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2F" w:rsidRDefault="003B0A2F" w:rsidP="003B0A2F">
      <w:pPr>
        <w:rPr>
          <w:caps/>
        </w:rPr>
      </w:pP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410941" w:rsidP="0008176F">
          <w:pPr>
            <w:pStyle w:val="NoSpacing"/>
            <w:spacing w:line="480" w:lineRule="auto"/>
            <w:jc w:val="center"/>
            <w:rPr>
              <w:caps/>
            </w:rPr>
          </w:pPr>
          <w:r>
            <w:rPr>
              <w:caps/>
            </w:rPr>
            <w:t xml:space="preserve"> </w:t>
          </w:r>
          <w:r w:rsidR="00965C4C">
            <w:rPr>
              <w:caps/>
            </w:rPr>
            <w:t xml:space="preserve">mechanistic understanding of catalytic upgrading </w:t>
          </w:r>
          <w:r w:rsidR="00DD52E5">
            <w:rPr>
              <w:caps/>
            </w:rPr>
            <w:t xml:space="preserve">REACTIONS </w:t>
          </w:r>
          <w:r w:rsidR="00965C4C">
            <w:rPr>
              <w:caps/>
            </w:rPr>
            <w:t xml:space="preserve">of biomass-derived </w:t>
          </w:r>
          <w:r w:rsidR="00DD52E5">
            <w:rPr>
              <w:caps/>
            </w:rPr>
            <w:t>C2</w:t>
          </w:r>
          <w:r w:rsidR="00965C4C">
            <w:rPr>
              <w:caps/>
            </w:rPr>
            <w:t xml:space="preserve"> oxygenates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1D0A7C"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6F5625">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6F5625"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1C3917" w:rsidP="00746E16">
          <w:pPr>
            <w:pStyle w:val="NoSpacing"/>
            <w:jc w:val="center"/>
            <w:rPr>
              <w:caps/>
            </w:rPr>
          </w:pPr>
          <w:r>
            <w:rPr>
              <w:caps/>
            </w:rPr>
            <w:t>TU NGUYET PHAM</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p w:rsidR="00730F0A" w:rsidRDefault="00F63CF3" w:rsidP="00730F0A">
      <w:pPr>
        <w:pStyle w:val="NoSpacing"/>
        <w:jc w:val="center"/>
      </w:pPr>
      <w:r>
        <w:t>2014</w:t>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965C4C" w:rsidP="00730F0A">
          <w:pPr>
            <w:pStyle w:val="NoSpacing"/>
            <w:jc w:val="center"/>
            <w:rPr>
              <w:caps/>
            </w:rPr>
          </w:pPr>
          <w:r>
            <w:rPr>
              <w:caps/>
            </w:rPr>
            <w:t xml:space="preserve">mechanistic understanding of catalytic upgrading </w:t>
          </w:r>
          <w:r w:rsidR="00BF53CA">
            <w:rPr>
              <w:caps/>
            </w:rPr>
            <w:t xml:space="preserve">REACTIONS </w:t>
          </w:r>
          <w:r>
            <w:rPr>
              <w:caps/>
            </w:rPr>
            <w:t xml:space="preserve">of biomass-derived </w:t>
          </w:r>
          <w:r w:rsidR="00BF53CA">
            <w:rPr>
              <w:caps/>
            </w:rPr>
            <w:t xml:space="preserve">C2 </w:t>
          </w:r>
          <w:r>
            <w:rPr>
              <w:caps/>
            </w:rPr>
            <w:t>oxygenates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1D0A7C"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6F5625">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6F5625" w:rsidP="00746E16">
          <w:pPr>
            <w:pStyle w:val="NoSpacing"/>
            <w:jc w:val="center"/>
            <w:rPr>
              <w:caps/>
            </w:rPr>
          </w:pPr>
          <w:r>
            <w:rPr>
              <w:caps/>
            </w:rPr>
            <w:t>School of Chemical, Biological and Materials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1D0A7C"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C00C05" w:rsidRPr="00C00C05">
            <w:t xml:space="preserve">Daniel </w:t>
          </w:r>
          <w:r w:rsidR="00C00C05">
            <w:t xml:space="preserve">E. </w:t>
          </w:r>
          <w:r w:rsidR="00C00C05" w:rsidRPr="00C00C05">
            <w:t>Resasco</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D0A7C"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6F5625">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363D60">
            <w:t>Steven P. Crossley</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D0A7C"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6F5625">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363D60">
            <w:t xml:space="preserve">Friederike C. Jentoft </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1D0A7C"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6F5625">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363D60">
            <w:t>Lance L. Lobban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1D0A7C"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6F5625">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C00C05">
            <w:t xml:space="preserve">Daniel </w:t>
          </w:r>
          <w:r w:rsidR="002E3E7D">
            <w:t xml:space="preserve">T. </w:t>
          </w:r>
          <w:r w:rsidR="00C00C05">
            <w:t>Glatzhofer</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D0A7C"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C3917">
            <w:rPr>
              <w:caps/>
            </w:rPr>
            <w:t>TU NGUYET PHAM</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3354B6">
            <w:t>201</w:t>
          </w:r>
          <w:r w:rsidR="001C3917">
            <w:t>4</w:t>
          </w:r>
        </w:sdtContent>
      </w:sdt>
    </w:p>
    <w:p w:rsidR="00730F0A" w:rsidRDefault="00730F0A" w:rsidP="00730F0A">
      <w:pPr>
        <w:pStyle w:val="NoSpacing"/>
        <w:jc w:val="center"/>
      </w:pPr>
      <w:r>
        <w:t>All Rights Reserved.</w:t>
      </w:r>
    </w:p>
    <w:p w:rsidR="009033E6" w:rsidRDefault="006F10CE" w:rsidP="00392873">
      <w:pPr>
        <w:jc w:val="both"/>
      </w:pPr>
      <w:r>
        <w:br w:type="page"/>
      </w:r>
    </w:p>
    <w:p w:rsidR="00097E16" w:rsidRDefault="00097E16" w:rsidP="00392873">
      <w:pPr>
        <w:jc w:val="both"/>
      </w:pPr>
    </w:p>
    <w:p w:rsidR="007377F0" w:rsidRPr="00AD05CD" w:rsidRDefault="00AD05CD" w:rsidP="00AD05CD">
      <w:pPr>
        <w:jc w:val="center"/>
        <w:rPr>
          <w:i/>
          <w:sz w:val="32"/>
          <w:szCs w:val="32"/>
        </w:rPr>
      </w:pPr>
      <w:r w:rsidRPr="00AD05CD">
        <w:rPr>
          <w:i/>
          <w:sz w:val="32"/>
          <w:szCs w:val="32"/>
        </w:rPr>
        <w:t>To my loving family</w:t>
      </w:r>
      <w:r w:rsidR="00C07095">
        <w:rPr>
          <w:i/>
          <w:sz w:val="32"/>
          <w:szCs w:val="32"/>
        </w:rPr>
        <w:t>, especially to my father Phạm Trí Dũng, my mother Hồ Nguyệt Ánh and my brother Phạm Gia Trí</w:t>
      </w:r>
      <w:bookmarkStart w:id="0" w:name="_GoBack"/>
      <w:bookmarkEnd w:id="0"/>
    </w:p>
    <w:p w:rsidR="008E1C26" w:rsidRDefault="00B304DA" w:rsidP="007F0D87">
      <w:pPr>
        <w:jc w:val="both"/>
        <w:sectPr w:rsidR="008E1C26" w:rsidSect="003A060D">
          <w:endnotePr>
            <w:numFmt w:val="decimal"/>
          </w:endnotePr>
          <w:pgSz w:w="12240" w:h="15840" w:code="1"/>
          <w:pgMar w:top="1440" w:right="1440" w:bottom="1440" w:left="2304" w:header="720" w:footer="720" w:gutter="0"/>
          <w:cols w:space="720"/>
          <w:docGrid w:linePitch="360"/>
        </w:sectPr>
      </w:pPr>
      <w:r>
        <w:t xml:space="preserve"> </w:t>
      </w:r>
      <w:r w:rsidR="00F82EB0">
        <w:t xml:space="preserve">  </w:t>
      </w:r>
      <w:r w:rsidR="006C0EB6">
        <w:t xml:space="preserve"> </w:t>
      </w:r>
    </w:p>
    <w:p w:rsidR="008E1C26" w:rsidRDefault="00775701" w:rsidP="00D21445">
      <w:pPr>
        <w:pStyle w:val="Heading1"/>
      </w:pPr>
      <w:bookmarkStart w:id="1" w:name="_Toc310579464"/>
      <w:bookmarkStart w:id="2" w:name="_Toc386632287"/>
      <w:r>
        <w:lastRenderedPageBreak/>
        <w:t>Acknowledgements</w:t>
      </w:r>
      <w:bookmarkEnd w:id="1"/>
      <w:bookmarkEnd w:id="2"/>
    </w:p>
    <w:p w:rsidR="00EC5725" w:rsidRDefault="00B855BC" w:rsidP="00EC5725">
      <w:pPr>
        <w:ind w:firstLine="720"/>
        <w:jc w:val="both"/>
      </w:pPr>
      <w:r>
        <w:t xml:space="preserve">I am thankful to many wonderful people, who have not only made this dissertation possible but also made </w:t>
      </w:r>
      <w:r w:rsidR="00EC5725">
        <w:t xml:space="preserve">my graduate student life so enjoyable that I will </w:t>
      </w:r>
      <w:r w:rsidR="00745DDA">
        <w:t>treasure</w:t>
      </w:r>
      <w:r w:rsidR="00EC5725">
        <w:t xml:space="preserve"> forever</w:t>
      </w:r>
      <w:r w:rsidR="005A1948">
        <w:t>.</w:t>
      </w:r>
    </w:p>
    <w:p w:rsidR="00EC5725" w:rsidRDefault="005A1948" w:rsidP="00C35015">
      <w:pPr>
        <w:ind w:firstLine="720"/>
        <w:jc w:val="both"/>
      </w:pPr>
      <w:r>
        <w:t>First and foremost, I would like to express my deep</w:t>
      </w:r>
      <w:r w:rsidR="00C35015">
        <w:t xml:space="preserve">est </w:t>
      </w:r>
      <w:r>
        <w:t>gratitude to my advisor</w:t>
      </w:r>
      <w:r w:rsidR="00C35015">
        <w:t xml:space="preserve"> and mentor</w:t>
      </w:r>
      <w:r>
        <w:t>, Prof</w:t>
      </w:r>
      <w:r w:rsidR="00BE3D42">
        <w:t>essor</w:t>
      </w:r>
      <w:r>
        <w:t xml:space="preserve"> Daniel E. Resasco</w:t>
      </w:r>
      <w:r w:rsidR="00B855BC">
        <w:t>.</w:t>
      </w:r>
      <w:r w:rsidR="00C35015">
        <w:t xml:space="preserve"> It has been a privilege and honor for me to </w:t>
      </w:r>
      <w:r>
        <w:t>be a part of his group</w:t>
      </w:r>
      <w:r w:rsidR="00C35015">
        <w:t>, and</w:t>
      </w:r>
      <w:r w:rsidR="004F1CE0">
        <w:t xml:space="preserve"> to experience his in-</w:t>
      </w:r>
      <w:r>
        <w:t xml:space="preserve">depth knowledge and endless passion in research. </w:t>
      </w:r>
      <w:r w:rsidR="0081597B">
        <w:t xml:space="preserve">He introduced and showed me the beauty of catalysis world and taught me to love research. I am grateful for his faith in my ability, which has lifted up my confidence and </w:t>
      </w:r>
      <w:r w:rsidR="001C52F3">
        <w:t xml:space="preserve">helped me to </w:t>
      </w:r>
      <w:r w:rsidR="0081597B">
        <w:t xml:space="preserve">become who I am today. His </w:t>
      </w:r>
      <w:r>
        <w:t xml:space="preserve">guidance, </w:t>
      </w:r>
      <w:r w:rsidR="00E54312">
        <w:t xml:space="preserve">understanding, </w:t>
      </w:r>
      <w:r>
        <w:t>encouragement</w:t>
      </w:r>
      <w:r w:rsidR="00B20CAE">
        <w:t xml:space="preserve"> and</w:t>
      </w:r>
      <w:r>
        <w:t xml:space="preserve"> support </w:t>
      </w:r>
      <w:r w:rsidR="00B20CAE">
        <w:t>m</w:t>
      </w:r>
      <w:r>
        <w:t xml:space="preserve">ade these </w:t>
      </w:r>
      <w:r w:rsidR="000224BD">
        <w:t>five</w:t>
      </w:r>
      <w:r>
        <w:t xml:space="preserve"> years very memorable and enjoyable for me and it is honestly </w:t>
      </w:r>
      <w:r w:rsidR="00B20CAE">
        <w:t>difficult</w:t>
      </w:r>
      <w:r>
        <w:t xml:space="preserve"> to leave it all behind.</w:t>
      </w:r>
      <w:r w:rsidR="00C35015">
        <w:t xml:space="preserve"> </w:t>
      </w:r>
    </w:p>
    <w:p w:rsidR="008B3A45" w:rsidRDefault="00855A38" w:rsidP="0048555A">
      <w:pPr>
        <w:ind w:firstLine="720"/>
        <w:jc w:val="both"/>
      </w:pPr>
      <w:r>
        <w:t>I also owe much gratitude</w:t>
      </w:r>
      <w:r w:rsidR="0048555A">
        <w:t xml:space="preserve"> to Dr. Tawan Sooknoi for his </w:t>
      </w:r>
      <w:r>
        <w:t>in</w:t>
      </w:r>
      <w:r w:rsidR="0048555A">
        <w:t xml:space="preserve">valuable discussion and instruction. He has demonstrated to me the tremendous power of </w:t>
      </w:r>
      <w:r w:rsidR="00745DDA">
        <w:t>applying</w:t>
      </w:r>
      <w:r w:rsidR="0048555A">
        <w:t xml:space="preserve"> fundamental organic chemistry in understanding a catalysis system. My </w:t>
      </w:r>
      <w:r w:rsidR="008B3A45">
        <w:t xml:space="preserve">special </w:t>
      </w:r>
      <w:r>
        <w:t>appreciation</w:t>
      </w:r>
      <w:r w:rsidR="0048555A">
        <w:t xml:space="preserve"> also goes to Dr. Steven Crossley</w:t>
      </w:r>
      <w:r w:rsidR="004518F3">
        <w:t xml:space="preserve"> and Dr. Jimmy </w:t>
      </w:r>
      <w:r w:rsidR="008B3A45">
        <w:t>Faria</w:t>
      </w:r>
      <w:r w:rsidR="0048555A">
        <w:t xml:space="preserve">, </w:t>
      </w:r>
      <w:r>
        <w:t>whose instruction, help, enthusiasm and encouragement was invaluable</w:t>
      </w:r>
      <w:r w:rsidR="0048555A">
        <w:t xml:space="preserve"> not only for my research projects but also for my career development</w:t>
      </w:r>
      <w:r w:rsidR="008B3A45">
        <w:t xml:space="preserve">. </w:t>
      </w:r>
    </w:p>
    <w:p w:rsidR="0048555A" w:rsidRDefault="0048555A" w:rsidP="0048555A">
      <w:pPr>
        <w:ind w:firstLine="720"/>
        <w:jc w:val="both"/>
      </w:pPr>
      <w:r>
        <w:t xml:space="preserve">I </w:t>
      </w:r>
      <w:r w:rsidR="003B3BB0">
        <w:t>am grateful to</w:t>
      </w:r>
      <w:r>
        <w:t xml:space="preserve"> Dr. Friederike </w:t>
      </w:r>
      <w:r w:rsidR="00592E22">
        <w:t xml:space="preserve">Jentoft, </w:t>
      </w:r>
      <w:r>
        <w:t>Dr. Lance</w:t>
      </w:r>
      <w:r w:rsidR="00745DDA">
        <w:t xml:space="preserve"> </w:t>
      </w:r>
      <w:r>
        <w:t>Lobban and Dr. Richard</w:t>
      </w:r>
      <w:r w:rsidR="00745DDA">
        <w:t xml:space="preserve"> </w:t>
      </w:r>
      <w:r>
        <w:t xml:space="preserve">Mallinson for their </w:t>
      </w:r>
      <w:r w:rsidR="00855A38">
        <w:t xml:space="preserve">helpful </w:t>
      </w:r>
      <w:r w:rsidR="00745DDA">
        <w:t>criticism</w:t>
      </w:r>
      <w:r>
        <w:t xml:space="preserve"> and </w:t>
      </w:r>
      <w:r w:rsidR="00745DDA">
        <w:t xml:space="preserve">enlightening </w:t>
      </w:r>
      <w:r>
        <w:t xml:space="preserve">discussion </w:t>
      </w:r>
      <w:r w:rsidR="008B3A45">
        <w:t>i</w:t>
      </w:r>
      <w:r>
        <w:t xml:space="preserve">n the group meeting. I would like to thank Dr. Daniel T. Glatzhofer for </w:t>
      </w:r>
      <w:r w:rsidR="00855A38">
        <w:t>being</w:t>
      </w:r>
      <w:r>
        <w:t xml:space="preserve"> my committee member. </w:t>
      </w:r>
    </w:p>
    <w:p w:rsidR="0048555A" w:rsidRDefault="0048555A" w:rsidP="0048555A">
      <w:pPr>
        <w:ind w:firstLine="720"/>
        <w:jc w:val="both"/>
      </w:pPr>
      <w:r>
        <w:t xml:space="preserve">I greatly appreciate Dr. Rolf Jentoft and James Miles for their tremendous help with instruments and reactors. The department staff, Vernita, Terry, Donna, Wanda, and </w:t>
      </w:r>
      <w:r>
        <w:lastRenderedPageBreak/>
        <w:t xml:space="preserve">Kelly have been helping me with purchasing and paperwork, which has ensured smooth progress of my research. </w:t>
      </w:r>
    </w:p>
    <w:p w:rsidR="004518F3" w:rsidRDefault="0048555A" w:rsidP="0048555A">
      <w:pPr>
        <w:ind w:firstLine="720"/>
        <w:jc w:val="both"/>
      </w:pPr>
      <w:r>
        <w:t xml:space="preserve">I would especially like to thank all current and past group members, whom I have had the pleasure to interact and collaborate with. I appreciate the help, support and </w:t>
      </w:r>
      <w:r w:rsidR="003B3BB0">
        <w:t>enjoyable</w:t>
      </w:r>
      <w:r>
        <w:t xml:space="preserve"> friendship of Paula, Kyu</w:t>
      </w:r>
      <w:r w:rsidR="004518F3">
        <w:t xml:space="preserve">, </w:t>
      </w:r>
      <w:r w:rsidR="008B3A45">
        <w:t xml:space="preserve">Veronica, Pilar, </w:t>
      </w:r>
      <w:r>
        <w:t>Amalia, Air, Mohannad, Santiago, Lu, Anh, Yen,</w:t>
      </w:r>
      <w:r w:rsidR="00592E22">
        <w:t xml:space="preserve"> Hai,</w:t>
      </w:r>
      <w:r>
        <w:t xml:space="preserve"> Taiwo, Ali, Yi, Onn, Bokie, Lei, Abhishek, Miguel, Felipe, Daniel, Malli, Zheng, Shaolong,</w:t>
      </w:r>
      <w:r w:rsidR="003B3BB0">
        <w:t xml:space="preserve"> Tan,</w:t>
      </w:r>
      <w:r w:rsidR="00745DDA">
        <w:t xml:space="preserve"> </w:t>
      </w:r>
      <w:r w:rsidR="004518F3">
        <w:t xml:space="preserve">Nick, Ayut, </w:t>
      </w:r>
      <w:r w:rsidR="00745DDA">
        <w:t>Wesley,</w:t>
      </w:r>
      <w:r>
        <w:t xml:space="preserve"> Karl, and Joseph. </w:t>
      </w:r>
    </w:p>
    <w:p w:rsidR="0048555A" w:rsidRDefault="004518F3" w:rsidP="0048555A">
      <w:pPr>
        <w:ind w:firstLine="720"/>
        <w:jc w:val="both"/>
      </w:pPr>
      <w:r>
        <w:t xml:space="preserve">I am thankful </w:t>
      </w:r>
      <w:r w:rsidR="003B3BB0">
        <w:t>to have wonderful</w:t>
      </w:r>
      <w:r>
        <w:t xml:space="preserve"> friends, Phuong,</w:t>
      </w:r>
      <w:r w:rsidR="003B3BB0">
        <w:t xml:space="preserve"> Bao-Yen,</w:t>
      </w:r>
      <w:r>
        <w:t xml:space="preserve"> Linh, Ha, Dzung, Nhung,</w:t>
      </w:r>
      <w:r w:rsidR="003B3BB0">
        <w:t xml:space="preserve"> Andrea,</w:t>
      </w:r>
      <w:r>
        <w:t xml:space="preserve"> Cristian</w:t>
      </w:r>
      <w:r w:rsidR="007704F8">
        <w:t>, Camille</w:t>
      </w:r>
      <w:r>
        <w:t xml:space="preserve"> and Gap for becoming my second family here</w:t>
      </w:r>
      <w:r w:rsidR="003B3BB0">
        <w:t>. I am truly grateful to</w:t>
      </w:r>
      <w:r>
        <w:t xml:space="preserve"> Dachuan, for his love, care and wonderful sense of humor.</w:t>
      </w:r>
    </w:p>
    <w:p w:rsidR="0048555A" w:rsidRDefault="0048555A" w:rsidP="0048555A">
      <w:pPr>
        <w:ind w:firstLine="720"/>
        <w:jc w:val="both"/>
      </w:pPr>
      <w:r>
        <w:t>Words cannot express my gratefulness to</w:t>
      </w:r>
      <w:r w:rsidR="004518F3">
        <w:t xml:space="preserve"> my</w:t>
      </w:r>
      <w:r w:rsidR="003B3BB0">
        <w:t xml:space="preserve"> amazing and incredible</w:t>
      </w:r>
      <w:r w:rsidR="004518F3">
        <w:t xml:space="preserve"> family</w:t>
      </w:r>
      <w:r>
        <w:t xml:space="preserve">. I am lucky and blessed to have their unconditional and endless love, understanding and support in my life. </w:t>
      </w:r>
      <w:r w:rsidRPr="004B0C5B">
        <w:t xml:space="preserve">Without </w:t>
      </w:r>
      <w:r>
        <w:t>them, I would</w:t>
      </w:r>
      <w:r w:rsidRPr="004B0C5B">
        <w:t xml:space="preserve"> never h</w:t>
      </w:r>
      <w:r>
        <w:t>ave gotten where I am</w:t>
      </w:r>
      <w:r w:rsidR="004518F3">
        <w:t xml:space="preserve"> today</w:t>
      </w:r>
      <w:r>
        <w:t>.</w:t>
      </w:r>
    </w:p>
    <w:p w:rsidR="0048555A" w:rsidRDefault="0048555A" w:rsidP="0048555A">
      <w:pPr>
        <w:ind w:firstLine="720"/>
        <w:jc w:val="both"/>
      </w:pPr>
      <w:r>
        <w:t>Finally, I would like to</w:t>
      </w:r>
      <w:r w:rsidRPr="00097E16">
        <w:t xml:space="preserve"> acknowledge the financial supports for this work from</w:t>
      </w:r>
      <w:r>
        <w:t xml:space="preserve"> Department of Energy, Abengoa Research and National Science Foundation. </w:t>
      </w:r>
    </w:p>
    <w:p w:rsidR="001C52F3" w:rsidRDefault="001C52F3" w:rsidP="004F1CE0">
      <w:pPr>
        <w:ind w:firstLine="720"/>
        <w:jc w:val="both"/>
      </w:pPr>
    </w:p>
    <w:p w:rsidR="0048555A" w:rsidRDefault="0048555A" w:rsidP="004F1CE0">
      <w:pPr>
        <w:ind w:firstLine="720"/>
        <w:jc w:val="both"/>
      </w:pPr>
    </w:p>
    <w:p w:rsidR="0048555A" w:rsidRDefault="0048555A" w:rsidP="004F1CE0">
      <w:pPr>
        <w:ind w:firstLine="720"/>
        <w:jc w:val="both"/>
      </w:pPr>
    </w:p>
    <w:p w:rsidR="0048555A" w:rsidRDefault="0048555A" w:rsidP="004F1CE0">
      <w:pPr>
        <w:ind w:firstLine="720"/>
        <w:jc w:val="both"/>
      </w:pPr>
    </w:p>
    <w:p w:rsidR="0048555A" w:rsidRDefault="0048555A" w:rsidP="004F1CE0">
      <w:pPr>
        <w:ind w:firstLine="720"/>
        <w:jc w:val="both"/>
      </w:pPr>
    </w:p>
    <w:p w:rsidR="00701AB7" w:rsidRDefault="00701AB7" w:rsidP="004F1CE0">
      <w:pPr>
        <w:ind w:firstLine="720"/>
        <w:jc w:val="both"/>
      </w:pPr>
    </w:p>
    <w:p w:rsidR="0041540A" w:rsidRDefault="0041540A" w:rsidP="004F1CE0">
      <w:pPr>
        <w:ind w:firstLine="720"/>
        <w:jc w:val="both"/>
      </w:pPr>
    </w:p>
    <w:p w:rsidR="0041540A" w:rsidRDefault="0041540A" w:rsidP="004F1CE0">
      <w:pPr>
        <w:ind w:firstLine="720"/>
        <w:jc w:val="both"/>
      </w:pPr>
    </w:p>
    <w:p w:rsidR="00775701" w:rsidRDefault="00775701" w:rsidP="00D21445">
      <w:pPr>
        <w:pStyle w:val="Title"/>
      </w:pPr>
      <w:r>
        <w:lastRenderedPageBreak/>
        <w:t xml:space="preserve">Table of </w:t>
      </w:r>
      <w:r w:rsidRPr="00775701">
        <w:t>Contents</w:t>
      </w:r>
    </w:p>
    <w:p w:rsidR="004A7222" w:rsidRPr="0078679A" w:rsidRDefault="004A7222" w:rsidP="004A7222">
      <w:pPr>
        <w:pStyle w:val="NoSpacing"/>
      </w:pPr>
    </w:p>
    <w:p w:rsidR="00D3175B" w:rsidRDefault="00753212" w:rsidP="00E82214">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86632287" w:history="1">
        <w:r w:rsidR="00D3175B" w:rsidRPr="006334FE">
          <w:rPr>
            <w:rStyle w:val="Hyperlink"/>
            <w:b/>
            <w:i/>
            <w:noProof/>
          </w:rPr>
          <w:t>Acknowledgements</w:t>
        </w:r>
        <w:r w:rsidR="00D3175B">
          <w:rPr>
            <w:noProof/>
            <w:webHidden/>
          </w:rPr>
          <w:tab/>
        </w:r>
        <w:r w:rsidR="00D3175B">
          <w:rPr>
            <w:noProof/>
            <w:webHidden/>
          </w:rPr>
          <w:fldChar w:fldCharType="begin"/>
        </w:r>
        <w:r w:rsidR="00D3175B">
          <w:rPr>
            <w:noProof/>
            <w:webHidden/>
          </w:rPr>
          <w:instrText xml:space="preserve"> PAGEREF _Toc386632287 \h </w:instrText>
        </w:r>
        <w:r w:rsidR="00D3175B">
          <w:rPr>
            <w:noProof/>
            <w:webHidden/>
          </w:rPr>
        </w:r>
        <w:r w:rsidR="00D3175B">
          <w:rPr>
            <w:noProof/>
            <w:webHidden/>
          </w:rPr>
          <w:fldChar w:fldCharType="separate"/>
        </w:r>
        <w:r w:rsidR="00C07095">
          <w:rPr>
            <w:noProof/>
            <w:webHidden/>
          </w:rPr>
          <w:t>iv</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288" w:history="1">
        <w:r w:rsidR="00D3175B" w:rsidRPr="006334FE">
          <w:rPr>
            <w:rStyle w:val="Hyperlink"/>
            <w:b/>
            <w:i/>
            <w:noProof/>
          </w:rPr>
          <w:t>List of Tables</w:t>
        </w:r>
        <w:r w:rsidR="00D3175B">
          <w:rPr>
            <w:noProof/>
            <w:webHidden/>
          </w:rPr>
          <w:tab/>
        </w:r>
        <w:r w:rsidR="00D3175B">
          <w:rPr>
            <w:noProof/>
            <w:webHidden/>
          </w:rPr>
          <w:fldChar w:fldCharType="begin"/>
        </w:r>
        <w:r w:rsidR="00D3175B">
          <w:rPr>
            <w:noProof/>
            <w:webHidden/>
          </w:rPr>
          <w:instrText xml:space="preserve"> PAGEREF _Toc386632288 \h </w:instrText>
        </w:r>
        <w:r w:rsidR="00D3175B">
          <w:rPr>
            <w:noProof/>
            <w:webHidden/>
          </w:rPr>
        </w:r>
        <w:r w:rsidR="00D3175B">
          <w:rPr>
            <w:noProof/>
            <w:webHidden/>
          </w:rPr>
          <w:fldChar w:fldCharType="separate"/>
        </w:r>
        <w:r w:rsidR="00C07095">
          <w:rPr>
            <w:noProof/>
            <w:webHidden/>
          </w:rPr>
          <w:t>x</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289" w:history="1">
        <w:r w:rsidR="00D3175B" w:rsidRPr="006334FE">
          <w:rPr>
            <w:rStyle w:val="Hyperlink"/>
            <w:b/>
            <w:i/>
            <w:noProof/>
          </w:rPr>
          <w:t>List of Figures</w:t>
        </w:r>
        <w:r w:rsidR="00D3175B">
          <w:rPr>
            <w:noProof/>
            <w:webHidden/>
          </w:rPr>
          <w:tab/>
        </w:r>
        <w:r w:rsidR="00D3175B">
          <w:rPr>
            <w:noProof/>
            <w:webHidden/>
          </w:rPr>
          <w:fldChar w:fldCharType="begin"/>
        </w:r>
        <w:r w:rsidR="00D3175B">
          <w:rPr>
            <w:noProof/>
            <w:webHidden/>
          </w:rPr>
          <w:instrText xml:space="preserve"> PAGEREF _Toc386632289 \h </w:instrText>
        </w:r>
        <w:r w:rsidR="00D3175B">
          <w:rPr>
            <w:noProof/>
            <w:webHidden/>
          </w:rPr>
        </w:r>
        <w:r w:rsidR="00D3175B">
          <w:rPr>
            <w:noProof/>
            <w:webHidden/>
          </w:rPr>
          <w:fldChar w:fldCharType="separate"/>
        </w:r>
        <w:r w:rsidR="00C07095">
          <w:rPr>
            <w:noProof/>
            <w:webHidden/>
          </w:rPr>
          <w:t>xii</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290" w:history="1">
        <w:r w:rsidR="00D3175B" w:rsidRPr="006334FE">
          <w:rPr>
            <w:rStyle w:val="Hyperlink"/>
            <w:b/>
            <w:i/>
            <w:noProof/>
          </w:rPr>
          <w:t>Abstract</w:t>
        </w:r>
        <w:r w:rsidR="00D3175B">
          <w:rPr>
            <w:noProof/>
            <w:webHidden/>
          </w:rPr>
          <w:tab/>
        </w:r>
        <w:r w:rsidR="00D3175B">
          <w:rPr>
            <w:noProof/>
            <w:webHidden/>
          </w:rPr>
          <w:fldChar w:fldCharType="begin"/>
        </w:r>
        <w:r w:rsidR="00D3175B">
          <w:rPr>
            <w:noProof/>
            <w:webHidden/>
          </w:rPr>
          <w:instrText xml:space="preserve"> PAGEREF _Toc386632290 \h </w:instrText>
        </w:r>
        <w:r w:rsidR="00D3175B">
          <w:rPr>
            <w:noProof/>
            <w:webHidden/>
          </w:rPr>
        </w:r>
        <w:r w:rsidR="00D3175B">
          <w:rPr>
            <w:noProof/>
            <w:webHidden/>
          </w:rPr>
          <w:fldChar w:fldCharType="separate"/>
        </w:r>
        <w:r w:rsidR="00C07095">
          <w:rPr>
            <w:noProof/>
            <w:webHidden/>
          </w:rPr>
          <w:t>xvii</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291" w:history="1">
        <w:r w:rsidR="00D3175B" w:rsidRPr="006334FE">
          <w:rPr>
            <w:rStyle w:val="Hyperlink"/>
            <w:b/>
            <w:noProof/>
          </w:rPr>
          <w:t>A. General Introduction and Research Direction</w:t>
        </w:r>
        <w:r w:rsidR="00D3175B">
          <w:rPr>
            <w:noProof/>
            <w:webHidden/>
          </w:rPr>
          <w:tab/>
        </w:r>
        <w:r w:rsidR="00D3175B">
          <w:rPr>
            <w:noProof/>
            <w:webHidden/>
          </w:rPr>
          <w:fldChar w:fldCharType="begin"/>
        </w:r>
        <w:r w:rsidR="00D3175B">
          <w:rPr>
            <w:noProof/>
            <w:webHidden/>
          </w:rPr>
          <w:instrText xml:space="preserve"> PAGEREF _Toc386632291 \h </w:instrText>
        </w:r>
        <w:r w:rsidR="00D3175B">
          <w:rPr>
            <w:noProof/>
            <w:webHidden/>
          </w:rPr>
        </w:r>
        <w:r w:rsidR="00D3175B">
          <w:rPr>
            <w:noProof/>
            <w:webHidden/>
          </w:rPr>
          <w:fldChar w:fldCharType="separate"/>
        </w:r>
        <w:r w:rsidR="00C07095">
          <w:rPr>
            <w:noProof/>
            <w:webHidden/>
          </w:rPr>
          <w:t>1</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292" w:history="1">
        <w:r w:rsidR="00D3175B" w:rsidRPr="00615FDE">
          <w:rPr>
            <w:rStyle w:val="Hyperlink"/>
            <w:noProof/>
          </w:rPr>
          <w:t>A.1. Energy Outlook</w:t>
        </w:r>
        <w:r w:rsidR="00D3175B">
          <w:rPr>
            <w:noProof/>
            <w:webHidden/>
          </w:rPr>
          <w:tab/>
        </w:r>
        <w:r w:rsidR="00D3175B">
          <w:rPr>
            <w:noProof/>
            <w:webHidden/>
          </w:rPr>
          <w:fldChar w:fldCharType="begin"/>
        </w:r>
        <w:r w:rsidR="00D3175B">
          <w:rPr>
            <w:noProof/>
            <w:webHidden/>
          </w:rPr>
          <w:instrText xml:space="preserve"> PAGEREF _Toc386632292 \h </w:instrText>
        </w:r>
        <w:r w:rsidR="00D3175B">
          <w:rPr>
            <w:noProof/>
            <w:webHidden/>
          </w:rPr>
        </w:r>
        <w:r w:rsidR="00D3175B">
          <w:rPr>
            <w:noProof/>
            <w:webHidden/>
          </w:rPr>
          <w:fldChar w:fldCharType="separate"/>
        </w:r>
        <w:r w:rsidR="00C07095">
          <w:rPr>
            <w:noProof/>
            <w:webHidden/>
          </w:rPr>
          <w:t>1</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293" w:history="1">
        <w:r w:rsidR="00D3175B" w:rsidRPr="006334FE">
          <w:rPr>
            <w:rStyle w:val="Hyperlink"/>
            <w:i/>
            <w:noProof/>
          </w:rPr>
          <w:t>References</w:t>
        </w:r>
        <w:r w:rsidR="00D3175B">
          <w:rPr>
            <w:noProof/>
            <w:webHidden/>
          </w:rPr>
          <w:tab/>
        </w:r>
        <w:r w:rsidR="00D3175B">
          <w:rPr>
            <w:noProof/>
            <w:webHidden/>
          </w:rPr>
          <w:fldChar w:fldCharType="begin"/>
        </w:r>
        <w:r w:rsidR="00D3175B">
          <w:rPr>
            <w:noProof/>
            <w:webHidden/>
          </w:rPr>
          <w:instrText xml:space="preserve"> PAGEREF _Toc386632293 \h </w:instrText>
        </w:r>
        <w:r w:rsidR="00D3175B">
          <w:rPr>
            <w:noProof/>
            <w:webHidden/>
          </w:rPr>
        </w:r>
        <w:r w:rsidR="00D3175B">
          <w:rPr>
            <w:noProof/>
            <w:webHidden/>
          </w:rPr>
          <w:fldChar w:fldCharType="separate"/>
        </w:r>
        <w:r w:rsidR="00C07095">
          <w:rPr>
            <w:noProof/>
            <w:webHidden/>
          </w:rPr>
          <w:t>4</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294" w:history="1">
        <w:r w:rsidR="00D3175B" w:rsidRPr="00615FDE">
          <w:rPr>
            <w:rStyle w:val="Hyperlink"/>
            <w:noProof/>
          </w:rPr>
          <w:t>A.2. Research Direction</w:t>
        </w:r>
        <w:r w:rsidR="00D3175B">
          <w:rPr>
            <w:noProof/>
            <w:webHidden/>
          </w:rPr>
          <w:tab/>
        </w:r>
        <w:r w:rsidR="00D3175B">
          <w:rPr>
            <w:noProof/>
            <w:webHidden/>
          </w:rPr>
          <w:fldChar w:fldCharType="begin"/>
        </w:r>
        <w:r w:rsidR="00D3175B">
          <w:rPr>
            <w:noProof/>
            <w:webHidden/>
          </w:rPr>
          <w:instrText xml:space="preserve"> PAGEREF _Toc386632294 \h </w:instrText>
        </w:r>
        <w:r w:rsidR="00D3175B">
          <w:rPr>
            <w:noProof/>
            <w:webHidden/>
          </w:rPr>
        </w:r>
        <w:r w:rsidR="00D3175B">
          <w:rPr>
            <w:noProof/>
            <w:webHidden/>
          </w:rPr>
          <w:fldChar w:fldCharType="separate"/>
        </w:r>
        <w:r w:rsidR="00C07095">
          <w:rPr>
            <w:noProof/>
            <w:webHidden/>
          </w:rPr>
          <w:t>5</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295" w:history="1">
        <w:r w:rsidR="00D3175B" w:rsidRPr="006334FE">
          <w:rPr>
            <w:rStyle w:val="Hyperlink"/>
            <w:b/>
            <w:noProof/>
          </w:rPr>
          <w:t>B. Catalytic Upgrading of Acetic Acid - Derived Biomass by Ketonization</w:t>
        </w:r>
        <w:r w:rsidR="00D3175B">
          <w:rPr>
            <w:noProof/>
            <w:webHidden/>
          </w:rPr>
          <w:tab/>
        </w:r>
        <w:r w:rsidR="00D3175B">
          <w:rPr>
            <w:noProof/>
            <w:webHidden/>
          </w:rPr>
          <w:fldChar w:fldCharType="begin"/>
        </w:r>
        <w:r w:rsidR="00D3175B">
          <w:rPr>
            <w:noProof/>
            <w:webHidden/>
          </w:rPr>
          <w:instrText xml:space="preserve"> PAGEREF _Toc386632295 \h </w:instrText>
        </w:r>
        <w:r w:rsidR="00D3175B">
          <w:rPr>
            <w:noProof/>
            <w:webHidden/>
          </w:rPr>
        </w:r>
        <w:r w:rsidR="00D3175B">
          <w:rPr>
            <w:noProof/>
            <w:webHidden/>
          </w:rPr>
          <w:fldChar w:fldCharType="separate"/>
        </w:r>
        <w:r w:rsidR="00C07095">
          <w:rPr>
            <w:noProof/>
            <w:webHidden/>
          </w:rPr>
          <w:t>7</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296" w:history="1">
        <w:r w:rsidR="00D3175B" w:rsidRPr="00615FDE">
          <w:rPr>
            <w:rStyle w:val="Hyperlink"/>
            <w:noProof/>
          </w:rPr>
          <w:t>B.1. Biomass Conversion Processes to Liquid Fuel</w:t>
        </w:r>
        <w:r w:rsidR="00D3175B">
          <w:rPr>
            <w:noProof/>
            <w:webHidden/>
          </w:rPr>
          <w:tab/>
        </w:r>
        <w:r w:rsidR="00D3175B">
          <w:rPr>
            <w:noProof/>
            <w:webHidden/>
          </w:rPr>
          <w:fldChar w:fldCharType="begin"/>
        </w:r>
        <w:r w:rsidR="00D3175B">
          <w:rPr>
            <w:noProof/>
            <w:webHidden/>
          </w:rPr>
          <w:instrText xml:space="preserve"> PAGEREF _Toc386632296 \h </w:instrText>
        </w:r>
        <w:r w:rsidR="00D3175B">
          <w:rPr>
            <w:noProof/>
            <w:webHidden/>
          </w:rPr>
        </w:r>
        <w:r w:rsidR="00D3175B">
          <w:rPr>
            <w:noProof/>
            <w:webHidden/>
          </w:rPr>
          <w:fldChar w:fldCharType="separate"/>
        </w:r>
        <w:r w:rsidR="00C07095">
          <w:rPr>
            <w:noProof/>
            <w:webHidden/>
          </w:rPr>
          <w:t>7</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297" w:history="1">
        <w:r w:rsidR="00D3175B" w:rsidRPr="006334FE">
          <w:rPr>
            <w:rStyle w:val="Hyperlink"/>
            <w:i/>
            <w:noProof/>
          </w:rPr>
          <w:t>References</w:t>
        </w:r>
        <w:r w:rsidR="00D3175B">
          <w:rPr>
            <w:noProof/>
            <w:webHidden/>
          </w:rPr>
          <w:tab/>
        </w:r>
        <w:r w:rsidR="00D3175B">
          <w:rPr>
            <w:noProof/>
            <w:webHidden/>
          </w:rPr>
          <w:fldChar w:fldCharType="begin"/>
        </w:r>
        <w:r w:rsidR="00D3175B">
          <w:rPr>
            <w:noProof/>
            <w:webHidden/>
          </w:rPr>
          <w:instrText xml:space="preserve"> PAGEREF _Toc386632297 \h </w:instrText>
        </w:r>
        <w:r w:rsidR="00D3175B">
          <w:rPr>
            <w:noProof/>
            <w:webHidden/>
          </w:rPr>
        </w:r>
        <w:r w:rsidR="00D3175B">
          <w:rPr>
            <w:noProof/>
            <w:webHidden/>
          </w:rPr>
          <w:fldChar w:fldCharType="separate"/>
        </w:r>
        <w:r w:rsidR="00C07095">
          <w:rPr>
            <w:noProof/>
            <w:webHidden/>
          </w:rPr>
          <w:t>15</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298" w:history="1">
        <w:r w:rsidR="00D3175B" w:rsidRPr="00615FDE">
          <w:rPr>
            <w:rStyle w:val="Hyperlink"/>
            <w:noProof/>
          </w:rPr>
          <w:t>B.2. Literature Review on Ketonization</w:t>
        </w:r>
        <w:r w:rsidR="00D3175B">
          <w:rPr>
            <w:noProof/>
            <w:webHidden/>
          </w:rPr>
          <w:tab/>
        </w:r>
        <w:r w:rsidR="00D3175B">
          <w:rPr>
            <w:noProof/>
            <w:webHidden/>
          </w:rPr>
          <w:fldChar w:fldCharType="begin"/>
        </w:r>
        <w:r w:rsidR="00D3175B">
          <w:rPr>
            <w:noProof/>
            <w:webHidden/>
          </w:rPr>
          <w:instrText xml:space="preserve"> PAGEREF _Toc386632298 \h </w:instrText>
        </w:r>
        <w:r w:rsidR="00D3175B">
          <w:rPr>
            <w:noProof/>
            <w:webHidden/>
          </w:rPr>
        </w:r>
        <w:r w:rsidR="00D3175B">
          <w:rPr>
            <w:noProof/>
            <w:webHidden/>
          </w:rPr>
          <w:fldChar w:fldCharType="separate"/>
        </w:r>
        <w:r w:rsidR="00C07095">
          <w:rPr>
            <w:noProof/>
            <w:webHidden/>
          </w:rPr>
          <w:t>17</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299" w:history="1">
        <w:r w:rsidR="00D3175B" w:rsidRPr="00615FDE">
          <w:rPr>
            <w:rStyle w:val="Hyperlink"/>
            <w:noProof/>
          </w:rPr>
          <w:t>B.2.1. Ketonization Mechanism</w:t>
        </w:r>
        <w:r w:rsidR="00D3175B">
          <w:rPr>
            <w:noProof/>
            <w:webHidden/>
          </w:rPr>
          <w:tab/>
        </w:r>
        <w:r w:rsidR="00D3175B">
          <w:rPr>
            <w:noProof/>
            <w:webHidden/>
          </w:rPr>
          <w:fldChar w:fldCharType="begin"/>
        </w:r>
        <w:r w:rsidR="00D3175B">
          <w:rPr>
            <w:noProof/>
            <w:webHidden/>
          </w:rPr>
          <w:instrText xml:space="preserve"> PAGEREF _Toc386632299 \h </w:instrText>
        </w:r>
        <w:r w:rsidR="00D3175B">
          <w:rPr>
            <w:noProof/>
            <w:webHidden/>
          </w:rPr>
        </w:r>
        <w:r w:rsidR="00D3175B">
          <w:rPr>
            <w:noProof/>
            <w:webHidden/>
          </w:rPr>
          <w:fldChar w:fldCharType="separate"/>
        </w:r>
        <w:r w:rsidR="00C07095">
          <w:rPr>
            <w:noProof/>
            <w:webHidden/>
          </w:rPr>
          <w:t>17</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00" w:history="1">
        <w:r w:rsidR="00D3175B" w:rsidRPr="00615FDE">
          <w:rPr>
            <w:rStyle w:val="Hyperlink"/>
            <w:noProof/>
          </w:rPr>
          <w:t>B.2.1.1. Ketene Mechanism</w:t>
        </w:r>
        <w:r w:rsidR="00D3175B">
          <w:rPr>
            <w:noProof/>
            <w:webHidden/>
          </w:rPr>
          <w:tab/>
        </w:r>
        <w:r w:rsidR="00D3175B">
          <w:rPr>
            <w:noProof/>
            <w:webHidden/>
          </w:rPr>
          <w:fldChar w:fldCharType="begin"/>
        </w:r>
        <w:r w:rsidR="00D3175B">
          <w:rPr>
            <w:noProof/>
            <w:webHidden/>
          </w:rPr>
          <w:instrText xml:space="preserve"> PAGEREF _Toc386632300 \h </w:instrText>
        </w:r>
        <w:r w:rsidR="00D3175B">
          <w:rPr>
            <w:noProof/>
            <w:webHidden/>
          </w:rPr>
        </w:r>
        <w:r w:rsidR="00D3175B">
          <w:rPr>
            <w:noProof/>
            <w:webHidden/>
          </w:rPr>
          <w:fldChar w:fldCharType="separate"/>
        </w:r>
        <w:r w:rsidR="00C07095">
          <w:rPr>
            <w:noProof/>
            <w:webHidden/>
          </w:rPr>
          <w:t>26</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01" w:history="1">
        <w:r w:rsidR="00D3175B" w:rsidRPr="00615FDE">
          <w:rPr>
            <w:rStyle w:val="Hyperlink"/>
            <w:noProof/>
          </w:rPr>
          <w:t>B.2.1.2. β-ketoacid Intermediate</w:t>
        </w:r>
        <w:r w:rsidR="00D3175B">
          <w:rPr>
            <w:noProof/>
            <w:webHidden/>
          </w:rPr>
          <w:tab/>
        </w:r>
        <w:r w:rsidR="00D3175B">
          <w:rPr>
            <w:noProof/>
            <w:webHidden/>
          </w:rPr>
          <w:fldChar w:fldCharType="begin"/>
        </w:r>
        <w:r w:rsidR="00D3175B">
          <w:rPr>
            <w:noProof/>
            <w:webHidden/>
          </w:rPr>
          <w:instrText xml:space="preserve"> PAGEREF _Toc386632301 \h </w:instrText>
        </w:r>
        <w:r w:rsidR="00D3175B">
          <w:rPr>
            <w:noProof/>
            <w:webHidden/>
          </w:rPr>
        </w:r>
        <w:r w:rsidR="00D3175B">
          <w:rPr>
            <w:noProof/>
            <w:webHidden/>
          </w:rPr>
          <w:fldChar w:fldCharType="separate"/>
        </w:r>
        <w:r w:rsidR="00C07095">
          <w:rPr>
            <w:noProof/>
            <w:webHidden/>
          </w:rPr>
          <w:t>31</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02" w:history="1">
        <w:r w:rsidR="00D3175B" w:rsidRPr="00615FDE">
          <w:rPr>
            <w:rStyle w:val="Hyperlink"/>
            <w:noProof/>
          </w:rPr>
          <w:t>B.2.1.3. Other Mechanisms</w:t>
        </w:r>
        <w:r w:rsidR="00D3175B">
          <w:rPr>
            <w:noProof/>
            <w:webHidden/>
          </w:rPr>
          <w:tab/>
        </w:r>
        <w:r w:rsidR="00D3175B">
          <w:rPr>
            <w:noProof/>
            <w:webHidden/>
          </w:rPr>
          <w:fldChar w:fldCharType="begin"/>
        </w:r>
        <w:r w:rsidR="00D3175B">
          <w:rPr>
            <w:noProof/>
            <w:webHidden/>
          </w:rPr>
          <w:instrText xml:space="preserve"> PAGEREF _Toc386632302 \h </w:instrText>
        </w:r>
        <w:r w:rsidR="00D3175B">
          <w:rPr>
            <w:noProof/>
            <w:webHidden/>
          </w:rPr>
        </w:r>
        <w:r w:rsidR="00D3175B">
          <w:rPr>
            <w:noProof/>
            <w:webHidden/>
          </w:rPr>
          <w:fldChar w:fldCharType="separate"/>
        </w:r>
        <w:r w:rsidR="00C07095">
          <w:rPr>
            <w:noProof/>
            <w:webHidden/>
          </w:rPr>
          <w:t>34</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03" w:history="1">
        <w:r w:rsidR="00D3175B" w:rsidRPr="00615FDE">
          <w:rPr>
            <w:rStyle w:val="Hyperlink"/>
            <w:noProof/>
          </w:rPr>
          <w:t>B.2.2. Ketonization Catalysts</w:t>
        </w:r>
        <w:r w:rsidR="00D3175B">
          <w:rPr>
            <w:noProof/>
            <w:webHidden/>
          </w:rPr>
          <w:tab/>
        </w:r>
        <w:r w:rsidR="00D3175B">
          <w:rPr>
            <w:noProof/>
            <w:webHidden/>
          </w:rPr>
          <w:fldChar w:fldCharType="begin"/>
        </w:r>
        <w:r w:rsidR="00D3175B">
          <w:rPr>
            <w:noProof/>
            <w:webHidden/>
          </w:rPr>
          <w:instrText xml:space="preserve"> PAGEREF _Toc386632303 \h </w:instrText>
        </w:r>
        <w:r w:rsidR="00D3175B">
          <w:rPr>
            <w:noProof/>
            <w:webHidden/>
          </w:rPr>
        </w:r>
        <w:r w:rsidR="00D3175B">
          <w:rPr>
            <w:noProof/>
            <w:webHidden/>
          </w:rPr>
          <w:fldChar w:fldCharType="separate"/>
        </w:r>
        <w:r w:rsidR="00C07095">
          <w:rPr>
            <w:noProof/>
            <w:webHidden/>
          </w:rPr>
          <w:t>37</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04" w:history="1">
        <w:r w:rsidR="00D3175B" w:rsidRPr="00615FDE">
          <w:rPr>
            <w:rStyle w:val="Hyperlink"/>
            <w:noProof/>
          </w:rPr>
          <w:t>B.2.2.1. Interaction of Carboxylic Acids with Oxide Surfaces</w:t>
        </w:r>
        <w:r w:rsidR="00D3175B">
          <w:rPr>
            <w:noProof/>
            <w:webHidden/>
          </w:rPr>
          <w:tab/>
        </w:r>
        <w:r w:rsidR="00D3175B">
          <w:rPr>
            <w:noProof/>
            <w:webHidden/>
          </w:rPr>
          <w:fldChar w:fldCharType="begin"/>
        </w:r>
        <w:r w:rsidR="00D3175B">
          <w:rPr>
            <w:noProof/>
            <w:webHidden/>
          </w:rPr>
          <w:instrText xml:space="preserve"> PAGEREF _Toc386632304 \h </w:instrText>
        </w:r>
        <w:r w:rsidR="00D3175B">
          <w:rPr>
            <w:noProof/>
            <w:webHidden/>
          </w:rPr>
        </w:r>
        <w:r w:rsidR="00D3175B">
          <w:rPr>
            <w:noProof/>
            <w:webHidden/>
          </w:rPr>
          <w:fldChar w:fldCharType="separate"/>
        </w:r>
        <w:r w:rsidR="00C07095">
          <w:rPr>
            <w:noProof/>
            <w:webHidden/>
          </w:rPr>
          <w:t>39</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05" w:history="1">
        <w:r w:rsidR="00D3175B" w:rsidRPr="00615FDE">
          <w:rPr>
            <w:rStyle w:val="Hyperlink"/>
            <w:noProof/>
          </w:rPr>
          <w:t>B.2.2.2. Acid-base Properties</w:t>
        </w:r>
        <w:r w:rsidR="00D3175B">
          <w:rPr>
            <w:noProof/>
            <w:webHidden/>
          </w:rPr>
          <w:tab/>
        </w:r>
        <w:r w:rsidR="00D3175B">
          <w:rPr>
            <w:noProof/>
            <w:webHidden/>
          </w:rPr>
          <w:fldChar w:fldCharType="begin"/>
        </w:r>
        <w:r w:rsidR="00D3175B">
          <w:rPr>
            <w:noProof/>
            <w:webHidden/>
          </w:rPr>
          <w:instrText xml:space="preserve"> PAGEREF _Toc386632305 \h </w:instrText>
        </w:r>
        <w:r w:rsidR="00D3175B">
          <w:rPr>
            <w:noProof/>
            <w:webHidden/>
          </w:rPr>
        </w:r>
        <w:r w:rsidR="00D3175B">
          <w:rPr>
            <w:noProof/>
            <w:webHidden/>
          </w:rPr>
          <w:fldChar w:fldCharType="separate"/>
        </w:r>
        <w:r w:rsidR="00C07095">
          <w:rPr>
            <w:noProof/>
            <w:webHidden/>
          </w:rPr>
          <w:t>43</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06" w:history="1">
        <w:r w:rsidR="00D3175B" w:rsidRPr="00615FDE">
          <w:rPr>
            <w:rStyle w:val="Hyperlink"/>
            <w:noProof/>
          </w:rPr>
          <w:t>B.2.2.3. Redox Properties</w:t>
        </w:r>
        <w:r w:rsidR="00D3175B">
          <w:rPr>
            <w:noProof/>
            <w:webHidden/>
          </w:rPr>
          <w:tab/>
        </w:r>
        <w:r w:rsidR="00D3175B">
          <w:rPr>
            <w:noProof/>
            <w:webHidden/>
          </w:rPr>
          <w:fldChar w:fldCharType="begin"/>
        </w:r>
        <w:r w:rsidR="00D3175B">
          <w:rPr>
            <w:noProof/>
            <w:webHidden/>
          </w:rPr>
          <w:instrText xml:space="preserve"> PAGEREF _Toc386632306 \h </w:instrText>
        </w:r>
        <w:r w:rsidR="00D3175B">
          <w:rPr>
            <w:noProof/>
            <w:webHidden/>
          </w:rPr>
        </w:r>
        <w:r w:rsidR="00D3175B">
          <w:rPr>
            <w:noProof/>
            <w:webHidden/>
          </w:rPr>
          <w:fldChar w:fldCharType="separate"/>
        </w:r>
        <w:r w:rsidR="00C07095">
          <w:rPr>
            <w:noProof/>
            <w:webHidden/>
          </w:rPr>
          <w:t>45</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07" w:history="1">
        <w:r w:rsidR="00D3175B" w:rsidRPr="00615FDE">
          <w:rPr>
            <w:rStyle w:val="Hyperlink"/>
            <w:noProof/>
          </w:rPr>
          <w:t>B.2.2.4. Effect of Dopants and Catalyst Pretreatments</w:t>
        </w:r>
        <w:r w:rsidR="00D3175B">
          <w:rPr>
            <w:noProof/>
            <w:webHidden/>
          </w:rPr>
          <w:tab/>
        </w:r>
        <w:r w:rsidR="00D3175B">
          <w:rPr>
            <w:noProof/>
            <w:webHidden/>
          </w:rPr>
          <w:fldChar w:fldCharType="begin"/>
        </w:r>
        <w:r w:rsidR="00D3175B">
          <w:rPr>
            <w:noProof/>
            <w:webHidden/>
          </w:rPr>
          <w:instrText xml:space="preserve"> PAGEREF _Toc386632307 \h </w:instrText>
        </w:r>
        <w:r w:rsidR="00D3175B">
          <w:rPr>
            <w:noProof/>
            <w:webHidden/>
          </w:rPr>
        </w:r>
        <w:r w:rsidR="00D3175B">
          <w:rPr>
            <w:noProof/>
            <w:webHidden/>
          </w:rPr>
          <w:fldChar w:fldCharType="separate"/>
        </w:r>
        <w:r w:rsidR="00C07095">
          <w:rPr>
            <w:noProof/>
            <w:webHidden/>
          </w:rPr>
          <w:t>46</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08" w:history="1">
        <w:r w:rsidR="00D3175B" w:rsidRPr="006334FE">
          <w:rPr>
            <w:rStyle w:val="Hyperlink"/>
            <w:i/>
            <w:noProof/>
          </w:rPr>
          <w:t>References</w:t>
        </w:r>
        <w:r w:rsidR="00D3175B">
          <w:rPr>
            <w:noProof/>
            <w:webHidden/>
          </w:rPr>
          <w:tab/>
        </w:r>
        <w:r w:rsidR="00D3175B">
          <w:rPr>
            <w:noProof/>
            <w:webHidden/>
          </w:rPr>
          <w:fldChar w:fldCharType="begin"/>
        </w:r>
        <w:r w:rsidR="00D3175B">
          <w:rPr>
            <w:noProof/>
            <w:webHidden/>
          </w:rPr>
          <w:instrText xml:space="preserve"> PAGEREF _Toc386632308 \h </w:instrText>
        </w:r>
        <w:r w:rsidR="00D3175B">
          <w:rPr>
            <w:noProof/>
            <w:webHidden/>
          </w:rPr>
        </w:r>
        <w:r w:rsidR="00D3175B">
          <w:rPr>
            <w:noProof/>
            <w:webHidden/>
          </w:rPr>
          <w:fldChar w:fldCharType="separate"/>
        </w:r>
        <w:r w:rsidR="00C07095">
          <w:rPr>
            <w:noProof/>
            <w:webHidden/>
          </w:rPr>
          <w:t>52</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09" w:history="1">
        <w:r w:rsidR="00D3175B" w:rsidRPr="00615FDE">
          <w:rPr>
            <w:rStyle w:val="Hyperlink"/>
            <w:noProof/>
          </w:rPr>
          <w:t>B.3. Research Objectives</w:t>
        </w:r>
        <w:r w:rsidR="00D3175B">
          <w:rPr>
            <w:noProof/>
            <w:webHidden/>
          </w:rPr>
          <w:tab/>
        </w:r>
        <w:r w:rsidR="00D3175B">
          <w:rPr>
            <w:noProof/>
            <w:webHidden/>
          </w:rPr>
          <w:fldChar w:fldCharType="begin"/>
        </w:r>
        <w:r w:rsidR="00D3175B">
          <w:rPr>
            <w:noProof/>
            <w:webHidden/>
          </w:rPr>
          <w:instrText xml:space="preserve"> PAGEREF _Toc386632309 \h </w:instrText>
        </w:r>
        <w:r w:rsidR="00D3175B">
          <w:rPr>
            <w:noProof/>
            <w:webHidden/>
          </w:rPr>
        </w:r>
        <w:r w:rsidR="00D3175B">
          <w:rPr>
            <w:noProof/>
            <w:webHidden/>
          </w:rPr>
          <w:fldChar w:fldCharType="separate"/>
        </w:r>
        <w:r w:rsidR="00C07095">
          <w:rPr>
            <w:noProof/>
            <w:webHidden/>
          </w:rPr>
          <w:t>57</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10" w:history="1">
        <w:r w:rsidR="00D3175B" w:rsidRPr="00615FDE">
          <w:rPr>
            <w:rStyle w:val="Hyperlink"/>
            <w:noProof/>
          </w:rPr>
          <w:t>B.4. Ketonization of Acetic Acid over Ru/TiO</w:t>
        </w:r>
        <w:r w:rsidR="00D3175B" w:rsidRPr="00615FDE">
          <w:rPr>
            <w:rStyle w:val="Hyperlink"/>
            <w:noProof/>
            <w:vertAlign w:val="subscript"/>
          </w:rPr>
          <w:t>2</w:t>
        </w:r>
        <w:r w:rsidR="00D3175B" w:rsidRPr="00615FDE">
          <w:rPr>
            <w:rStyle w:val="Hyperlink"/>
            <w:noProof/>
          </w:rPr>
          <w:t>/Carbon Catalysts in the Aqueous Phase</w:t>
        </w:r>
        <w:r w:rsidR="00D3175B">
          <w:rPr>
            <w:noProof/>
            <w:webHidden/>
          </w:rPr>
          <w:tab/>
        </w:r>
        <w:r w:rsidR="00D3175B">
          <w:rPr>
            <w:noProof/>
            <w:webHidden/>
          </w:rPr>
          <w:fldChar w:fldCharType="begin"/>
        </w:r>
        <w:r w:rsidR="00D3175B">
          <w:rPr>
            <w:noProof/>
            <w:webHidden/>
          </w:rPr>
          <w:instrText xml:space="preserve"> PAGEREF _Toc386632310 \h </w:instrText>
        </w:r>
        <w:r w:rsidR="00D3175B">
          <w:rPr>
            <w:noProof/>
            <w:webHidden/>
          </w:rPr>
        </w:r>
        <w:r w:rsidR="00D3175B">
          <w:rPr>
            <w:noProof/>
            <w:webHidden/>
          </w:rPr>
          <w:fldChar w:fldCharType="separate"/>
        </w:r>
        <w:r w:rsidR="00C07095">
          <w:rPr>
            <w:noProof/>
            <w:webHidden/>
          </w:rPr>
          <w:t>58</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11" w:history="1">
        <w:r w:rsidR="00D3175B" w:rsidRPr="00615FDE">
          <w:rPr>
            <w:rStyle w:val="Hyperlink"/>
            <w:noProof/>
          </w:rPr>
          <w:t>B.4.1. Introduction</w:t>
        </w:r>
        <w:r w:rsidR="00D3175B">
          <w:rPr>
            <w:noProof/>
            <w:webHidden/>
          </w:rPr>
          <w:tab/>
        </w:r>
        <w:r w:rsidR="00D3175B">
          <w:rPr>
            <w:noProof/>
            <w:webHidden/>
          </w:rPr>
          <w:fldChar w:fldCharType="begin"/>
        </w:r>
        <w:r w:rsidR="00D3175B">
          <w:rPr>
            <w:noProof/>
            <w:webHidden/>
          </w:rPr>
          <w:instrText xml:space="preserve"> PAGEREF _Toc386632311 \h </w:instrText>
        </w:r>
        <w:r w:rsidR="00D3175B">
          <w:rPr>
            <w:noProof/>
            <w:webHidden/>
          </w:rPr>
        </w:r>
        <w:r w:rsidR="00D3175B">
          <w:rPr>
            <w:noProof/>
            <w:webHidden/>
          </w:rPr>
          <w:fldChar w:fldCharType="separate"/>
        </w:r>
        <w:r w:rsidR="00C07095">
          <w:rPr>
            <w:noProof/>
            <w:webHidden/>
          </w:rPr>
          <w:t>58</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12" w:history="1">
        <w:r w:rsidR="00D3175B" w:rsidRPr="00615FDE">
          <w:rPr>
            <w:rStyle w:val="Hyperlink"/>
            <w:noProof/>
          </w:rPr>
          <w:t>B.4.2. Experimental Techniques</w:t>
        </w:r>
        <w:r w:rsidR="00D3175B">
          <w:rPr>
            <w:noProof/>
            <w:webHidden/>
          </w:rPr>
          <w:tab/>
        </w:r>
        <w:r w:rsidR="00D3175B">
          <w:rPr>
            <w:noProof/>
            <w:webHidden/>
          </w:rPr>
          <w:fldChar w:fldCharType="begin"/>
        </w:r>
        <w:r w:rsidR="00D3175B">
          <w:rPr>
            <w:noProof/>
            <w:webHidden/>
          </w:rPr>
          <w:instrText xml:space="preserve"> PAGEREF _Toc386632312 \h </w:instrText>
        </w:r>
        <w:r w:rsidR="00D3175B">
          <w:rPr>
            <w:noProof/>
            <w:webHidden/>
          </w:rPr>
        </w:r>
        <w:r w:rsidR="00D3175B">
          <w:rPr>
            <w:noProof/>
            <w:webHidden/>
          </w:rPr>
          <w:fldChar w:fldCharType="separate"/>
        </w:r>
        <w:r w:rsidR="00C07095">
          <w:rPr>
            <w:noProof/>
            <w:webHidden/>
          </w:rPr>
          <w:t>60</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13" w:history="1">
        <w:r w:rsidR="00D3175B" w:rsidRPr="00615FDE">
          <w:rPr>
            <w:rStyle w:val="Hyperlink"/>
            <w:noProof/>
          </w:rPr>
          <w:t>B.4.2.1. Catalyst Preparation</w:t>
        </w:r>
        <w:r w:rsidR="00D3175B">
          <w:rPr>
            <w:noProof/>
            <w:webHidden/>
          </w:rPr>
          <w:tab/>
        </w:r>
        <w:r w:rsidR="00D3175B">
          <w:rPr>
            <w:noProof/>
            <w:webHidden/>
          </w:rPr>
          <w:fldChar w:fldCharType="begin"/>
        </w:r>
        <w:r w:rsidR="00D3175B">
          <w:rPr>
            <w:noProof/>
            <w:webHidden/>
          </w:rPr>
          <w:instrText xml:space="preserve"> PAGEREF _Toc386632313 \h </w:instrText>
        </w:r>
        <w:r w:rsidR="00D3175B">
          <w:rPr>
            <w:noProof/>
            <w:webHidden/>
          </w:rPr>
        </w:r>
        <w:r w:rsidR="00D3175B">
          <w:rPr>
            <w:noProof/>
            <w:webHidden/>
          </w:rPr>
          <w:fldChar w:fldCharType="separate"/>
        </w:r>
        <w:r w:rsidR="00C07095">
          <w:rPr>
            <w:noProof/>
            <w:webHidden/>
          </w:rPr>
          <w:t>60</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14" w:history="1">
        <w:r w:rsidR="00D3175B" w:rsidRPr="00615FDE">
          <w:rPr>
            <w:rStyle w:val="Hyperlink"/>
            <w:noProof/>
          </w:rPr>
          <w:t>B.4.2.2 Catalyst Characterization</w:t>
        </w:r>
        <w:r w:rsidR="00D3175B">
          <w:rPr>
            <w:noProof/>
            <w:webHidden/>
          </w:rPr>
          <w:tab/>
        </w:r>
        <w:r w:rsidR="00D3175B">
          <w:rPr>
            <w:noProof/>
            <w:webHidden/>
          </w:rPr>
          <w:fldChar w:fldCharType="begin"/>
        </w:r>
        <w:r w:rsidR="00D3175B">
          <w:rPr>
            <w:noProof/>
            <w:webHidden/>
          </w:rPr>
          <w:instrText xml:space="preserve"> PAGEREF _Toc386632314 \h </w:instrText>
        </w:r>
        <w:r w:rsidR="00D3175B">
          <w:rPr>
            <w:noProof/>
            <w:webHidden/>
          </w:rPr>
        </w:r>
        <w:r w:rsidR="00D3175B">
          <w:rPr>
            <w:noProof/>
            <w:webHidden/>
          </w:rPr>
          <w:fldChar w:fldCharType="separate"/>
        </w:r>
        <w:r w:rsidR="00C07095">
          <w:rPr>
            <w:noProof/>
            <w:webHidden/>
          </w:rPr>
          <w:t>61</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15" w:history="1">
        <w:r w:rsidR="00D3175B" w:rsidRPr="00615FDE">
          <w:rPr>
            <w:rStyle w:val="Hyperlink"/>
            <w:noProof/>
          </w:rPr>
          <w:t>B.4.2.3. Reaction Studies</w:t>
        </w:r>
        <w:r w:rsidR="00D3175B">
          <w:rPr>
            <w:noProof/>
            <w:webHidden/>
          </w:rPr>
          <w:tab/>
        </w:r>
        <w:r w:rsidR="00D3175B">
          <w:rPr>
            <w:noProof/>
            <w:webHidden/>
          </w:rPr>
          <w:fldChar w:fldCharType="begin"/>
        </w:r>
        <w:r w:rsidR="00D3175B">
          <w:rPr>
            <w:noProof/>
            <w:webHidden/>
          </w:rPr>
          <w:instrText xml:space="preserve"> PAGEREF _Toc386632315 \h </w:instrText>
        </w:r>
        <w:r w:rsidR="00D3175B">
          <w:rPr>
            <w:noProof/>
            <w:webHidden/>
          </w:rPr>
        </w:r>
        <w:r w:rsidR="00D3175B">
          <w:rPr>
            <w:noProof/>
            <w:webHidden/>
          </w:rPr>
          <w:fldChar w:fldCharType="separate"/>
        </w:r>
        <w:r w:rsidR="00C07095">
          <w:rPr>
            <w:noProof/>
            <w:webHidden/>
          </w:rPr>
          <w:t>62</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16" w:history="1">
        <w:r w:rsidR="00D3175B" w:rsidRPr="00615FDE">
          <w:rPr>
            <w:rStyle w:val="Hyperlink"/>
            <w:noProof/>
          </w:rPr>
          <w:t>B.4.3. Results</w:t>
        </w:r>
        <w:r w:rsidR="00D3175B">
          <w:rPr>
            <w:noProof/>
            <w:webHidden/>
          </w:rPr>
          <w:tab/>
        </w:r>
        <w:r w:rsidR="00D3175B">
          <w:rPr>
            <w:noProof/>
            <w:webHidden/>
          </w:rPr>
          <w:fldChar w:fldCharType="begin"/>
        </w:r>
        <w:r w:rsidR="00D3175B">
          <w:rPr>
            <w:noProof/>
            <w:webHidden/>
          </w:rPr>
          <w:instrText xml:space="preserve"> PAGEREF _Toc386632316 \h </w:instrText>
        </w:r>
        <w:r w:rsidR="00D3175B">
          <w:rPr>
            <w:noProof/>
            <w:webHidden/>
          </w:rPr>
        </w:r>
        <w:r w:rsidR="00D3175B">
          <w:rPr>
            <w:noProof/>
            <w:webHidden/>
          </w:rPr>
          <w:fldChar w:fldCharType="separate"/>
        </w:r>
        <w:r w:rsidR="00C07095">
          <w:rPr>
            <w:noProof/>
            <w:webHidden/>
          </w:rPr>
          <w:t>63</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17" w:history="1">
        <w:r w:rsidR="00D3175B" w:rsidRPr="00615FDE">
          <w:rPr>
            <w:rStyle w:val="Hyperlink"/>
            <w:noProof/>
          </w:rPr>
          <w:t>B.4.3.1 Catalyst Characterization Results</w:t>
        </w:r>
        <w:r w:rsidR="00D3175B">
          <w:rPr>
            <w:noProof/>
            <w:webHidden/>
          </w:rPr>
          <w:tab/>
        </w:r>
        <w:r w:rsidR="00D3175B">
          <w:rPr>
            <w:noProof/>
            <w:webHidden/>
          </w:rPr>
          <w:fldChar w:fldCharType="begin"/>
        </w:r>
        <w:r w:rsidR="00D3175B">
          <w:rPr>
            <w:noProof/>
            <w:webHidden/>
          </w:rPr>
          <w:instrText xml:space="preserve"> PAGEREF _Toc386632317 \h </w:instrText>
        </w:r>
        <w:r w:rsidR="00D3175B">
          <w:rPr>
            <w:noProof/>
            <w:webHidden/>
          </w:rPr>
        </w:r>
        <w:r w:rsidR="00D3175B">
          <w:rPr>
            <w:noProof/>
            <w:webHidden/>
          </w:rPr>
          <w:fldChar w:fldCharType="separate"/>
        </w:r>
        <w:r w:rsidR="00C07095">
          <w:rPr>
            <w:noProof/>
            <w:webHidden/>
          </w:rPr>
          <w:t>63</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18" w:history="1">
        <w:r w:rsidR="00D3175B" w:rsidRPr="00615FDE">
          <w:rPr>
            <w:rStyle w:val="Hyperlink"/>
            <w:noProof/>
          </w:rPr>
          <w:t>B.4.3.2 Catalytic performance of TiO</w:t>
        </w:r>
        <w:r w:rsidR="00D3175B" w:rsidRPr="00615FDE">
          <w:rPr>
            <w:rStyle w:val="Hyperlink"/>
            <w:noProof/>
            <w:vertAlign w:val="subscript"/>
          </w:rPr>
          <w:t>2</w:t>
        </w:r>
        <w:r w:rsidR="00D3175B" w:rsidRPr="00615FDE">
          <w:rPr>
            <w:rStyle w:val="Hyperlink"/>
            <w:noProof/>
          </w:rPr>
          <w:t>/C and Ru/TiO</w:t>
        </w:r>
        <w:r w:rsidR="00D3175B" w:rsidRPr="00615FDE">
          <w:rPr>
            <w:rStyle w:val="Hyperlink"/>
            <w:noProof/>
            <w:vertAlign w:val="subscript"/>
          </w:rPr>
          <w:t>2</w:t>
        </w:r>
        <w:r w:rsidR="00D3175B" w:rsidRPr="00615FDE">
          <w:rPr>
            <w:rStyle w:val="Hyperlink"/>
            <w:noProof/>
          </w:rPr>
          <w:t>/C catalysts</w:t>
        </w:r>
        <w:r w:rsidR="00D3175B">
          <w:rPr>
            <w:noProof/>
            <w:webHidden/>
          </w:rPr>
          <w:tab/>
        </w:r>
        <w:r w:rsidR="00D3175B">
          <w:rPr>
            <w:noProof/>
            <w:webHidden/>
          </w:rPr>
          <w:fldChar w:fldCharType="begin"/>
        </w:r>
        <w:r w:rsidR="00D3175B">
          <w:rPr>
            <w:noProof/>
            <w:webHidden/>
          </w:rPr>
          <w:instrText xml:space="preserve"> PAGEREF _Toc386632318 \h </w:instrText>
        </w:r>
        <w:r w:rsidR="00D3175B">
          <w:rPr>
            <w:noProof/>
            <w:webHidden/>
          </w:rPr>
        </w:r>
        <w:r w:rsidR="00D3175B">
          <w:rPr>
            <w:noProof/>
            <w:webHidden/>
          </w:rPr>
          <w:fldChar w:fldCharType="separate"/>
        </w:r>
        <w:r w:rsidR="00C07095">
          <w:rPr>
            <w:noProof/>
            <w:webHidden/>
          </w:rPr>
          <w:t>72</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19" w:history="1">
        <w:r w:rsidR="00D3175B" w:rsidRPr="00615FDE">
          <w:rPr>
            <w:rStyle w:val="Hyperlink"/>
            <w:noProof/>
          </w:rPr>
          <w:t>B.4.4. Conclusion</w:t>
        </w:r>
        <w:r w:rsidR="00D3175B">
          <w:rPr>
            <w:noProof/>
            <w:webHidden/>
          </w:rPr>
          <w:tab/>
        </w:r>
        <w:r w:rsidR="00D3175B">
          <w:rPr>
            <w:noProof/>
            <w:webHidden/>
          </w:rPr>
          <w:fldChar w:fldCharType="begin"/>
        </w:r>
        <w:r w:rsidR="00D3175B">
          <w:rPr>
            <w:noProof/>
            <w:webHidden/>
          </w:rPr>
          <w:instrText xml:space="preserve"> PAGEREF _Toc386632319 \h </w:instrText>
        </w:r>
        <w:r w:rsidR="00D3175B">
          <w:rPr>
            <w:noProof/>
            <w:webHidden/>
          </w:rPr>
        </w:r>
        <w:r w:rsidR="00D3175B">
          <w:rPr>
            <w:noProof/>
            <w:webHidden/>
          </w:rPr>
          <w:fldChar w:fldCharType="separate"/>
        </w:r>
        <w:r w:rsidR="00C07095">
          <w:rPr>
            <w:noProof/>
            <w:webHidden/>
          </w:rPr>
          <w:t>79</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20" w:history="1">
        <w:r w:rsidR="00D3175B" w:rsidRPr="006334FE">
          <w:rPr>
            <w:rStyle w:val="Hyperlink"/>
            <w:i/>
            <w:noProof/>
          </w:rPr>
          <w:t>References</w:t>
        </w:r>
        <w:r w:rsidR="00D3175B">
          <w:rPr>
            <w:noProof/>
            <w:webHidden/>
          </w:rPr>
          <w:tab/>
        </w:r>
        <w:r w:rsidR="00D3175B">
          <w:rPr>
            <w:noProof/>
            <w:webHidden/>
          </w:rPr>
          <w:fldChar w:fldCharType="begin"/>
        </w:r>
        <w:r w:rsidR="00D3175B">
          <w:rPr>
            <w:noProof/>
            <w:webHidden/>
          </w:rPr>
          <w:instrText xml:space="preserve"> PAGEREF _Toc386632320 \h </w:instrText>
        </w:r>
        <w:r w:rsidR="00D3175B">
          <w:rPr>
            <w:noProof/>
            <w:webHidden/>
          </w:rPr>
        </w:r>
        <w:r w:rsidR="00D3175B">
          <w:rPr>
            <w:noProof/>
            <w:webHidden/>
          </w:rPr>
          <w:fldChar w:fldCharType="separate"/>
        </w:r>
        <w:r w:rsidR="00C07095">
          <w:rPr>
            <w:noProof/>
            <w:webHidden/>
          </w:rPr>
          <w:t>81</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21" w:history="1">
        <w:r w:rsidR="00D3175B" w:rsidRPr="00615FDE">
          <w:rPr>
            <w:rStyle w:val="Hyperlink"/>
            <w:noProof/>
          </w:rPr>
          <w:t>B.5. Reaction Kinetics and Mechanism of Ketonization of Aliphatic Carboxylic Acids with Different Carbon Chain Lengths over Ru/TiO</w:t>
        </w:r>
        <w:r w:rsidR="00D3175B" w:rsidRPr="00615FDE">
          <w:rPr>
            <w:rStyle w:val="Hyperlink"/>
            <w:noProof/>
            <w:vertAlign w:val="subscript"/>
          </w:rPr>
          <w:t>2</w:t>
        </w:r>
        <w:r w:rsidR="00D3175B" w:rsidRPr="00615FDE">
          <w:rPr>
            <w:rStyle w:val="Hyperlink"/>
            <w:noProof/>
          </w:rPr>
          <w:t xml:space="preserve"> Catalyst</w:t>
        </w:r>
        <w:r w:rsidR="00D3175B">
          <w:rPr>
            <w:noProof/>
            <w:webHidden/>
          </w:rPr>
          <w:tab/>
        </w:r>
        <w:r w:rsidR="00D3175B">
          <w:rPr>
            <w:noProof/>
            <w:webHidden/>
          </w:rPr>
          <w:fldChar w:fldCharType="begin"/>
        </w:r>
        <w:r w:rsidR="00D3175B">
          <w:rPr>
            <w:noProof/>
            <w:webHidden/>
          </w:rPr>
          <w:instrText xml:space="preserve"> PAGEREF _Toc386632321 \h </w:instrText>
        </w:r>
        <w:r w:rsidR="00D3175B">
          <w:rPr>
            <w:noProof/>
            <w:webHidden/>
          </w:rPr>
        </w:r>
        <w:r w:rsidR="00D3175B">
          <w:rPr>
            <w:noProof/>
            <w:webHidden/>
          </w:rPr>
          <w:fldChar w:fldCharType="separate"/>
        </w:r>
        <w:r w:rsidR="00C07095">
          <w:rPr>
            <w:noProof/>
            <w:webHidden/>
          </w:rPr>
          <w:t>85</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22" w:history="1">
        <w:r w:rsidR="00D3175B" w:rsidRPr="00615FDE">
          <w:rPr>
            <w:rStyle w:val="Hyperlink"/>
            <w:noProof/>
          </w:rPr>
          <w:t>B.5.1. Introduction</w:t>
        </w:r>
        <w:r w:rsidR="00D3175B">
          <w:rPr>
            <w:noProof/>
            <w:webHidden/>
          </w:rPr>
          <w:tab/>
        </w:r>
        <w:r w:rsidR="00D3175B">
          <w:rPr>
            <w:noProof/>
            <w:webHidden/>
          </w:rPr>
          <w:fldChar w:fldCharType="begin"/>
        </w:r>
        <w:r w:rsidR="00D3175B">
          <w:rPr>
            <w:noProof/>
            <w:webHidden/>
          </w:rPr>
          <w:instrText xml:space="preserve"> PAGEREF _Toc386632322 \h </w:instrText>
        </w:r>
        <w:r w:rsidR="00D3175B">
          <w:rPr>
            <w:noProof/>
            <w:webHidden/>
          </w:rPr>
        </w:r>
        <w:r w:rsidR="00D3175B">
          <w:rPr>
            <w:noProof/>
            <w:webHidden/>
          </w:rPr>
          <w:fldChar w:fldCharType="separate"/>
        </w:r>
        <w:r w:rsidR="00C07095">
          <w:rPr>
            <w:noProof/>
            <w:webHidden/>
          </w:rPr>
          <w:t>85</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23" w:history="1">
        <w:r w:rsidR="00D3175B" w:rsidRPr="00615FDE">
          <w:rPr>
            <w:rStyle w:val="Hyperlink"/>
            <w:noProof/>
          </w:rPr>
          <w:t>B.5.2. Experimental</w:t>
        </w:r>
        <w:r w:rsidR="00D3175B">
          <w:rPr>
            <w:noProof/>
            <w:webHidden/>
          </w:rPr>
          <w:tab/>
        </w:r>
        <w:r w:rsidR="00D3175B">
          <w:rPr>
            <w:noProof/>
            <w:webHidden/>
          </w:rPr>
          <w:fldChar w:fldCharType="begin"/>
        </w:r>
        <w:r w:rsidR="00D3175B">
          <w:rPr>
            <w:noProof/>
            <w:webHidden/>
          </w:rPr>
          <w:instrText xml:space="preserve"> PAGEREF _Toc386632323 \h </w:instrText>
        </w:r>
        <w:r w:rsidR="00D3175B">
          <w:rPr>
            <w:noProof/>
            <w:webHidden/>
          </w:rPr>
        </w:r>
        <w:r w:rsidR="00D3175B">
          <w:rPr>
            <w:noProof/>
            <w:webHidden/>
          </w:rPr>
          <w:fldChar w:fldCharType="separate"/>
        </w:r>
        <w:r w:rsidR="00C07095">
          <w:rPr>
            <w:noProof/>
            <w:webHidden/>
          </w:rPr>
          <w:t>86</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24" w:history="1">
        <w:r w:rsidR="00D3175B" w:rsidRPr="00615FDE">
          <w:rPr>
            <w:rStyle w:val="Hyperlink"/>
            <w:noProof/>
          </w:rPr>
          <w:t>B.5.2.1. Catalyst Synthesis</w:t>
        </w:r>
        <w:r w:rsidR="00D3175B">
          <w:rPr>
            <w:noProof/>
            <w:webHidden/>
          </w:rPr>
          <w:tab/>
        </w:r>
        <w:r w:rsidR="00D3175B">
          <w:rPr>
            <w:noProof/>
            <w:webHidden/>
          </w:rPr>
          <w:fldChar w:fldCharType="begin"/>
        </w:r>
        <w:r w:rsidR="00D3175B">
          <w:rPr>
            <w:noProof/>
            <w:webHidden/>
          </w:rPr>
          <w:instrText xml:space="preserve"> PAGEREF _Toc386632324 \h </w:instrText>
        </w:r>
        <w:r w:rsidR="00D3175B">
          <w:rPr>
            <w:noProof/>
            <w:webHidden/>
          </w:rPr>
        </w:r>
        <w:r w:rsidR="00D3175B">
          <w:rPr>
            <w:noProof/>
            <w:webHidden/>
          </w:rPr>
          <w:fldChar w:fldCharType="separate"/>
        </w:r>
        <w:r w:rsidR="00C07095">
          <w:rPr>
            <w:noProof/>
            <w:webHidden/>
          </w:rPr>
          <w:t>86</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25" w:history="1">
        <w:r w:rsidR="00D3175B" w:rsidRPr="00615FDE">
          <w:rPr>
            <w:rStyle w:val="Hyperlink"/>
            <w:noProof/>
          </w:rPr>
          <w:t>B.5.2.2. Catalyst Characterization</w:t>
        </w:r>
        <w:r w:rsidR="00D3175B">
          <w:rPr>
            <w:noProof/>
            <w:webHidden/>
          </w:rPr>
          <w:tab/>
        </w:r>
        <w:r w:rsidR="00D3175B">
          <w:rPr>
            <w:noProof/>
            <w:webHidden/>
          </w:rPr>
          <w:fldChar w:fldCharType="begin"/>
        </w:r>
        <w:r w:rsidR="00D3175B">
          <w:rPr>
            <w:noProof/>
            <w:webHidden/>
          </w:rPr>
          <w:instrText xml:space="preserve"> PAGEREF _Toc386632325 \h </w:instrText>
        </w:r>
        <w:r w:rsidR="00D3175B">
          <w:rPr>
            <w:noProof/>
            <w:webHidden/>
          </w:rPr>
        </w:r>
        <w:r w:rsidR="00D3175B">
          <w:rPr>
            <w:noProof/>
            <w:webHidden/>
          </w:rPr>
          <w:fldChar w:fldCharType="separate"/>
        </w:r>
        <w:r w:rsidR="00C07095">
          <w:rPr>
            <w:noProof/>
            <w:webHidden/>
          </w:rPr>
          <w:t>87</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26" w:history="1">
        <w:r w:rsidR="00D3175B" w:rsidRPr="00615FDE">
          <w:rPr>
            <w:rStyle w:val="Hyperlink"/>
            <w:noProof/>
          </w:rPr>
          <w:t>B.5.2.3. Kinetic Measurements</w:t>
        </w:r>
        <w:r w:rsidR="00D3175B">
          <w:rPr>
            <w:noProof/>
            <w:webHidden/>
          </w:rPr>
          <w:tab/>
        </w:r>
        <w:r w:rsidR="00D3175B">
          <w:rPr>
            <w:noProof/>
            <w:webHidden/>
          </w:rPr>
          <w:fldChar w:fldCharType="begin"/>
        </w:r>
        <w:r w:rsidR="00D3175B">
          <w:rPr>
            <w:noProof/>
            <w:webHidden/>
          </w:rPr>
          <w:instrText xml:space="preserve"> PAGEREF _Toc386632326 \h </w:instrText>
        </w:r>
        <w:r w:rsidR="00D3175B">
          <w:rPr>
            <w:noProof/>
            <w:webHidden/>
          </w:rPr>
        </w:r>
        <w:r w:rsidR="00D3175B">
          <w:rPr>
            <w:noProof/>
            <w:webHidden/>
          </w:rPr>
          <w:fldChar w:fldCharType="separate"/>
        </w:r>
        <w:r w:rsidR="00C07095">
          <w:rPr>
            <w:noProof/>
            <w:webHidden/>
          </w:rPr>
          <w:t>87</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27" w:history="1">
        <w:r w:rsidR="00D3175B" w:rsidRPr="00615FDE">
          <w:rPr>
            <w:rStyle w:val="Hyperlink"/>
            <w:noProof/>
          </w:rPr>
          <w:t>B.5.3. Results</w:t>
        </w:r>
        <w:r w:rsidR="00D3175B">
          <w:rPr>
            <w:noProof/>
            <w:webHidden/>
          </w:rPr>
          <w:tab/>
        </w:r>
        <w:r w:rsidR="00D3175B">
          <w:rPr>
            <w:noProof/>
            <w:webHidden/>
          </w:rPr>
          <w:fldChar w:fldCharType="begin"/>
        </w:r>
        <w:r w:rsidR="00D3175B">
          <w:rPr>
            <w:noProof/>
            <w:webHidden/>
          </w:rPr>
          <w:instrText xml:space="preserve"> PAGEREF _Toc386632327 \h </w:instrText>
        </w:r>
        <w:r w:rsidR="00D3175B">
          <w:rPr>
            <w:noProof/>
            <w:webHidden/>
          </w:rPr>
        </w:r>
        <w:r w:rsidR="00D3175B">
          <w:rPr>
            <w:noProof/>
            <w:webHidden/>
          </w:rPr>
          <w:fldChar w:fldCharType="separate"/>
        </w:r>
        <w:r w:rsidR="00C07095">
          <w:rPr>
            <w:noProof/>
            <w:webHidden/>
          </w:rPr>
          <w:t>88</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28" w:history="1">
        <w:r w:rsidR="00D3175B" w:rsidRPr="00615FDE">
          <w:rPr>
            <w:rStyle w:val="Hyperlink"/>
            <w:noProof/>
          </w:rPr>
          <w:t>B.5.3.1. Catalyst Characterization</w:t>
        </w:r>
        <w:r w:rsidR="00D3175B">
          <w:rPr>
            <w:noProof/>
            <w:webHidden/>
          </w:rPr>
          <w:tab/>
        </w:r>
        <w:r w:rsidR="00D3175B">
          <w:rPr>
            <w:noProof/>
            <w:webHidden/>
          </w:rPr>
          <w:fldChar w:fldCharType="begin"/>
        </w:r>
        <w:r w:rsidR="00D3175B">
          <w:rPr>
            <w:noProof/>
            <w:webHidden/>
          </w:rPr>
          <w:instrText xml:space="preserve"> PAGEREF _Toc386632328 \h </w:instrText>
        </w:r>
        <w:r w:rsidR="00D3175B">
          <w:rPr>
            <w:noProof/>
            <w:webHidden/>
          </w:rPr>
        </w:r>
        <w:r w:rsidR="00D3175B">
          <w:rPr>
            <w:noProof/>
            <w:webHidden/>
          </w:rPr>
          <w:fldChar w:fldCharType="separate"/>
        </w:r>
        <w:r w:rsidR="00C07095">
          <w:rPr>
            <w:noProof/>
            <w:webHidden/>
          </w:rPr>
          <w:t>88</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29" w:history="1">
        <w:r w:rsidR="00D3175B" w:rsidRPr="00615FDE">
          <w:rPr>
            <w:rStyle w:val="Hyperlink"/>
            <w:noProof/>
          </w:rPr>
          <w:t>B.5.3.2. Catalytic Activity Measurements</w:t>
        </w:r>
        <w:r w:rsidR="00D3175B">
          <w:rPr>
            <w:noProof/>
            <w:webHidden/>
          </w:rPr>
          <w:tab/>
        </w:r>
        <w:r w:rsidR="00D3175B">
          <w:rPr>
            <w:noProof/>
            <w:webHidden/>
          </w:rPr>
          <w:fldChar w:fldCharType="begin"/>
        </w:r>
        <w:r w:rsidR="00D3175B">
          <w:rPr>
            <w:noProof/>
            <w:webHidden/>
          </w:rPr>
          <w:instrText xml:space="preserve"> PAGEREF _Toc386632329 \h </w:instrText>
        </w:r>
        <w:r w:rsidR="00D3175B">
          <w:rPr>
            <w:noProof/>
            <w:webHidden/>
          </w:rPr>
        </w:r>
        <w:r w:rsidR="00D3175B">
          <w:rPr>
            <w:noProof/>
            <w:webHidden/>
          </w:rPr>
          <w:fldChar w:fldCharType="separate"/>
        </w:r>
        <w:r w:rsidR="00C07095">
          <w:rPr>
            <w:noProof/>
            <w:webHidden/>
          </w:rPr>
          <w:t>89</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30" w:history="1">
        <w:r w:rsidR="00D3175B" w:rsidRPr="00615FDE">
          <w:rPr>
            <w:rStyle w:val="Hyperlink"/>
            <w:noProof/>
          </w:rPr>
          <w:t>B.5.3.2.1. Removal of transport and thermodynamic limitations in kinetic measurements</w:t>
        </w:r>
        <w:r w:rsidR="00D3175B">
          <w:rPr>
            <w:noProof/>
            <w:webHidden/>
          </w:rPr>
          <w:tab/>
        </w:r>
        <w:r w:rsidR="00D3175B">
          <w:rPr>
            <w:noProof/>
            <w:webHidden/>
          </w:rPr>
          <w:fldChar w:fldCharType="begin"/>
        </w:r>
        <w:r w:rsidR="00D3175B">
          <w:rPr>
            <w:noProof/>
            <w:webHidden/>
          </w:rPr>
          <w:instrText xml:space="preserve"> PAGEREF _Toc386632330 \h </w:instrText>
        </w:r>
        <w:r w:rsidR="00D3175B">
          <w:rPr>
            <w:noProof/>
            <w:webHidden/>
          </w:rPr>
        </w:r>
        <w:r w:rsidR="00D3175B">
          <w:rPr>
            <w:noProof/>
            <w:webHidden/>
          </w:rPr>
          <w:fldChar w:fldCharType="separate"/>
        </w:r>
        <w:r w:rsidR="00C07095">
          <w:rPr>
            <w:noProof/>
            <w:webHidden/>
          </w:rPr>
          <w:t>89</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31" w:history="1">
        <w:r w:rsidR="00D3175B" w:rsidRPr="00615FDE">
          <w:rPr>
            <w:rStyle w:val="Hyperlink"/>
            <w:noProof/>
          </w:rPr>
          <w:t>B.5.3.2.2. Ketonization products from the various acids</w:t>
        </w:r>
        <w:r w:rsidR="00D3175B">
          <w:rPr>
            <w:noProof/>
            <w:webHidden/>
          </w:rPr>
          <w:tab/>
        </w:r>
        <w:r w:rsidR="00D3175B">
          <w:rPr>
            <w:noProof/>
            <w:webHidden/>
          </w:rPr>
          <w:fldChar w:fldCharType="begin"/>
        </w:r>
        <w:r w:rsidR="00D3175B">
          <w:rPr>
            <w:noProof/>
            <w:webHidden/>
          </w:rPr>
          <w:instrText xml:space="preserve"> PAGEREF _Toc386632331 \h </w:instrText>
        </w:r>
        <w:r w:rsidR="00D3175B">
          <w:rPr>
            <w:noProof/>
            <w:webHidden/>
          </w:rPr>
        </w:r>
        <w:r w:rsidR="00D3175B">
          <w:rPr>
            <w:noProof/>
            <w:webHidden/>
          </w:rPr>
          <w:fldChar w:fldCharType="separate"/>
        </w:r>
        <w:r w:rsidR="00C07095">
          <w:rPr>
            <w:noProof/>
            <w:webHidden/>
          </w:rPr>
          <w:t>92</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32" w:history="1">
        <w:r w:rsidR="00D3175B" w:rsidRPr="00615FDE">
          <w:rPr>
            <w:rStyle w:val="Hyperlink"/>
            <w:noProof/>
          </w:rPr>
          <w:t>B.5.3.2.3. Kinetics results. Differential reactor analysis</w:t>
        </w:r>
        <w:r w:rsidR="00D3175B">
          <w:rPr>
            <w:noProof/>
            <w:webHidden/>
          </w:rPr>
          <w:tab/>
        </w:r>
        <w:r w:rsidR="00D3175B">
          <w:rPr>
            <w:noProof/>
            <w:webHidden/>
          </w:rPr>
          <w:fldChar w:fldCharType="begin"/>
        </w:r>
        <w:r w:rsidR="00D3175B">
          <w:rPr>
            <w:noProof/>
            <w:webHidden/>
          </w:rPr>
          <w:instrText xml:space="preserve"> PAGEREF _Toc386632332 \h </w:instrText>
        </w:r>
        <w:r w:rsidR="00D3175B">
          <w:rPr>
            <w:noProof/>
            <w:webHidden/>
          </w:rPr>
        </w:r>
        <w:r w:rsidR="00D3175B">
          <w:rPr>
            <w:noProof/>
            <w:webHidden/>
          </w:rPr>
          <w:fldChar w:fldCharType="separate"/>
        </w:r>
        <w:r w:rsidR="00C07095">
          <w:rPr>
            <w:noProof/>
            <w:webHidden/>
          </w:rPr>
          <w:t>93</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33" w:history="1">
        <w:r w:rsidR="00D3175B" w:rsidRPr="00615FDE">
          <w:rPr>
            <w:rStyle w:val="Hyperlink"/>
            <w:noProof/>
          </w:rPr>
          <w:t>B.5.3.2.4. Reaction rate data and kinetic fitting.  Integral reactor analysis</w:t>
        </w:r>
        <w:r w:rsidR="00D3175B">
          <w:rPr>
            <w:noProof/>
            <w:webHidden/>
          </w:rPr>
          <w:tab/>
        </w:r>
        <w:r w:rsidR="00D3175B">
          <w:rPr>
            <w:noProof/>
            <w:webHidden/>
          </w:rPr>
          <w:fldChar w:fldCharType="begin"/>
        </w:r>
        <w:r w:rsidR="00D3175B">
          <w:rPr>
            <w:noProof/>
            <w:webHidden/>
          </w:rPr>
          <w:instrText xml:space="preserve"> PAGEREF _Toc386632333 \h </w:instrText>
        </w:r>
        <w:r w:rsidR="00D3175B">
          <w:rPr>
            <w:noProof/>
            <w:webHidden/>
          </w:rPr>
        </w:r>
        <w:r w:rsidR="00D3175B">
          <w:rPr>
            <w:noProof/>
            <w:webHidden/>
          </w:rPr>
          <w:fldChar w:fldCharType="separate"/>
        </w:r>
        <w:r w:rsidR="00C07095">
          <w:rPr>
            <w:noProof/>
            <w:webHidden/>
          </w:rPr>
          <w:t>94</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34" w:history="1">
        <w:r w:rsidR="00D3175B" w:rsidRPr="00615FDE">
          <w:rPr>
            <w:rStyle w:val="Hyperlink"/>
            <w:noProof/>
          </w:rPr>
          <w:t>B.5.4. Discussion</w:t>
        </w:r>
        <w:r w:rsidR="00D3175B">
          <w:rPr>
            <w:noProof/>
            <w:webHidden/>
          </w:rPr>
          <w:tab/>
        </w:r>
        <w:r w:rsidR="00D3175B">
          <w:rPr>
            <w:noProof/>
            <w:webHidden/>
          </w:rPr>
          <w:fldChar w:fldCharType="begin"/>
        </w:r>
        <w:r w:rsidR="00D3175B">
          <w:rPr>
            <w:noProof/>
            <w:webHidden/>
          </w:rPr>
          <w:instrText xml:space="preserve"> PAGEREF _Toc386632334 \h </w:instrText>
        </w:r>
        <w:r w:rsidR="00D3175B">
          <w:rPr>
            <w:noProof/>
            <w:webHidden/>
          </w:rPr>
        </w:r>
        <w:r w:rsidR="00D3175B">
          <w:rPr>
            <w:noProof/>
            <w:webHidden/>
          </w:rPr>
          <w:fldChar w:fldCharType="separate"/>
        </w:r>
        <w:r w:rsidR="00C07095">
          <w:rPr>
            <w:noProof/>
            <w:webHidden/>
          </w:rPr>
          <w:t>110</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35" w:history="1">
        <w:r w:rsidR="00D3175B" w:rsidRPr="00615FDE">
          <w:rPr>
            <w:rStyle w:val="Hyperlink"/>
            <w:noProof/>
          </w:rPr>
          <w:t>B.5.4.1. Nature of Catalyst Active Sites</w:t>
        </w:r>
        <w:r w:rsidR="00D3175B">
          <w:rPr>
            <w:noProof/>
            <w:webHidden/>
          </w:rPr>
          <w:tab/>
        </w:r>
        <w:r w:rsidR="00D3175B">
          <w:rPr>
            <w:noProof/>
            <w:webHidden/>
          </w:rPr>
          <w:fldChar w:fldCharType="begin"/>
        </w:r>
        <w:r w:rsidR="00D3175B">
          <w:rPr>
            <w:noProof/>
            <w:webHidden/>
          </w:rPr>
          <w:instrText xml:space="preserve"> PAGEREF _Toc386632335 \h </w:instrText>
        </w:r>
        <w:r w:rsidR="00D3175B">
          <w:rPr>
            <w:noProof/>
            <w:webHidden/>
          </w:rPr>
        </w:r>
        <w:r w:rsidR="00D3175B">
          <w:rPr>
            <w:noProof/>
            <w:webHidden/>
          </w:rPr>
          <w:fldChar w:fldCharType="separate"/>
        </w:r>
        <w:r w:rsidR="00C07095">
          <w:rPr>
            <w:noProof/>
            <w:webHidden/>
          </w:rPr>
          <w:t>110</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36" w:history="1">
        <w:r w:rsidR="00D3175B" w:rsidRPr="00615FDE">
          <w:rPr>
            <w:rStyle w:val="Hyperlink"/>
            <w:noProof/>
          </w:rPr>
          <w:t>B.5.4.2. Nature of the Adsorbed Species under Reaction Conditions</w:t>
        </w:r>
        <w:r w:rsidR="00D3175B">
          <w:rPr>
            <w:noProof/>
            <w:webHidden/>
          </w:rPr>
          <w:tab/>
        </w:r>
        <w:r w:rsidR="00D3175B">
          <w:rPr>
            <w:noProof/>
            <w:webHidden/>
          </w:rPr>
          <w:fldChar w:fldCharType="begin"/>
        </w:r>
        <w:r w:rsidR="00D3175B">
          <w:rPr>
            <w:noProof/>
            <w:webHidden/>
          </w:rPr>
          <w:instrText xml:space="preserve"> PAGEREF _Toc386632336 \h </w:instrText>
        </w:r>
        <w:r w:rsidR="00D3175B">
          <w:rPr>
            <w:noProof/>
            <w:webHidden/>
          </w:rPr>
        </w:r>
        <w:r w:rsidR="00D3175B">
          <w:rPr>
            <w:noProof/>
            <w:webHidden/>
          </w:rPr>
          <w:fldChar w:fldCharType="separate"/>
        </w:r>
        <w:r w:rsidR="00C07095">
          <w:rPr>
            <w:noProof/>
            <w:webHidden/>
          </w:rPr>
          <w:t>112</w:t>
        </w:r>
        <w:r w:rsidR="00D3175B">
          <w:rPr>
            <w:noProof/>
            <w:webHidden/>
          </w:rPr>
          <w:fldChar w:fldCharType="end"/>
        </w:r>
      </w:hyperlink>
    </w:p>
    <w:p w:rsidR="00D3175B" w:rsidRDefault="001D0A7C" w:rsidP="00E82214">
      <w:pPr>
        <w:pStyle w:val="TOC3"/>
        <w:tabs>
          <w:tab w:val="right" w:leader="dot" w:pos="8486"/>
        </w:tabs>
        <w:jc w:val="both"/>
        <w:rPr>
          <w:rFonts w:eastAsiaTheme="minorEastAsia" w:cstheme="minorBidi"/>
          <w:noProof/>
          <w:sz w:val="22"/>
          <w:szCs w:val="22"/>
          <w:lang w:bidi="ar-SA"/>
        </w:rPr>
      </w:pPr>
      <w:hyperlink w:anchor="_Toc386632337" w:history="1">
        <w:r w:rsidR="00D3175B" w:rsidRPr="00615FDE">
          <w:rPr>
            <w:rStyle w:val="Hyperlink"/>
            <w:noProof/>
          </w:rPr>
          <w:t>B.5.4.3. Nature of the Transition State</w:t>
        </w:r>
        <w:r w:rsidR="00D3175B">
          <w:rPr>
            <w:noProof/>
            <w:webHidden/>
          </w:rPr>
          <w:tab/>
        </w:r>
        <w:r w:rsidR="00D3175B">
          <w:rPr>
            <w:noProof/>
            <w:webHidden/>
          </w:rPr>
          <w:fldChar w:fldCharType="begin"/>
        </w:r>
        <w:r w:rsidR="00D3175B">
          <w:rPr>
            <w:noProof/>
            <w:webHidden/>
          </w:rPr>
          <w:instrText xml:space="preserve"> PAGEREF _Toc386632337 \h </w:instrText>
        </w:r>
        <w:r w:rsidR="00D3175B">
          <w:rPr>
            <w:noProof/>
            <w:webHidden/>
          </w:rPr>
        </w:r>
        <w:r w:rsidR="00D3175B">
          <w:rPr>
            <w:noProof/>
            <w:webHidden/>
          </w:rPr>
          <w:fldChar w:fldCharType="separate"/>
        </w:r>
        <w:r w:rsidR="00C07095">
          <w:rPr>
            <w:noProof/>
            <w:webHidden/>
          </w:rPr>
          <w:t>113</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38" w:history="1">
        <w:r w:rsidR="00D3175B" w:rsidRPr="00615FDE">
          <w:rPr>
            <w:rStyle w:val="Hyperlink"/>
            <w:noProof/>
          </w:rPr>
          <w:t>B.5.5. Summary</w:t>
        </w:r>
        <w:r w:rsidR="00D3175B">
          <w:rPr>
            <w:noProof/>
            <w:webHidden/>
          </w:rPr>
          <w:tab/>
        </w:r>
        <w:r w:rsidR="00D3175B">
          <w:rPr>
            <w:noProof/>
            <w:webHidden/>
          </w:rPr>
          <w:fldChar w:fldCharType="begin"/>
        </w:r>
        <w:r w:rsidR="00D3175B">
          <w:rPr>
            <w:noProof/>
            <w:webHidden/>
          </w:rPr>
          <w:instrText xml:space="preserve"> PAGEREF _Toc386632338 \h </w:instrText>
        </w:r>
        <w:r w:rsidR="00D3175B">
          <w:rPr>
            <w:noProof/>
            <w:webHidden/>
          </w:rPr>
        </w:r>
        <w:r w:rsidR="00D3175B">
          <w:rPr>
            <w:noProof/>
            <w:webHidden/>
          </w:rPr>
          <w:fldChar w:fldCharType="separate"/>
        </w:r>
        <w:r w:rsidR="00C07095">
          <w:rPr>
            <w:noProof/>
            <w:webHidden/>
          </w:rPr>
          <w:t>119</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39" w:history="1">
        <w:r w:rsidR="00D3175B" w:rsidRPr="006334FE">
          <w:rPr>
            <w:rStyle w:val="Hyperlink"/>
            <w:i/>
            <w:noProof/>
          </w:rPr>
          <w:t>References</w:t>
        </w:r>
        <w:r w:rsidR="00D3175B">
          <w:rPr>
            <w:noProof/>
            <w:webHidden/>
          </w:rPr>
          <w:tab/>
        </w:r>
        <w:r w:rsidR="00D3175B">
          <w:rPr>
            <w:noProof/>
            <w:webHidden/>
          </w:rPr>
          <w:fldChar w:fldCharType="begin"/>
        </w:r>
        <w:r w:rsidR="00D3175B">
          <w:rPr>
            <w:noProof/>
            <w:webHidden/>
          </w:rPr>
          <w:instrText xml:space="preserve"> PAGEREF _Toc386632339 \h </w:instrText>
        </w:r>
        <w:r w:rsidR="00D3175B">
          <w:rPr>
            <w:noProof/>
            <w:webHidden/>
          </w:rPr>
        </w:r>
        <w:r w:rsidR="00D3175B">
          <w:rPr>
            <w:noProof/>
            <w:webHidden/>
          </w:rPr>
          <w:fldChar w:fldCharType="separate"/>
        </w:r>
        <w:r w:rsidR="00C07095">
          <w:rPr>
            <w:noProof/>
            <w:webHidden/>
          </w:rPr>
          <w:t>121</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40" w:history="1">
        <w:r w:rsidR="00D3175B" w:rsidRPr="00615FDE">
          <w:rPr>
            <w:rStyle w:val="Hyperlink"/>
            <w:noProof/>
          </w:rPr>
          <w:t>B.6. General Conclusions and Recommendations for Ketonization</w:t>
        </w:r>
        <w:r w:rsidR="00D3175B">
          <w:rPr>
            <w:noProof/>
            <w:webHidden/>
          </w:rPr>
          <w:tab/>
        </w:r>
        <w:r w:rsidR="00D3175B">
          <w:rPr>
            <w:noProof/>
            <w:webHidden/>
          </w:rPr>
          <w:fldChar w:fldCharType="begin"/>
        </w:r>
        <w:r w:rsidR="00D3175B">
          <w:rPr>
            <w:noProof/>
            <w:webHidden/>
          </w:rPr>
          <w:instrText xml:space="preserve"> PAGEREF _Toc386632340 \h </w:instrText>
        </w:r>
        <w:r w:rsidR="00D3175B">
          <w:rPr>
            <w:noProof/>
            <w:webHidden/>
          </w:rPr>
        </w:r>
        <w:r w:rsidR="00D3175B">
          <w:rPr>
            <w:noProof/>
            <w:webHidden/>
          </w:rPr>
          <w:fldChar w:fldCharType="separate"/>
        </w:r>
        <w:r w:rsidR="00C07095">
          <w:rPr>
            <w:noProof/>
            <w:webHidden/>
          </w:rPr>
          <w:t>124</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41" w:history="1">
        <w:r w:rsidR="00D3175B" w:rsidRPr="006334FE">
          <w:rPr>
            <w:rStyle w:val="Hyperlink"/>
            <w:b/>
            <w:noProof/>
          </w:rPr>
          <w:t>C. Catalytic Conversion of Bio-Ethanol to 1,3-Butadiene</w:t>
        </w:r>
        <w:r w:rsidR="00D3175B">
          <w:rPr>
            <w:noProof/>
            <w:webHidden/>
          </w:rPr>
          <w:tab/>
        </w:r>
        <w:r w:rsidR="00D3175B">
          <w:rPr>
            <w:noProof/>
            <w:webHidden/>
          </w:rPr>
          <w:fldChar w:fldCharType="begin"/>
        </w:r>
        <w:r w:rsidR="00D3175B">
          <w:rPr>
            <w:noProof/>
            <w:webHidden/>
          </w:rPr>
          <w:instrText xml:space="preserve"> PAGEREF _Toc386632341 \h </w:instrText>
        </w:r>
        <w:r w:rsidR="00D3175B">
          <w:rPr>
            <w:noProof/>
            <w:webHidden/>
          </w:rPr>
        </w:r>
        <w:r w:rsidR="00D3175B">
          <w:rPr>
            <w:noProof/>
            <w:webHidden/>
          </w:rPr>
          <w:fldChar w:fldCharType="separate"/>
        </w:r>
        <w:r w:rsidR="00C07095">
          <w:rPr>
            <w:noProof/>
            <w:webHidden/>
          </w:rPr>
          <w:t>128</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43" w:history="1">
        <w:r w:rsidR="00D3175B" w:rsidRPr="00615FDE">
          <w:rPr>
            <w:rStyle w:val="Hyperlink"/>
            <w:noProof/>
          </w:rPr>
          <w:t>C.1. Motivation</w:t>
        </w:r>
        <w:r w:rsidR="00D3175B">
          <w:rPr>
            <w:noProof/>
            <w:webHidden/>
          </w:rPr>
          <w:tab/>
        </w:r>
        <w:r w:rsidR="00D3175B">
          <w:rPr>
            <w:noProof/>
            <w:webHidden/>
          </w:rPr>
          <w:fldChar w:fldCharType="begin"/>
        </w:r>
        <w:r w:rsidR="00D3175B">
          <w:rPr>
            <w:noProof/>
            <w:webHidden/>
          </w:rPr>
          <w:instrText xml:space="preserve"> PAGEREF _Toc386632343 \h </w:instrText>
        </w:r>
        <w:r w:rsidR="00D3175B">
          <w:rPr>
            <w:noProof/>
            <w:webHidden/>
          </w:rPr>
        </w:r>
        <w:r w:rsidR="00D3175B">
          <w:rPr>
            <w:noProof/>
            <w:webHidden/>
          </w:rPr>
          <w:fldChar w:fldCharType="separate"/>
        </w:r>
        <w:r w:rsidR="00C07095">
          <w:rPr>
            <w:noProof/>
            <w:webHidden/>
          </w:rPr>
          <w:t>128</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44" w:history="1">
        <w:r w:rsidR="00D3175B" w:rsidRPr="00615FDE">
          <w:rPr>
            <w:rStyle w:val="Hyperlink"/>
            <w:noProof/>
          </w:rPr>
          <w:t>C.2. Experimental</w:t>
        </w:r>
        <w:r w:rsidR="00D3175B">
          <w:rPr>
            <w:noProof/>
            <w:webHidden/>
          </w:rPr>
          <w:tab/>
        </w:r>
        <w:r w:rsidR="00D3175B">
          <w:rPr>
            <w:noProof/>
            <w:webHidden/>
          </w:rPr>
          <w:fldChar w:fldCharType="begin"/>
        </w:r>
        <w:r w:rsidR="00D3175B">
          <w:rPr>
            <w:noProof/>
            <w:webHidden/>
          </w:rPr>
          <w:instrText xml:space="preserve"> PAGEREF _Toc386632344 \h </w:instrText>
        </w:r>
        <w:r w:rsidR="00D3175B">
          <w:rPr>
            <w:noProof/>
            <w:webHidden/>
          </w:rPr>
        </w:r>
        <w:r w:rsidR="00D3175B">
          <w:rPr>
            <w:noProof/>
            <w:webHidden/>
          </w:rPr>
          <w:fldChar w:fldCharType="separate"/>
        </w:r>
        <w:r w:rsidR="00C07095">
          <w:rPr>
            <w:noProof/>
            <w:webHidden/>
          </w:rPr>
          <w:t>132</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45" w:history="1">
        <w:r w:rsidR="00D3175B" w:rsidRPr="00615FDE">
          <w:rPr>
            <w:rStyle w:val="Hyperlink"/>
            <w:noProof/>
          </w:rPr>
          <w:t>C.2.1. Catalyst Preparation</w:t>
        </w:r>
        <w:r w:rsidR="00D3175B">
          <w:rPr>
            <w:noProof/>
            <w:webHidden/>
          </w:rPr>
          <w:tab/>
        </w:r>
        <w:r w:rsidR="00D3175B">
          <w:rPr>
            <w:noProof/>
            <w:webHidden/>
          </w:rPr>
          <w:fldChar w:fldCharType="begin"/>
        </w:r>
        <w:r w:rsidR="00D3175B">
          <w:rPr>
            <w:noProof/>
            <w:webHidden/>
          </w:rPr>
          <w:instrText xml:space="preserve"> PAGEREF _Toc386632345 \h </w:instrText>
        </w:r>
        <w:r w:rsidR="00D3175B">
          <w:rPr>
            <w:noProof/>
            <w:webHidden/>
          </w:rPr>
        </w:r>
        <w:r w:rsidR="00D3175B">
          <w:rPr>
            <w:noProof/>
            <w:webHidden/>
          </w:rPr>
          <w:fldChar w:fldCharType="separate"/>
        </w:r>
        <w:r w:rsidR="00C07095">
          <w:rPr>
            <w:noProof/>
            <w:webHidden/>
          </w:rPr>
          <w:t>132</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46" w:history="1">
        <w:r w:rsidR="00D3175B" w:rsidRPr="00615FDE">
          <w:rPr>
            <w:rStyle w:val="Hyperlink"/>
            <w:noProof/>
          </w:rPr>
          <w:t>C.2.2. Catalyst Characterization</w:t>
        </w:r>
        <w:r w:rsidR="00D3175B">
          <w:rPr>
            <w:noProof/>
            <w:webHidden/>
          </w:rPr>
          <w:tab/>
        </w:r>
        <w:r w:rsidR="00D3175B">
          <w:rPr>
            <w:noProof/>
            <w:webHidden/>
          </w:rPr>
          <w:fldChar w:fldCharType="begin"/>
        </w:r>
        <w:r w:rsidR="00D3175B">
          <w:rPr>
            <w:noProof/>
            <w:webHidden/>
          </w:rPr>
          <w:instrText xml:space="preserve"> PAGEREF _Toc386632346 \h </w:instrText>
        </w:r>
        <w:r w:rsidR="00D3175B">
          <w:rPr>
            <w:noProof/>
            <w:webHidden/>
          </w:rPr>
        </w:r>
        <w:r w:rsidR="00D3175B">
          <w:rPr>
            <w:noProof/>
            <w:webHidden/>
          </w:rPr>
          <w:fldChar w:fldCharType="separate"/>
        </w:r>
        <w:r w:rsidR="00C07095">
          <w:rPr>
            <w:noProof/>
            <w:webHidden/>
          </w:rPr>
          <w:t>133</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47" w:history="1">
        <w:r w:rsidR="00D3175B" w:rsidRPr="00615FDE">
          <w:rPr>
            <w:rStyle w:val="Hyperlink"/>
            <w:noProof/>
          </w:rPr>
          <w:t>C.2.3. Catalytic Activity Measurements</w:t>
        </w:r>
        <w:r w:rsidR="00D3175B">
          <w:rPr>
            <w:noProof/>
            <w:webHidden/>
          </w:rPr>
          <w:tab/>
        </w:r>
        <w:r w:rsidR="00D3175B">
          <w:rPr>
            <w:noProof/>
            <w:webHidden/>
          </w:rPr>
          <w:fldChar w:fldCharType="begin"/>
        </w:r>
        <w:r w:rsidR="00D3175B">
          <w:rPr>
            <w:noProof/>
            <w:webHidden/>
          </w:rPr>
          <w:instrText xml:space="preserve"> PAGEREF _Toc386632347 \h </w:instrText>
        </w:r>
        <w:r w:rsidR="00D3175B">
          <w:rPr>
            <w:noProof/>
            <w:webHidden/>
          </w:rPr>
        </w:r>
        <w:r w:rsidR="00D3175B">
          <w:rPr>
            <w:noProof/>
            <w:webHidden/>
          </w:rPr>
          <w:fldChar w:fldCharType="separate"/>
        </w:r>
        <w:r w:rsidR="00C07095">
          <w:rPr>
            <w:noProof/>
            <w:webHidden/>
          </w:rPr>
          <w:t>135</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48" w:history="1">
        <w:r w:rsidR="00D3175B" w:rsidRPr="00615FDE">
          <w:rPr>
            <w:rStyle w:val="Hyperlink"/>
            <w:noProof/>
          </w:rPr>
          <w:t>C.3. Results</w:t>
        </w:r>
        <w:r w:rsidR="00D3175B">
          <w:rPr>
            <w:noProof/>
            <w:webHidden/>
          </w:rPr>
          <w:tab/>
        </w:r>
        <w:r w:rsidR="00D3175B">
          <w:rPr>
            <w:noProof/>
            <w:webHidden/>
          </w:rPr>
          <w:fldChar w:fldCharType="begin"/>
        </w:r>
        <w:r w:rsidR="00D3175B">
          <w:rPr>
            <w:noProof/>
            <w:webHidden/>
          </w:rPr>
          <w:instrText xml:space="preserve"> PAGEREF _Toc386632348 \h </w:instrText>
        </w:r>
        <w:r w:rsidR="00D3175B">
          <w:rPr>
            <w:noProof/>
            <w:webHidden/>
          </w:rPr>
        </w:r>
        <w:r w:rsidR="00D3175B">
          <w:rPr>
            <w:noProof/>
            <w:webHidden/>
          </w:rPr>
          <w:fldChar w:fldCharType="separate"/>
        </w:r>
        <w:r w:rsidR="00C07095">
          <w:rPr>
            <w:noProof/>
            <w:webHidden/>
          </w:rPr>
          <w:t>136</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49" w:history="1">
        <w:r w:rsidR="00D3175B" w:rsidRPr="00615FDE">
          <w:rPr>
            <w:rStyle w:val="Hyperlink"/>
            <w:noProof/>
          </w:rPr>
          <w:t>C.3.1. Catalyst Characterization</w:t>
        </w:r>
        <w:r w:rsidR="00D3175B">
          <w:rPr>
            <w:noProof/>
            <w:webHidden/>
          </w:rPr>
          <w:tab/>
        </w:r>
        <w:r w:rsidR="00D3175B">
          <w:rPr>
            <w:noProof/>
            <w:webHidden/>
          </w:rPr>
          <w:fldChar w:fldCharType="begin"/>
        </w:r>
        <w:r w:rsidR="00D3175B">
          <w:rPr>
            <w:noProof/>
            <w:webHidden/>
          </w:rPr>
          <w:instrText xml:space="preserve"> PAGEREF _Toc386632349 \h </w:instrText>
        </w:r>
        <w:r w:rsidR="00D3175B">
          <w:rPr>
            <w:noProof/>
            <w:webHidden/>
          </w:rPr>
        </w:r>
        <w:r w:rsidR="00D3175B">
          <w:rPr>
            <w:noProof/>
            <w:webHidden/>
          </w:rPr>
          <w:fldChar w:fldCharType="separate"/>
        </w:r>
        <w:r w:rsidR="00C07095">
          <w:rPr>
            <w:noProof/>
            <w:webHidden/>
          </w:rPr>
          <w:t>136</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50" w:history="1">
        <w:r w:rsidR="00D3175B" w:rsidRPr="00615FDE">
          <w:rPr>
            <w:rStyle w:val="Hyperlink"/>
            <w:noProof/>
          </w:rPr>
          <w:t>C.3.2. Reaction Network of Ethanol and Acetaldehyde</w:t>
        </w:r>
        <w:r w:rsidR="00D3175B">
          <w:rPr>
            <w:noProof/>
            <w:webHidden/>
          </w:rPr>
          <w:tab/>
        </w:r>
        <w:r w:rsidR="00D3175B">
          <w:rPr>
            <w:noProof/>
            <w:webHidden/>
          </w:rPr>
          <w:fldChar w:fldCharType="begin"/>
        </w:r>
        <w:r w:rsidR="00D3175B">
          <w:rPr>
            <w:noProof/>
            <w:webHidden/>
          </w:rPr>
          <w:instrText xml:space="preserve"> PAGEREF _Toc386632350 \h </w:instrText>
        </w:r>
        <w:r w:rsidR="00D3175B">
          <w:rPr>
            <w:noProof/>
            <w:webHidden/>
          </w:rPr>
        </w:r>
        <w:r w:rsidR="00D3175B">
          <w:rPr>
            <w:noProof/>
            <w:webHidden/>
          </w:rPr>
          <w:fldChar w:fldCharType="separate"/>
        </w:r>
        <w:r w:rsidR="00C07095">
          <w:rPr>
            <w:noProof/>
            <w:webHidden/>
          </w:rPr>
          <w:t>144</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51" w:history="1">
        <w:r w:rsidR="00D3175B" w:rsidRPr="00615FDE">
          <w:rPr>
            <w:rStyle w:val="Hyperlink"/>
            <w:noProof/>
          </w:rPr>
          <w:t>C.3.3. Reaction Data</w:t>
        </w:r>
        <w:r w:rsidR="00D3175B">
          <w:rPr>
            <w:noProof/>
            <w:webHidden/>
          </w:rPr>
          <w:tab/>
        </w:r>
        <w:r w:rsidR="00D3175B">
          <w:rPr>
            <w:noProof/>
            <w:webHidden/>
          </w:rPr>
          <w:fldChar w:fldCharType="begin"/>
        </w:r>
        <w:r w:rsidR="00D3175B">
          <w:rPr>
            <w:noProof/>
            <w:webHidden/>
          </w:rPr>
          <w:instrText xml:space="preserve"> PAGEREF _Toc386632351 \h </w:instrText>
        </w:r>
        <w:r w:rsidR="00D3175B">
          <w:rPr>
            <w:noProof/>
            <w:webHidden/>
          </w:rPr>
        </w:r>
        <w:r w:rsidR="00D3175B">
          <w:rPr>
            <w:noProof/>
            <w:webHidden/>
          </w:rPr>
          <w:fldChar w:fldCharType="separate"/>
        </w:r>
        <w:r w:rsidR="00C07095">
          <w:rPr>
            <w:noProof/>
            <w:webHidden/>
          </w:rPr>
          <w:t>146</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52" w:history="1">
        <w:r w:rsidR="00D3175B" w:rsidRPr="00615FDE">
          <w:rPr>
            <w:rStyle w:val="Hyperlink"/>
            <w:noProof/>
          </w:rPr>
          <w:t>C.4. Discussion</w:t>
        </w:r>
        <w:r w:rsidR="00D3175B">
          <w:rPr>
            <w:noProof/>
            <w:webHidden/>
          </w:rPr>
          <w:tab/>
        </w:r>
        <w:r w:rsidR="00D3175B">
          <w:rPr>
            <w:noProof/>
            <w:webHidden/>
          </w:rPr>
          <w:fldChar w:fldCharType="begin"/>
        </w:r>
        <w:r w:rsidR="00D3175B">
          <w:rPr>
            <w:noProof/>
            <w:webHidden/>
          </w:rPr>
          <w:instrText xml:space="preserve"> PAGEREF _Toc386632352 \h </w:instrText>
        </w:r>
        <w:r w:rsidR="00D3175B">
          <w:rPr>
            <w:noProof/>
            <w:webHidden/>
          </w:rPr>
        </w:r>
        <w:r w:rsidR="00D3175B">
          <w:rPr>
            <w:noProof/>
            <w:webHidden/>
          </w:rPr>
          <w:fldChar w:fldCharType="separate"/>
        </w:r>
        <w:r w:rsidR="00C07095">
          <w:rPr>
            <w:noProof/>
            <w:webHidden/>
          </w:rPr>
          <w:t>152</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53" w:history="1">
        <w:r w:rsidR="00D3175B" w:rsidRPr="00615FDE">
          <w:rPr>
            <w:rStyle w:val="Hyperlink"/>
            <w:noProof/>
          </w:rPr>
          <w:t>C.4.1. Structural Characteristics and Properties of B-MgO catalysts prepared by combustion method</w:t>
        </w:r>
        <w:r w:rsidR="00D3175B">
          <w:rPr>
            <w:noProof/>
            <w:webHidden/>
          </w:rPr>
          <w:tab/>
        </w:r>
        <w:r w:rsidR="00D3175B">
          <w:rPr>
            <w:noProof/>
            <w:webHidden/>
          </w:rPr>
          <w:fldChar w:fldCharType="begin"/>
        </w:r>
        <w:r w:rsidR="00D3175B">
          <w:rPr>
            <w:noProof/>
            <w:webHidden/>
          </w:rPr>
          <w:instrText xml:space="preserve"> PAGEREF _Toc386632353 \h </w:instrText>
        </w:r>
        <w:r w:rsidR="00D3175B">
          <w:rPr>
            <w:noProof/>
            <w:webHidden/>
          </w:rPr>
        </w:r>
        <w:r w:rsidR="00D3175B">
          <w:rPr>
            <w:noProof/>
            <w:webHidden/>
          </w:rPr>
          <w:fldChar w:fldCharType="separate"/>
        </w:r>
        <w:r w:rsidR="00C07095">
          <w:rPr>
            <w:noProof/>
            <w:webHidden/>
          </w:rPr>
          <w:t>152</w:t>
        </w:r>
        <w:r w:rsidR="00D3175B">
          <w:rPr>
            <w:noProof/>
            <w:webHidden/>
          </w:rPr>
          <w:fldChar w:fldCharType="end"/>
        </w:r>
      </w:hyperlink>
    </w:p>
    <w:p w:rsidR="00D3175B" w:rsidRDefault="001D0A7C" w:rsidP="00E82214">
      <w:pPr>
        <w:pStyle w:val="TOC2"/>
        <w:tabs>
          <w:tab w:val="right" w:leader="dot" w:pos="8486"/>
        </w:tabs>
        <w:jc w:val="both"/>
        <w:rPr>
          <w:rFonts w:eastAsiaTheme="minorEastAsia" w:cstheme="minorBidi"/>
          <w:noProof/>
          <w:sz w:val="22"/>
          <w:szCs w:val="22"/>
          <w:lang w:bidi="ar-SA"/>
        </w:rPr>
      </w:pPr>
      <w:hyperlink w:anchor="_Toc386632354" w:history="1">
        <w:r w:rsidR="00D3175B" w:rsidRPr="00615FDE">
          <w:rPr>
            <w:rStyle w:val="Hyperlink"/>
            <w:noProof/>
          </w:rPr>
          <w:t>C.4.2. Compositional Effects on the Catalytic Activity.</w:t>
        </w:r>
        <w:r w:rsidR="00D3175B">
          <w:rPr>
            <w:noProof/>
            <w:webHidden/>
          </w:rPr>
          <w:tab/>
        </w:r>
        <w:r w:rsidR="00D3175B">
          <w:rPr>
            <w:noProof/>
            <w:webHidden/>
          </w:rPr>
          <w:fldChar w:fldCharType="begin"/>
        </w:r>
        <w:r w:rsidR="00D3175B">
          <w:rPr>
            <w:noProof/>
            <w:webHidden/>
          </w:rPr>
          <w:instrText xml:space="preserve"> PAGEREF _Toc386632354 \h </w:instrText>
        </w:r>
        <w:r w:rsidR="00D3175B">
          <w:rPr>
            <w:noProof/>
            <w:webHidden/>
          </w:rPr>
        </w:r>
        <w:r w:rsidR="00D3175B">
          <w:rPr>
            <w:noProof/>
            <w:webHidden/>
          </w:rPr>
          <w:fldChar w:fldCharType="separate"/>
        </w:r>
        <w:r w:rsidR="00C07095">
          <w:rPr>
            <w:noProof/>
            <w:webHidden/>
          </w:rPr>
          <w:t>154</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55" w:history="1">
        <w:r w:rsidR="00D3175B" w:rsidRPr="00615FDE">
          <w:rPr>
            <w:rStyle w:val="Hyperlink"/>
            <w:noProof/>
          </w:rPr>
          <w:t>C.5. Conclusion and Recommendations for Ethanol Conversion</w:t>
        </w:r>
        <w:r w:rsidR="00D3175B">
          <w:rPr>
            <w:noProof/>
            <w:webHidden/>
          </w:rPr>
          <w:tab/>
        </w:r>
        <w:r w:rsidR="00D3175B">
          <w:rPr>
            <w:noProof/>
            <w:webHidden/>
          </w:rPr>
          <w:fldChar w:fldCharType="begin"/>
        </w:r>
        <w:r w:rsidR="00D3175B">
          <w:rPr>
            <w:noProof/>
            <w:webHidden/>
          </w:rPr>
          <w:instrText xml:space="preserve"> PAGEREF _Toc386632355 \h </w:instrText>
        </w:r>
        <w:r w:rsidR="00D3175B">
          <w:rPr>
            <w:noProof/>
            <w:webHidden/>
          </w:rPr>
        </w:r>
        <w:r w:rsidR="00D3175B">
          <w:rPr>
            <w:noProof/>
            <w:webHidden/>
          </w:rPr>
          <w:fldChar w:fldCharType="separate"/>
        </w:r>
        <w:r w:rsidR="00C07095">
          <w:rPr>
            <w:noProof/>
            <w:webHidden/>
          </w:rPr>
          <w:t>156</w:t>
        </w:r>
        <w:r w:rsidR="00D3175B">
          <w:rPr>
            <w:noProof/>
            <w:webHidden/>
          </w:rPr>
          <w:fldChar w:fldCharType="end"/>
        </w:r>
      </w:hyperlink>
    </w:p>
    <w:p w:rsidR="00D3175B" w:rsidRDefault="001D0A7C" w:rsidP="00E82214">
      <w:pPr>
        <w:pStyle w:val="TOC1"/>
        <w:rPr>
          <w:rFonts w:eastAsiaTheme="minorEastAsia" w:cstheme="minorBidi"/>
          <w:noProof/>
          <w:sz w:val="22"/>
          <w:szCs w:val="22"/>
          <w:lang w:bidi="ar-SA"/>
        </w:rPr>
      </w:pPr>
      <w:hyperlink w:anchor="_Toc386632356" w:history="1">
        <w:r w:rsidR="00D3175B" w:rsidRPr="004762EB">
          <w:rPr>
            <w:rStyle w:val="Hyperlink"/>
            <w:i/>
            <w:noProof/>
          </w:rPr>
          <w:t>References</w:t>
        </w:r>
        <w:r w:rsidR="00D3175B">
          <w:rPr>
            <w:noProof/>
            <w:webHidden/>
          </w:rPr>
          <w:tab/>
        </w:r>
        <w:r w:rsidR="00D3175B">
          <w:rPr>
            <w:noProof/>
            <w:webHidden/>
          </w:rPr>
          <w:fldChar w:fldCharType="begin"/>
        </w:r>
        <w:r w:rsidR="00D3175B">
          <w:rPr>
            <w:noProof/>
            <w:webHidden/>
          </w:rPr>
          <w:instrText xml:space="preserve"> PAGEREF _Toc386632356 \h </w:instrText>
        </w:r>
        <w:r w:rsidR="00D3175B">
          <w:rPr>
            <w:noProof/>
            <w:webHidden/>
          </w:rPr>
        </w:r>
        <w:r w:rsidR="00D3175B">
          <w:rPr>
            <w:noProof/>
            <w:webHidden/>
          </w:rPr>
          <w:fldChar w:fldCharType="separate"/>
        </w:r>
        <w:r w:rsidR="00C07095">
          <w:rPr>
            <w:noProof/>
            <w:webHidden/>
          </w:rPr>
          <w:t>157</w:t>
        </w:r>
        <w:r w:rsidR="00D3175B">
          <w:rPr>
            <w:noProof/>
            <w:webHidden/>
          </w:rPr>
          <w:fldChar w:fldCharType="end"/>
        </w:r>
      </w:hyperlink>
    </w:p>
    <w:p w:rsidR="00DA1971" w:rsidRDefault="00753212" w:rsidP="00E82214">
      <w:pPr>
        <w:jc w:val="both"/>
      </w:pPr>
      <w:r>
        <w:fldChar w:fldCharType="end"/>
      </w:r>
      <w:r w:rsidR="00C92079">
        <w:t xml:space="preserve"> </w:t>
      </w:r>
    </w:p>
    <w:p w:rsidR="00775701" w:rsidRDefault="00DA1971" w:rsidP="00E82214">
      <w:pPr>
        <w:pStyle w:val="Heading1"/>
      </w:pPr>
      <w:r>
        <w:br w:type="page"/>
      </w:r>
      <w:bookmarkStart w:id="3" w:name="_Toc310579465"/>
      <w:bookmarkStart w:id="4" w:name="_Toc386632288"/>
      <w:r>
        <w:lastRenderedPageBreak/>
        <w:t>List of Tables</w:t>
      </w:r>
      <w:bookmarkEnd w:id="3"/>
      <w:bookmarkEnd w:id="4"/>
    </w:p>
    <w:p w:rsidR="00CC7E26" w:rsidRDefault="00CC7E26" w:rsidP="004A7222">
      <w:pPr>
        <w:pStyle w:val="NoSpacing"/>
      </w:pPr>
    </w:p>
    <w:p w:rsidR="004A7222" w:rsidRDefault="004A7222" w:rsidP="004A7222">
      <w:pPr>
        <w:pStyle w:val="NoSpacing"/>
      </w:pPr>
    </w:p>
    <w:p w:rsidR="00BE3D42" w:rsidRDefault="00753212" w:rsidP="00BE3D42">
      <w:pPr>
        <w:pStyle w:val="TableofFigures"/>
        <w:tabs>
          <w:tab w:val="right" w:leader="dot" w:pos="8486"/>
        </w:tabs>
        <w:jc w:val="both"/>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85754560" w:history="1">
        <w:r w:rsidR="00BE3D42" w:rsidRPr="00994A19">
          <w:rPr>
            <w:rStyle w:val="Hyperlink"/>
            <w:i/>
            <w:noProof/>
          </w:rPr>
          <w:t>Table 1</w:t>
        </w:r>
        <w:r w:rsidR="00BE3D42" w:rsidRPr="00994A19">
          <w:rPr>
            <w:rStyle w:val="Hyperlink"/>
            <w:rFonts w:ascii="Times New Roman" w:hAnsi="Times New Roman"/>
            <w:i/>
            <w:noProof/>
          </w:rPr>
          <w:t>. Molar composition of effluent flow in the reaction of 1:1 molar ratio of propanoic acid with carboxylic acid at 375</w:t>
        </w:r>
        <w:r w:rsidR="00BE3D42" w:rsidRPr="00994A19">
          <w:rPr>
            <w:rStyle w:val="Hyperlink"/>
            <w:rFonts w:ascii="Times New Roman" w:hAnsi="Times New Roman"/>
            <w:i/>
            <w:noProof/>
            <w:vertAlign w:val="superscript"/>
          </w:rPr>
          <w:t>o</w:t>
        </w:r>
        <w:r w:rsidR="00BE3D42" w:rsidRPr="00994A19">
          <w:rPr>
            <w:rStyle w:val="Hyperlink"/>
            <w:rFonts w:ascii="Times New Roman" w:hAnsi="Times New Roman"/>
            <w:i/>
            <w:noProof/>
          </w:rPr>
          <w:t>C using CeO</w:t>
        </w:r>
        <w:r w:rsidR="00BE3D42" w:rsidRPr="00994A19">
          <w:rPr>
            <w:rStyle w:val="Hyperlink"/>
            <w:rFonts w:ascii="Times New Roman" w:hAnsi="Times New Roman"/>
            <w:i/>
            <w:noProof/>
            <w:vertAlign w:val="subscript"/>
          </w:rPr>
          <w:t>2</w:t>
        </w:r>
        <w:r w:rsidR="00BE3D42" w:rsidRPr="00994A19">
          <w:rPr>
            <w:rStyle w:val="Hyperlink"/>
            <w:rFonts w:ascii="Times New Roman" w:hAnsi="Times New Roman"/>
            <w:i/>
            <w:noProof/>
          </w:rPr>
          <w:t>-Mn</w:t>
        </w:r>
        <w:r w:rsidR="00BE3D42" w:rsidRPr="00994A19">
          <w:rPr>
            <w:rStyle w:val="Hyperlink"/>
            <w:rFonts w:ascii="Times New Roman" w:hAnsi="Times New Roman"/>
            <w:i/>
            <w:noProof/>
            <w:vertAlign w:val="subscript"/>
          </w:rPr>
          <w:t>2</w:t>
        </w:r>
        <w:r w:rsidR="00BE3D42" w:rsidRPr="00994A19">
          <w:rPr>
            <w:rStyle w:val="Hyperlink"/>
            <w:rFonts w:ascii="Times New Roman" w:hAnsi="Times New Roman"/>
            <w:i/>
            <w:noProof/>
          </w:rPr>
          <w:t>O</w:t>
        </w:r>
        <w:r w:rsidR="00BE3D42" w:rsidRPr="00994A19">
          <w:rPr>
            <w:rStyle w:val="Hyperlink"/>
            <w:rFonts w:ascii="Times New Roman" w:hAnsi="Times New Roman"/>
            <w:i/>
            <w:noProof/>
            <w:vertAlign w:val="subscript"/>
          </w:rPr>
          <w:t>3</w:t>
        </w:r>
        <w:r w:rsidR="00BE3D42" w:rsidRPr="00994A19">
          <w:rPr>
            <w:rStyle w:val="Hyperlink"/>
            <w:rFonts w:ascii="Times New Roman" w:hAnsi="Times New Roman"/>
            <w:i/>
            <w:noProof/>
          </w:rPr>
          <w:t xml:space="preserve"> (Mn: 60 mol%)[28]</w:t>
        </w:r>
        <w:r w:rsidR="00BE3D42">
          <w:rPr>
            <w:noProof/>
            <w:webHidden/>
          </w:rPr>
          <w:tab/>
        </w:r>
        <w:r w:rsidR="00BE3D42">
          <w:rPr>
            <w:noProof/>
            <w:webHidden/>
          </w:rPr>
          <w:fldChar w:fldCharType="begin"/>
        </w:r>
        <w:r w:rsidR="00BE3D42">
          <w:rPr>
            <w:noProof/>
            <w:webHidden/>
          </w:rPr>
          <w:instrText xml:space="preserve"> PAGEREF _Toc385754560 \h </w:instrText>
        </w:r>
        <w:r w:rsidR="00BE3D42">
          <w:rPr>
            <w:noProof/>
            <w:webHidden/>
          </w:rPr>
        </w:r>
        <w:r w:rsidR="00BE3D42">
          <w:rPr>
            <w:noProof/>
            <w:webHidden/>
          </w:rPr>
          <w:fldChar w:fldCharType="separate"/>
        </w:r>
        <w:r w:rsidR="00C07095">
          <w:rPr>
            <w:noProof/>
            <w:webHidden/>
          </w:rPr>
          <w:t>22</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61" w:history="1">
        <w:r w:rsidR="00BE3D42" w:rsidRPr="00994A19">
          <w:rPr>
            <w:rStyle w:val="Hyperlink"/>
            <w:i/>
            <w:noProof/>
          </w:rPr>
          <w:t>Table 2</w:t>
        </w:r>
        <w:r w:rsidR="00BE3D42" w:rsidRPr="00994A19">
          <w:rPr>
            <w:rStyle w:val="Hyperlink"/>
            <w:rFonts w:ascii="Times New Roman" w:hAnsi="Times New Roman"/>
            <w:i/>
            <w:noProof/>
          </w:rPr>
          <w:t>.Distribution of labeled and unlabeled ketones products in the reaction of CH</w:t>
        </w:r>
        <w:r w:rsidR="00BE3D42" w:rsidRPr="00994A19">
          <w:rPr>
            <w:rStyle w:val="Hyperlink"/>
            <w:rFonts w:ascii="Times New Roman" w:hAnsi="Times New Roman"/>
            <w:i/>
            <w:noProof/>
            <w:vertAlign w:val="subscript"/>
          </w:rPr>
          <w:t>3</w:t>
        </w:r>
        <w:r w:rsidR="00BE3D42" w:rsidRPr="00994A19">
          <w:rPr>
            <w:rStyle w:val="Hyperlink"/>
            <w:rFonts w:ascii="Times New Roman" w:hAnsi="Times New Roman"/>
            <w:i/>
            <w:noProof/>
            <w:vertAlign w:val="superscript"/>
          </w:rPr>
          <w:t>13</w:t>
        </w:r>
        <w:r w:rsidR="00BE3D42" w:rsidRPr="00994A19">
          <w:rPr>
            <w:rStyle w:val="Hyperlink"/>
            <w:rFonts w:ascii="Times New Roman" w:hAnsi="Times New Roman"/>
            <w:i/>
            <w:noProof/>
          </w:rPr>
          <w:t>COOH and (CH</w:t>
        </w:r>
        <w:r w:rsidR="00BE3D42" w:rsidRPr="00994A19">
          <w:rPr>
            <w:rStyle w:val="Hyperlink"/>
            <w:rFonts w:ascii="Times New Roman" w:hAnsi="Times New Roman"/>
            <w:i/>
            <w:noProof/>
            <w:vertAlign w:val="subscript"/>
          </w:rPr>
          <w:t>3</w:t>
        </w:r>
        <w:r w:rsidR="00BE3D42" w:rsidRPr="00994A19">
          <w:rPr>
            <w:rStyle w:val="Hyperlink"/>
            <w:rFonts w:ascii="Times New Roman" w:hAnsi="Times New Roman"/>
            <w:i/>
            <w:noProof/>
          </w:rPr>
          <w:t>)</w:t>
        </w:r>
        <w:r w:rsidR="00BE3D42" w:rsidRPr="00994A19">
          <w:rPr>
            <w:rStyle w:val="Hyperlink"/>
            <w:rFonts w:ascii="Times New Roman" w:hAnsi="Times New Roman"/>
            <w:i/>
            <w:noProof/>
            <w:vertAlign w:val="subscript"/>
          </w:rPr>
          <w:t>3</w:t>
        </w:r>
        <w:r w:rsidR="00BE3D42" w:rsidRPr="00994A19">
          <w:rPr>
            <w:rStyle w:val="Hyperlink"/>
            <w:rFonts w:ascii="Times New Roman" w:hAnsi="Times New Roman"/>
            <w:i/>
            <w:noProof/>
          </w:rPr>
          <w:t>COOH over TiO</w:t>
        </w:r>
        <w:r w:rsidR="00BE3D42" w:rsidRPr="00994A19">
          <w:rPr>
            <w:rStyle w:val="Hyperlink"/>
            <w:rFonts w:ascii="Times New Roman" w:hAnsi="Times New Roman"/>
            <w:i/>
            <w:noProof/>
            <w:vertAlign w:val="subscript"/>
          </w:rPr>
          <w:t>2</w:t>
        </w:r>
        <w:r w:rsidR="00BE3D42" w:rsidRPr="00994A19">
          <w:rPr>
            <w:rStyle w:val="Hyperlink"/>
            <w:rFonts w:ascii="Times New Roman" w:hAnsi="Times New Roman"/>
            <w:i/>
            <w:noProof/>
          </w:rPr>
          <w:t xml:space="preserve"> catalyst at 350</w:t>
        </w:r>
        <w:r w:rsidR="00BE3D42" w:rsidRPr="00994A19">
          <w:rPr>
            <w:rStyle w:val="Hyperlink"/>
            <w:rFonts w:ascii="Times New Roman" w:hAnsi="Times New Roman"/>
            <w:i/>
            <w:noProof/>
            <w:vertAlign w:val="superscript"/>
          </w:rPr>
          <w:t>o</w:t>
        </w:r>
        <w:r w:rsidR="00BE3D42" w:rsidRPr="00994A19">
          <w:rPr>
            <w:rStyle w:val="Hyperlink"/>
            <w:rFonts w:ascii="Times New Roman" w:hAnsi="Times New Roman"/>
            <w:i/>
            <w:noProof/>
          </w:rPr>
          <w:t>C [5]</w:t>
        </w:r>
        <w:r w:rsidR="00BE3D42">
          <w:rPr>
            <w:noProof/>
            <w:webHidden/>
          </w:rPr>
          <w:tab/>
        </w:r>
        <w:r w:rsidR="00BE3D42">
          <w:rPr>
            <w:noProof/>
            <w:webHidden/>
          </w:rPr>
          <w:fldChar w:fldCharType="begin"/>
        </w:r>
        <w:r w:rsidR="00BE3D42">
          <w:rPr>
            <w:noProof/>
            <w:webHidden/>
          </w:rPr>
          <w:instrText xml:space="preserve"> PAGEREF _Toc385754561 \h </w:instrText>
        </w:r>
        <w:r w:rsidR="00BE3D42">
          <w:rPr>
            <w:noProof/>
            <w:webHidden/>
          </w:rPr>
        </w:r>
        <w:r w:rsidR="00BE3D42">
          <w:rPr>
            <w:noProof/>
            <w:webHidden/>
          </w:rPr>
          <w:fldChar w:fldCharType="separate"/>
        </w:r>
        <w:r w:rsidR="00C07095">
          <w:rPr>
            <w:noProof/>
            <w:webHidden/>
          </w:rPr>
          <w:t>29</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62" w:history="1">
        <w:r w:rsidR="00BE3D42" w:rsidRPr="00994A19">
          <w:rPr>
            <w:rStyle w:val="Hyperlink"/>
            <w:i/>
            <w:noProof/>
          </w:rPr>
          <w:t>Table 3</w:t>
        </w:r>
        <w:r w:rsidR="00BE3D42" w:rsidRPr="00994A19">
          <w:rPr>
            <w:rStyle w:val="Hyperlink"/>
            <w:rFonts w:ascii="Times New Roman" w:hAnsi="Times New Roman"/>
            <w:i/>
            <w:noProof/>
          </w:rPr>
          <w:t>. Activity of 10 wt% MO</w:t>
        </w:r>
        <w:r w:rsidR="00BE3D42" w:rsidRPr="00994A19">
          <w:rPr>
            <w:rStyle w:val="Hyperlink"/>
            <w:rFonts w:ascii="Times New Roman" w:hAnsi="Times New Roman"/>
            <w:i/>
            <w:noProof/>
            <w:vertAlign w:val="subscript"/>
          </w:rPr>
          <w:t>x</w:t>
        </w:r>
        <w:r w:rsidR="00BE3D42" w:rsidRPr="00994A19">
          <w:rPr>
            <w:rStyle w:val="Hyperlink"/>
            <w:rFonts w:ascii="Times New Roman" w:hAnsi="Times New Roman"/>
            <w:i/>
            <w:noProof/>
          </w:rPr>
          <w:t>/SiO</w:t>
        </w:r>
        <w:r w:rsidR="00BE3D42" w:rsidRPr="00994A19">
          <w:rPr>
            <w:rStyle w:val="Hyperlink"/>
            <w:rFonts w:ascii="Times New Roman" w:hAnsi="Times New Roman"/>
            <w:i/>
            <w:noProof/>
            <w:vertAlign w:val="subscript"/>
          </w:rPr>
          <w:t>2</w:t>
        </w:r>
        <w:r w:rsidR="00BE3D42" w:rsidRPr="00994A19">
          <w:rPr>
            <w:rStyle w:val="Hyperlink"/>
            <w:rFonts w:ascii="Times New Roman" w:hAnsi="Times New Roman"/>
            <w:i/>
            <w:noProof/>
          </w:rPr>
          <w:t xml:space="preserve"> catalysts in ketonization of acetic acid [39]</w:t>
        </w:r>
        <w:r w:rsidR="00BE3D42">
          <w:rPr>
            <w:noProof/>
            <w:webHidden/>
          </w:rPr>
          <w:tab/>
        </w:r>
        <w:r w:rsidR="00BE3D42">
          <w:rPr>
            <w:noProof/>
            <w:webHidden/>
          </w:rPr>
          <w:fldChar w:fldCharType="begin"/>
        </w:r>
        <w:r w:rsidR="00BE3D42">
          <w:rPr>
            <w:noProof/>
            <w:webHidden/>
          </w:rPr>
          <w:instrText xml:space="preserve"> PAGEREF _Toc385754562 \h </w:instrText>
        </w:r>
        <w:r w:rsidR="00BE3D42">
          <w:rPr>
            <w:noProof/>
            <w:webHidden/>
          </w:rPr>
        </w:r>
        <w:r w:rsidR="00BE3D42">
          <w:rPr>
            <w:noProof/>
            <w:webHidden/>
          </w:rPr>
          <w:fldChar w:fldCharType="separate"/>
        </w:r>
        <w:r w:rsidR="00C07095">
          <w:rPr>
            <w:noProof/>
            <w:webHidden/>
          </w:rPr>
          <w:t>38</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63" w:history="1">
        <w:r w:rsidR="00BE3D42" w:rsidRPr="00994A19">
          <w:rPr>
            <w:rStyle w:val="Hyperlink"/>
            <w:i/>
            <w:noProof/>
          </w:rPr>
          <w:t>Table 4</w:t>
        </w:r>
        <w:r w:rsidR="00BE3D42" w:rsidRPr="00994A19">
          <w:rPr>
            <w:rStyle w:val="Hyperlink"/>
            <w:rFonts w:ascii="Times New Roman" w:hAnsi="Times New Roman"/>
            <w:i/>
            <w:noProof/>
          </w:rPr>
          <w:t>. BET surface area and pore volumes of the synthesized catalysts</w:t>
        </w:r>
        <w:r w:rsidR="00BE3D42">
          <w:rPr>
            <w:noProof/>
            <w:webHidden/>
          </w:rPr>
          <w:tab/>
        </w:r>
        <w:r w:rsidR="00BE3D42">
          <w:rPr>
            <w:noProof/>
            <w:webHidden/>
          </w:rPr>
          <w:fldChar w:fldCharType="begin"/>
        </w:r>
        <w:r w:rsidR="00BE3D42">
          <w:rPr>
            <w:noProof/>
            <w:webHidden/>
          </w:rPr>
          <w:instrText xml:space="preserve"> PAGEREF _Toc385754563 \h </w:instrText>
        </w:r>
        <w:r w:rsidR="00BE3D42">
          <w:rPr>
            <w:noProof/>
            <w:webHidden/>
          </w:rPr>
        </w:r>
        <w:r w:rsidR="00BE3D42">
          <w:rPr>
            <w:noProof/>
            <w:webHidden/>
          </w:rPr>
          <w:fldChar w:fldCharType="separate"/>
        </w:r>
        <w:r w:rsidR="00C07095">
          <w:rPr>
            <w:noProof/>
            <w:webHidden/>
          </w:rPr>
          <w:t>64</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64" w:history="1">
        <w:r w:rsidR="00BE3D42" w:rsidRPr="00994A19">
          <w:rPr>
            <w:rStyle w:val="Hyperlink"/>
            <w:i/>
            <w:noProof/>
          </w:rPr>
          <w:t>Table 5</w:t>
        </w:r>
        <w:r w:rsidR="00BE3D42" w:rsidRPr="00994A19">
          <w:rPr>
            <w:rStyle w:val="Hyperlink"/>
            <w:rFonts w:ascii="Times New Roman" w:hAnsi="Times New Roman"/>
            <w:i/>
            <w:noProof/>
          </w:rPr>
          <w:t xml:space="preserve">. </w:t>
        </w:r>
        <w:r w:rsidR="00BE3D42" w:rsidRPr="00994A19">
          <w:rPr>
            <w:rStyle w:val="Hyperlink"/>
            <w:i/>
            <w:noProof/>
          </w:rPr>
          <w:t>Surface composition of TiO</w:t>
        </w:r>
        <w:r w:rsidR="00BE3D42" w:rsidRPr="00994A19">
          <w:rPr>
            <w:rStyle w:val="Hyperlink"/>
            <w:i/>
            <w:noProof/>
            <w:vertAlign w:val="subscript"/>
          </w:rPr>
          <w:t>2</w:t>
        </w:r>
        <w:r w:rsidR="00BE3D42" w:rsidRPr="00994A19">
          <w:rPr>
            <w:rStyle w:val="Hyperlink"/>
            <w:i/>
            <w:noProof/>
          </w:rPr>
          <w:t>/C and Ru/TiO</w:t>
        </w:r>
        <w:r w:rsidR="00BE3D42" w:rsidRPr="00994A19">
          <w:rPr>
            <w:rStyle w:val="Hyperlink"/>
            <w:i/>
            <w:noProof/>
            <w:vertAlign w:val="subscript"/>
          </w:rPr>
          <w:t>2</w:t>
        </w:r>
        <w:r w:rsidR="00BE3D42" w:rsidRPr="00994A19">
          <w:rPr>
            <w:rStyle w:val="Hyperlink"/>
            <w:i/>
            <w:noProof/>
          </w:rPr>
          <w:t xml:space="preserve">/C catalysts </w:t>
        </w:r>
        <w:r w:rsidR="00BE3D42" w:rsidRPr="00994A19">
          <w:rPr>
            <w:rStyle w:val="Hyperlink"/>
            <w:rFonts w:ascii="Times New Roman" w:hAnsi="Times New Roman"/>
            <w:i/>
            <w:noProof/>
          </w:rPr>
          <w:t>as determined by XPS characterization</w:t>
        </w:r>
        <w:r w:rsidR="00BE3D42">
          <w:rPr>
            <w:noProof/>
            <w:webHidden/>
          </w:rPr>
          <w:tab/>
        </w:r>
        <w:r w:rsidR="00BE3D42">
          <w:rPr>
            <w:noProof/>
            <w:webHidden/>
          </w:rPr>
          <w:fldChar w:fldCharType="begin"/>
        </w:r>
        <w:r w:rsidR="00BE3D42">
          <w:rPr>
            <w:noProof/>
            <w:webHidden/>
          </w:rPr>
          <w:instrText xml:space="preserve"> PAGEREF _Toc385754564 \h </w:instrText>
        </w:r>
        <w:r w:rsidR="00BE3D42">
          <w:rPr>
            <w:noProof/>
            <w:webHidden/>
          </w:rPr>
        </w:r>
        <w:r w:rsidR="00BE3D42">
          <w:rPr>
            <w:noProof/>
            <w:webHidden/>
          </w:rPr>
          <w:fldChar w:fldCharType="separate"/>
        </w:r>
        <w:r w:rsidR="00C07095">
          <w:rPr>
            <w:noProof/>
            <w:webHidden/>
          </w:rPr>
          <w:t>70</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65" w:history="1">
        <w:r w:rsidR="00BE3D42" w:rsidRPr="00994A19">
          <w:rPr>
            <w:rStyle w:val="Hyperlink"/>
            <w:i/>
            <w:noProof/>
          </w:rPr>
          <w:t>Table 6</w:t>
        </w:r>
        <w:r w:rsidR="00BE3D42" w:rsidRPr="00994A19">
          <w:rPr>
            <w:rStyle w:val="Hyperlink"/>
            <w:rFonts w:ascii="Times New Roman" w:hAnsi="Times New Roman"/>
            <w:i/>
            <w:noProof/>
          </w:rPr>
          <w:t xml:space="preserve">. </w:t>
        </w:r>
        <w:r w:rsidR="00BE3D42" w:rsidRPr="00994A19">
          <w:rPr>
            <w:rStyle w:val="Hyperlink"/>
            <w:i/>
            <w:noProof/>
          </w:rPr>
          <w:t>Catalytic activity of 5%Ru/C, TiO</w:t>
        </w:r>
        <w:r w:rsidR="00BE3D42" w:rsidRPr="00994A19">
          <w:rPr>
            <w:rStyle w:val="Hyperlink"/>
            <w:i/>
            <w:noProof/>
            <w:vertAlign w:val="subscript"/>
          </w:rPr>
          <w:t>2</w:t>
        </w:r>
        <w:r w:rsidR="00BE3D42" w:rsidRPr="00994A19">
          <w:rPr>
            <w:rStyle w:val="Hyperlink"/>
            <w:i/>
            <w:noProof/>
          </w:rPr>
          <w:t>/C,  Ru/TiO</w:t>
        </w:r>
        <w:r w:rsidR="00BE3D42" w:rsidRPr="00994A19">
          <w:rPr>
            <w:rStyle w:val="Hyperlink"/>
            <w:i/>
            <w:noProof/>
            <w:vertAlign w:val="subscript"/>
          </w:rPr>
          <w:t>2</w:t>
        </w:r>
        <w:r w:rsidR="00BE3D42" w:rsidRPr="00994A19">
          <w:rPr>
            <w:rStyle w:val="Hyperlink"/>
            <w:i/>
            <w:noProof/>
          </w:rPr>
          <w:t>/C, TiO</w:t>
        </w:r>
        <w:r w:rsidR="00BE3D42" w:rsidRPr="00994A19">
          <w:rPr>
            <w:rStyle w:val="Hyperlink"/>
            <w:i/>
            <w:noProof/>
            <w:vertAlign w:val="subscript"/>
          </w:rPr>
          <w:t>2</w:t>
        </w:r>
        <w:r w:rsidR="00BE3D42" w:rsidRPr="00994A19">
          <w:rPr>
            <w:rStyle w:val="Hyperlink"/>
            <w:i/>
            <w:noProof/>
          </w:rPr>
          <w:t xml:space="preserve"> P25 and 5% Ru/TiO</w:t>
        </w:r>
        <w:r w:rsidR="00BE3D42" w:rsidRPr="00994A19">
          <w:rPr>
            <w:rStyle w:val="Hyperlink"/>
            <w:i/>
            <w:noProof/>
            <w:vertAlign w:val="subscript"/>
          </w:rPr>
          <w:t>2</w:t>
        </w:r>
        <w:r w:rsidR="00BE3D42" w:rsidRPr="00994A19">
          <w:rPr>
            <w:rStyle w:val="Hyperlink"/>
            <w:i/>
            <w:noProof/>
          </w:rPr>
          <w:t xml:space="preserve"> catalysts for the reactions at 180</w:t>
        </w:r>
        <w:r w:rsidR="00BE3D42" w:rsidRPr="00994A19">
          <w:rPr>
            <w:rStyle w:val="Hyperlink"/>
            <w:i/>
            <w:noProof/>
            <w:vertAlign w:val="superscript"/>
          </w:rPr>
          <w:t>o</w:t>
        </w:r>
        <w:r w:rsidR="00BE3D42" w:rsidRPr="00994A19">
          <w:rPr>
            <w:rStyle w:val="Hyperlink"/>
            <w:i/>
            <w:noProof/>
          </w:rPr>
          <w:t>C in 5 hours in water phase.</w:t>
        </w:r>
        <w:r w:rsidR="00BE3D42">
          <w:rPr>
            <w:noProof/>
            <w:webHidden/>
          </w:rPr>
          <w:tab/>
        </w:r>
        <w:r w:rsidR="00BE3D42">
          <w:rPr>
            <w:noProof/>
            <w:webHidden/>
          </w:rPr>
          <w:fldChar w:fldCharType="begin"/>
        </w:r>
        <w:r w:rsidR="00BE3D42">
          <w:rPr>
            <w:noProof/>
            <w:webHidden/>
          </w:rPr>
          <w:instrText xml:space="preserve"> PAGEREF _Toc385754565 \h </w:instrText>
        </w:r>
        <w:r w:rsidR="00BE3D42">
          <w:rPr>
            <w:noProof/>
            <w:webHidden/>
          </w:rPr>
        </w:r>
        <w:r w:rsidR="00BE3D42">
          <w:rPr>
            <w:noProof/>
            <w:webHidden/>
          </w:rPr>
          <w:fldChar w:fldCharType="separate"/>
        </w:r>
        <w:r w:rsidR="00C07095">
          <w:rPr>
            <w:noProof/>
            <w:webHidden/>
          </w:rPr>
          <w:t>74</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66" w:history="1">
        <w:r w:rsidR="00BE3D42" w:rsidRPr="00994A19">
          <w:rPr>
            <w:rStyle w:val="Hyperlink"/>
            <w:i/>
            <w:noProof/>
          </w:rPr>
          <w:t>Table 7</w:t>
        </w:r>
        <w:r w:rsidR="00BE3D42" w:rsidRPr="00994A19">
          <w:rPr>
            <w:rStyle w:val="Hyperlink"/>
            <w:rFonts w:ascii="Times New Roman" w:hAnsi="Times New Roman"/>
            <w:i/>
            <w:noProof/>
          </w:rPr>
          <w:t xml:space="preserve">. </w:t>
        </w:r>
        <w:r w:rsidR="00BE3D42" w:rsidRPr="00994A19">
          <w:rPr>
            <w:rStyle w:val="Hyperlink"/>
            <w:i/>
            <w:noProof/>
          </w:rPr>
          <w:t>Thermodynamic equilibrium constants and conversion values of acetic acid ketonization at different temperatures</w:t>
        </w:r>
        <w:r w:rsidR="00BE3D42">
          <w:rPr>
            <w:noProof/>
            <w:webHidden/>
          </w:rPr>
          <w:tab/>
        </w:r>
        <w:r w:rsidR="00BE3D42">
          <w:rPr>
            <w:noProof/>
            <w:webHidden/>
          </w:rPr>
          <w:fldChar w:fldCharType="begin"/>
        </w:r>
        <w:r w:rsidR="00BE3D42">
          <w:rPr>
            <w:noProof/>
            <w:webHidden/>
          </w:rPr>
          <w:instrText xml:space="preserve"> PAGEREF _Toc385754566 \h </w:instrText>
        </w:r>
        <w:r w:rsidR="00BE3D42">
          <w:rPr>
            <w:noProof/>
            <w:webHidden/>
          </w:rPr>
        </w:r>
        <w:r w:rsidR="00BE3D42">
          <w:rPr>
            <w:noProof/>
            <w:webHidden/>
          </w:rPr>
          <w:fldChar w:fldCharType="separate"/>
        </w:r>
        <w:r w:rsidR="00C07095">
          <w:rPr>
            <w:noProof/>
            <w:webHidden/>
          </w:rPr>
          <w:t>92</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67" w:history="1">
        <w:r w:rsidR="00BE3D42" w:rsidRPr="00994A19">
          <w:rPr>
            <w:rStyle w:val="Hyperlink"/>
            <w:i/>
            <w:noProof/>
          </w:rPr>
          <w:t>Table 8</w:t>
        </w:r>
        <w:r w:rsidR="00BE3D42" w:rsidRPr="00994A19">
          <w:rPr>
            <w:rStyle w:val="Hyperlink"/>
            <w:rFonts w:ascii="Times New Roman" w:hAnsi="Times New Roman"/>
            <w:i/>
            <w:noProof/>
          </w:rPr>
          <w:t xml:space="preserve">. </w:t>
        </w:r>
        <w:r w:rsidR="00BE3D42" w:rsidRPr="00994A19">
          <w:rPr>
            <w:rStyle w:val="Hyperlink"/>
            <w:i/>
            <w:noProof/>
          </w:rPr>
          <w:t>Optimized kinetic and thermodynamic parameters for the ketonization of acetic acid obtained from fitting the experimental data with the Langmuir-Hinshelwood model</w:t>
        </w:r>
        <w:r w:rsidR="00BE3D42">
          <w:rPr>
            <w:noProof/>
            <w:webHidden/>
          </w:rPr>
          <w:tab/>
        </w:r>
        <w:r w:rsidR="00BE3D42">
          <w:rPr>
            <w:noProof/>
            <w:webHidden/>
          </w:rPr>
          <w:fldChar w:fldCharType="begin"/>
        </w:r>
        <w:r w:rsidR="00BE3D42">
          <w:rPr>
            <w:noProof/>
            <w:webHidden/>
          </w:rPr>
          <w:instrText xml:space="preserve"> PAGEREF _Toc385754567 \h </w:instrText>
        </w:r>
        <w:r w:rsidR="00BE3D42">
          <w:rPr>
            <w:noProof/>
            <w:webHidden/>
          </w:rPr>
        </w:r>
        <w:r w:rsidR="00BE3D42">
          <w:rPr>
            <w:noProof/>
            <w:webHidden/>
          </w:rPr>
          <w:fldChar w:fldCharType="separate"/>
        </w:r>
        <w:r w:rsidR="00C07095">
          <w:rPr>
            <w:noProof/>
            <w:webHidden/>
          </w:rPr>
          <w:t>103</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68" w:history="1">
        <w:r w:rsidR="00BE3D42" w:rsidRPr="00994A19">
          <w:rPr>
            <w:rStyle w:val="Hyperlink"/>
            <w:i/>
            <w:noProof/>
          </w:rPr>
          <w:t>Table 9</w:t>
        </w:r>
        <w:r w:rsidR="00BE3D42" w:rsidRPr="00994A19">
          <w:rPr>
            <w:rStyle w:val="Hyperlink"/>
            <w:rFonts w:ascii="Times New Roman" w:hAnsi="Times New Roman"/>
            <w:i/>
            <w:noProof/>
          </w:rPr>
          <w:t xml:space="preserve">. </w:t>
        </w:r>
        <w:r w:rsidR="00BE3D42" w:rsidRPr="00994A19">
          <w:rPr>
            <w:rStyle w:val="Hyperlink"/>
            <w:i/>
            <w:noProof/>
          </w:rPr>
          <w:t>Optimized kinetic and thermodynamic parameter values for the ketonization of propionic acid obtained from fitting the experimental data with the Langmuir-Hinshelwood kinetic model</w:t>
        </w:r>
        <w:r w:rsidR="00BE3D42">
          <w:rPr>
            <w:noProof/>
            <w:webHidden/>
          </w:rPr>
          <w:tab/>
        </w:r>
        <w:r w:rsidR="00BE3D42">
          <w:rPr>
            <w:noProof/>
            <w:webHidden/>
          </w:rPr>
          <w:fldChar w:fldCharType="begin"/>
        </w:r>
        <w:r w:rsidR="00BE3D42">
          <w:rPr>
            <w:noProof/>
            <w:webHidden/>
          </w:rPr>
          <w:instrText xml:space="preserve"> PAGEREF _Toc385754568 \h </w:instrText>
        </w:r>
        <w:r w:rsidR="00BE3D42">
          <w:rPr>
            <w:noProof/>
            <w:webHidden/>
          </w:rPr>
        </w:r>
        <w:r w:rsidR="00BE3D42">
          <w:rPr>
            <w:noProof/>
            <w:webHidden/>
          </w:rPr>
          <w:fldChar w:fldCharType="separate"/>
        </w:r>
        <w:r w:rsidR="00C07095">
          <w:rPr>
            <w:noProof/>
            <w:webHidden/>
          </w:rPr>
          <w:t>103</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69" w:history="1">
        <w:r w:rsidR="00BE3D42" w:rsidRPr="00994A19">
          <w:rPr>
            <w:rStyle w:val="Hyperlink"/>
            <w:i/>
            <w:noProof/>
          </w:rPr>
          <w:t>Table 10</w:t>
        </w:r>
        <w:r w:rsidR="00BE3D42" w:rsidRPr="00994A19">
          <w:rPr>
            <w:rStyle w:val="Hyperlink"/>
            <w:rFonts w:ascii="Times New Roman" w:hAnsi="Times New Roman"/>
            <w:i/>
            <w:noProof/>
          </w:rPr>
          <w:t xml:space="preserve">. </w:t>
        </w:r>
        <w:r w:rsidR="00BE3D42" w:rsidRPr="00994A19">
          <w:rPr>
            <w:rStyle w:val="Hyperlink"/>
            <w:i/>
            <w:noProof/>
          </w:rPr>
          <w:t>Optimized kinetic and thermodynamic parameter values for the ketonization butyric acid obtained from fitting the experimental data with the Langmuir-Hinshelwood kinetic model</w:t>
        </w:r>
        <w:r w:rsidR="00BE3D42">
          <w:rPr>
            <w:noProof/>
            <w:webHidden/>
          </w:rPr>
          <w:tab/>
        </w:r>
        <w:r w:rsidR="00BE3D42">
          <w:rPr>
            <w:noProof/>
            <w:webHidden/>
          </w:rPr>
          <w:fldChar w:fldCharType="begin"/>
        </w:r>
        <w:r w:rsidR="00BE3D42">
          <w:rPr>
            <w:noProof/>
            <w:webHidden/>
          </w:rPr>
          <w:instrText xml:space="preserve"> PAGEREF _Toc385754569 \h </w:instrText>
        </w:r>
        <w:r w:rsidR="00BE3D42">
          <w:rPr>
            <w:noProof/>
            <w:webHidden/>
          </w:rPr>
        </w:r>
        <w:r w:rsidR="00BE3D42">
          <w:rPr>
            <w:noProof/>
            <w:webHidden/>
          </w:rPr>
          <w:fldChar w:fldCharType="separate"/>
        </w:r>
        <w:r w:rsidR="00C07095">
          <w:rPr>
            <w:noProof/>
            <w:webHidden/>
          </w:rPr>
          <w:t>104</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70" w:history="1">
        <w:r w:rsidR="00BE3D42" w:rsidRPr="00994A19">
          <w:rPr>
            <w:rStyle w:val="Hyperlink"/>
            <w:i/>
            <w:noProof/>
          </w:rPr>
          <w:t>Table 11</w:t>
        </w:r>
        <w:r w:rsidR="00BE3D42" w:rsidRPr="00994A19">
          <w:rPr>
            <w:rStyle w:val="Hyperlink"/>
            <w:rFonts w:ascii="Times New Roman" w:hAnsi="Times New Roman"/>
            <w:i/>
            <w:noProof/>
          </w:rPr>
          <w:t>.</w:t>
        </w:r>
        <w:r w:rsidR="00BE3D42" w:rsidRPr="00994A19">
          <w:rPr>
            <w:rStyle w:val="Hyperlink"/>
            <w:rFonts w:ascii="Arial" w:hAnsi="Arial" w:cs="Arial"/>
            <w:i/>
            <w:noProof/>
            <w:kern w:val="24"/>
          </w:rPr>
          <w:t xml:space="preserve"> </w:t>
        </w:r>
        <w:r w:rsidR="00BE3D42" w:rsidRPr="00994A19">
          <w:rPr>
            <w:rStyle w:val="Hyperlink"/>
            <w:i/>
            <w:noProof/>
          </w:rPr>
          <w:t>Measured rate obtained at 275</w:t>
        </w:r>
        <w:r w:rsidR="00BE3D42" w:rsidRPr="00994A19">
          <w:rPr>
            <w:rStyle w:val="Hyperlink"/>
            <w:i/>
            <w:noProof/>
            <w:vertAlign w:val="superscript"/>
          </w:rPr>
          <w:t>o</w:t>
        </w:r>
        <w:r w:rsidR="00BE3D42" w:rsidRPr="00994A19">
          <w:rPr>
            <w:rStyle w:val="Hyperlink"/>
            <w:i/>
            <w:noProof/>
          </w:rPr>
          <w:t>C and after 30 minute time on stream using different pre-treated Ru/TiO</w:t>
        </w:r>
        <w:r w:rsidR="00BE3D42" w:rsidRPr="00994A19">
          <w:rPr>
            <w:rStyle w:val="Hyperlink"/>
            <w:i/>
            <w:noProof/>
            <w:vertAlign w:val="subscript"/>
          </w:rPr>
          <w:t>2</w:t>
        </w:r>
        <w:r w:rsidR="00BE3D42">
          <w:rPr>
            <w:noProof/>
            <w:webHidden/>
          </w:rPr>
          <w:tab/>
        </w:r>
        <w:r w:rsidR="00BE3D42">
          <w:rPr>
            <w:noProof/>
            <w:webHidden/>
          </w:rPr>
          <w:fldChar w:fldCharType="begin"/>
        </w:r>
        <w:r w:rsidR="00BE3D42">
          <w:rPr>
            <w:noProof/>
            <w:webHidden/>
          </w:rPr>
          <w:instrText xml:space="preserve"> PAGEREF _Toc385754570 \h </w:instrText>
        </w:r>
        <w:r w:rsidR="00BE3D42">
          <w:rPr>
            <w:noProof/>
            <w:webHidden/>
          </w:rPr>
        </w:r>
        <w:r w:rsidR="00BE3D42">
          <w:rPr>
            <w:noProof/>
            <w:webHidden/>
          </w:rPr>
          <w:fldChar w:fldCharType="separate"/>
        </w:r>
        <w:r w:rsidR="00C07095">
          <w:rPr>
            <w:noProof/>
            <w:webHidden/>
          </w:rPr>
          <w:t>109</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71" w:history="1">
        <w:r w:rsidR="00BE3D42" w:rsidRPr="00994A19">
          <w:rPr>
            <w:rStyle w:val="Hyperlink"/>
            <w:i/>
            <w:noProof/>
          </w:rPr>
          <w:t>Table 12</w:t>
        </w:r>
        <w:r w:rsidR="00BE3D42" w:rsidRPr="00994A19">
          <w:rPr>
            <w:rStyle w:val="Hyperlink"/>
            <w:rFonts w:ascii="Times New Roman" w:hAnsi="Times New Roman"/>
            <w:i/>
            <w:noProof/>
          </w:rPr>
          <w:t>.</w:t>
        </w:r>
        <w:r w:rsidR="00BE3D42" w:rsidRPr="00994A19">
          <w:rPr>
            <w:rStyle w:val="Hyperlink"/>
            <w:rFonts w:ascii="Arial" w:hAnsi="Arial" w:cs="Arial"/>
            <w:i/>
            <w:noProof/>
            <w:kern w:val="24"/>
          </w:rPr>
          <w:t xml:space="preserve"> </w:t>
        </w:r>
        <w:r w:rsidR="00BE3D42" w:rsidRPr="00994A19">
          <w:rPr>
            <w:rStyle w:val="Hyperlink"/>
            <w:i/>
            <w:noProof/>
          </w:rPr>
          <w:t>Activation enthalpies and entropies for ketonization of acetic, propionic and butyric acid over Ru/TiO</w:t>
        </w:r>
        <w:r w:rsidR="00BE3D42" w:rsidRPr="00994A19">
          <w:rPr>
            <w:rStyle w:val="Hyperlink"/>
            <w:i/>
            <w:noProof/>
            <w:vertAlign w:val="subscript"/>
          </w:rPr>
          <w:t>2</w:t>
        </w:r>
        <w:r w:rsidR="00BE3D42" w:rsidRPr="00994A19">
          <w:rPr>
            <w:rStyle w:val="Hyperlink"/>
            <w:i/>
            <w:noProof/>
          </w:rPr>
          <w:t xml:space="preserve"> catalyst</w:t>
        </w:r>
        <w:r w:rsidR="00BE3D42">
          <w:rPr>
            <w:noProof/>
            <w:webHidden/>
          </w:rPr>
          <w:tab/>
        </w:r>
        <w:r w:rsidR="00BE3D42">
          <w:rPr>
            <w:noProof/>
            <w:webHidden/>
          </w:rPr>
          <w:fldChar w:fldCharType="begin"/>
        </w:r>
        <w:r w:rsidR="00BE3D42">
          <w:rPr>
            <w:noProof/>
            <w:webHidden/>
          </w:rPr>
          <w:instrText xml:space="preserve"> PAGEREF _Toc385754571 \h </w:instrText>
        </w:r>
        <w:r w:rsidR="00BE3D42">
          <w:rPr>
            <w:noProof/>
            <w:webHidden/>
          </w:rPr>
        </w:r>
        <w:r w:rsidR="00BE3D42">
          <w:rPr>
            <w:noProof/>
            <w:webHidden/>
          </w:rPr>
          <w:fldChar w:fldCharType="separate"/>
        </w:r>
        <w:r w:rsidR="00C07095">
          <w:rPr>
            <w:noProof/>
            <w:webHidden/>
          </w:rPr>
          <w:t>116</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72" w:history="1">
        <w:r w:rsidR="00BE3D42" w:rsidRPr="00994A19">
          <w:rPr>
            <w:rStyle w:val="Hyperlink"/>
            <w:i/>
            <w:noProof/>
          </w:rPr>
          <w:t>Table 13.</w:t>
        </w:r>
        <w:r w:rsidR="00BE3D42" w:rsidRPr="00994A19">
          <w:rPr>
            <w:rStyle w:val="Hyperlink"/>
            <w:noProof/>
          </w:rPr>
          <w:t xml:space="preserve"> </w:t>
        </w:r>
        <w:r w:rsidR="00BE3D42" w:rsidRPr="00994A19">
          <w:rPr>
            <w:rStyle w:val="Hyperlink"/>
            <w:i/>
            <w:noProof/>
          </w:rPr>
          <w:t>BET surface area, pore volume and pore diameter of MgO, B</w:t>
        </w:r>
        <w:r w:rsidR="00BE3D42" w:rsidRPr="00994A19">
          <w:rPr>
            <w:rStyle w:val="Hyperlink"/>
            <w:i/>
            <w:noProof/>
            <w:vertAlign w:val="subscript"/>
          </w:rPr>
          <w:t>2</w:t>
        </w:r>
        <w:r w:rsidR="00BE3D42" w:rsidRPr="00994A19">
          <w:rPr>
            <w:rStyle w:val="Hyperlink"/>
            <w:i/>
            <w:noProof/>
          </w:rPr>
          <w:t>O</w:t>
        </w:r>
        <w:r w:rsidR="00BE3D42" w:rsidRPr="00994A19">
          <w:rPr>
            <w:rStyle w:val="Hyperlink"/>
            <w:i/>
            <w:noProof/>
            <w:vertAlign w:val="subscript"/>
          </w:rPr>
          <w:t>3</w:t>
        </w:r>
        <w:r w:rsidR="00BE3D42" w:rsidRPr="00994A19">
          <w:rPr>
            <w:rStyle w:val="Hyperlink"/>
            <w:i/>
            <w:noProof/>
          </w:rPr>
          <w:t xml:space="preserve"> and mixed c-B-MgO prepared by combustion method</w:t>
        </w:r>
        <w:r w:rsidR="00BE3D42">
          <w:rPr>
            <w:noProof/>
            <w:webHidden/>
          </w:rPr>
          <w:tab/>
        </w:r>
        <w:r w:rsidR="00BE3D42">
          <w:rPr>
            <w:noProof/>
            <w:webHidden/>
          </w:rPr>
          <w:fldChar w:fldCharType="begin"/>
        </w:r>
        <w:r w:rsidR="00BE3D42">
          <w:rPr>
            <w:noProof/>
            <w:webHidden/>
          </w:rPr>
          <w:instrText xml:space="preserve"> PAGEREF _Toc385754572 \h </w:instrText>
        </w:r>
        <w:r w:rsidR="00BE3D42">
          <w:rPr>
            <w:noProof/>
            <w:webHidden/>
          </w:rPr>
        </w:r>
        <w:r w:rsidR="00BE3D42">
          <w:rPr>
            <w:noProof/>
            <w:webHidden/>
          </w:rPr>
          <w:fldChar w:fldCharType="separate"/>
        </w:r>
        <w:r w:rsidR="00C07095">
          <w:rPr>
            <w:noProof/>
            <w:webHidden/>
          </w:rPr>
          <w:t>136</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73" w:history="1">
        <w:r w:rsidR="00BE3D42" w:rsidRPr="00994A19">
          <w:rPr>
            <w:rStyle w:val="Hyperlink"/>
            <w:i/>
            <w:noProof/>
          </w:rPr>
          <w:t>Table 14.</w:t>
        </w:r>
        <w:r w:rsidR="00BE3D42" w:rsidRPr="00994A19">
          <w:rPr>
            <w:rStyle w:val="Hyperlink"/>
            <w:noProof/>
          </w:rPr>
          <w:t xml:space="preserve"> </w:t>
        </w:r>
        <w:r w:rsidR="00BE3D42" w:rsidRPr="00994A19">
          <w:rPr>
            <w:rStyle w:val="Hyperlink"/>
            <w:i/>
            <w:noProof/>
          </w:rPr>
          <w:t>Basic site density of</w:t>
        </w:r>
        <w:r w:rsidR="00BE3D42" w:rsidRPr="00994A19">
          <w:rPr>
            <w:rStyle w:val="Hyperlink"/>
            <w:noProof/>
          </w:rPr>
          <w:t xml:space="preserve"> </w:t>
        </w:r>
        <w:r w:rsidR="00BE3D42" w:rsidRPr="00994A19">
          <w:rPr>
            <w:rStyle w:val="Hyperlink"/>
            <w:i/>
            <w:noProof/>
          </w:rPr>
          <w:t>of MgO, B</w:t>
        </w:r>
        <w:r w:rsidR="00BE3D42" w:rsidRPr="00994A19">
          <w:rPr>
            <w:rStyle w:val="Hyperlink"/>
            <w:i/>
            <w:noProof/>
            <w:vertAlign w:val="subscript"/>
          </w:rPr>
          <w:t>2</w:t>
        </w:r>
        <w:r w:rsidR="00BE3D42" w:rsidRPr="00994A19">
          <w:rPr>
            <w:rStyle w:val="Hyperlink"/>
            <w:i/>
            <w:noProof/>
          </w:rPr>
          <w:t>O</w:t>
        </w:r>
        <w:r w:rsidR="00BE3D42" w:rsidRPr="00994A19">
          <w:rPr>
            <w:rStyle w:val="Hyperlink"/>
            <w:i/>
            <w:noProof/>
            <w:vertAlign w:val="subscript"/>
          </w:rPr>
          <w:t>3</w:t>
        </w:r>
        <w:r w:rsidR="00BE3D42" w:rsidRPr="00994A19">
          <w:rPr>
            <w:rStyle w:val="Hyperlink"/>
            <w:i/>
            <w:noProof/>
          </w:rPr>
          <w:t xml:space="preserve"> and mixed B-MgO prepared by combustion method obtained from CO</w:t>
        </w:r>
        <w:r w:rsidR="00BE3D42" w:rsidRPr="00994A19">
          <w:rPr>
            <w:rStyle w:val="Hyperlink"/>
            <w:i/>
            <w:noProof/>
            <w:vertAlign w:val="subscript"/>
          </w:rPr>
          <w:t>2</w:t>
        </w:r>
        <w:r w:rsidR="00BE3D42" w:rsidRPr="00994A19">
          <w:rPr>
            <w:rStyle w:val="Hyperlink"/>
            <w:i/>
            <w:noProof/>
          </w:rPr>
          <w:t>-TPD analysis</w:t>
        </w:r>
        <w:r w:rsidR="00BE3D42">
          <w:rPr>
            <w:noProof/>
            <w:webHidden/>
          </w:rPr>
          <w:tab/>
        </w:r>
        <w:r w:rsidR="00BE3D42">
          <w:rPr>
            <w:noProof/>
            <w:webHidden/>
          </w:rPr>
          <w:fldChar w:fldCharType="begin"/>
        </w:r>
        <w:r w:rsidR="00BE3D42">
          <w:rPr>
            <w:noProof/>
            <w:webHidden/>
          </w:rPr>
          <w:instrText xml:space="preserve"> PAGEREF _Toc385754573 \h </w:instrText>
        </w:r>
        <w:r w:rsidR="00BE3D42">
          <w:rPr>
            <w:noProof/>
            <w:webHidden/>
          </w:rPr>
        </w:r>
        <w:r w:rsidR="00BE3D42">
          <w:rPr>
            <w:noProof/>
            <w:webHidden/>
          </w:rPr>
          <w:fldChar w:fldCharType="separate"/>
        </w:r>
        <w:r w:rsidR="00C07095">
          <w:rPr>
            <w:noProof/>
            <w:webHidden/>
          </w:rPr>
          <w:t>140</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74" w:history="1">
        <w:r w:rsidR="00BE3D42" w:rsidRPr="00994A19">
          <w:rPr>
            <w:rStyle w:val="Hyperlink"/>
            <w:i/>
            <w:noProof/>
          </w:rPr>
          <w:t>Table 15. Product yields for conversion of ethanol and acetaldehyde over MgO, physical mixture of B</w:t>
        </w:r>
        <w:r w:rsidR="00BE3D42" w:rsidRPr="00994A19">
          <w:rPr>
            <w:rStyle w:val="Hyperlink"/>
            <w:i/>
            <w:noProof/>
            <w:vertAlign w:val="subscript"/>
          </w:rPr>
          <w:t>2</w:t>
        </w:r>
        <w:r w:rsidR="00BE3D42" w:rsidRPr="00994A19">
          <w:rPr>
            <w:rStyle w:val="Hyperlink"/>
            <w:i/>
            <w:noProof/>
          </w:rPr>
          <w:t>O</w:t>
        </w:r>
        <w:r w:rsidR="00BE3D42" w:rsidRPr="00994A19">
          <w:rPr>
            <w:rStyle w:val="Hyperlink"/>
            <w:i/>
            <w:noProof/>
            <w:vertAlign w:val="subscript"/>
          </w:rPr>
          <w:t>3</w:t>
        </w:r>
        <w:r w:rsidR="00BE3D42" w:rsidRPr="00994A19">
          <w:rPr>
            <w:rStyle w:val="Hyperlink"/>
            <w:i/>
            <w:noProof/>
          </w:rPr>
          <w:t xml:space="preserve"> and MgO, and impregnation 2 wt% of B</w:t>
        </w:r>
        <w:r w:rsidR="00BE3D42" w:rsidRPr="00994A19">
          <w:rPr>
            <w:rStyle w:val="Hyperlink"/>
            <w:i/>
            <w:noProof/>
            <w:vertAlign w:val="subscript"/>
          </w:rPr>
          <w:t>2</w:t>
        </w:r>
        <w:r w:rsidR="00BE3D42" w:rsidRPr="00994A19">
          <w:rPr>
            <w:rStyle w:val="Hyperlink"/>
            <w:i/>
            <w:noProof/>
          </w:rPr>
          <w:t>O</w:t>
        </w:r>
        <w:r w:rsidR="00BE3D42" w:rsidRPr="00994A19">
          <w:rPr>
            <w:rStyle w:val="Hyperlink"/>
            <w:i/>
            <w:noProof/>
            <w:vertAlign w:val="subscript"/>
          </w:rPr>
          <w:t>3</w:t>
        </w:r>
        <w:r w:rsidR="00BE3D42" w:rsidRPr="00994A19">
          <w:rPr>
            <w:rStyle w:val="Hyperlink"/>
            <w:i/>
            <w:noProof/>
          </w:rPr>
          <w:t>/MgO. Reaction condition: T = 250</w:t>
        </w:r>
        <w:r w:rsidR="00BE3D42" w:rsidRPr="00994A19">
          <w:rPr>
            <w:rStyle w:val="Hyperlink"/>
            <w:i/>
            <w:noProof/>
            <w:vertAlign w:val="superscript"/>
          </w:rPr>
          <w:t>o</w:t>
        </w:r>
        <w:r w:rsidR="00BE3D42" w:rsidRPr="00994A19">
          <w:rPr>
            <w:rStyle w:val="Hyperlink"/>
            <w:i/>
            <w:noProof/>
          </w:rPr>
          <w:t>C, P= 300 psi N</w:t>
        </w:r>
        <w:r w:rsidR="00BE3D42" w:rsidRPr="00994A19">
          <w:rPr>
            <w:rStyle w:val="Hyperlink"/>
            <w:i/>
            <w:noProof/>
            <w:vertAlign w:val="subscript"/>
          </w:rPr>
          <w:t>2</w:t>
        </w:r>
        <w:r w:rsidR="00BE3D42" w:rsidRPr="00994A19">
          <w:rPr>
            <w:rStyle w:val="Hyperlink"/>
            <w:i/>
            <w:noProof/>
          </w:rPr>
          <w:t>, t = 4 hours, catalyst mass: 200 mg, 20 mL ethanol, 2 mL acetaldehyde</w:t>
        </w:r>
        <w:r w:rsidR="00BE3D42">
          <w:rPr>
            <w:noProof/>
            <w:webHidden/>
          </w:rPr>
          <w:tab/>
        </w:r>
        <w:r w:rsidR="00BE3D42">
          <w:rPr>
            <w:noProof/>
            <w:webHidden/>
          </w:rPr>
          <w:fldChar w:fldCharType="begin"/>
        </w:r>
        <w:r w:rsidR="00BE3D42">
          <w:rPr>
            <w:noProof/>
            <w:webHidden/>
          </w:rPr>
          <w:instrText xml:space="preserve"> PAGEREF _Toc385754574 \h </w:instrText>
        </w:r>
        <w:r w:rsidR="00BE3D42">
          <w:rPr>
            <w:noProof/>
            <w:webHidden/>
          </w:rPr>
        </w:r>
        <w:r w:rsidR="00BE3D42">
          <w:rPr>
            <w:noProof/>
            <w:webHidden/>
          </w:rPr>
          <w:fldChar w:fldCharType="separate"/>
        </w:r>
        <w:r w:rsidR="00C07095">
          <w:rPr>
            <w:noProof/>
            <w:webHidden/>
          </w:rPr>
          <w:t>146</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75" w:history="1">
        <w:r w:rsidR="00BE3D42" w:rsidRPr="00994A19">
          <w:rPr>
            <w:rStyle w:val="Hyperlink"/>
            <w:noProof/>
          </w:rPr>
          <w:t>Table 16.</w:t>
        </w:r>
        <w:r w:rsidR="00BE3D42" w:rsidRPr="00994A19">
          <w:rPr>
            <w:rStyle w:val="Hyperlink"/>
            <w:i/>
            <w:noProof/>
          </w:rPr>
          <w:t xml:space="preserve"> Product yields for conversion of ethanol and acetaldehyde over c-B-MgO prepared by combustion method with different loadings of Boron. Reaction condition:</w:t>
        </w:r>
        <w:r w:rsidR="00BE3D42">
          <w:rPr>
            <w:noProof/>
            <w:webHidden/>
          </w:rPr>
          <w:tab/>
        </w:r>
        <w:r w:rsidR="00BE3D42">
          <w:rPr>
            <w:noProof/>
            <w:webHidden/>
          </w:rPr>
          <w:fldChar w:fldCharType="begin"/>
        </w:r>
        <w:r w:rsidR="00BE3D42">
          <w:rPr>
            <w:noProof/>
            <w:webHidden/>
          </w:rPr>
          <w:instrText xml:space="preserve"> PAGEREF _Toc385754575 \h </w:instrText>
        </w:r>
        <w:r w:rsidR="00BE3D42">
          <w:rPr>
            <w:noProof/>
            <w:webHidden/>
          </w:rPr>
        </w:r>
        <w:r w:rsidR="00BE3D42">
          <w:rPr>
            <w:noProof/>
            <w:webHidden/>
          </w:rPr>
          <w:fldChar w:fldCharType="separate"/>
        </w:r>
        <w:r w:rsidR="00C07095">
          <w:rPr>
            <w:noProof/>
            <w:webHidden/>
          </w:rPr>
          <w:t>148</w:t>
        </w:r>
        <w:r w:rsidR="00BE3D42">
          <w:rPr>
            <w:noProof/>
            <w:webHidden/>
          </w:rPr>
          <w:fldChar w:fldCharType="end"/>
        </w:r>
      </w:hyperlink>
    </w:p>
    <w:p w:rsidR="00BE3D42" w:rsidRDefault="001D0A7C" w:rsidP="00BE3D42">
      <w:pPr>
        <w:pStyle w:val="TableofFigures"/>
        <w:tabs>
          <w:tab w:val="right" w:leader="dot" w:pos="8486"/>
        </w:tabs>
        <w:jc w:val="both"/>
        <w:rPr>
          <w:rFonts w:eastAsiaTheme="minorEastAsia" w:cstheme="minorBidi"/>
          <w:noProof/>
          <w:sz w:val="22"/>
          <w:szCs w:val="22"/>
          <w:lang w:bidi="ar-SA"/>
        </w:rPr>
      </w:pPr>
      <w:hyperlink w:anchor="_Toc385754576" w:history="1">
        <w:r w:rsidR="00BE3D42" w:rsidRPr="00994A19">
          <w:rPr>
            <w:rStyle w:val="Hyperlink"/>
            <w:i/>
            <w:noProof/>
          </w:rPr>
          <w:t>Table 17. Product yields for conversion of ethanol and acetaldehyde over c-B-MgO prepared by combustion method with 7.5 wt% of Boron. Reaction condition:</w:t>
        </w:r>
        <w:r w:rsidR="00BE3D42">
          <w:rPr>
            <w:noProof/>
            <w:webHidden/>
          </w:rPr>
          <w:tab/>
        </w:r>
        <w:r w:rsidR="00BE3D42">
          <w:rPr>
            <w:noProof/>
            <w:webHidden/>
          </w:rPr>
          <w:fldChar w:fldCharType="begin"/>
        </w:r>
        <w:r w:rsidR="00BE3D42">
          <w:rPr>
            <w:noProof/>
            <w:webHidden/>
          </w:rPr>
          <w:instrText xml:space="preserve"> PAGEREF _Toc385754576 \h </w:instrText>
        </w:r>
        <w:r w:rsidR="00BE3D42">
          <w:rPr>
            <w:noProof/>
            <w:webHidden/>
          </w:rPr>
        </w:r>
        <w:r w:rsidR="00BE3D42">
          <w:rPr>
            <w:noProof/>
            <w:webHidden/>
          </w:rPr>
          <w:fldChar w:fldCharType="separate"/>
        </w:r>
        <w:r w:rsidR="00C07095">
          <w:rPr>
            <w:noProof/>
            <w:webHidden/>
          </w:rPr>
          <w:t>149</w:t>
        </w:r>
        <w:r w:rsidR="00BE3D42">
          <w:rPr>
            <w:noProof/>
            <w:webHidden/>
          </w:rPr>
          <w:fldChar w:fldCharType="end"/>
        </w:r>
      </w:hyperlink>
    </w:p>
    <w:p w:rsidR="00DE1EF7" w:rsidRDefault="00753212" w:rsidP="00DE1EF7">
      <w:r>
        <w:fldChar w:fldCharType="end"/>
      </w:r>
    </w:p>
    <w:p w:rsidR="00DA1971" w:rsidRDefault="00DA1971" w:rsidP="00D21445">
      <w:pPr>
        <w:pStyle w:val="Heading1"/>
      </w:pPr>
      <w:r>
        <w:br w:type="page"/>
      </w:r>
      <w:bookmarkStart w:id="5" w:name="_Toc310579466"/>
      <w:bookmarkStart w:id="6" w:name="_Toc386632289"/>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6F5625">
            <w:t>List of Figures</w:t>
          </w:r>
        </w:sdtContent>
      </w:sdt>
      <w:bookmarkEnd w:id="5"/>
      <w:bookmarkEnd w:id="6"/>
    </w:p>
    <w:p w:rsidR="00CC7E26" w:rsidRDefault="00CC7E26" w:rsidP="004A7222">
      <w:pPr>
        <w:pStyle w:val="NoSpacing"/>
      </w:pPr>
    </w:p>
    <w:p w:rsidR="004A7222" w:rsidRPr="00EE3EDB" w:rsidRDefault="004A7222" w:rsidP="004A7222">
      <w:pPr>
        <w:pStyle w:val="NoSpacing"/>
      </w:pPr>
    </w:p>
    <w:p w:rsidR="008A3346" w:rsidRDefault="00753212" w:rsidP="00E82214">
      <w:pPr>
        <w:pStyle w:val="TableofFigures"/>
        <w:tabs>
          <w:tab w:val="right" w:leader="dot" w:pos="8486"/>
        </w:tabs>
        <w:jc w:val="both"/>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385759870" w:history="1">
        <w:r w:rsidR="008A3346" w:rsidRPr="00916DED">
          <w:rPr>
            <w:rStyle w:val="Hyperlink"/>
            <w:i/>
            <w:noProof/>
          </w:rPr>
          <w:t xml:space="preserve">Figure 1. </w:t>
        </w:r>
        <w:r w:rsidR="008A3346" w:rsidRPr="00916DED">
          <w:rPr>
            <w:rStyle w:val="Hyperlink"/>
            <w:rFonts w:ascii="Times New Roman" w:hAnsi="Times New Roman"/>
            <w:i/>
            <w:noProof/>
          </w:rPr>
          <w:t>World total energy consumption 1990-2040 (quadrillion BTU)</w:t>
        </w:r>
        <w:r w:rsidR="008A3346">
          <w:rPr>
            <w:noProof/>
            <w:webHidden/>
          </w:rPr>
          <w:tab/>
        </w:r>
        <w:r w:rsidR="008A3346">
          <w:rPr>
            <w:noProof/>
            <w:webHidden/>
          </w:rPr>
          <w:fldChar w:fldCharType="begin"/>
        </w:r>
        <w:r w:rsidR="008A3346">
          <w:rPr>
            <w:noProof/>
            <w:webHidden/>
          </w:rPr>
          <w:instrText xml:space="preserve"> PAGEREF _Toc385759870 \h </w:instrText>
        </w:r>
        <w:r w:rsidR="008A3346">
          <w:rPr>
            <w:noProof/>
            <w:webHidden/>
          </w:rPr>
        </w:r>
        <w:r w:rsidR="008A3346">
          <w:rPr>
            <w:noProof/>
            <w:webHidden/>
          </w:rPr>
          <w:fldChar w:fldCharType="separate"/>
        </w:r>
        <w:r w:rsidR="00C07095">
          <w:rPr>
            <w:noProof/>
            <w:webHidden/>
          </w:rPr>
          <w:t>1</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71" w:history="1">
        <w:r w:rsidR="008A3346" w:rsidRPr="00916DED">
          <w:rPr>
            <w:rStyle w:val="Hyperlink"/>
            <w:i/>
            <w:noProof/>
          </w:rPr>
          <w:t>Figure 2. Process Concept: Liquid phase catalytic cascade connected to a multi-stage pyrolysis for biofuel production and upgrading</w:t>
        </w:r>
        <w:r w:rsidR="008A3346">
          <w:rPr>
            <w:noProof/>
            <w:webHidden/>
          </w:rPr>
          <w:tab/>
        </w:r>
        <w:r w:rsidR="008A3346">
          <w:rPr>
            <w:noProof/>
            <w:webHidden/>
          </w:rPr>
          <w:fldChar w:fldCharType="begin"/>
        </w:r>
        <w:r w:rsidR="008A3346">
          <w:rPr>
            <w:noProof/>
            <w:webHidden/>
          </w:rPr>
          <w:instrText xml:space="preserve"> PAGEREF _Toc385759871 \h </w:instrText>
        </w:r>
        <w:r w:rsidR="008A3346">
          <w:rPr>
            <w:noProof/>
            <w:webHidden/>
          </w:rPr>
        </w:r>
        <w:r w:rsidR="008A3346">
          <w:rPr>
            <w:noProof/>
            <w:webHidden/>
          </w:rPr>
          <w:fldChar w:fldCharType="separate"/>
        </w:r>
        <w:r w:rsidR="00C07095">
          <w:rPr>
            <w:noProof/>
            <w:webHidden/>
          </w:rPr>
          <w:t>8</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72" w:history="1">
        <w:r w:rsidR="008A3346" w:rsidRPr="00916DED">
          <w:rPr>
            <w:rStyle w:val="Hyperlink"/>
            <w:i/>
            <w:noProof/>
          </w:rPr>
          <w:t>Figure 3</w:t>
        </w:r>
        <w:r w:rsidR="008A3346" w:rsidRPr="00916DED">
          <w:rPr>
            <w:rStyle w:val="Hyperlink"/>
            <w:noProof/>
          </w:rPr>
          <w:t>.</w:t>
        </w:r>
        <w:r w:rsidR="008A3346" w:rsidRPr="00916DED">
          <w:rPr>
            <w:rStyle w:val="Hyperlink"/>
            <w:rFonts w:ascii="Times New Roman" w:hAnsi="Times New Roman"/>
            <w:i/>
            <w:noProof/>
          </w:rPr>
          <w:t xml:space="preserve"> Ketonization mechanism of adipic acid proposed</w:t>
        </w:r>
        <w:r w:rsidR="008A3346">
          <w:rPr>
            <w:noProof/>
            <w:webHidden/>
          </w:rPr>
          <w:tab/>
        </w:r>
        <w:r w:rsidR="008A3346">
          <w:rPr>
            <w:noProof/>
            <w:webHidden/>
          </w:rPr>
          <w:fldChar w:fldCharType="begin"/>
        </w:r>
        <w:r w:rsidR="008A3346">
          <w:rPr>
            <w:noProof/>
            <w:webHidden/>
          </w:rPr>
          <w:instrText xml:space="preserve"> PAGEREF _Toc385759872 \h </w:instrText>
        </w:r>
        <w:r w:rsidR="008A3346">
          <w:rPr>
            <w:noProof/>
            <w:webHidden/>
          </w:rPr>
        </w:r>
        <w:r w:rsidR="008A3346">
          <w:rPr>
            <w:noProof/>
            <w:webHidden/>
          </w:rPr>
          <w:fldChar w:fldCharType="separate"/>
        </w:r>
        <w:r w:rsidR="00C07095">
          <w:rPr>
            <w:noProof/>
            <w:webHidden/>
          </w:rPr>
          <w:t>21</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73" w:history="1">
        <w:r w:rsidR="008A3346" w:rsidRPr="00916DED">
          <w:rPr>
            <w:rStyle w:val="Hyperlink"/>
            <w:i/>
            <w:noProof/>
          </w:rPr>
          <w:t>Figure 4</w:t>
        </w:r>
        <w:r w:rsidR="008A3346" w:rsidRPr="00916DED">
          <w:rPr>
            <w:rStyle w:val="Hyperlink"/>
            <w:rFonts w:ascii="Times New Roman" w:hAnsi="Times New Roman"/>
            <w:i/>
            <w:noProof/>
          </w:rPr>
          <w:t>. Conversion and product selectivity for ketonization of a mix of valeric and pivalic acid (1:1 molar ratio) [29]</w:t>
        </w:r>
        <w:r w:rsidR="008A3346">
          <w:rPr>
            <w:noProof/>
            <w:webHidden/>
          </w:rPr>
          <w:tab/>
        </w:r>
        <w:r w:rsidR="008A3346">
          <w:rPr>
            <w:noProof/>
            <w:webHidden/>
          </w:rPr>
          <w:fldChar w:fldCharType="begin"/>
        </w:r>
        <w:r w:rsidR="008A3346">
          <w:rPr>
            <w:noProof/>
            <w:webHidden/>
          </w:rPr>
          <w:instrText xml:space="preserve"> PAGEREF _Toc385759873 \h </w:instrText>
        </w:r>
        <w:r w:rsidR="008A3346">
          <w:rPr>
            <w:noProof/>
            <w:webHidden/>
          </w:rPr>
        </w:r>
        <w:r w:rsidR="008A3346">
          <w:rPr>
            <w:noProof/>
            <w:webHidden/>
          </w:rPr>
          <w:fldChar w:fldCharType="separate"/>
        </w:r>
        <w:r w:rsidR="00C07095">
          <w:rPr>
            <w:noProof/>
            <w:webHidden/>
          </w:rPr>
          <w:t>23</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74" w:history="1">
        <w:r w:rsidR="008A3346" w:rsidRPr="00916DED">
          <w:rPr>
            <w:rStyle w:val="Hyperlink"/>
            <w:i/>
            <w:noProof/>
          </w:rPr>
          <w:t>Figure 5</w:t>
        </w:r>
        <w:r w:rsidR="008A3346" w:rsidRPr="00916DED">
          <w:rPr>
            <w:rStyle w:val="Hyperlink"/>
            <w:rFonts w:ascii="Times New Roman" w:hAnsi="Times New Roman"/>
            <w:i/>
            <w:noProof/>
          </w:rPr>
          <w:t>. Dianion acetate species on the surface of ZrO</w:t>
        </w:r>
        <w:r w:rsidR="008A3346" w:rsidRPr="00916DED">
          <w:rPr>
            <w:rStyle w:val="Hyperlink"/>
            <w:rFonts w:ascii="Times New Roman" w:hAnsi="Times New Roman"/>
            <w:i/>
            <w:noProof/>
            <w:vertAlign w:val="subscript"/>
          </w:rPr>
          <w:t xml:space="preserve">2 </w:t>
        </w:r>
        <w:r w:rsidR="008A3346" w:rsidRPr="00916DED">
          <w:rPr>
            <w:rStyle w:val="Hyperlink"/>
            <w:rFonts w:ascii="Times New Roman" w:hAnsi="Times New Roman"/>
            <w:i/>
            <w:noProof/>
          </w:rPr>
          <w:t>[32]</w:t>
        </w:r>
        <w:r w:rsidR="008A3346">
          <w:rPr>
            <w:noProof/>
            <w:webHidden/>
          </w:rPr>
          <w:tab/>
        </w:r>
        <w:r w:rsidR="008A3346">
          <w:rPr>
            <w:noProof/>
            <w:webHidden/>
          </w:rPr>
          <w:fldChar w:fldCharType="begin"/>
        </w:r>
        <w:r w:rsidR="008A3346">
          <w:rPr>
            <w:noProof/>
            <w:webHidden/>
          </w:rPr>
          <w:instrText xml:space="preserve"> PAGEREF _Toc385759874 \h </w:instrText>
        </w:r>
        <w:r w:rsidR="008A3346">
          <w:rPr>
            <w:noProof/>
            <w:webHidden/>
          </w:rPr>
        </w:r>
        <w:r w:rsidR="008A3346">
          <w:rPr>
            <w:noProof/>
            <w:webHidden/>
          </w:rPr>
          <w:fldChar w:fldCharType="separate"/>
        </w:r>
        <w:r w:rsidR="00C07095">
          <w:rPr>
            <w:noProof/>
            <w:webHidden/>
          </w:rPr>
          <w:t>24</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75" w:history="1">
        <w:r w:rsidR="008A3346" w:rsidRPr="00916DED">
          <w:rPr>
            <w:rStyle w:val="Hyperlink"/>
            <w:i/>
            <w:noProof/>
          </w:rPr>
          <w:t>Figure 6</w:t>
        </w:r>
        <w:r w:rsidR="008A3346" w:rsidRPr="00916DED">
          <w:rPr>
            <w:rStyle w:val="Hyperlink"/>
            <w:rFonts w:ascii="Times New Roman" w:hAnsi="Times New Roman"/>
            <w:i/>
            <w:noProof/>
          </w:rPr>
          <w:t>. Ketene-based mechanism of acetic acid ketonization</w:t>
        </w:r>
        <w:r w:rsidR="008A3346">
          <w:rPr>
            <w:noProof/>
            <w:webHidden/>
          </w:rPr>
          <w:tab/>
        </w:r>
        <w:r w:rsidR="008A3346">
          <w:rPr>
            <w:noProof/>
            <w:webHidden/>
          </w:rPr>
          <w:fldChar w:fldCharType="begin"/>
        </w:r>
        <w:r w:rsidR="008A3346">
          <w:rPr>
            <w:noProof/>
            <w:webHidden/>
          </w:rPr>
          <w:instrText xml:space="preserve"> PAGEREF _Toc385759875 \h </w:instrText>
        </w:r>
        <w:r w:rsidR="008A3346">
          <w:rPr>
            <w:noProof/>
            <w:webHidden/>
          </w:rPr>
        </w:r>
        <w:r w:rsidR="008A3346">
          <w:rPr>
            <w:noProof/>
            <w:webHidden/>
          </w:rPr>
          <w:fldChar w:fldCharType="separate"/>
        </w:r>
        <w:r w:rsidR="00C07095">
          <w:rPr>
            <w:noProof/>
            <w:webHidden/>
          </w:rPr>
          <w:t>27</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76" w:history="1">
        <w:r w:rsidR="008A3346" w:rsidRPr="00916DED">
          <w:rPr>
            <w:rStyle w:val="Hyperlink"/>
            <w:i/>
            <w:noProof/>
          </w:rPr>
          <w:t xml:space="preserve">Figure 7.Decarboxylation mechanism of </w:t>
        </w:r>
        <w:r w:rsidR="008A3346" w:rsidRPr="00916DED">
          <w:rPr>
            <w:rStyle w:val="Hyperlink"/>
            <w:i/>
            <w:noProof/>
            <w:lang w:val="el-GR"/>
          </w:rPr>
          <w:t>β</w:t>
        </w:r>
        <w:r w:rsidR="008A3346" w:rsidRPr="00916DED">
          <w:rPr>
            <w:rStyle w:val="Hyperlink"/>
            <w:i/>
            <w:noProof/>
          </w:rPr>
          <w:t>-ketoacid</w:t>
        </w:r>
        <w:r w:rsidR="008A3346">
          <w:rPr>
            <w:noProof/>
            <w:webHidden/>
          </w:rPr>
          <w:tab/>
        </w:r>
        <w:r w:rsidR="008A3346">
          <w:rPr>
            <w:noProof/>
            <w:webHidden/>
          </w:rPr>
          <w:fldChar w:fldCharType="begin"/>
        </w:r>
        <w:r w:rsidR="008A3346">
          <w:rPr>
            <w:noProof/>
            <w:webHidden/>
          </w:rPr>
          <w:instrText xml:space="preserve"> PAGEREF _Toc385759876 \h </w:instrText>
        </w:r>
        <w:r w:rsidR="008A3346">
          <w:rPr>
            <w:noProof/>
            <w:webHidden/>
          </w:rPr>
        </w:r>
        <w:r w:rsidR="008A3346">
          <w:rPr>
            <w:noProof/>
            <w:webHidden/>
          </w:rPr>
          <w:fldChar w:fldCharType="separate"/>
        </w:r>
        <w:r w:rsidR="00C07095">
          <w:rPr>
            <w:noProof/>
            <w:webHidden/>
          </w:rPr>
          <w:t>31</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77" w:history="1">
        <w:r w:rsidR="008A3346" w:rsidRPr="00916DED">
          <w:rPr>
            <w:rStyle w:val="Hyperlink"/>
            <w:i/>
            <w:noProof/>
          </w:rPr>
          <w:t>Figure 8</w:t>
        </w:r>
        <w:r w:rsidR="008A3346" w:rsidRPr="00916DED">
          <w:rPr>
            <w:rStyle w:val="Hyperlink"/>
            <w:rFonts w:ascii="Times New Roman" w:hAnsi="Times New Roman"/>
            <w:i/>
            <w:noProof/>
          </w:rPr>
          <w:t xml:space="preserve">. Proposed </w:t>
        </w:r>
        <w:r w:rsidR="008A3346" w:rsidRPr="00916DED">
          <w:rPr>
            <w:rStyle w:val="Hyperlink"/>
            <w:rFonts w:ascii="Times New Roman" w:hAnsi="Times New Roman"/>
            <w:i/>
            <w:noProof/>
            <w:lang w:val="el-GR"/>
          </w:rPr>
          <w:t>β</w:t>
        </w:r>
        <w:r w:rsidR="008A3346" w:rsidRPr="00916DED">
          <w:rPr>
            <w:rStyle w:val="Hyperlink"/>
            <w:rFonts w:ascii="Times New Roman" w:hAnsi="Times New Roman"/>
            <w:i/>
            <w:noProof/>
          </w:rPr>
          <w:t>- ketoacid based mechanism for vapor phase ketonization of carboxylic acid over CeO</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-Mn</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O</w:t>
        </w:r>
        <w:r w:rsidR="008A3346" w:rsidRPr="00916DED">
          <w:rPr>
            <w:rStyle w:val="Hyperlink"/>
            <w:rFonts w:ascii="Times New Roman" w:hAnsi="Times New Roman"/>
            <w:i/>
            <w:noProof/>
            <w:vertAlign w:val="subscript"/>
          </w:rPr>
          <w:t>3</w:t>
        </w:r>
        <w:r w:rsidR="008A3346" w:rsidRPr="00916DED">
          <w:rPr>
            <w:rStyle w:val="Hyperlink"/>
            <w:rFonts w:ascii="Times New Roman" w:hAnsi="Times New Roman"/>
            <w:i/>
            <w:noProof/>
          </w:rPr>
          <w:t xml:space="preserve"> catalyst [28]</w:t>
        </w:r>
        <w:r w:rsidR="008A3346">
          <w:rPr>
            <w:noProof/>
            <w:webHidden/>
          </w:rPr>
          <w:tab/>
        </w:r>
        <w:r w:rsidR="008A3346">
          <w:rPr>
            <w:noProof/>
            <w:webHidden/>
          </w:rPr>
          <w:fldChar w:fldCharType="begin"/>
        </w:r>
        <w:r w:rsidR="008A3346">
          <w:rPr>
            <w:noProof/>
            <w:webHidden/>
          </w:rPr>
          <w:instrText xml:space="preserve"> PAGEREF _Toc385759877 \h </w:instrText>
        </w:r>
        <w:r w:rsidR="008A3346">
          <w:rPr>
            <w:noProof/>
            <w:webHidden/>
          </w:rPr>
        </w:r>
        <w:r w:rsidR="008A3346">
          <w:rPr>
            <w:noProof/>
            <w:webHidden/>
          </w:rPr>
          <w:fldChar w:fldCharType="separate"/>
        </w:r>
        <w:r w:rsidR="00C07095">
          <w:rPr>
            <w:noProof/>
            <w:webHidden/>
          </w:rPr>
          <w:t>32</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78" w:history="1">
        <w:r w:rsidR="008A3346" w:rsidRPr="00916DED">
          <w:rPr>
            <w:rStyle w:val="Hyperlink"/>
            <w:i/>
            <w:noProof/>
          </w:rPr>
          <w:t>Figure 9.</w:t>
        </w:r>
        <w:r w:rsidR="008A3346" w:rsidRPr="00916DED">
          <w:rPr>
            <w:rStyle w:val="Hyperlink"/>
            <w:rFonts w:ascii="Times New Roman" w:hAnsi="Times New Roman"/>
            <w:i/>
            <w:noProof/>
          </w:rPr>
          <w:t xml:space="preserve"> Proposed mechanism for carboxylic acid ketonization over ZrO</w:t>
        </w:r>
        <w:r w:rsidR="008A3346" w:rsidRPr="00916DED">
          <w:rPr>
            <w:rStyle w:val="Hyperlink"/>
            <w:rFonts w:ascii="Times New Roman" w:hAnsi="Times New Roman"/>
            <w:i/>
            <w:noProof/>
            <w:vertAlign w:val="subscript"/>
          </w:rPr>
          <w:t xml:space="preserve">2 </w:t>
        </w:r>
        <w:r w:rsidR="008A3346" w:rsidRPr="00916DED">
          <w:rPr>
            <w:rStyle w:val="Hyperlink"/>
            <w:rFonts w:ascii="Times New Roman" w:hAnsi="Times New Roman"/>
            <w:i/>
            <w:noProof/>
          </w:rPr>
          <w:t xml:space="preserve">catalyst via </w:t>
        </w:r>
        <w:r w:rsidR="008A3346" w:rsidRPr="00916DED">
          <w:rPr>
            <w:rStyle w:val="Hyperlink"/>
            <w:rFonts w:ascii="Times New Roman" w:hAnsi="Times New Roman"/>
            <w:i/>
            <w:noProof/>
            <w:lang w:val="el-GR"/>
          </w:rPr>
          <w:t>β</w:t>
        </w:r>
        <w:r w:rsidR="008A3346" w:rsidRPr="00916DED">
          <w:rPr>
            <w:rStyle w:val="Hyperlink"/>
            <w:rFonts w:ascii="Times New Roman" w:hAnsi="Times New Roman"/>
            <w:i/>
            <w:noProof/>
          </w:rPr>
          <w:t>- ketoacid formed by an acyl and an enolized carboxylate on the surface [29]</w:t>
        </w:r>
        <w:r w:rsidR="008A3346">
          <w:rPr>
            <w:noProof/>
            <w:webHidden/>
          </w:rPr>
          <w:tab/>
        </w:r>
        <w:r w:rsidR="008A3346">
          <w:rPr>
            <w:noProof/>
            <w:webHidden/>
          </w:rPr>
          <w:fldChar w:fldCharType="begin"/>
        </w:r>
        <w:r w:rsidR="008A3346">
          <w:rPr>
            <w:noProof/>
            <w:webHidden/>
          </w:rPr>
          <w:instrText xml:space="preserve"> PAGEREF _Toc385759878 \h </w:instrText>
        </w:r>
        <w:r w:rsidR="008A3346">
          <w:rPr>
            <w:noProof/>
            <w:webHidden/>
          </w:rPr>
        </w:r>
        <w:r w:rsidR="008A3346">
          <w:rPr>
            <w:noProof/>
            <w:webHidden/>
          </w:rPr>
          <w:fldChar w:fldCharType="separate"/>
        </w:r>
        <w:r w:rsidR="00C07095">
          <w:rPr>
            <w:noProof/>
            <w:webHidden/>
          </w:rPr>
          <w:t>33</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79" w:history="1">
        <w:r w:rsidR="008A3346" w:rsidRPr="00916DED">
          <w:rPr>
            <w:rStyle w:val="Hyperlink"/>
            <w:i/>
            <w:noProof/>
          </w:rPr>
          <w:t>Figure 10</w:t>
        </w:r>
        <w:r w:rsidR="008A3346" w:rsidRPr="00916DED">
          <w:rPr>
            <w:rStyle w:val="Hyperlink"/>
            <w:rFonts w:ascii="Times New Roman" w:hAnsi="Times New Roman"/>
            <w:noProof/>
          </w:rPr>
          <w:t>.</w:t>
        </w:r>
        <w:r w:rsidR="008A3346" w:rsidRPr="00916DED">
          <w:rPr>
            <w:rStyle w:val="Hyperlink"/>
            <w:rFonts w:ascii="Times New Roman" w:hAnsi="Times New Roman"/>
            <w:i/>
            <w:noProof/>
          </w:rPr>
          <w:t xml:space="preserve"> Proposed mechanism for ketonization of carboxylic acid over TiO</w:t>
        </w:r>
        <w:r w:rsidR="008A3346" w:rsidRPr="00916DED">
          <w:rPr>
            <w:rStyle w:val="Hyperlink"/>
            <w:rFonts w:ascii="Times New Roman" w:hAnsi="Times New Roman"/>
            <w:i/>
            <w:noProof/>
            <w:vertAlign w:val="subscript"/>
          </w:rPr>
          <w:t xml:space="preserve">2 </w:t>
        </w:r>
        <w:r w:rsidR="008A3346" w:rsidRPr="00916DED">
          <w:rPr>
            <w:rStyle w:val="Hyperlink"/>
            <w:rFonts w:ascii="Times New Roman" w:hAnsi="Times New Roman"/>
            <w:i/>
            <w:noProof/>
          </w:rPr>
          <w:t>catalyst by Ponec et al. [6]</w:t>
        </w:r>
        <w:r w:rsidR="008A3346">
          <w:rPr>
            <w:noProof/>
            <w:webHidden/>
          </w:rPr>
          <w:tab/>
        </w:r>
        <w:r w:rsidR="008A3346">
          <w:rPr>
            <w:noProof/>
            <w:webHidden/>
          </w:rPr>
          <w:fldChar w:fldCharType="begin"/>
        </w:r>
        <w:r w:rsidR="008A3346">
          <w:rPr>
            <w:noProof/>
            <w:webHidden/>
          </w:rPr>
          <w:instrText xml:space="preserve"> PAGEREF _Toc385759879 \h </w:instrText>
        </w:r>
        <w:r w:rsidR="008A3346">
          <w:rPr>
            <w:noProof/>
            <w:webHidden/>
          </w:rPr>
        </w:r>
        <w:r w:rsidR="008A3346">
          <w:rPr>
            <w:noProof/>
            <w:webHidden/>
          </w:rPr>
          <w:fldChar w:fldCharType="separate"/>
        </w:r>
        <w:r w:rsidR="00C07095">
          <w:rPr>
            <w:noProof/>
            <w:webHidden/>
          </w:rPr>
          <w:t>35</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80" w:history="1">
        <w:r w:rsidR="008A3346" w:rsidRPr="00916DED">
          <w:rPr>
            <w:rStyle w:val="Hyperlink"/>
            <w:i/>
            <w:noProof/>
          </w:rPr>
          <w:t>Figure 11</w:t>
        </w:r>
        <w:r w:rsidR="008A3346" w:rsidRPr="00916DED">
          <w:rPr>
            <w:rStyle w:val="Hyperlink"/>
            <w:rFonts w:ascii="Times New Roman" w:hAnsi="Times New Roman"/>
            <w:i/>
            <w:noProof/>
          </w:rPr>
          <w:t>. Proposed decomposition pathways of acid anhydride [38]</w:t>
        </w:r>
        <w:r w:rsidR="008A3346">
          <w:rPr>
            <w:noProof/>
            <w:webHidden/>
          </w:rPr>
          <w:tab/>
        </w:r>
        <w:r w:rsidR="008A3346">
          <w:rPr>
            <w:noProof/>
            <w:webHidden/>
          </w:rPr>
          <w:fldChar w:fldCharType="begin"/>
        </w:r>
        <w:r w:rsidR="008A3346">
          <w:rPr>
            <w:noProof/>
            <w:webHidden/>
          </w:rPr>
          <w:instrText xml:space="preserve"> PAGEREF _Toc385759880 \h </w:instrText>
        </w:r>
        <w:r w:rsidR="008A3346">
          <w:rPr>
            <w:noProof/>
            <w:webHidden/>
          </w:rPr>
        </w:r>
        <w:r w:rsidR="008A3346">
          <w:rPr>
            <w:noProof/>
            <w:webHidden/>
          </w:rPr>
          <w:fldChar w:fldCharType="separate"/>
        </w:r>
        <w:r w:rsidR="00C07095">
          <w:rPr>
            <w:noProof/>
            <w:webHidden/>
          </w:rPr>
          <w:t>36</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81" w:history="1">
        <w:r w:rsidR="008A3346" w:rsidRPr="00916DED">
          <w:rPr>
            <w:rStyle w:val="Hyperlink"/>
            <w:i/>
            <w:noProof/>
          </w:rPr>
          <w:t>Figure 12</w:t>
        </w:r>
        <w:r w:rsidR="008A3346" w:rsidRPr="00916DED">
          <w:rPr>
            <w:rStyle w:val="Hyperlink"/>
            <w:rFonts w:ascii="Times New Roman" w:hAnsi="Times New Roman"/>
            <w:i/>
            <w:noProof/>
          </w:rPr>
          <w:t>. Possible ketone formation mechanism from acid anhydride</w:t>
        </w:r>
        <w:r w:rsidR="008A3346">
          <w:rPr>
            <w:noProof/>
            <w:webHidden/>
          </w:rPr>
          <w:tab/>
        </w:r>
        <w:r w:rsidR="008A3346">
          <w:rPr>
            <w:noProof/>
            <w:webHidden/>
          </w:rPr>
          <w:fldChar w:fldCharType="begin"/>
        </w:r>
        <w:r w:rsidR="008A3346">
          <w:rPr>
            <w:noProof/>
            <w:webHidden/>
          </w:rPr>
          <w:instrText xml:space="preserve"> PAGEREF _Toc385759881 \h </w:instrText>
        </w:r>
        <w:r w:rsidR="008A3346">
          <w:rPr>
            <w:noProof/>
            <w:webHidden/>
          </w:rPr>
        </w:r>
        <w:r w:rsidR="008A3346">
          <w:rPr>
            <w:noProof/>
            <w:webHidden/>
          </w:rPr>
          <w:fldChar w:fldCharType="separate"/>
        </w:r>
        <w:r w:rsidR="00C07095">
          <w:rPr>
            <w:noProof/>
            <w:webHidden/>
          </w:rPr>
          <w:t>37</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82" w:history="1">
        <w:r w:rsidR="008A3346" w:rsidRPr="00916DED">
          <w:rPr>
            <w:rStyle w:val="Hyperlink"/>
            <w:i/>
            <w:noProof/>
          </w:rPr>
          <w:t>Figure 13</w:t>
        </w:r>
        <w:r w:rsidR="008A3346" w:rsidRPr="00916DED">
          <w:rPr>
            <w:rStyle w:val="Hyperlink"/>
            <w:rFonts w:ascii="Times New Roman" w:hAnsi="Times New Roman"/>
            <w:i/>
            <w:noProof/>
          </w:rPr>
          <w:t>. Different adsorption configuration of carboxylates on catalyst surfaces</w:t>
        </w:r>
        <w:r w:rsidR="008A3346">
          <w:rPr>
            <w:noProof/>
            <w:webHidden/>
          </w:rPr>
          <w:tab/>
        </w:r>
        <w:r w:rsidR="008A3346">
          <w:rPr>
            <w:noProof/>
            <w:webHidden/>
          </w:rPr>
          <w:fldChar w:fldCharType="begin"/>
        </w:r>
        <w:r w:rsidR="008A3346">
          <w:rPr>
            <w:noProof/>
            <w:webHidden/>
          </w:rPr>
          <w:instrText xml:space="preserve"> PAGEREF _Toc385759882 \h </w:instrText>
        </w:r>
        <w:r w:rsidR="008A3346">
          <w:rPr>
            <w:noProof/>
            <w:webHidden/>
          </w:rPr>
        </w:r>
        <w:r w:rsidR="008A3346">
          <w:rPr>
            <w:noProof/>
            <w:webHidden/>
          </w:rPr>
          <w:fldChar w:fldCharType="separate"/>
        </w:r>
        <w:r w:rsidR="00C07095">
          <w:rPr>
            <w:noProof/>
            <w:webHidden/>
          </w:rPr>
          <w:t>40</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83" w:history="1">
        <w:r w:rsidR="008A3346" w:rsidRPr="00916DED">
          <w:rPr>
            <w:rStyle w:val="Hyperlink"/>
            <w:i/>
            <w:noProof/>
          </w:rPr>
          <w:t>Figure 14</w:t>
        </w:r>
        <w:r w:rsidR="008A3346" w:rsidRPr="00916DED">
          <w:rPr>
            <w:rStyle w:val="Hyperlink"/>
            <w:rFonts w:ascii="Times New Roman" w:hAnsi="Times New Roman"/>
            <w:i/>
            <w:noProof/>
          </w:rPr>
          <w:t xml:space="preserve">. </w:t>
        </w:r>
        <w:r w:rsidR="008A3346" w:rsidRPr="00916DED">
          <w:rPr>
            <w:rStyle w:val="Hyperlink"/>
            <w:i/>
            <w:noProof/>
          </w:rPr>
          <w:t>XRD patterns of commercial TiO</w:t>
        </w:r>
        <w:r w:rsidR="008A3346" w:rsidRPr="00916DED">
          <w:rPr>
            <w:rStyle w:val="Hyperlink"/>
            <w:i/>
            <w:noProof/>
            <w:vertAlign w:val="subscript"/>
          </w:rPr>
          <w:t>2</w:t>
        </w:r>
        <w:r w:rsidR="008A3346" w:rsidRPr="00916DED">
          <w:rPr>
            <w:rStyle w:val="Hyperlink"/>
            <w:i/>
            <w:noProof/>
          </w:rPr>
          <w:t xml:space="preserve"> powder P25, </w:t>
        </w:r>
        <w:r w:rsidR="008A3346" w:rsidRPr="00916DED">
          <w:rPr>
            <w:rStyle w:val="Hyperlink"/>
            <w:rFonts w:ascii="Times New Roman" w:hAnsi="Times New Roman"/>
            <w:i/>
            <w:noProof/>
          </w:rPr>
          <w:t>TiO</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/C, and Ru/TiO</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/C</w:t>
        </w:r>
        <w:r w:rsidR="008A3346">
          <w:rPr>
            <w:noProof/>
            <w:webHidden/>
          </w:rPr>
          <w:tab/>
        </w:r>
        <w:r w:rsidR="008A3346">
          <w:rPr>
            <w:noProof/>
            <w:webHidden/>
          </w:rPr>
          <w:fldChar w:fldCharType="begin"/>
        </w:r>
        <w:r w:rsidR="008A3346">
          <w:rPr>
            <w:noProof/>
            <w:webHidden/>
          </w:rPr>
          <w:instrText xml:space="preserve"> PAGEREF _Toc385759883 \h </w:instrText>
        </w:r>
        <w:r w:rsidR="008A3346">
          <w:rPr>
            <w:noProof/>
            <w:webHidden/>
          </w:rPr>
        </w:r>
        <w:r w:rsidR="008A3346">
          <w:rPr>
            <w:noProof/>
            <w:webHidden/>
          </w:rPr>
          <w:fldChar w:fldCharType="separate"/>
        </w:r>
        <w:r w:rsidR="00C07095">
          <w:rPr>
            <w:noProof/>
            <w:webHidden/>
          </w:rPr>
          <w:t>64</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84" w:history="1">
        <w:r w:rsidR="008A3346" w:rsidRPr="00916DED">
          <w:rPr>
            <w:rStyle w:val="Hyperlink"/>
            <w:i/>
            <w:noProof/>
          </w:rPr>
          <w:t>Figure 15</w:t>
        </w:r>
        <w:r w:rsidR="008A3346" w:rsidRPr="00916DED">
          <w:rPr>
            <w:rStyle w:val="Hyperlink"/>
            <w:rFonts w:ascii="Times New Roman" w:hAnsi="Times New Roman"/>
            <w:i/>
            <w:noProof/>
          </w:rPr>
          <w:t xml:space="preserve">. </w:t>
        </w:r>
        <w:r w:rsidR="008A3346" w:rsidRPr="00916DED">
          <w:rPr>
            <w:rStyle w:val="Hyperlink"/>
            <w:i/>
            <w:noProof/>
          </w:rPr>
          <w:t>TEM images of a) activated carbon support; b) TiO</w:t>
        </w:r>
        <w:r w:rsidR="008A3346" w:rsidRPr="00916DED">
          <w:rPr>
            <w:rStyle w:val="Hyperlink"/>
            <w:i/>
            <w:noProof/>
            <w:vertAlign w:val="subscript"/>
          </w:rPr>
          <w:t>2</w:t>
        </w:r>
        <w:r w:rsidR="008A3346" w:rsidRPr="00916DED">
          <w:rPr>
            <w:rStyle w:val="Hyperlink"/>
            <w:i/>
            <w:noProof/>
          </w:rPr>
          <w:t>/C; and c) Ru/TiO</w:t>
        </w:r>
        <w:r w:rsidR="008A3346" w:rsidRPr="00916DED">
          <w:rPr>
            <w:rStyle w:val="Hyperlink"/>
            <w:i/>
            <w:noProof/>
            <w:vertAlign w:val="subscript"/>
          </w:rPr>
          <w:t>2</w:t>
        </w:r>
        <w:r w:rsidR="008A3346" w:rsidRPr="00916DED">
          <w:rPr>
            <w:rStyle w:val="Hyperlink"/>
            <w:i/>
            <w:noProof/>
          </w:rPr>
          <w:t>/C</w:t>
        </w:r>
        <w:r w:rsidR="008A3346">
          <w:rPr>
            <w:noProof/>
            <w:webHidden/>
          </w:rPr>
          <w:tab/>
        </w:r>
        <w:r w:rsidR="008A3346">
          <w:rPr>
            <w:noProof/>
            <w:webHidden/>
          </w:rPr>
          <w:fldChar w:fldCharType="begin"/>
        </w:r>
        <w:r w:rsidR="008A3346">
          <w:rPr>
            <w:noProof/>
            <w:webHidden/>
          </w:rPr>
          <w:instrText xml:space="preserve"> PAGEREF _Toc385759884 \h </w:instrText>
        </w:r>
        <w:r w:rsidR="008A3346">
          <w:rPr>
            <w:noProof/>
            <w:webHidden/>
          </w:rPr>
        </w:r>
        <w:r w:rsidR="008A3346">
          <w:rPr>
            <w:noProof/>
            <w:webHidden/>
          </w:rPr>
          <w:fldChar w:fldCharType="separate"/>
        </w:r>
        <w:r w:rsidR="00C07095">
          <w:rPr>
            <w:noProof/>
            <w:webHidden/>
          </w:rPr>
          <w:t>65</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85" w:history="1">
        <w:r w:rsidR="008A3346" w:rsidRPr="008A3346">
          <w:rPr>
            <w:rStyle w:val="Hyperlink"/>
            <w:i/>
            <w:noProof/>
          </w:rPr>
          <w:t>Figure 16</w:t>
        </w:r>
        <w:r w:rsidR="008A3346" w:rsidRPr="008A3346">
          <w:rPr>
            <w:rStyle w:val="Hyperlink"/>
            <w:rFonts w:ascii="Times New Roman" w:hAnsi="Times New Roman"/>
            <w:i/>
            <w:noProof/>
          </w:rPr>
          <w:t xml:space="preserve">. </w:t>
        </w:r>
        <w:r w:rsidR="008A3346" w:rsidRPr="00916DED">
          <w:rPr>
            <w:rStyle w:val="Hyperlink"/>
            <w:rFonts w:ascii="Times New Roman" w:hAnsi="Times New Roman"/>
            <w:i/>
            <w:noProof/>
          </w:rPr>
          <w:t xml:space="preserve">High Resolution </w:t>
        </w:r>
        <w:r w:rsidR="008A3346" w:rsidRPr="00916DED">
          <w:rPr>
            <w:rStyle w:val="Hyperlink"/>
            <w:i/>
            <w:noProof/>
          </w:rPr>
          <w:t>TEM images of TiO</w:t>
        </w:r>
        <w:r w:rsidR="008A3346" w:rsidRPr="00916DED">
          <w:rPr>
            <w:rStyle w:val="Hyperlink"/>
            <w:i/>
            <w:noProof/>
            <w:vertAlign w:val="subscript"/>
          </w:rPr>
          <w:t>2</w:t>
        </w:r>
        <w:r w:rsidR="008A3346" w:rsidRPr="00916DED">
          <w:rPr>
            <w:rStyle w:val="Hyperlink"/>
            <w:i/>
            <w:noProof/>
          </w:rPr>
          <w:t>/C; and Ru/TiO</w:t>
        </w:r>
        <w:r w:rsidR="008A3346" w:rsidRPr="00916DED">
          <w:rPr>
            <w:rStyle w:val="Hyperlink"/>
            <w:i/>
            <w:noProof/>
            <w:vertAlign w:val="subscript"/>
          </w:rPr>
          <w:t>2</w:t>
        </w:r>
        <w:r w:rsidR="008A3346" w:rsidRPr="00916DED">
          <w:rPr>
            <w:rStyle w:val="Hyperlink"/>
            <w:i/>
            <w:noProof/>
          </w:rPr>
          <w:t>/C</w:t>
        </w:r>
        <w:r w:rsidR="008A3346">
          <w:rPr>
            <w:noProof/>
            <w:webHidden/>
          </w:rPr>
          <w:tab/>
        </w:r>
        <w:r w:rsidR="008A3346">
          <w:rPr>
            <w:noProof/>
            <w:webHidden/>
          </w:rPr>
          <w:fldChar w:fldCharType="begin"/>
        </w:r>
        <w:r w:rsidR="008A3346">
          <w:rPr>
            <w:noProof/>
            <w:webHidden/>
          </w:rPr>
          <w:instrText xml:space="preserve"> PAGEREF _Toc385759885 \h </w:instrText>
        </w:r>
        <w:r w:rsidR="008A3346">
          <w:rPr>
            <w:noProof/>
            <w:webHidden/>
          </w:rPr>
        </w:r>
        <w:r w:rsidR="008A3346">
          <w:rPr>
            <w:noProof/>
            <w:webHidden/>
          </w:rPr>
          <w:fldChar w:fldCharType="separate"/>
        </w:r>
        <w:r w:rsidR="00C07095">
          <w:rPr>
            <w:noProof/>
            <w:webHidden/>
          </w:rPr>
          <w:t>66</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86" w:history="1">
        <w:r w:rsidR="008A3346" w:rsidRPr="00916DED">
          <w:rPr>
            <w:rStyle w:val="Hyperlink"/>
            <w:i/>
            <w:noProof/>
          </w:rPr>
          <w:t>Figure 17</w:t>
        </w:r>
        <w:r w:rsidR="008A3346" w:rsidRPr="00916DED">
          <w:rPr>
            <w:rStyle w:val="Hyperlink"/>
            <w:rFonts w:ascii="Times New Roman" w:hAnsi="Times New Roman"/>
            <w:i/>
            <w:noProof/>
          </w:rPr>
          <w:t xml:space="preserve">. </w:t>
        </w:r>
        <w:r w:rsidR="008A3346" w:rsidRPr="00916DED">
          <w:rPr>
            <w:rStyle w:val="Hyperlink"/>
            <w:i/>
            <w:noProof/>
          </w:rPr>
          <w:t>TPR profiles of (a) 5%Ru/C; (b) TiO</w:t>
        </w:r>
        <w:r w:rsidR="008A3346" w:rsidRPr="00916DED">
          <w:rPr>
            <w:rStyle w:val="Hyperlink"/>
            <w:i/>
            <w:noProof/>
            <w:vertAlign w:val="subscript"/>
          </w:rPr>
          <w:t>2</w:t>
        </w:r>
        <w:r w:rsidR="008A3346" w:rsidRPr="00916DED">
          <w:rPr>
            <w:rStyle w:val="Hyperlink"/>
            <w:i/>
            <w:noProof/>
          </w:rPr>
          <w:t>/C; and (c) Ru/TiO</w:t>
        </w:r>
        <w:r w:rsidR="008A3346" w:rsidRPr="00916DED">
          <w:rPr>
            <w:rStyle w:val="Hyperlink"/>
            <w:i/>
            <w:noProof/>
            <w:vertAlign w:val="subscript"/>
          </w:rPr>
          <w:t>2</w:t>
        </w:r>
        <w:r w:rsidR="008A3346" w:rsidRPr="00916DED">
          <w:rPr>
            <w:rStyle w:val="Hyperlink"/>
            <w:i/>
            <w:noProof/>
          </w:rPr>
          <w:t>/C</w:t>
        </w:r>
        <w:r w:rsidR="008A3346">
          <w:rPr>
            <w:noProof/>
            <w:webHidden/>
          </w:rPr>
          <w:tab/>
        </w:r>
        <w:r w:rsidR="008A3346">
          <w:rPr>
            <w:noProof/>
            <w:webHidden/>
          </w:rPr>
          <w:fldChar w:fldCharType="begin"/>
        </w:r>
        <w:r w:rsidR="008A3346">
          <w:rPr>
            <w:noProof/>
            <w:webHidden/>
          </w:rPr>
          <w:instrText xml:space="preserve"> PAGEREF _Toc385759886 \h </w:instrText>
        </w:r>
        <w:r w:rsidR="008A3346">
          <w:rPr>
            <w:noProof/>
            <w:webHidden/>
          </w:rPr>
        </w:r>
        <w:r w:rsidR="008A3346">
          <w:rPr>
            <w:noProof/>
            <w:webHidden/>
          </w:rPr>
          <w:fldChar w:fldCharType="separate"/>
        </w:r>
        <w:r w:rsidR="00C07095">
          <w:rPr>
            <w:noProof/>
            <w:webHidden/>
          </w:rPr>
          <w:t>67</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87" w:history="1">
        <w:r w:rsidR="008A3346" w:rsidRPr="00916DED">
          <w:rPr>
            <w:rStyle w:val="Hyperlink"/>
            <w:i/>
            <w:noProof/>
          </w:rPr>
          <w:t>Figure 18</w:t>
        </w:r>
        <w:r w:rsidR="008A3346" w:rsidRPr="00916DED">
          <w:rPr>
            <w:rStyle w:val="Hyperlink"/>
            <w:rFonts w:ascii="Times New Roman" w:hAnsi="Times New Roman"/>
            <w:i/>
            <w:noProof/>
          </w:rPr>
          <w:t>.</w:t>
        </w:r>
        <w:r w:rsidR="008A3346" w:rsidRPr="00916DED">
          <w:rPr>
            <w:rStyle w:val="Hyperlink"/>
            <w:i/>
            <w:noProof/>
          </w:rPr>
          <w:t xml:space="preserve"> </w:t>
        </w:r>
        <w:r w:rsidR="008A3346" w:rsidRPr="00916DED">
          <w:rPr>
            <w:rStyle w:val="Hyperlink"/>
            <w:rFonts w:ascii="Times New Roman" w:hAnsi="Times New Roman"/>
            <w:i/>
            <w:noProof/>
          </w:rPr>
          <w:t>Ti 2p XPS spectra of (a) TiO</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/C (as-synthesized) ; (b) Ru/TiO</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/C (as-synthesized); (c) Ru/TiO</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/C (ex-situ reduced at 500oC in H2  before XPS experiment); and (d) normalized Ti 2p1/2 peak for the three samples.</w:t>
        </w:r>
        <w:r w:rsidR="008A3346">
          <w:rPr>
            <w:noProof/>
            <w:webHidden/>
          </w:rPr>
          <w:tab/>
        </w:r>
        <w:r w:rsidR="008A3346">
          <w:rPr>
            <w:noProof/>
            <w:webHidden/>
          </w:rPr>
          <w:fldChar w:fldCharType="begin"/>
        </w:r>
        <w:r w:rsidR="008A3346">
          <w:rPr>
            <w:noProof/>
            <w:webHidden/>
          </w:rPr>
          <w:instrText xml:space="preserve"> PAGEREF _Toc385759887 \h </w:instrText>
        </w:r>
        <w:r w:rsidR="008A3346">
          <w:rPr>
            <w:noProof/>
            <w:webHidden/>
          </w:rPr>
        </w:r>
        <w:r w:rsidR="008A3346">
          <w:rPr>
            <w:noProof/>
            <w:webHidden/>
          </w:rPr>
          <w:fldChar w:fldCharType="separate"/>
        </w:r>
        <w:r w:rsidR="00C07095">
          <w:rPr>
            <w:noProof/>
            <w:webHidden/>
          </w:rPr>
          <w:t>69</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88" w:history="1">
        <w:r w:rsidR="008A3346" w:rsidRPr="00916DED">
          <w:rPr>
            <w:rStyle w:val="Hyperlink"/>
            <w:i/>
            <w:noProof/>
          </w:rPr>
          <w:t>Figure 19</w:t>
        </w:r>
        <w:r w:rsidR="008A3346" w:rsidRPr="00916DED">
          <w:rPr>
            <w:rStyle w:val="Hyperlink"/>
            <w:rFonts w:ascii="Times New Roman" w:hAnsi="Times New Roman"/>
            <w:i/>
            <w:noProof/>
          </w:rPr>
          <w:t>. EPR spectra of as synthesized and reduced Ru/TiO</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/C catalysts</w:t>
        </w:r>
        <w:r w:rsidR="008A3346">
          <w:rPr>
            <w:noProof/>
            <w:webHidden/>
          </w:rPr>
          <w:tab/>
        </w:r>
        <w:r w:rsidR="008A3346">
          <w:rPr>
            <w:noProof/>
            <w:webHidden/>
          </w:rPr>
          <w:fldChar w:fldCharType="begin"/>
        </w:r>
        <w:r w:rsidR="008A3346">
          <w:rPr>
            <w:noProof/>
            <w:webHidden/>
          </w:rPr>
          <w:instrText xml:space="preserve"> PAGEREF _Toc385759888 \h </w:instrText>
        </w:r>
        <w:r w:rsidR="008A3346">
          <w:rPr>
            <w:noProof/>
            <w:webHidden/>
          </w:rPr>
        </w:r>
        <w:r w:rsidR="008A3346">
          <w:rPr>
            <w:noProof/>
            <w:webHidden/>
          </w:rPr>
          <w:fldChar w:fldCharType="separate"/>
        </w:r>
        <w:r w:rsidR="00C07095">
          <w:rPr>
            <w:noProof/>
            <w:webHidden/>
          </w:rPr>
          <w:t>72</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89" w:history="1">
        <w:r w:rsidR="008A3346" w:rsidRPr="00916DED">
          <w:rPr>
            <w:rStyle w:val="Hyperlink"/>
            <w:i/>
            <w:noProof/>
          </w:rPr>
          <w:t>Figure 20</w:t>
        </w:r>
        <w:r w:rsidR="008A3346" w:rsidRPr="00916DED">
          <w:rPr>
            <w:rStyle w:val="Hyperlink"/>
            <w:rFonts w:ascii="Times New Roman" w:hAnsi="Times New Roman"/>
            <w:i/>
            <w:noProof/>
          </w:rPr>
          <w:t>. Proposed mechanism for liquid phase ketonization of carboxylic acid over TiO</w:t>
        </w:r>
        <w:r w:rsidR="008A3346" w:rsidRPr="00916DED">
          <w:rPr>
            <w:rStyle w:val="Hyperlink"/>
            <w:rFonts w:ascii="Times New Roman" w:hAnsi="Times New Roman"/>
            <w:i/>
            <w:noProof/>
            <w:vertAlign w:val="subscript"/>
          </w:rPr>
          <w:t xml:space="preserve">2 </w:t>
        </w:r>
        <w:r w:rsidR="008A3346" w:rsidRPr="00916DED">
          <w:rPr>
            <w:rStyle w:val="Hyperlink"/>
            <w:rFonts w:ascii="Times New Roman" w:hAnsi="Times New Roman"/>
            <w:i/>
            <w:noProof/>
          </w:rPr>
          <w:t>catalyst</w:t>
        </w:r>
        <w:r w:rsidR="008A3346">
          <w:rPr>
            <w:noProof/>
            <w:webHidden/>
          </w:rPr>
          <w:tab/>
        </w:r>
        <w:r w:rsidR="008A3346">
          <w:rPr>
            <w:noProof/>
            <w:webHidden/>
          </w:rPr>
          <w:fldChar w:fldCharType="begin"/>
        </w:r>
        <w:r w:rsidR="008A3346">
          <w:rPr>
            <w:noProof/>
            <w:webHidden/>
          </w:rPr>
          <w:instrText xml:space="preserve"> PAGEREF _Toc385759889 \h </w:instrText>
        </w:r>
        <w:r w:rsidR="008A3346">
          <w:rPr>
            <w:noProof/>
            <w:webHidden/>
          </w:rPr>
        </w:r>
        <w:r w:rsidR="008A3346">
          <w:rPr>
            <w:noProof/>
            <w:webHidden/>
          </w:rPr>
          <w:fldChar w:fldCharType="separate"/>
        </w:r>
        <w:r w:rsidR="00C07095">
          <w:rPr>
            <w:noProof/>
            <w:webHidden/>
          </w:rPr>
          <w:t>77</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90" w:history="1">
        <w:r w:rsidR="008A3346" w:rsidRPr="00916DED">
          <w:rPr>
            <w:rStyle w:val="Hyperlink"/>
            <w:i/>
            <w:noProof/>
          </w:rPr>
          <w:t>Figure 21</w:t>
        </w:r>
        <w:r w:rsidR="008A3346" w:rsidRPr="00916DED">
          <w:rPr>
            <w:rStyle w:val="Hyperlink"/>
            <w:rFonts w:ascii="Times New Roman" w:hAnsi="Times New Roman"/>
            <w:i/>
            <w:noProof/>
          </w:rPr>
          <w:t>.  Catalytic activity of TiO</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/C, Ru/TiO</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 xml:space="preserve"> P25 and Ru/TiO</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/C catalysts for the reactions at 180</w:t>
        </w:r>
        <w:r w:rsidR="008A3346" w:rsidRPr="00916DED">
          <w:rPr>
            <w:rStyle w:val="Hyperlink"/>
            <w:rFonts w:ascii="Times New Roman" w:hAnsi="Times New Roman"/>
            <w:i/>
            <w:noProof/>
            <w:vertAlign w:val="superscript"/>
          </w:rPr>
          <w:t>o</w:t>
        </w:r>
        <w:r w:rsidR="008A3346" w:rsidRPr="00916DED">
          <w:rPr>
            <w:rStyle w:val="Hyperlink"/>
            <w:rFonts w:ascii="Times New Roman" w:hAnsi="Times New Roman"/>
            <w:i/>
            <w:noProof/>
          </w:rPr>
          <w:t xml:space="preserve">C in 5 h in three different solvents:  water, </w:t>
        </w:r>
        <w:r w:rsidR="008A3346" w:rsidRPr="00916DED">
          <w:rPr>
            <w:rStyle w:val="Hyperlink"/>
            <w:rFonts w:ascii="Times New Roman" w:hAnsi="Times New Roman"/>
            <w:i/>
            <w:iCs/>
            <w:noProof/>
          </w:rPr>
          <w:t>n</w:t>
        </w:r>
        <w:r w:rsidR="008A3346" w:rsidRPr="00916DED">
          <w:rPr>
            <w:rStyle w:val="Hyperlink"/>
            <w:rFonts w:ascii="Times New Roman" w:hAnsi="Times New Roman"/>
            <w:i/>
            <w:noProof/>
          </w:rPr>
          <w:t>-hexane and N-methyl pyrrolidone. All the catalysts was pre-reduced before the reaction</w:t>
        </w:r>
        <w:r w:rsidR="008A3346">
          <w:rPr>
            <w:noProof/>
            <w:webHidden/>
          </w:rPr>
          <w:tab/>
        </w:r>
        <w:r w:rsidR="008A3346">
          <w:rPr>
            <w:noProof/>
            <w:webHidden/>
          </w:rPr>
          <w:fldChar w:fldCharType="begin"/>
        </w:r>
        <w:r w:rsidR="008A3346">
          <w:rPr>
            <w:noProof/>
            <w:webHidden/>
          </w:rPr>
          <w:instrText xml:space="preserve"> PAGEREF _Toc385759890 \h </w:instrText>
        </w:r>
        <w:r w:rsidR="008A3346">
          <w:rPr>
            <w:noProof/>
            <w:webHidden/>
          </w:rPr>
        </w:r>
        <w:r w:rsidR="008A3346">
          <w:rPr>
            <w:noProof/>
            <w:webHidden/>
          </w:rPr>
          <w:fldChar w:fldCharType="separate"/>
        </w:r>
        <w:r w:rsidR="00C07095">
          <w:rPr>
            <w:noProof/>
            <w:webHidden/>
          </w:rPr>
          <w:t>78</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91" w:history="1">
        <w:r w:rsidR="008A3346" w:rsidRPr="00916DED">
          <w:rPr>
            <w:rStyle w:val="Hyperlink"/>
            <w:i/>
            <w:noProof/>
          </w:rPr>
          <w:t>Figure 22</w:t>
        </w:r>
        <w:r w:rsidR="008A3346" w:rsidRPr="00916DED">
          <w:rPr>
            <w:rStyle w:val="Hyperlink"/>
            <w:rFonts w:ascii="Times New Roman" w:hAnsi="Times New Roman"/>
            <w:i/>
            <w:noProof/>
          </w:rPr>
          <w:t xml:space="preserve">. </w:t>
        </w:r>
        <w:r w:rsidR="008A3346" w:rsidRPr="00916DED">
          <w:rPr>
            <w:rStyle w:val="Hyperlink"/>
            <w:i/>
            <w:noProof/>
          </w:rPr>
          <w:t>X-ray Diffractogram (XRD) of Ru/TiO</w:t>
        </w:r>
        <w:r w:rsidR="008A3346" w:rsidRPr="00916DED">
          <w:rPr>
            <w:rStyle w:val="Hyperlink"/>
            <w:i/>
            <w:noProof/>
            <w:vertAlign w:val="subscript"/>
          </w:rPr>
          <w:t>2</w:t>
        </w:r>
        <w:r w:rsidR="008A3346" w:rsidRPr="00916DED">
          <w:rPr>
            <w:rStyle w:val="Hyperlink"/>
            <w:i/>
            <w:noProof/>
          </w:rPr>
          <w:t xml:space="preserve"> and bare TiO</w:t>
        </w:r>
        <w:r w:rsidR="008A3346" w:rsidRPr="00916DED">
          <w:rPr>
            <w:rStyle w:val="Hyperlink"/>
            <w:i/>
            <w:noProof/>
            <w:vertAlign w:val="subscript"/>
          </w:rPr>
          <w:t>2</w:t>
        </w:r>
        <w:r w:rsidR="008A3346" w:rsidRPr="00916DED">
          <w:rPr>
            <w:rStyle w:val="Hyperlink"/>
            <w:i/>
            <w:noProof/>
          </w:rPr>
          <w:t xml:space="preserve"> P25</w:t>
        </w:r>
        <w:r w:rsidR="008A3346">
          <w:rPr>
            <w:noProof/>
            <w:webHidden/>
          </w:rPr>
          <w:tab/>
        </w:r>
        <w:r w:rsidR="008A3346">
          <w:rPr>
            <w:noProof/>
            <w:webHidden/>
          </w:rPr>
          <w:fldChar w:fldCharType="begin"/>
        </w:r>
        <w:r w:rsidR="008A3346">
          <w:rPr>
            <w:noProof/>
            <w:webHidden/>
          </w:rPr>
          <w:instrText xml:space="preserve"> PAGEREF _Toc385759891 \h </w:instrText>
        </w:r>
        <w:r w:rsidR="008A3346">
          <w:rPr>
            <w:noProof/>
            <w:webHidden/>
          </w:rPr>
        </w:r>
        <w:r w:rsidR="008A3346">
          <w:rPr>
            <w:noProof/>
            <w:webHidden/>
          </w:rPr>
          <w:fldChar w:fldCharType="separate"/>
        </w:r>
        <w:r w:rsidR="00C07095">
          <w:rPr>
            <w:noProof/>
            <w:webHidden/>
          </w:rPr>
          <w:t>89</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92" w:history="1">
        <w:r w:rsidR="008A3346" w:rsidRPr="00916DED">
          <w:rPr>
            <w:rStyle w:val="Hyperlink"/>
            <w:i/>
            <w:noProof/>
          </w:rPr>
          <w:t xml:space="preserve">Figure 23. </w:t>
        </w:r>
        <w:r w:rsidR="008A3346" w:rsidRPr="00916DED">
          <w:rPr>
            <w:rStyle w:val="Hyperlink"/>
            <w:rFonts w:ascii="Times New Roman" w:hAnsi="Times New Roman"/>
            <w:i/>
            <w:noProof/>
          </w:rPr>
          <w:t>.</w:t>
        </w:r>
        <w:r w:rsidR="008A3346" w:rsidRPr="00916DED">
          <w:rPr>
            <w:rStyle w:val="Hyperlink"/>
            <w:rFonts w:ascii="Arial" w:hAnsi="Arial" w:cs="Arial"/>
            <w:i/>
            <w:noProof/>
            <w:kern w:val="24"/>
          </w:rPr>
          <w:t xml:space="preserve"> </w:t>
        </w:r>
        <w:r w:rsidR="008A3346" w:rsidRPr="00916DED">
          <w:rPr>
            <w:rStyle w:val="Hyperlink"/>
            <w:i/>
            <w:noProof/>
          </w:rPr>
          <w:t>Effect of carrier gas velocity and catalyst particle sizes on ketonization rate at 275</w:t>
        </w:r>
        <w:r w:rsidR="008A3346" w:rsidRPr="00916DED">
          <w:rPr>
            <w:rStyle w:val="Hyperlink"/>
            <w:i/>
            <w:noProof/>
            <w:vertAlign w:val="superscript"/>
          </w:rPr>
          <w:t>o</w:t>
        </w:r>
        <w:r w:rsidR="008A3346" w:rsidRPr="00916DED">
          <w:rPr>
            <w:rStyle w:val="Hyperlink"/>
            <w:i/>
            <w:noProof/>
          </w:rPr>
          <w:t>C on pre-reduced Ru/TiO</w:t>
        </w:r>
        <w:r w:rsidR="008A3346" w:rsidRPr="00916DED">
          <w:rPr>
            <w:rStyle w:val="Hyperlink"/>
            <w:i/>
            <w:noProof/>
            <w:vertAlign w:val="subscript"/>
          </w:rPr>
          <w:t>2</w:t>
        </w:r>
        <w:r w:rsidR="008A3346">
          <w:rPr>
            <w:noProof/>
            <w:webHidden/>
          </w:rPr>
          <w:tab/>
        </w:r>
        <w:r w:rsidR="008A3346">
          <w:rPr>
            <w:noProof/>
            <w:webHidden/>
          </w:rPr>
          <w:fldChar w:fldCharType="begin"/>
        </w:r>
        <w:r w:rsidR="008A3346">
          <w:rPr>
            <w:noProof/>
            <w:webHidden/>
          </w:rPr>
          <w:instrText xml:space="preserve"> PAGEREF _Toc385759892 \h </w:instrText>
        </w:r>
        <w:r w:rsidR="008A3346">
          <w:rPr>
            <w:noProof/>
            <w:webHidden/>
          </w:rPr>
        </w:r>
        <w:r w:rsidR="008A3346">
          <w:rPr>
            <w:noProof/>
            <w:webHidden/>
          </w:rPr>
          <w:fldChar w:fldCharType="separate"/>
        </w:r>
        <w:r w:rsidR="00C07095">
          <w:rPr>
            <w:noProof/>
            <w:webHidden/>
          </w:rPr>
          <w:t>90</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93" w:history="1">
        <w:r w:rsidR="008A3346" w:rsidRPr="00916DED">
          <w:rPr>
            <w:rStyle w:val="Hyperlink"/>
            <w:i/>
            <w:noProof/>
          </w:rPr>
          <w:t>Figure 24</w:t>
        </w:r>
        <w:r w:rsidR="008A3346" w:rsidRPr="00916DED">
          <w:rPr>
            <w:rStyle w:val="Hyperlink"/>
            <w:rFonts w:ascii="Times New Roman" w:hAnsi="Times New Roman"/>
            <w:i/>
            <w:noProof/>
          </w:rPr>
          <w:t xml:space="preserve">. </w:t>
        </w:r>
        <w:r w:rsidR="008A3346" w:rsidRPr="00916DED">
          <w:rPr>
            <w:rStyle w:val="Hyperlink"/>
            <w:i/>
            <w:noProof/>
          </w:rPr>
          <w:t>Proposed early and late transition state (TS) structures for ketonization of carboxylic acids</w:t>
        </w:r>
        <w:r w:rsidR="008A3346">
          <w:rPr>
            <w:noProof/>
            <w:webHidden/>
          </w:rPr>
          <w:tab/>
        </w:r>
        <w:r w:rsidR="008A3346">
          <w:rPr>
            <w:noProof/>
            <w:webHidden/>
          </w:rPr>
          <w:fldChar w:fldCharType="begin"/>
        </w:r>
        <w:r w:rsidR="008A3346">
          <w:rPr>
            <w:noProof/>
            <w:webHidden/>
          </w:rPr>
          <w:instrText xml:space="preserve"> PAGEREF _Toc385759893 \h </w:instrText>
        </w:r>
        <w:r w:rsidR="008A3346">
          <w:rPr>
            <w:noProof/>
            <w:webHidden/>
          </w:rPr>
        </w:r>
        <w:r w:rsidR="008A3346">
          <w:rPr>
            <w:noProof/>
            <w:webHidden/>
          </w:rPr>
          <w:fldChar w:fldCharType="separate"/>
        </w:r>
        <w:r w:rsidR="00C07095">
          <w:rPr>
            <w:noProof/>
            <w:webHidden/>
          </w:rPr>
          <w:t>95</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94" w:history="1">
        <w:r w:rsidR="008A3346" w:rsidRPr="00916DED">
          <w:rPr>
            <w:rStyle w:val="Hyperlink"/>
            <w:i/>
            <w:noProof/>
          </w:rPr>
          <w:t>Figure 25</w:t>
        </w:r>
        <w:r w:rsidR="008A3346" w:rsidRPr="00916DED">
          <w:rPr>
            <w:rStyle w:val="Hyperlink"/>
            <w:rFonts w:ascii="Times New Roman" w:hAnsi="Times New Roman"/>
            <w:i/>
            <w:noProof/>
          </w:rPr>
          <w:t>. Parity plot comparison of experimental data (points) obtained with differential reactor model with the fitted data from Langmuir Hinshelwood model (line).</w:t>
        </w:r>
        <w:r w:rsidR="008A3346">
          <w:rPr>
            <w:noProof/>
            <w:webHidden/>
          </w:rPr>
          <w:tab/>
        </w:r>
        <w:r w:rsidR="008A3346">
          <w:rPr>
            <w:noProof/>
            <w:webHidden/>
          </w:rPr>
          <w:fldChar w:fldCharType="begin"/>
        </w:r>
        <w:r w:rsidR="008A3346">
          <w:rPr>
            <w:noProof/>
            <w:webHidden/>
          </w:rPr>
          <w:instrText xml:space="preserve"> PAGEREF _Toc385759894 \h </w:instrText>
        </w:r>
        <w:r w:rsidR="008A3346">
          <w:rPr>
            <w:noProof/>
            <w:webHidden/>
          </w:rPr>
        </w:r>
        <w:r w:rsidR="008A3346">
          <w:rPr>
            <w:noProof/>
            <w:webHidden/>
          </w:rPr>
          <w:fldChar w:fldCharType="separate"/>
        </w:r>
        <w:r w:rsidR="00C07095">
          <w:rPr>
            <w:noProof/>
            <w:webHidden/>
          </w:rPr>
          <w:t>97</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95" w:history="1">
        <w:r w:rsidR="008A3346" w:rsidRPr="00916DED">
          <w:rPr>
            <w:rStyle w:val="Hyperlink"/>
            <w:i/>
            <w:noProof/>
          </w:rPr>
          <w:t>Figure 26.</w:t>
        </w:r>
        <w:r w:rsidR="008A3346" w:rsidRPr="00916DED">
          <w:rPr>
            <w:rStyle w:val="Hyperlink"/>
            <w:noProof/>
          </w:rPr>
          <w:t xml:space="preserve"> </w:t>
        </w:r>
        <w:r w:rsidR="008A3346" w:rsidRPr="00916DED">
          <w:rPr>
            <w:rStyle w:val="Hyperlink"/>
            <w:i/>
            <w:noProof/>
          </w:rPr>
          <w:t>Partial pressures of acetic acid and acetone as a function of W/F at 30 minutes time on stream on Ru/TiO</w:t>
        </w:r>
        <w:r w:rsidR="008A3346" w:rsidRPr="00916DED">
          <w:rPr>
            <w:rStyle w:val="Hyperlink"/>
            <w:i/>
            <w:noProof/>
            <w:vertAlign w:val="subscript"/>
          </w:rPr>
          <w:t>2</w:t>
        </w:r>
        <w:r w:rsidR="008A3346" w:rsidRPr="00916DED">
          <w:rPr>
            <w:rStyle w:val="Hyperlink"/>
            <w:i/>
            <w:noProof/>
          </w:rPr>
          <w:t xml:space="preserve"> at 275 (a), 280 (b) and 285</w:t>
        </w:r>
        <w:r w:rsidR="008A3346" w:rsidRPr="00916DED">
          <w:rPr>
            <w:rStyle w:val="Hyperlink"/>
            <w:i/>
            <w:noProof/>
            <w:vertAlign w:val="superscript"/>
          </w:rPr>
          <w:t>o</w:t>
        </w:r>
        <w:r w:rsidR="008A3346" w:rsidRPr="00916DED">
          <w:rPr>
            <w:rStyle w:val="Hyperlink"/>
            <w:i/>
            <w:noProof/>
          </w:rPr>
          <w:t>C (c). Catalysts were pre-reduced in H</w:t>
        </w:r>
        <w:r w:rsidR="008A3346" w:rsidRPr="00916DED">
          <w:rPr>
            <w:rStyle w:val="Hyperlink"/>
            <w:i/>
            <w:noProof/>
            <w:vertAlign w:val="subscript"/>
          </w:rPr>
          <w:t>2</w:t>
        </w:r>
        <w:r w:rsidR="008A3346" w:rsidRPr="00916DED">
          <w:rPr>
            <w:rStyle w:val="Hyperlink"/>
            <w:i/>
            <w:noProof/>
          </w:rPr>
          <w:t xml:space="preserve"> stream at 400</w:t>
        </w:r>
        <w:r w:rsidR="008A3346" w:rsidRPr="00916DED">
          <w:rPr>
            <w:rStyle w:val="Hyperlink"/>
            <w:i/>
            <w:noProof/>
            <w:vertAlign w:val="superscript"/>
          </w:rPr>
          <w:t>o</w:t>
        </w:r>
        <w:r w:rsidR="008A3346" w:rsidRPr="00916DED">
          <w:rPr>
            <w:rStyle w:val="Hyperlink"/>
            <w:i/>
            <w:noProof/>
          </w:rPr>
          <w:t>C in 1 hour. The points are experimental data and the lines are fitted data from the Langmuir-Hinshelwood fitting model</w:t>
        </w:r>
        <w:r w:rsidR="008A3346">
          <w:rPr>
            <w:noProof/>
            <w:webHidden/>
          </w:rPr>
          <w:tab/>
        </w:r>
        <w:r w:rsidR="008A3346">
          <w:rPr>
            <w:noProof/>
            <w:webHidden/>
          </w:rPr>
          <w:fldChar w:fldCharType="begin"/>
        </w:r>
        <w:r w:rsidR="008A3346">
          <w:rPr>
            <w:noProof/>
            <w:webHidden/>
          </w:rPr>
          <w:instrText xml:space="preserve"> PAGEREF _Toc385759895 \h </w:instrText>
        </w:r>
        <w:r w:rsidR="008A3346">
          <w:rPr>
            <w:noProof/>
            <w:webHidden/>
          </w:rPr>
        </w:r>
        <w:r w:rsidR="008A3346">
          <w:rPr>
            <w:noProof/>
            <w:webHidden/>
          </w:rPr>
          <w:fldChar w:fldCharType="separate"/>
        </w:r>
        <w:r w:rsidR="00C07095">
          <w:rPr>
            <w:noProof/>
            <w:webHidden/>
          </w:rPr>
          <w:t>99</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96" w:history="1">
        <w:r w:rsidR="008A3346" w:rsidRPr="00916DED">
          <w:rPr>
            <w:rStyle w:val="Hyperlink"/>
            <w:i/>
            <w:noProof/>
          </w:rPr>
          <w:t>Figure 27</w:t>
        </w:r>
        <w:r w:rsidR="008A3346" w:rsidRPr="00916DED">
          <w:rPr>
            <w:rStyle w:val="Hyperlink"/>
            <w:rFonts w:ascii="Times New Roman" w:hAnsi="Times New Roman"/>
            <w:i/>
            <w:noProof/>
          </w:rPr>
          <w:t>. Partial pressures of propionic acid and 3-pentanone as a function of W/F at 30 minutes time on stream on Ru/TiO</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 xml:space="preserve"> at 290, 300, and 310</w:t>
        </w:r>
        <w:r w:rsidR="008A3346" w:rsidRPr="00916DED">
          <w:rPr>
            <w:rStyle w:val="Hyperlink"/>
            <w:rFonts w:ascii="Times New Roman" w:hAnsi="Times New Roman"/>
            <w:i/>
            <w:noProof/>
            <w:vertAlign w:val="superscript"/>
          </w:rPr>
          <w:t>o</w:t>
        </w:r>
        <w:r w:rsidR="008A3346" w:rsidRPr="00916DED">
          <w:rPr>
            <w:rStyle w:val="Hyperlink"/>
            <w:rFonts w:ascii="Times New Roman" w:hAnsi="Times New Roman"/>
            <w:i/>
            <w:noProof/>
          </w:rPr>
          <w:t>C. Catalysts were pre-reduced in H</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 xml:space="preserve"> stream at 400</w:t>
        </w:r>
        <w:r w:rsidR="008A3346" w:rsidRPr="00916DED">
          <w:rPr>
            <w:rStyle w:val="Hyperlink"/>
            <w:rFonts w:ascii="Times New Roman" w:hAnsi="Times New Roman"/>
            <w:i/>
            <w:noProof/>
            <w:vertAlign w:val="superscript"/>
          </w:rPr>
          <w:t>o</w:t>
        </w:r>
        <w:r w:rsidR="008A3346" w:rsidRPr="00916DED">
          <w:rPr>
            <w:rStyle w:val="Hyperlink"/>
            <w:rFonts w:ascii="Times New Roman" w:hAnsi="Times New Roman"/>
            <w:i/>
            <w:noProof/>
          </w:rPr>
          <w:t>C in 1 hour. The points are experimental data and the lines are fitted data from the Langmuir-Hinshelwood fitting model</w:t>
        </w:r>
        <w:r w:rsidR="008A3346">
          <w:rPr>
            <w:noProof/>
            <w:webHidden/>
          </w:rPr>
          <w:tab/>
        </w:r>
        <w:r w:rsidR="008A3346">
          <w:rPr>
            <w:noProof/>
            <w:webHidden/>
          </w:rPr>
          <w:fldChar w:fldCharType="begin"/>
        </w:r>
        <w:r w:rsidR="008A3346">
          <w:rPr>
            <w:noProof/>
            <w:webHidden/>
          </w:rPr>
          <w:instrText xml:space="preserve"> PAGEREF _Toc385759896 \h </w:instrText>
        </w:r>
        <w:r w:rsidR="008A3346">
          <w:rPr>
            <w:noProof/>
            <w:webHidden/>
          </w:rPr>
        </w:r>
        <w:r w:rsidR="008A3346">
          <w:rPr>
            <w:noProof/>
            <w:webHidden/>
          </w:rPr>
          <w:fldChar w:fldCharType="separate"/>
        </w:r>
        <w:r w:rsidR="00C07095">
          <w:rPr>
            <w:noProof/>
            <w:webHidden/>
          </w:rPr>
          <w:t>100</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97" w:history="1">
        <w:r w:rsidR="008A3346" w:rsidRPr="00916DED">
          <w:rPr>
            <w:rStyle w:val="Hyperlink"/>
            <w:i/>
            <w:noProof/>
          </w:rPr>
          <w:t>Figure 28</w:t>
        </w:r>
        <w:r w:rsidR="008A3346" w:rsidRPr="00916DED">
          <w:rPr>
            <w:rStyle w:val="Hyperlink"/>
            <w:rFonts w:ascii="Times New Roman" w:hAnsi="Times New Roman"/>
            <w:i/>
            <w:noProof/>
          </w:rPr>
          <w:t>. Partial pressures of butyric acid and 4-heptanone as a function of W/F at 30 minutes time on stream on Ru/TiO</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 xml:space="preserve"> at 315, 325, and 335</w:t>
        </w:r>
        <w:r w:rsidR="008A3346" w:rsidRPr="00916DED">
          <w:rPr>
            <w:rStyle w:val="Hyperlink"/>
            <w:rFonts w:ascii="Times New Roman" w:hAnsi="Times New Roman"/>
            <w:i/>
            <w:noProof/>
            <w:vertAlign w:val="superscript"/>
          </w:rPr>
          <w:t>o</w:t>
        </w:r>
        <w:r w:rsidR="008A3346" w:rsidRPr="00916DED">
          <w:rPr>
            <w:rStyle w:val="Hyperlink"/>
            <w:rFonts w:ascii="Times New Roman" w:hAnsi="Times New Roman"/>
            <w:i/>
            <w:noProof/>
          </w:rPr>
          <w:t>C. Catalysts were pre-reduced in H</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 xml:space="preserve"> stream at 400</w:t>
        </w:r>
        <w:r w:rsidR="008A3346" w:rsidRPr="00916DED">
          <w:rPr>
            <w:rStyle w:val="Hyperlink"/>
            <w:rFonts w:ascii="Times New Roman" w:hAnsi="Times New Roman"/>
            <w:i/>
            <w:noProof/>
            <w:vertAlign w:val="superscript"/>
          </w:rPr>
          <w:t>o</w:t>
        </w:r>
        <w:r w:rsidR="008A3346" w:rsidRPr="00916DED">
          <w:rPr>
            <w:rStyle w:val="Hyperlink"/>
            <w:rFonts w:ascii="Times New Roman" w:hAnsi="Times New Roman"/>
            <w:i/>
            <w:noProof/>
          </w:rPr>
          <w:t>C in 1 hour. The points are experimental data and the lines are fitted data from the Langmuir-Hinshelwood fitting model</w:t>
        </w:r>
        <w:r w:rsidR="008A3346">
          <w:rPr>
            <w:noProof/>
            <w:webHidden/>
          </w:rPr>
          <w:tab/>
        </w:r>
        <w:r w:rsidR="008A3346">
          <w:rPr>
            <w:noProof/>
            <w:webHidden/>
          </w:rPr>
          <w:fldChar w:fldCharType="begin"/>
        </w:r>
        <w:r w:rsidR="008A3346">
          <w:rPr>
            <w:noProof/>
            <w:webHidden/>
          </w:rPr>
          <w:instrText xml:space="preserve"> PAGEREF _Toc385759897 \h </w:instrText>
        </w:r>
        <w:r w:rsidR="008A3346">
          <w:rPr>
            <w:noProof/>
            <w:webHidden/>
          </w:rPr>
        </w:r>
        <w:r w:rsidR="008A3346">
          <w:rPr>
            <w:noProof/>
            <w:webHidden/>
          </w:rPr>
          <w:fldChar w:fldCharType="separate"/>
        </w:r>
        <w:r w:rsidR="00C07095">
          <w:rPr>
            <w:noProof/>
            <w:webHidden/>
          </w:rPr>
          <w:t>102</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98" w:history="1">
        <w:r w:rsidR="008A3346" w:rsidRPr="00916DED">
          <w:rPr>
            <w:rStyle w:val="Hyperlink"/>
            <w:i/>
            <w:noProof/>
          </w:rPr>
          <w:t>Figure 29</w:t>
        </w:r>
        <w:r w:rsidR="008A3346" w:rsidRPr="00916DED">
          <w:rPr>
            <w:rStyle w:val="Hyperlink"/>
            <w:rFonts w:ascii="Times New Roman" w:hAnsi="Times New Roman"/>
            <w:i/>
            <w:noProof/>
          </w:rPr>
          <w:t xml:space="preserve">. </w:t>
        </w:r>
        <w:r w:rsidR="008A3346" w:rsidRPr="00916DED">
          <w:rPr>
            <w:rStyle w:val="Hyperlink"/>
            <w:i/>
            <w:noProof/>
          </w:rPr>
          <w:t>Adsorption enthalpies and entropies as function of carbon chain length of acid and ketones over Ru/TiO</w:t>
        </w:r>
        <w:r w:rsidR="008A3346" w:rsidRPr="00916DED">
          <w:rPr>
            <w:rStyle w:val="Hyperlink"/>
            <w:i/>
            <w:noProof/>
            <w:vertAlign w:val="subscript"/>
          </w:rPr>
          <w:t>2</w:t>
        </w:r>
        <w:r w:rsidR="008A3346" w:rsidRPr="00916DED">
          <w:rPr>
            <w:rStyle w:val="Hyperlink"/>
            <w:i/>
            <w:noProof/>
          </w:rPr>
          <w:t xml:space="preserve"> catalyst</w:t>
        </w:r>
        <w:r w:rsidR="008A3346">
          <w:rPr>
            <w:noProof/>
            <w:webHidden/>
          </w:rPr>
          <w:tab/>
        </w:r>
        <w:r w:rsidR="008A3346">
          <w:rPr>
            <w:noProof/>
            <w:webHidden/>
          </w:rPr>
          <w:fldChar w:fldCharType="begin"/>
        </w:r>
        <w:r w:rsidR="008A3346">
          <w:rPr>
            <w:noProof/>
            <w:webHidden/>
          </w:rPr>
          <w:instrText xml:space="preserve"> PAGEREF _Toc385759898 \h </w:instrText>
        </w:r>
        <w:r w:rsidR="008A3346">
          <w:rPr>
            <w:noProof/>
            <w:webHidden/>
          </w:rPr>
        </w:r>
        <w:r w:rsidR="008A3346">
          <w:rPr>
            <w:noProof/>
            <w:webHidden/>
          </w:rPr>
          <w:fldChar w:fldCharType="separate"/>
        </w:r>
        <w:r w:rsidR="00C07095">
          <w:rPr>
            <w:noProof/>
            <w:webHidden/>
          </w:rPr>
          <w:t>105</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899" w:history="1">
        <w:r w:rsidR="008A3346" w:rsidRPr="00916DED">
          <w:rPr>
            <w:rStyle w:val="Hyperlink"/>
            <w:i/>
            <w:noProof/>
          </w:rPr>
          <w:t>Figure 30</w:t>
        </w:r>
        <w:r w:rsidR="008A3346" w:rsidRPr="00916DED">
          <w:rPr>
            <w:rStyle w:val="Hyperlink"/>
            <w:rFonts w:ascii="Times New Roman" w:hAnsi="Times New Roman"/>
            <w:i/>
            <w:noProof/>
          </w:rPr>
          <w:t>.</w:t>
        </w:r>
        <w:r w:rsidR="008A3346" w:rsidRPr="00916DED">
          <w:rPr>
            <w:rStyle w:val="Hyperlink"/>
            <w:rFonts w:ascii="Arial" w:hAnsi="Arial" w:cs="Arial"/>
            <w:i/>
            <w:noProof/>
            <w:kern w:val="24"/>
          </w:rPr>
          <w:t xml:space="preserve"> </w:t>
        </w:r>
        <w:r w:rsidR="008A3346" w:rsidRPr="00916DED">
          <w:rPr>
            <w:rStyle w:val="Hyperlink"/>
            <w:i/>
            <w:noProof/>
          </w:rPr>
          <w:t>Surface fraction coverage of acid, ketone, water and CO</w:t>
        </w:r>
        <w:r w:rsidR="008A3346" w:rsidRPr="00916DED">
          <w:rPr>
            <w:rStyle w:val="Hyperlink"/>
            <w:i/>
            <w:noProof/>
            <w:vertAlign w:val="subscript"/>
          </w:rPr>
          <w:t>2</w:t>
        </w:r>
        <w:r w:rsidR="008A3346" w:rsidRPr="00916DED">
          <w:rPr>
            <w:rStyle w:val="Hyperlink"/>
            <w:i/>
            <w:noProof/>
          </w:rPr>
          <w:t xml:space="preserve"> as a function of conversion over Ru/TiO</w:t>
        </w:r>
        <w:r w:rsidR="008A3346" w:rsidRPr="00916DED">
          <w:rPr>
            <w:rStyle w:val="Hyperlink"/>
            <w:i/>
            <w:noProof/>
            <w:vertAlign w:val="subscript"/>
          </w:rPr>
          <w:t>2</w:t>
        </w:r>
        <w:r w:rsidR="008A3346" w:rsidRPr="00916DED">
          <w:rPr>
            <w:rStyle w:val="Hyperlink"/>
            <w:i/>
            <w:noProof/>
          </w:rPr>
          <w:t xml:space="preserve"> catalyst</w:t>
        </w:r>
        <w:r w:rsidR="008A3346">
          <w:rPr>
            <w:noProof/>
            <w:webHidden/>
          </w:rPr>
          <w:tab/>
        </w:r>
        <w:r w:rsidR="008A3346">
          <w:rPr>
            <w:noProof/>
            <w:webHidden/>
          </w:rPr>
          <w:fldChar w:fldCharType="begin"/>
        </w:r>
        <w:r w:rsidR="008A3346">
          <w:rPr>
            <w:noProof/>
            <w:webHidden/>
          </w:rPr>
          <w:instrText xml:space="preserve"> PAGEREF _Toc385759899 \h </w:instrText>
        </w:r>
        <w:r w:rsidR="008A3346">
          <w:rPr>
            <w:noProof/>
            <w:webHidden/>
          </w:rPr>
        </w:r>
        <w:r w:rsidR="008A3346">
          <w:rPr>
            <w:noProof/>
            <w:webHidden/>
          </w:rPr>
          <w:fldChar w:fldCharType="separate"/>
        </w:r>
        <w:r w:rsidR="00C07095">
          <w:rPr>
            <w:noProof/>
            <w:webHidden/>
          </w:rPr>
          <w:t>107</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00" w:history="1">
        <w:r w:rsidR="008A3346" w:rsidRPr="00916DED">
          <w:rPr>
            <w:rStyle w:val="Hyperlink"/>
            <w:i/>
            <w:noProof/>
          </w:rPr>
          <w:t>Figure 31</w:t>
        </w:r>
        <w:r w:rsidR="008A3346" w:rsidRPr="00916DED">
          <w:rPr>
            <w:rStyle w:val="Hyperlink"/>
            <w:rFonts w:ascii="Times New Roman" w:hAnsi="Times New Roman"/>
            <w:i/>
            <w:noProof/>
          </w:rPr>
          <w:t>.</w:t>
        </w:r>
        <w:r w:rsidR="008A3346" w:rsidRPr="00916DED">
          <w:rPr>
            <w:rStyle w:val="Hyperlink"/>
            <w:rFonts w:ascii="Arial" w:hAnsi="Arial" w:cs="Arial"/>
            <w:i/>
            <w:noProof/>
            <w:kern w:val="24"/>
          </w:rPr>
          <w:t xml:space="preserve"> </w:t>
        </w:r>
        <w:r w:rsidR="008A3346" w:rsidRPr="00916DED">
          <w:rPr>
            <w:rStyle w:val="Hyperlink"/>
            <w:i/>
            <w:noProof/>
          </w:rPr>
          <w:t>Natural log of kinetic rate constant (k) as a function of inverse reaction temperature</w:t>
        </w:r>
        <w:r w:rsidR="008A3346">
          <w:rPr>
            <w:noProof/>
            <w:webHidden/>
          </w:rPr>
          <w:tab/>
        </w:r>
        <w:r w:rsidR="008A3346">
          <w:rPr>
            <w:noProof/>
            <w:webHidden/>
          </w:rPr>
          <w:fldChar w:fldCharType="begin"/>
        </w:r>
        <w:r w:rsidR="008A3346">
          <w:rPr>
            <w:noProof/>
            <w:webHidden/>
          </w:rPr>
          <w:instrText xml:space="preserve"> PAGEREF _Toc385759900 \h </w:instrText>
        </w:r>
        <w:r w:rsidR="008A3346">
          <w:rPr>
            <w:noProof/>
            <w:webHidden/>
          </w:rPr>
        </w:r>
        <w:r w:rsidR="008A3346">
          <w:rPr>
            <w:noProof/>
            <w:webHidden/>
          </w:rPr>
          <w:fldChar w:fldCharType="separate"/>
        </w:r>
        <w:r w:rsidR="00C07095">
          <w:rPr>
            <w:noProof/>
            <w:webHidden/>
          </w:rPr>
          <w:t>108</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01" w:history="1">
        <w:r w:rsidR="008A3346" w:rsidRPr="00916DED">
          <w:rPr>
            <w:rStyle w:val="Hyperlink"/>
            <w:i/>
            <w:noProof/>
          </w:rPr>
          <w:t>Figure 32</w:t>
        </w:r>
        <w:r w:rsidR="008A3346" w:rsidRPr="00916DED">
          <w:rPr>
            <w:rStyle w:val="Hyperlink"/>
            <w:rFonts w:ascii="Times New Roman" w:hAnsi="Times New Roman"/>
            <w:i/>
            <w:noProof/>
          </w:rPr>
          <w:t>.</w:t>
        </w:r>
        <w:r w:rsidR="008A3346" w:rsidRPr="00916DED">
          <w:rPr>
            <w:rStyle w:val="Hyperlink"/>
            <w:rFonts w:ascii="Arial" w:hAnsi="Arial" w:cs="Arial"/>
            <w:i/>
            <w:noProof/>
            <w:kern w:val="24"/>
          </w:rPr>
          <w:t xml:space="preserve"> </w:t>
        </w:r>
        <w:r w:rsidR="008A3346" w:rsidRPr="00916DED">
          <w:rPr>
            <w:rStyle w:val="Hyperlink"/>
            <w:i/>
            <w:noProof/>
          </w:rPr>
          <w:t>Ketonization activation energies as a function of carbon chain length. Error bars indicate 95% confidence interval</w:t>
        </w:r>
        <w:r w:rsidR="008A3346">
          <w:rPr>
            <w:noProof/>
            <w:webHidden/>
          </w:rPr>
          <w:tab/>
        </w:r>
        <w:r w:rsidR="008A3346">
          <w:rPr>
            <w:noProof/>
            <w:webHidden/>
          </w:rPr>
          <w:fldChar w:fldCharType="begin"/>
        </w:r>
        <w:r w:rsidR="008A3346">
          <w:rPr>
            <w:noProof/>
            <w:webHidden/>
          </w:rPr>
          <w:instrText xml:space="preserve"> PAGEREF _Toc385759901 \h </w:instrText>
        </w:r>
        <w:r w:rsidR="008A3346">
          <w:rPr>
            <w:noProof/>
            <w:webHidden/>
          </w:rPr>
        </w:r>
        <w:r w:rsidR="008A3346">
          <w:rPr>
            <w:noProof/>
            <w:webHidden/>
          </w:rPr>
          <w:fldChar w:fldCharType="separate"/>
        </w:r>
        <w:r w:rsidR="00C07095">
          <w:rPr>
            <w:noProof/>
            <w:webHidden/>
          </w:rPr>
          <w:t>108</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02" w:history="1">
        <w:r w:rsidR="008A3346" w:rsidRPr="00916DED">
          <w:rPr>
            <w:rStyle w:val="Hyperlink"/>
            <w:i/>
            <w:noProof/>
          </w:rPr>
          <w:t>Figure 33</w:t>
        </w:r>
        <w:r w:rsidR="008A3346" w:rsidRPr="00916DED">
          <w:rPr>
            <w:rStyle w:val="Hyperlink"/>
            <w:rFonts w:ascii="Times New Roman" w:hAnsi="Times New Roman"/>
            <w:i/>
            <w:noProof/>
          </w:rPr>
          <w:t>.</w:t>
        </w:r>
        <w:r w:rsidR="008A3346" w:rsidRPr="00916DED">
          <w:rPr>
            <w:rStyle w:val="Hyperlink"/>
            <w:rFonts w:ascii="Arial" w:hAnsi="Arial" w:cs="Arial"/>
            <w:i/>
            <w:noProof/>
            <w:kern w:val="24"/>
          </w:rPr>
          <w:t xml:space="preserve"> </w:t>
        </w:r>
        <w:r w:rsidR="008A3346" w:rsidRPr="00916DED">
          <w:rPr>
            <w:rStyle w:val="Hyperlink"/>
            <w:i/>
            <w:noProof/>
          </w:rPr>
          <w:t>Compensation plots for ketonization of acetic, propionic and butyric acids over Ru/TiO</w:t>
        </w:r>
        <w:r w:rsidR="008A3346" w:rsidRPr="00916DED">
          <w:rPr>
            <w:rStyle w:val="Hyperlink"/>
            <w:i/>
            <w:noProof/>
            <w:vertAlign w:val="subscript"/>
          </w:rPr>
          <w:t xml:space="preserve">2 </w:t>
        </w:r>
        <w:r w:rsidR="008A3346" w:rsidRPr="00916DED">
          <w:rPr>
            <w:rStyle w:val="Hyperlink"/>
            <w:i/>
            <w:noProof/>
          </w:rPr>
          <w:t xml:space="preserve"> catalyst. Error bars indicate 95% confidence interval.</w:t>
        </w:r>
        <w:r w:rsidR="008A3346">
          <w:rPr>
            <w:noProof/>
            <w:webHidden/>
          </w:rPr>
          <w:tab/>
        </w:r>
        <w:r w:rsidR="008A3346">
          <w:rPr>
            <w:noProof/>
            <w:webHidden/>
          </w:rPr>
          <w:fldChar w:fldCharType="begin"/>
        </w:r>
        <w:r w:rsidR="008A3346">
          <w:rPr>
            <w:noProof/>
            <w:webHidden/>
          </w:rPr>
          <w:instrText xml:space="preserve"> PAGEREF _Toc385759902 \h </w:instrText>
        </w:r>
        <w:r w:rsidR="008A3346">
          <w:rPr>
            <w:noProof/>
            <w:webHidden/>
          </w:rPr>
        </w:r>
        <w:r w:rsidR="008A3346">
          <w:rPr>
            <w:noProof/>
            <w:webHidden/>
          </w:rPr>
          <w:fldChar w:fldCharType="separate"/>
        </w:r>
        <w:r w:rsidR="00C07095">
          <w:rPr>
            <w:noProof/>
            <w:webHidden/>
          </w:rPr>
          <w:t>117</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03" w:history="1">
        <w:r w:rsidR="008A3346" w:rsidRPr="00916DED">
          <w:rPr>
            <w:rStyle w:val="Hyperlink"/>
            <w:i/>
            <w:noProof/>
          </w:rPr>
          <w:t>Figure 34. Reaction pathway to convert ethanol to butadiene</w:t>
        </w:r>
        <w:r w:rsidR="008A3346">
          <w:rPr>
            <w:noProof/>
            <w:webHidden/>
          </w:rPr>
          <w:tab/>
        </w:r>
        <w:r w:rsidR="008A3346">
          <w:rPr>
            <w:noProof/>
            <w:webHidden/>
          </w:rPr>
          <w:fldChar w:fldCharType="begin"/>
        </w:r>
        <w:r w:rsidR="008A3346">
          <w:rPr>
            <w:noProof/>
            <w:webHidden/>
          </w:rPr>
          <w:instrText xml:space="preserve"> PAGEREF _Toc385759903 \h </w:instrText>
        </w:r>
        <w:r w:rsidR="008A3346">
          <w:rPr>
            <w:noProof/>
            <w:webHidden/>
          </w:rPr>
        </w:r>
        <w:r w:rsidR="008A3346">
          <w:rPr>
            <w:noProof/>
            <w:webHidden/>
          </w:rPr>
          <w:fldChar w:fldCharType="separate"/>
        </w:r>
        <w:r w:rsidR="00C07095">
          <w:rPr>
            <w:noProof/>
            <w:webHidden/>
          </w:rPr>
          <w:t>129</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04" w:history="1">
        <w:r w:rsidR="008A3346" w:rsidRPr="00916DED">
          <w:rPr>
            <w:rStyle w:val="Hyperlink"/>
            <w:i/>
            <w:noProof/>
          </w:rPr>
          <w:t>Figure 35. Base catalyzed mechanism for the aldol condensation of acetaldehyde followed by dehydration</w:t>
        </w:r>
        <w:r w:rsidR="008A3346">
          <w:rPr>
            <w:noProof/>
            <w:webHidden/>
          </w:rPr>
          <w:tab/>
        </w:r>
        <w:r w:rsidR="008A3346">
          <w:rPr>
            <w:noProof/>
            <w:webHidden/>
          </w:rPr>
          <w:fldChar w:fldCharType="begin"/>
        </w:r>
        <w:r w:rsidR="008A3346">
          <w:rPr>
            <w:noProof/>
            <w:webHidden/>
          </w:rPr>
          <w:instrText xml:space="preserve"> PAGEREF _Toc385759904 \h </w:instrText>
        </w:r>
        <w:r w:rsidR="008A3346">
          <w:rPr>
            <w:noProof/>
            <w:webHidden/>
          </w:rPr>
        </w:r>
        <w:r w:rsidR="008A3346">
          <w:rPr>
            <w:noProof/>
            <w:webHidden/>
          </w:rPr>
          <w:fldChar w:fldCharType="separate"/>
        </w:r>
        <w:r w:rsidR="00C07095">
          <w:rPr>
            <w:noProof/>
            <w:webHidden/>
          </w:rPr>
          <w:t>130</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05" w:history="1">
        <w:r w:rsidR="008A3346" w:rsidRPr="00916DED">
          <w:rPr>
            <w:rStyle w:val="Hyperlink"/>
            <w:i/>
            <w:noProof/>
          </w:rPr>
          <w:t>Figure 36. Meerwein-Ponndorf-Verley (MPV) reaction mechanism of acetaldehyde and ethanol</w:t>
        </w:r>
        <w:r w:rsidR="008A3346">
          <w:rPr>
            <w:noProof/>
            <w:webHidden/>
          </w:rPr>
          <w:tab/>
        </w:r>
        <w:r w:rsidR="008A3346">
          <w:rPr>
            <w:noProof/>
            <w:webHidden/>
          </w:rPr>
          <w:fldChar w:fldCharType="begin"/>
        </w:r>
        <w:r w:rsidR="008A3346">
          <w:rPr>
            <w:noProof/>
            <w:webHidden/>
          </w:rPr>
          <w:instrText xml:space="preserve"> PAGEREF _Toc385759905 \h </w:instrText>
        </w:r>
        <w:r w:rsidR="008A3346">
          <w:rPr>
            <w:noProof/>
            <w:webHidden/>
          </w:rPr>
        </w:r>
        <w:r w:rsidR="008A3346">
          <w:rPr>
            <w:noProof/>
            <w:webHidden/>
          </w:rPr>
          <w:fldChar w:fldCharType="separate"/>
        </w:r>
        <w:r w:rsidR="00C07095">
          <w:rPr>
            <w:noProof/>
            <w:webHidden/>
          </w:rPr>
          <w:t>131</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06" w:history="1">
        <w:r w:rsidR="008A3346" w:rsidRPr="00916DED">
          <w:rPr>
            <w:rStyle w:val="Hyperlink"/>
            <w:i/>
            <w:noProof/>
          </w:rPr>
          <w:t>Figure 37. X-ray diffractograms of MgO, B</w:t>
        </w:r>
        <w:r w:rsidR="008A3346" w:rsidRPr="00916DED">
          <w:rPr>
            <w:rStyle w:val="Hyperlink"/>
            <w:i/>
            <w:noProof/>
            <w:vertAlign w:val="subscript"/>
          </w:rPr>
          <w:t>2</w:t>
        </w:r>
        <w:r w:rsidR="008A3346" w:rsidRPr="00916DED">
          <w:rPr>
            <w:rStyle w:val="Hyperlink"/>
            <w:i/>
            <w:noProof/>
          </w:rPr>
          <w:t>O</w:t>
        </w:r>
        <w:r w:rsidR="008A3346" w:rsidRPr="00916DED">
          <w:rPr>
            <w:rStyle w:val="Hyperlink"/>
            <w:i/>
            <w:noProof/>
            <w:vertAlign w:val="subscript"/>
          </w:rPr>
          <w:t>3</w:t>
        </w:r>
        <w:r w:rsidR="008A3346" w:rsidRPr="00916DED">
          <w:rPr>
            <w:rStyle w:val="Hyperlink"/>
            <w:i/>
            <w:noProof/>
          </w:rPr>
          <w:t xml:space="preserve"> and mixed B-MgO prepared by combustion method</w:t>
        </w:r>
        <w:r w:rsidR="008A3346">
          <w:rPr>
            <w:noProof/>
            <w:webHidden/>
          </w:rPr>
          <w:tab/>
        </w:r>
        <w:r w:rsidR="008A3346">
          <w:rPr>
            <w:noProof/>
            <w:webHidden/>
          </w:rPr>
          <w:fldChar w:fldCharType="begin"/>
        </w:r>
        <w:r w:rsidR="008A3346">
          <w:rPr>
            <w:noProof/>
            <w:webHidden/>
          </w:rPr>
          <w:instrText xml:space="preserve"> PAGEREF _Toc385759906 \h </w:instrText>
        </w:r>
        <w:r w:rsidR="008A3346">
          <w:rPr>
            <w:noProof/>
            <w:webHidden/>
          </w:rPr>
        </w:r>
        <w:r w:rsidR="008A3346">
          <w:rPr>
            <w:noProof/>
            <w:webHidden/>
          </w:rPr>
          <w:fldChar w:fldCharType="separate"/>
        </w:r>
        <w:r w:rsidR="00C07095">
          <w:rPr>
            <w:noProof/>
            <w:webHidden/>
          </w:rPr>
          <w:t>137</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07" w:history="1">
        <w:r w:rsidR="008A3346" w:rsidRPr="00916DED">
          <w:rPr>
            <w:rStyle w:val="Hyperlink"/>
            <w:i/>
            <w:noProof/>
          </w:rPr>
          <w:t>Figure 38. Effect of Boron loading on the XRD intensity of different MgO planes</w:t>
        </w:r>
        <w:r w:rsidR="008A3346">
          <w:rPr>
            <w:noProof/>
            <w:webHidden/>
          </w:rPr>
          <w:tab/>
        </w:r>
        <w:r w:rsidR="008A3346">
          <w:rPr>
            <w:noProof/>
            <w:webHidden/>
          </w:rPr>
          <w:fldChar w:fldCharType="begin"/>
        </w:r>
        <w:r w:rsidR="008A3346">
          <w:rPr>
            <w:noProof/>
            <w:webHidden/>
          </w:rPr>
          <w:instrText xml:space="preserve"> PAGEREF _Toc385759907 \h </w:instrText>
        </w:r>
        <w:r w:rsidR="008A3346">
          <w:rPr>
            <w:noProof/>
            <w:webHidden/>
          </w:rPr>
        </w:r>
        <w:r w:rsidR="008A3346">
          <w:rPr>
            <w:noProof/>
            <w:webHidden/>
          </w:rPr>
          <w:fldChar w:fldCharType="separate"/>
        </w:r>
        <w:r w:rsidR="00C07095">
          <w:rPr>
            <w:noProof/>
            <w:webHidden/>
          </w:rPr>
          <w:t>138</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08" w:history="1">
        <w:r w:rsidR="008A3346" w:rsidRPr="00916DED">
          <w:rPr>
            <w:rStyle w:val="Hyperlink"/>
            <w:i/>
            <w:noProof/>
          </w:rPr>
          <w:t>Figure 39. CO</w:t>
        </w:r>
        <w:r w:rsidR="008A3346" w:rsidRPr="00916DED">
          <w:rPr>
            <w:rStyle w:val="Hyperlink"/>
            <w:i/>
            <w:noProof/>
            <w:vertAlign w:val="subscript"/>
          </w:rPr>
          <w:t>2</w:t>
        </w:r>
        <w:r w:rsidR="008A3346" w:rsidRPr="00916DED">
          <w:rPr>
            <w:rStyle w:val="Hyperlink"/>
            <w:i/>
            <w:noProof/>
          </w:rPr>
          <w:t>- TPD MS characterization of MgO, B</w:t>
        </w:r>
        <w:r w:rsidR="008A3346" w:rsidRPr="00916DED">
          <w:rPr>
            <w:rStyle w:val="Hyperlink"/>
            <w:i/>
            <w:noProof/>
            <w:vertAlign w:val="subscript"/>
          </w:rPr>
          <w:t>2</w:t>
        </w:r>
        <w:r w:rsidR="008A3346" w:rsidRPr="00916DED">
          <w:rPr>
            <w:rStyle w:val="Hyperlink"/>
            <w:i/>
            <w:noProof/>
          </w:rPr>
          <w:t>O</w:t>
        </w:r>
        <w:r w:rsidR="008A3346" w:rsidRPr="00916DED">
          <w:rPr>
            <w:rStyle w:val="Hyperlink"/>
            <w:i/>
            <w:noProof/>
            <w:vertAlign w:val="subscript"/>
          </w:rPr>
          <w:t>3</w:t>
        </w:r>
        <w:r w:rsidR="008A3346" w:rsidRPr="00916DED">
          <w:rPr>
            <w:rStyle w:val="Hyperlink"/>
            <w:i/>
            <w:noProof/>
          </w:rPr>
          <w:t xml:space="preserve"> and mixed B-MgO prepared by combustion method</w:t>
        </w:r>
        <w:r w:rsidR="008A3346">
          <w:rPr>
            <w:noProof/>
            <w:webHidden/>
          </w:rPr>
          <w:tab/>
        </w:r>
        <w:r w:rsidR="008A3346">
          <w:rPr>
            <w:noProof/>
            <w:webHidden/>
          </w:rPr>
          <w:fldChar w:fldCharType="begin"/>
        </w:r>
        <w:r w:rsidR="008A3346">
          <w:rPr>
            <w:noProof/>
            <w:webHidden/>
          </w:rPr>
          <w:instrText xml:space="preserve"> PAGEREF _Toc385759908 \h </w:instrText>
        </w:r>
        <w:r w:rsidR="008A3346">
          <w:rPr>
            <w:noProof/>
            <w:webHidden/>
          </w:rPr>
        </w:r>
        <w:r w:rsidR="008A3346">
          <w:rPr>
            <w:noProof/>
            <w:webHidden/>
          </w:rPr>
          <w:fldChar w:fldCharType="separate"/>
        </w:r>
        <w:r w:rsidR="00C07095">
          <w:rPr>
            <w:noProof/>
            <w:webHidden/>
          </w:rPr>
          <w:t>139</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09" w:history="1">
        <w:r w:rsidR="008A3346" w:rsidRPr="00916DED">
          <w:rPr>
            <w:rStyle w:val="Hyperlink"/>
            <w:i/>
            <w:noProof/>
          </w:rPr>
          <w:t>Figure 40. O 1s (top) and B 1s (bottom) X-ray photoelectron spectroscopy data of MgO, B</w:t>
        </w:r>
        <w:r w:rsidR="008A3346" w:rsidRPr="00916DED">
          <w:rPr>
            <w:rStyle w:val="Hyperlink"/>
            <w:i/>
            <w:noProof/>
            <w:vertAlign w:val="subscript"/>
          </w:rPr>
          <w:t>2</w:t>
        </w:r>
        <w:r w:rsidR="008A3346" w:rsidRPr="00916DED">
          <w:rPr>
            <w:rStyle w:val="Hyperlink"/>
            <w:i/>
            <w:noProof/>
          </w:rPr>
          <w:t>O</w:t>
        </w:r>
        <w:r w:rsidR="008A3346" w:rsidRPr="00916DED">
          <w:rPr>
            <w:rStyle w:val="Hyperlink"/>
            <w:i/>
            <w:noProof/>
            <w:vertAlign w:val="subscript"/>
          </w:rPr>
          <w:t>3</w:t>
        </w:r>
        <w:r w:rsidR="008A3346" w:rsidRPr="00916DED">
          <w:rPr>
            <w:rStyle w:val="Hyperlink"/>
            <w:i/>
            <w:noProof/>
          </w:rPr>
          <w:t xml:space="preserve"> and mixed B-MgO prepared by combustion method</w:t>
        </w:r>
        <w:r w:rsidR="008A3346">
          <w:rPr>
            <w:noProof/>
            <w:webHidden/>
          </w:rPr>
          <w:tab/>
        </w:r>
        <w:r w:rsidR="008A3346">
          <w:rPr>
            <w:noProof/>
            <w:webHidden/>
          </w:rPr>
          <w:fldChar w:fldCharType="begin"/>
        </w:r>
        <w:r w:rsidR="008A3346">
          <w:rPr>
            <w:noProof/>
            <w:webHidden/>
          </w:rPr>
          <w:instrText xml:space="preserve"> PAGEREF _Toc385759909 \h </w:instrText>
        </w:r>
        <w:r w:rsidR="008A3346">
          <w:rPr>
            <w:noProof/>
            <w:webHidden/>
          </w:rPr>
        </w:r>
        <w:r w:rsidR="008A3346">
          <w:rPr>
            <w:noProof/>
            <w:webHidden/>
          </w:rPr>
          <w:fldChar w:fldCharType="separate"/>
        </w:r>
        <w:r w:rsidR="00C07095">
          <w:rPr>
            <w:noProof/>
            <w:webHidden/>
          </w:rPr>
          <w:t>141</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10" w:history="1">
        <w:r w:rsidR="008A3346" w:rsidRPr="00916DED">
          <w:rPr>
            <w:rStyle w:val="Hyperlink"/>
            <w:i/>
            <w:noProof/>
          </w:rPr>
          <w:t xml:space="preserve">Figure 41. </w:t>
        </w:r>
        <w:r w:rsidR="008A3346" w:rsidRPr="00916DED">
          <w:rPr>
            <w:rStyle w:val="Hyperlink"/>
            <w:i/>
            <w:noProof/>
            <w:vertAlign w:val="superscript"/>
          </w:rPr>
          <w:t>11</w:t>
        </w:r>
        <w:r w:rsidR="008A3346" w:rsidRPr="00916DED">
          <w:rPr>
            <w:rStyle w:val="Hyperlink"/>
            <w:i/>
            <w:noProof/>
          </w:rPr>
          <w:t>B-NMR characterization of B</w:t>
        </w:r>
        <w:r w:rsidR="008A3346" w:rsidRPr="00916DED">
          <w:rPr>
            <w:rStyle w:val="Hyperlink"/>
            <w:i/>
            <w:noProof/>
            <w:vertAlign w:val="subscript"/>
          </w:rPr>
          <w:t>2</w:t>
        </w:r>
        <w:r w:rsidR="008A3346" w:rsidRPr="00916DED">
          <w:rPr>
            <w:rStyle w:val="Hyperlink"/>
            <w:i/>
            <w:noProof/>
          </w:rPr>
          <w:t>O</w:t>
        </w:r>
        <w:r w:rsidR="008A3346" w:rsidRPr="00916DED">
          <w:rPr>
            <w:rStyle w:val="Hyperlink"/>
            <w:i/>
            <w:noProof/>
            <w:vertAlign w:val="subscript"/>
          </w:rPr>
          <w:t>3</w:t>
        </w:r>
        <w:r w:rsidR="008A3346" w:rsidRPr="00916DED">
          <w:rPr>
            <w:rStyle w:val="Hyperlink"/>
            <w:i/>
            <w:noProof/>
          </w:rPr>
          <w:t xml:space="preserve"> and mixed B-MgO prepared by combustion method</w:t>
        </w:r>
        <w:r w:rsidR="008A3346">
          <w:rPr>
            <w:noProof/>
            <w:webHidden/>
          </w:rPr>
          <w:tab/>
        </w:r>
        <w:r w:rsidR="008A3346">
          <w:rPr>
            <w:noProof/>
            <w:webHidden/>
          </w:rPr>
          <w:fldChar w:fldCharType="begin"/>
        </w:r>
        <w:r w:rsidR="008A3346">
          <w:rPr>
            <w:noProof/>
            <w:webHidden/>
          </w:rPr>
          <w:instrText xml:space="preserve"> PAGEREF _Toc385759910 \h </w:instrText>
        </w:r>
        <w:r w:rsidR="008A3346">
          <w:rPr>
            <w:noProof/>
            <w:webHidden/>
          </w:rPr>
        </w:r>
        <w:r w:rsidR="008A3346">
          <w:rPr>
            <w:noProof/>
            <w:webHidden/>
          </w:rPr>
          <w:fldChar w:fldCharType="separate"/>
        </w:r>
        <w:r w:rsidR="00C07095">
          <w:rPr>
            <w:noProof/>
            <w:webHidden/>
          </w:rPr>
          <w:t>142</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11" w:history="1">
        <w:r w:rsidR="008A3346" w:rsidRPr="00916DED">
          <w:rPr>
            <w:rStyle w:val="Hyperlink"/>
            <w:i/>
            <w:noProof/>
          </w:rPr>
          <w:t>Figure 42. SEM images of MgO, B</w:t>
        </w:r>
        <w:r w:rsidR="008A3346" w:rsidRPr="00916DED">
          <w:rPr>
            <w:rStyle w:val="Hyperlink"/>
            <w:i/>
            <w:noProof/>
            <w:vertAlign w:val="subscript"/>
          </w:rPr>
          <w:t>2</w:t>
        </w:r>
        <w:r w:rsidR="008A3346" w:rsidRPr="00916DED">
          <w:rPr>
            <w:rStyle w:val="Hyperlink"/>
            <w:i/>
            <w:noProof/>
          </w:rPr>
          <w:t>O</w:t>
        </w:r>
        <w:r w:rsidR="008A3346" w:rsidRPr="00916DED">
          <w:rPr>
            <w:rStyle w:val="Hyperlink"/>
            <w:i/>
            <w:noProof/>
            <w:vertAlign w:val="subscript"/>
          </w:rPr>
          <w:t>3</w:t>
        </w:r>
        <w:r w:rsidR="008A3346" w:rsidRPr="00916DED">
          <w:rPr>
            <w:rStyle w:val="Hyperlink"/>
            <w:i/>
            <w:noProof/>
          </w:rPr>
          <w:t xml:space="preserve"> and mixed B-MgO with 7.5% weight loading of Boron prepared by combustion method</w:t>
        </w:r>
        <w:r w:rsidR="008A3346">
          <w:rPr>
            <w:noProof/>
            <w:webHidden/>
          </w:rPr>
          <w:tab/>
        </w:r>
        <w:r w:rsidR="008A3346">
          <w:rPr>
            <w:noProof/>
            <w:webHidden/>
          </w:rPr>
          <w:fldChar w:fldCharType="begin"/>
        </w:r>
        <w:r w:rsidR="008A3346">
          <w:rPr>
            <w:noProof/>
            <w:webHidden/>
          </w:rPr>
          <w:instrText xml:space="preserve"> PAGEREF _Toc385759911 \h </w:instrText>
        </w:r>
        <w:r w:rsidR="008A3346">
          <w:rPr>
            <w:noProof/>
            <w:webHidden/>
          </w:rPr>
        </w:r>
        <w:r w:rsidR="008A3346">
          <w:rPr>
            <w:noProof/>
            <w:webHidden/>
          </w:rPr>
          <w:fldChar w:fldCharType="separate"/>
        </w:r>
        <w:r w:rsidR="00C07095">
          <w:rPr>
            <w:noProof/>
            <w:webHidden/>
          </w:rPr>
          <w:t>143</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12" w:history="1">
        <w:r w:rsidR="008A3346" w:rsidRPr="00916DED">
          <w:rPr>
            <w:rStyle w:val="Hyperlink"/>
            <w:noProof/>
          </w:rPr>
          <w:t xml:space="preserve">Figure 43. </w:t>
        </w:r>
        <w:r w:rsidR="008A3346" w:rsidRPr="00916DED">
          <w:rPr>
            <w:rStyle w:val="Hyperlink"/>
            <w:i/>
            <w:noProof/>
          </w:rPr>
          <w:t>TEM-EDS images of mixed B-MgO with 7.5% weight loading of Boron prepared by combustion method</w:t>
        </w:r>
        <w:r w:rsidR="008A3346">
          <w:rPr>
            <w:noProof/>
            <w:webHidden/>
          </w:rPr>
          <w:tab/>
        </w:r>
        <w:r w:rsidR="008A3346">
          <w:rPr>
            <w:noProof/>
            <w:webHidden/>
          </w:rPr>
          <w:fldChar w:fldCharType="begin"/>
        </w:r>
        <w:r w:rsidR="008A3346">
          <w:rPr>
            <w:noProof/>
            <w:webHidden/>
          </w:rPr>
          <w:instrText xml:space="preserve"> PAGEREF _Toc385759912 \h </w:instrText>
        </w:r>
        <w:r w:rsidR="008A3346">
          <w:rPr>
            <w:noProof/>
            <w:webHidden/>
          </w:rPr>
        </w:r>
        <w:r w:rsidR="008A3346">
          <w:rPr>
            <w:noProof/>
            <w:webHidden/>
          </w:rPr>
          <w:fldChar w:fldCharType="separate"/>
        </w:r>
        <w:r w:rsidR="00C07095">
          <w:rPr>
            <w:noProof/>
            <w:webHidden/>
          </w:rPr>
          <w:t>144</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13" w:history="1">
        <w:r w:rsidR="008A3346" w:rsidRPr="00916DED">
          <w:rPr>
            <w:rStyle w:val="Hyperlink"/>
            <w:i/>
            <w:noProof/>
          </w:rPr>
          <w:t>Figure 44. Reaction network for ethanol and acetaldehyde conversion in the presence of MgO, B</w:t>
        </w:r>
        <w:r w:rsidR="008A3346" w:rsidRPr="00916DED">
          <w:rPr>
            <w:rStyle w:val="Hyperlink"/>
            <w:i/>
            <w:noProof/>
            <w:vertAlign w:val="subscript"/>
          </w:rPr>
          <w:t>2</w:t>
        </w:r>
        <w:r w:rsidR="008A3346" w:rsidRPr="00916DED">
          <w:rPr>
            <w:rStyle w:val="Hyperlink"/>
            <w:i/>
            <w:noProof/>
          </w:rPr>
          <w:t>O</w:t>
        </w:r>
        <w:r w:rsidR="008A3346" w:rsidRPr="00916DED">
          <w:rPr>
            <w:rStyle w:val="Hyperlink"/>
            <w:i/>
            <w:noProof/>
            <w:vertAlign w:val="subscript"/>
          </w:rPr>
          <w:t>3</w:t>
        </w:r>
        <w:r w:rsidR="008A3346" w:rsidRPr="00916DED">
          <w:rPr>
            <w:rStyle w:val="Hyperlink"/>
            <w:i/>
            <w:noProof/>
          </w:rPr>
          <w:t xml:space="preserve"> or combination </w:t>
        </w:r>
        <w:r w:rsidR="008A3346" w:rsidRPr="00916DED">
          <w:rPr>
            <w:rStyle w:val="Hyperlink"/>
            <w:rFonts w:ascii="Times New Roman" w:hAnsi="Times New Roman"/>
            <w:i/>
            <w:noProof/>
          </w:rPr>
          <w:t>of B</w:t>
        </w:r>
        <w:r w:rsidR="008A3346" w:rsidRPr="00916DED">
          <w:rPr>
            <w:rStyle w:val="Hyperlink"/>
            <w:rFonts w:ascii="Times New Roman" w:hAnsi="Times New Roman"/>
            <w:i/>
            <w:noProof/>
            <w:vertAlign w:val="subscript"/>
          </w:rPr>
          <w:t>2</w:t>
        </w:r>
        <w:r w:rsidR="008A3346" w:rsidRPr="00916DED">
          <w:rPr>
            <w:rStyle w:val="Hyperlink"/>
            <w:rFonts w:ascii="Times New Roman" w:hAnsi="Times New Roman"/>
            <w:i/>
            <w:noProof/>
          </w:rPr>
          <w:t>O</w:t>
        </w:r>
        <w:r w:rsidR="008A3346" w:rsidRPr="00916DED">
          <w:rPr>
            <w:rStyle w:val="Hyperlink"/>
            <w:rFonts w:ascii="Times New Roman" w:hAnsi="Times New Roman"/>
            <w:i/>
            <w:noProof/>
            <w:vertAlign w:val="subscript"/>
          </w:rPr>
          <w:t>3</w:t>
        </w:r>
        <w:r w:rsidR="008A3346" w:rsidRPr="00916DED">
          <w:rPr>
            <w:rStyle w:val="Hyperlink"/>
            <w:rFonts w:ascii="Times New Roman" w:hAnsi="Times New Roman"/>
            <w:i/>
            <w:noProof/>
          </w:rPr>
          <w:t xml:space="preserve"> and MgO catalysts prepared by physical mixture, combustion or impregnation method</w:t>
        </w:r>
        <w:r w:rsidR="008A3346">
          <w:rPr>
            <w:noProof/>
            <w:webHidden/>
          </w:rPr>
          <w:tab/>
        </w:r>
        <w:r w:rsidR="008A3346">
          <w:rPr>
            <w:noProof/>
            <w:webHidden/>
          </w:rPr>
          <w:fldChar w:fldCharType="begin"/>
        </w:r>
        <w:r w:rsidR="008A3346">
          <w:rPr>
            <w:noProof/>
            <w:webHidden/>
          </w:rPr>
          <w:instrText xml:space="preserve"> PAGEREF _Toc385759913 \h </w:instrText>
        </w:r>
        <w:r w:rsidR="008A3346">
          <w:rPr>
            <w:noProof/>
            <w:webHidden/>
          </w:rPr>
        </w:r>
        <w:r w:rsidR="008A3346">
          <w:rPr>
            <w:noProof/>
            <w:webHidden/>
          </w:rPr>
          <w:fldChar w:fldCharType="separate"/>
        </w:r>
        <w:r w:rsidR="00C07095">
          <w:rPr>
            <w:noProof/>
            <w:webHidden/>
          </w:rPr>
          <w:t>145</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14" w:history="1">
        <w:r w:rsidR="008A3346" w:rsidRPr="00916DED">
          <w:rPr>
            <w:rStyle w:val="Hyperlink"/>
            <w:i/>
            <w:noProof/>
          </w:rPr>
          <w:t>Figure 45. Product yield ratios obtained over the conversion of ethanol and acetaldehyde over MgO, physical mixture of B</w:t>
        </w:r>
        <w:r w:rsidR="008A3346" w:rsidRPr="00916DED">
          <w:rPr>
            <w:rStyle w:val="Hyperlink"/>
            <w:i/>
            <w:noProof/>
            <w:vertAlign w:val="subscript"/>
          </w:rPr>
          <w:t>2</w:t>
        </w:r>
        <w:r w:rsidR="008A3346" w:rsidRPr="00916DED">
          <w:rPr>
            <w:rStyle w:val="Hyperlink"/>
            <w:i/>
            <w:noProof/>
          </w:rPr>
          <w:t>O</w:t>
        </w:r>
        <w:r w:rsidR="008A3346" w:rsidRPr="00916DED">
          <w:rPr>
            <w:rStyle w:val="Hyperlink"/>
            <w:i/>
            <w:noProof/>
            <w:vertAlign w:val="subscript"/>
          </w:rPr>
          <w:t>3</w:t>
        </w:r>
        <w:r w:rsidR="008A3346" w:rsidRPr="00916DED">
          <w:rPr>
            <w:rStyle w:val="Hyperlink"/>
            <w:i/>
            <w:noProof/>
          </w:rPr>
          <w:t xml:space="preserve"> and MgO, and impregnation 2 wt% of B</w:t>
        </w:r>
        <w:r w:rsidR="008A3346" w:rsidRPr="00916DED">
          <w:rPr>
            <w:rStyle w:val="Hyperlink"/>
            <w:i/>
            <w:noProof/>
            <w:vertAlign w:val="subscript"/>
          </w:rPr>
          <w:t>2</w:t>
        </w:r>
        <w:r w:rsidR="008A3346" w:rsidRPr="00916DED">
          <w:rPr>
            <w:rStyle w:val="Hyperlink"/>
            <w:i/>
            <w:noProof/>
          </w:rPr>
          <w:t>O</w:t>
        </w:r>
        <w:r w:rsidR="008A3346" w:rsidRPr="00916DED">
          <w:rPr>
            <w:rStyle w:val="Hyperlink"/>
            <w:i/>
            <w:noProof/>
            <w:vertAlign w:val="subscript"/>
          </w:rPr>
          <w:t>3</w:t>
        </w:r>
        <w:r w:rsidR="008A3346" w:rsidRPr="00916DED">
          <w:rPr>
            <w:rStyle w:val="Hyperlink"/>
            <w:i/>
            <w:noProof/>
          </w:rPr>
          <w:t>/MgO. Reaction condition: T = 250</w:t>
        </w:r>
        <w:r w:rsidR="008A3346" w:rsidRPr="00916DED">
          <w:rPr>
            <w:rStyle w:val="Hyperlink"/>
            <w:i/>
            <w:noProof/>
            <w:vertAlign w:val="superscript"/>
          </w:rPr>
          <w:t>o</w:t>
        </w:r>
        <w:r w:rsidR="008A3346" w:rsidRPr="00916DED">
          <w:rPr>
            <w:rStyle w:val="Hyperlink"/>
            <w:i/>
            <w:noProof/>
          </w:rPr>
          <w:t>C, P= 300 psi N</w:t>
        </w:r>
        <w:r w:rsidR="008A3346" w:rsidRPr="00916DED">
          <w:rPr>
            <w:rStyle w:val="Hyperlink"/>
            <w:i/>
            <w:noProof/>
            <w:vertAlign w:val="subscript"/>
          </w:rPr>
          <w:t>2</w:t>
        </w:r>
        <w:r w:rsidR="008A3346" w:rsidRPr="00916DED">
          <w:rPr>
            <w:rStyle w:val="Hyperlink"/>
            <w:i/>
            <w:noProof/>
          </w:rPr>
          <w:t>, t = 4 hours, catalyst mass: 200 mg, 20 mL ethanol, 2 mL acetaldehyde</w:t>
        </w:r>
        <w:r w:rsidR="008A3346">
          <w:rPr>
            <w:noProof/>
            <w:webHidden/>
          </w:rPr>
          <w:tab/>
        </w:r>
        <w:r w:rsidR="008A3346">
          <w:rPr>
            <w:noProof/>
            <w:webHidden/>
          </w:rPr>
          <w:fldChar w:fldCharType="begin"/>
        </w:r>
        <w:r w:rsidR="008A3346">
          <w:rPr>
            <w:noProof/>
            <w:webHidden/>
          </w:rPr>
          <w:instrText xml:space="preserve"> PAGEREF _Toc385759914 \h </w:instrText>
        </w:r>
        <w:r w:rsidR="008A3346">
          <w:rPr>
            <w:noProof/>
            <w:webHidden/>
          </w:rPr>
        </w:r>
        <w:r w:rsidR="008A3346">
          <w:rPr>
            <w:noProof/>
            <w:webHidden/>
          </w:rPr>
          <w:fldChar w:fldCharType="separate"/>
        </w:r>
        <w:r w:rsidR="00C07095">
          <w:rPr>
            <w:noProof/>
            <w:webHidden/>
          </w:rPr>
          <w:t>147</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15" w:history="1">
        <w:r w:rsidR="008A3346" w:rsidRPr="00916DED">
          <w:rPr>
            <w:rStyle w:val="Hyperlink"/>
            <w:noProof/>
          </w:rPr>
          <w:t xml:space="preserve">Figure 46.  </w:t>
        </w:r>
        <w:r w:rsidR="008A3346" w:rsidRPr="00916DED">
          <w:rPr>
            <w:rStyle w:val="Hyperlink"/>
            <w:i/>
            <w:noProof/>
          </w:rPr>
          <w:t xml:space="preserve">Product yields for conversion of ethanol and acetaldehyde over fresh and recycled c-B-MgO prepared by combustion method with 7.5 wt% of Boron. Reaction </w:t>
        </w:r>
        <w:r w:rsidR="008A3346" w:rsidRPr="00916DED">
          <w:rPr>
            <w:rStyle w:val="Hyperlink"/>
            <w:i/>
            <w:noProof/>
          </w:rPr>
          <w:lastRenderedPageBreak/>
          <w:t>condition: T = 250</w:t>
        </w:r>
        <w:r w:rsidR="008A3346" w:rsidRPr="00916DED">
          <w:rPr>
            <w:rStyle w:val="Hyperlink"/>
            <w:i/>
            <w:noProof/>
            <w:vertAlign w:val="superscript"/>
          </w:rPr>
          <w:t>o</w:t>
        </w:r>
        <w:r w:rsidR="008A3346" w:rsidRPr="00916DED">
          <w:rPr>
            <w:rStyle w:val="Hyperlink"/>
            <w:i/>
            <w:noProof/>
          </w:rPr>
          <w:t>C, P= 300 psi N</w:t>
        </w:r>
        <w:r w:rsidR="008A3346" w:rsidRPr="00916DED">
          <w:rPr>
            <w:rStyle w:val="Hyperlink"/>
            <w:i/>
            <w:noProof/>
            <w:vertAlign w:val="subscript"/>
          </w:rPr>
          <w:t>2</w:t>
        </w:r>
        <w:r w:rsidR="008A3346" w:rsidRPr="00916DED">
          <w:rPr>
            <w:rStyle w:val="Hyperlink"/>
            <w:i/>
            <w:noProof/>
          </w:rPr>
          <w:t>, t = 3 hours, catalyst mass: 200 mg, 20 mL ethanol, 2 mL acetaldehyde</w:t>
        </w:r>
        <w:r w:rsidR="008A3346">
          <w:rPr>
            <w:noProof/>
            <w:webHidden/>
          </w:rPr>
          <w:tab/>
        </w:r>
        <w:r w:rsidR="008A3346">
          <w:rPr>
            <w:noProof/>
            <w:webHidden/>
          </w:rPr>
          <w:fldChar w:fldCharType="begin"/>
        </w:r>
        <w:r w:rsidR="008A3346">
          <w:rPr>
            <w:noProof/>
            <w:webHidden/>
          </w:rPr>
          <w:instrText xml:space="preserve"> PAGEREF _Toc385759915 \h </w:instrText>
        </w:r>
        <w:r w:rsidR="008A3346">
          <w:rPr>
            <w:noProof/>
            <w:webHidden/>
          </w:rPr>
        </w:r>
        <w:r w:rsidR="008A3346">
          <w:rPr>
            <w:noProof/>
            <w:webHidden/>
          </w:rPr>
          <w:fldChar w:fldCharType="separate"/>
        </w:r>
        <w:r w:rsidR="00C07095">
          <w:rPr>
            <w:noProof/>
            <w:webHidden/>
          </w:rPr>
          <w:t>150</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16" w:history="1">
        <w:r w:rsidR="008A3346" w:rsidRPr="00916DED">
          <w:rPr>
            <w:rStyle w:val="Hyperlink"/>
            <w:i/>
            <w:noProof/>
          </w:rPr>
          <w:t>Figure 47. Comparison of product selectivity for conversion of ethanol and acetaldehyde over c-B-MgO prepared by combustion method with 7.5 wt% of Boron using different ethanol: acetaldehyde feed ratios. Reaction condition: T = 250</w:t>
        </w:r>
        <w:r w:rsidR="008A3346" w:rsidRPr="00916DED">
          <w:rPr>
            <w:rStyle w:val="Hyperlink"/>
            <w:i/>
            <w:noProof/>
            <w:vertAlign w:val="superscript"/>
          </w:rPr>
          <w:t>o</w:t>
        </w:r>
        <w:r w:rsidR="008A3346" w:rsidRPr="00916DED">
          <w:rPr>
            <w:rStyle w:val="Hyperlink"/>
            <w:i/>
            <w:noProof/>
          </w:rPr>
          <w:t>C, P= 300 psi N</w:t>
        </w:r>
        <w:r w:rsidR="008A3346" w:rsidRPr="00916DED">
          <w:rPr>
            <w:rStyle w:val="Hyperlink"/>
            <w:i/>
            <w:noProof/>
            <w:vertAlign w:val="subscript"/>
          </w:rPr>
          <w:t>2</w:t>
        </w:r>
        <w:r w:rsidR="008A3346" w:rsidRPr="00916DED">
          <w:rPr>
            <w:rStyle w:val="Hyperlink"/>
            <w:i/>
            <w:noProof/>
          </w:rPr>
          <w:t>, t = 3 hours, catalyst mass: 200 mg</w:t>
        </w:r>
        <w:r w:rsidR="008A3346">
          <w:rPr>
            <w:noProof/>
            <w:webHidden/>
          </w:rPr>
          <w:tab/>
        </w:r>
        <w:r w:rsidR="008A3346">
          <w:rPr>
            <w:noProof/>
            <w:webHidden/>
          </w:rPr>
          <w:fldChar w:fldCharType="begin"/>
        </w:r>
        <w:r w:rsidR="008A3346">
          <w:rPr>
            <w:noProof/>
            <w:webHidden/>
          </w:rPr>
          <w:instrText xml:space="preserve"> PAGEREF _Toc385759916 \h </w:instrText>
        </w:r>
        <w:r w:rsidR="008A3346">
          <w:rPr>
            <w:noProof/>
            <w:webHidden/>
          </w:rPr>
        </w:r>
        <w:r w:rsidR="008A3346">
          <w:rPr>
            <w:noProof/>
            <w:webHidden/>
          </w:rPr>
          <w:fldChar w:fldCharType="separate"/>
        </w:r>
        <w:r w:rsidR="00C07095">
          <w:rPr>
            <w:noProof/>
            <w:webHidden/>
          </w:rPr>
          <w:t>151</w:t>
        </w:r>
        <w:r w:rsidR="008A3346">
          <w:rPr>
            <w:noProof/>
            <w:webHidden/>
          </w:rPr>
          <w:fldChar w:fldCharType="end"/>
        </w:r>
      </w:hyperlink>
    </w:p>
    <w:p w:rsidR="008A3346" w:rsidRDefault="001D0A7C" w:rsidP="00E82214">
      <w:pPr>
        <w:pStyle w:val="TableofFigures"/>
        <w:tabs>
          <w:tab w:val="right" w:leader="dot" w:pos="8486"/>
        </w:tabs>
        <w:jc w:val="both"/>
        <w:rPr>
          <w:rFonts w:eastAsiaTheme="minorEastAsia" w:cstheme="minorBidi"/>
          <w:noProof/>
          <w:sz w:val="22"/>
          <w:szCs w:val="22"/>
          <w:lang w:bidi="ar-SA"/>
        </w:rPr>
      </w:pPr>
      <w:hyperlink w:anchor="_Toc385759917" w:history="1">
        <w:r w:rsidR="008A3346" w:rsidRPr="00916DED">
          <w:rPr>
            <w:rStyle w:val="Hyperlink"/>
            <w:i/>
            <w:noProof/>
          </w:rPr>
          <w:t>Figure 48.  Product yields of butanal and butanol for the conversion of crotonaldehyde over c-B-MgO prepared by combustion method with 7.5 wt% of Boron using H</w:t>
        </w:r>
        <w:r w:rsidR="008A3346" w:rsidRPr="00916DED">
          <w:rPr>
            <w:rStyle w:val="Hyperlink"/>
            <w:i/>
            <w:noProof/>
            <w:vertAlign w:val="subscript"/>
          </w:rPr>
          <w:t>2</w:t>
        </w:r>
        <w:r w:rsidR="008A3346" w:rsidRPr="00916DED">
          <w:rPr>
            <w:rStyle w:val="Hyperlink"/>
            <w:i/>
            <w:noProof/>
          </w:rPr>
          <w:t>, isopropanol and 1-propanol as the hydrogenation agent.</w:t>
        </w:r>
        <w:r w:rsidR="008A3346">
          <w:rPr>
            <w:noProof/>
            <w:webHidden/>
          </w:rPr>
          <w:tab/>
        </w:r>
        <w:r w:rsidR="008A3346">
          <w:rPr>
            <w:noProof/>
            <w:webHidden/>
          </w:rPr>
          <w:fldChar w:fldCharType="begin"/>
        </w:r>
        <w:r w:rsidR="008A3346">
          <w:rPr>
            <w:noProof/>
            <w:webHidden/>
          </w:rPr>
          <w:instrText xml:space="preserve"> PAGEREF _Toc385759917 \h </w:instrText>
        </w:r>
        <w:r w:rsidR="008A3346">
          <w:rPr>
            <w:noProof/>
            <w:webHidden/>
          </w:rPr>
        </w:r>
        <w:r w:rsidR="008A3346">
          <w:rPr>
            <w:noProof/>
            <w:webHidden/>
          </w:rPr>
          <w:fldChar w:fldCharType="separate"/>
        </w:r>
        <w:r w:rsidR="00C07095">
          <w:rPr>
            <w:noProof/>
            <w:webHidden/>
          </w:rPr>
          <w:t>152</w:t>
        </w:r>
        <w:r w:rsidR="008A3346">
          <w:rPr>
            <w:noProof/>
            <w:webHidden/>
          </w:rPr>
          <w:fldChar w:fldCharType="end"/>
        </w:r>
      </w:hyperlink>
    </w:p>
    <w:p w:rsidR="009A7218" w:rsidRDefault="00753212" w:rsidP="00E82214">
      <w:pPr>
        <w:pStyle w:val="Heading1"/>
      </w:pPr>
      <w:r>
        <w:fldChar w:fldCharType="end"/>
      </w:r>
    </w:p>
    <w:p w:rsidR="009A7218" w:rsidRDefault="009A7218" w:rsidP="00542BD8">
      <w:pPr>
        <w:pStyle w:val="Heading1"/>
      </w:pPr>
    </w:p>
    <w:p w:rsidR="009A7218" w:rsidRDefault="009A7218" w:rsidP="00542BD8">
      <w:pPr>
        <w:pStyle w:val="Heading1"/>
      </w:pPr>
    </w:p>
    <w:p w:rsidR="00DA1971" w:rsidRPr="00044712" w:rsidRDefault="00DA1971" w:rsidP="00542BD8">
      <w:pPr>
        <w:pStyle w:val="Heading1"/>
      </w:pPr>
      <w:r>
        <w:br w:type="page"/>
      </w:r>
      <w:bookmarkStart w:id="7" w:name="_Toc310579467"/>
      <w:bookmarkStart w:id="8" w:name="_Toc386632290"/>
      <w:r w:rsidRPr="00044712">
        <w:lastRenderedPageBreak/>
        <w:t>Abstract</w:t>
      </w:r>
      <w:bookmarkEnd w:id="7"/>
      <w:bookmarkEnd w:id="8"/>
    </w:p>
    <w:p w:rsidR="008F647D" w:rsidRPr="008F647D" w:rsidRDefault="007F3254" w:rsidP="007F3254">
      <w:pPr>
        <w:ind w:firstLine="720"/>
        <w:jc w:val="both"/>
      </w:pPr>
      <w:r>
        <w:t>Lignocellulosic biomass, being the promising renewable source of carbon, has a great potential to serve as a sustainable platform for the pr</w:t>
      </w:r>
      <w:r w:rsidR="005C15C3">
        <w:t>oduction of fuels and chemicals</w:t>
      </w:r>
      <w:r w:rsidR="002515BA">
        <w:t xml:space="preserve">. </w:t>
      </w:r>
      <w:r w:rsidR="00C26E00">
        <w:t xml:space="preserve">The conversion of lignocellulose to fuels and chemicals requires the effective utilization </w:t>
      </w:r>
      <w:r w:rsidR="00A92E21">
        <w:t xml:space="preserve">of </w:t>
      </w:r>
      <w:r w:rsidR="007704F8">
        <w:t>small light oxygenates, in particular,</w:t>
      </w:r>
      <w:r w:rsidR="00C26E00">
        <w:t xml:space="preserve"> C2 as </w:t>
      </w:r>
      <w:r w:rsidR="007704F8">
        <w:t xml:space="preserve">the </w:t>
      </w:r>
      <w:r w:rsidR="00C26E00">
        <w:t xml:space="preserve">major compounds derived from hemicellulose portion. </w:t>
      </w:r>
      <w:r w:rsidR="002515BA">
        <w:t xml:space="preserve">In this study, catalytic processes for the conversion of biomass to fuels and chemicals </w:t>
      </w:r>
      <w:r w:rsidR="007704F8">
        <w:t>were developed and investigated</w:t>
      </w:r>
      <w:r>
        <w:t xml:space="preserve"> through </w:t>
      </w:r>
      <w:r w:rsidR="007704F8">
        <w:t>two important</w:t>
      </w:r>
      <w:r>
        <w:t xml:space="preserve"> </w:t>
      </w:r>
      <w:r w:rsidR="007704F8">
        <w:t xml:space="preserve">C2 </w:t>
      </w:r>
      <w:r>
        <w:t>platform</w:t>
      </w:r>
      <w:r w:rsidR="00C26E00">
        <w:t xml:space="preserve"> </w:t>
      </w:r>
      <w:r w:rsidR="00A92E21">
        <w:t xml:space="preserve">molecules, acetic acid and ethanol. </w:t>
      </w:r>
    </w:p>
    <w:p w:rsidR="0065125E" w:rsidRDefault="0065125E" w:rsidP="0065125E">
      <w:pPr>
        <w:ind w:firstLine="720"/>
        <w:jc w:val="both"/>
      </w:pPr>
      <w:r>
        <w:t xml:space="preserve">In the first </w:t>
      </w:r>
      <w:r w:rsidR="00A92E21">
        <w:t>par</w:t>
      </w:r>
      <w:r w:rsidR="001A5991">
        <w:t>t</w:t>
      </w:r>
      <w:r>
        <w:t xml:space="preserve">, catalytic processing of </w:t>
      </w:r>
      <w:r w:rsidR="00A92E21">
        <w:t>acetic acid</w:t>
      </w:r>
      <w:r w:rsidR="00031B35" w:rsidRPr="00031B35">
        <w:t xml:space="preserve"> </w:t>
      </w:r>
      <w:r>
        <w:t xml:space="preserve">as a common product formed in biomass pyrolysis was </w:t>
      </w:r>
      <w:r w:rsidR="007704F8">
        <w:t>studied</w:t>
      </w:r>
      <w:r w:rsidR="00031B35" w:rsidRPr="00031B35">
        <w:t>. Ketonization is an idea</w:t>
      </w:r>
      <w:r w:rsidR="00542BD8">
        <w:t>l reaction for upgrading of th</w:t>
      </w:r>
      <w:r w:rsidR="00536247">
        <w:t>is</w:t>
      </w:r>
      <w:r w:rsidR="00031B35" w:rsidRPr="00031B35">
        <w:t xml:space="preserve"> compound as it removes acidity and oxygen as well as creates C-C bonds that enlarge carbon backbones and maximize carbon yields in the fuel range. In this study, we have developed a new catalyst, Ru/TiO</w:t>
      </w:r>
      <w:r w:rsidR="00031B35" w:rsidRPr="0065125E">
        <w:rPr>
          <w:vertAlign w:val="subscript"/>
        </w:rPr>
        <w:t>2</w:t>
      </w:r>
      <w:r>
        <w:t xml:space="preserve"> </w:t>
      </w:r>
      <w:r w:rsidR="00031B35" w:rsidRPr="00031B35">
        <w:t xml:space="preserve">that shows high activity and selectivity for ketonization of </w:t>
      </w:r>
      <w:r w:rsidR="00A92E21">
        <w:t>acetic acid</w:t>
      </w:r>
      <w:r w:rsidR="00031B35" w:rsidRPr="00031B35">
        <w:t xml:space="preserve"> in both vapor and liquid (organic and aqueous) phase. A rigorous kinetics study using carboxylic acids of varying carbon chain length, i.e., acetic, propionic, and butyric acid have been conducted over this catalyst. A thorough analysis built upon a Langmuir Hinshelwood (LH) model and transition state theory (TST) shows that the reaction follows a second-order expression with respect to carboxylic acids. The heat of adsorption was found very similar for the three acids, in spite of their different chain lengths, and significantly higher than those of the ketonization products, i.e. ketone, water and CO</w:t>
      </w:r>
      <w:r w:rsidR="00031B35" w:rsidRPr="0065125E">
        <w:rPr>
          <w:vertAlign w:val="subscript"/>
        </w:rPr>
        <w:t>2</w:t>
      </w:r>
      <w:r>
        <w:t xml:space="preserve">. </w:t>
      </w:r>
      <w:r w:rsidR="00031B35" w:rsidRPr="00031B35">
        <w:t xml:space="preserve">The change in adsorption entropy of the acids (in absolute value) with respect to the gas phase was found to decrease with increasing chain length. These results are consistent with a strongly adsorbed bidentate </w:t>
      </w:r>
      <w:r w:rsidR="00031B35" w:rsidRPr="00031B35">
        <w:lastRenderedPageBreak/>
        <w:t>configuration, in which the main interaction with the surface is via the carboxylic group while the alkyl group moves rather freely.  Activation energy derived from the LH model as well as activation enthalpy and entropy derived from TST provided insight into the reaction intermediates. Both of the latter two parameters were found to increase with increasing carbon chain length of the acids. This compensation effect can be interpreted in terms of the nature of the transition state. It is concluded that ketonization proceeds through a β-keto</w:t>
      </w:r>
      <w:r>
        <w:t xml:space="preserve">acid intermediate with an early </w:t>
      </w:r>
      <w:r w:rsidR="00031B35" w:rsidRPr="00031B35">
        <w:t xml:space="preserve">transition state, in which the C-C bond forms. </w:t>
      </w:r>
    </w:p>
    <w:p w:rsidR="00315067" w:rsidRDefault="0065125E" w:rsidP="002D5399">
      <w:pPr>
        <w:ind w:firstLine="720"/>
        <w:jc w:val="both"/>
        <w:rPr>
          <w:rFonts w:cstheme="minorHAnsi"/>
        </w:rPr>
      </w:pPr>
      <w:r w:rsidRPr="002D5399">
        <w:rPr>
          <w:rFonts w:cstheme="minorHAnsi"/>
        </w:rPr>
        <w:t xml:space="preserve">In the second </w:t>
      </w:r>
      <w:r w:rsidR="001A5991">
        <w:rPr>
          <w:rFonts w:cstheme="minorHAnsi"/>
        </w:rPr>
        <w:t>p</w:t>
      </w:r>
      <w:r w:rsidR="00A92E21">
        <w:rPr>
          <w:rFonts w:cstheme="minorHAnsi"/>
        </w:rPr>
        <w:t>art</w:t>
      </w:r>
      <w:r w:rsidRPr="002D5399">
        <w:rPr>
          <w:rFonts w:cstheme="minorHAnsi"/>
        </w:rPr>
        <w:t xml:space="preserve">, </w:t>
      </w:r>
      <w:r w:rsidR="003D4BE2" w:rsidRPr="002D5399">
        <w:rPr>
          <w:rFonts w:cstheme="minorHAnsi"/>
        </w:rPr>
        <w:t xml:space="preserve">catalytic </w:t>
      </w:r>
      <w:r w:rsidR="0084489F" w:rsidRPr="002D5399">
        <w:rPr>
          <w:rFonts w:cstheme="minorHAnsi"/>
        </w:rPr>
        <w:t xml:space="preserve">conversion of bio-ethanol </w:t>
      </w:r>
      <w:r w:rsidR="005B4A52">
        <w:rPr>
          <w:rFonts w:cstheme="minorHAnsi"/>
        </w:rPr>
        <w:t>as</w:t>
      </w:r>
      <w:r w:rsidR="005B4A52" w:rsidRPr="002D5399">
        <w:rPr>
          <w:rFonts w:cstheme="minorHAnsi"/>
        </w:rPr>
        <w:t xml:space="preserve"> </w:t>
      </w:r>
      <w:r w:rsidR="0084489F" w:rsidRPr="002D5399">
        <w:rPr>
          <w:rFonts w:cstheme="minorHAnsi"/>
        </w:rPr>
        <w:t xml:space="preserve">an economically attractive feedstock </w:t>
      </w:r>
      <w:r w:rsidR="005B4A52">
        <w:rPr>
          <w:rFonts w:cstheme="minorHAnsi"/>
        </w:rPr>
        <w:t xml:space="preserve">to a valuable </w:t>
      </w:r>
      <w:r w:rsidR="0084489F" w:rsidRPr="002D5399">
        <w:rPr>
          <w:rFonts w:cstheme="minorHAnsi"/>
        </w:rPr>
        <w:t>chemical, i.e. 1</w:t>
      </w:r>
      <w:proofErr w:type="gramStart"/>
      <w:r w:rsidR="0084489F" w:rsidRPr="002D5399">
        <w:rPr>
          <w:rFonts w:cstheme="minorHAnsi"/>
        </w:rPr>
        <w:t>,3</w:t>
      </w:r>
      <w:proofErr w:type="gramEnd"/>
      <w:r w:rsidR="0084489F" w:rsidRPr="002D5399">
        <w:rPr>
          <w:rFonts w:cstheme="minorHAnsi"/>
        </w:rPr>
        <w:t>-butadiene</w:t>
      </w:r>
      <w:r w:rsidR="0086524E">
        <w:rPr>
          <w:rFonts w:cstheme="minorHAnsi"/>
        </w:rPr>
        <w:t>,</w:t>
      </w:r>
      <w:r w:rsidR="0084489F" w:rsidRPr="002D5399">
        <w:rPr>
          <w:rFonts w:cstheme="minorHAnsi"/>
        </w:rPr>
        <w:t xml:space="preserve"> was </w:t>
      </w:r>
      <w:r w:rsidR="0086524E">
        <w:rPr>
          <w:rFonts w:cstheme="minorHAnsi"/>
        </w:rPr>
        <w:t>investigated</w:t>
      </w:r>
      <w:r w:rsidR="0084489F" w:rsidRPr="002D5399">
        <w:rPr>
          <w:rFonts w:cstheme="minorHAnsi"/>
        </w:rPr>
        <w:t xml:space="preserve">. This study provides a method to optimize </w:t>
      </w:r>
      <w:r w:rsidR="00004C05">
        <w:rPr>
          <w:rFonts w:cstheme="minorHAnsi"/>
        </w:rPr>
        <w:t xml:space="preserve">the </w:t>
      </w:r>
      <w:r w:rsidR="0084489F" w:rsidRPr="002D5399">
        <w:rPr>
          <w:rFonts w:cstheme="minorHAnsi"/>
        </w:rPr>
        <w:t xml:space="preserve">key intermediate step in butadiene production process from ethanol, which is </w:t>
      </w:r>
      <w:r w:rsidR="005B4A52">
        <w:rPr>
          <w:rFonts w:cstheme="minorHAnsi"/>
        </w:rPr>
        <w:t xml:space="preserve">the </w:t>
      </w:r>
      <w:r w:rsidR="0084489F" w:rsidRPr="002D5399">
        <w:rPr>
          <w:rFonts w:cstheme="minorHAnsi"/>
        </w:rPr>
        <w:t xml:space="preserve">conversion of acetaldehyde and ethanol to crotonaldehyde and crotyl alcohol. </w:t>
      </w:r>
      <w:r w:rsidR="0001684F" w:rsidRPr="002D5399">
        <w:rPr>
          <w:rFonts w:cstheme="minorHAnsi"/>
        </w:rPr>
        <w:t>This process require</w:t>
      </w:r>
      <w:r w:rsidR="00F6331A">
        <w:rPr>
          <w:rFonts w:cstheme="minorHAnsi"/>
        </w:rPr>
        <w:t>s</w:t>
      </w:r>
      <w:r w:rsidR="0001684F" w:rsidRPr="002D5399">
        <w:rPr>
          <w:rFonts w:cstheme="minorHAnsi"/>
        </w:rPr>
        <w:t xml:space="preserve"> an appropriate balance of acid and basic sites on the catalyst surface to maximize the yields of the crotonaldehyde and crotyl alcohol. </w:t>
      </w:r>
      <w:r w:rsidR="004340B5" w:rsidRPr="002D5399">
        <w:rPr>
          <w:rFonts w:cstheme="minorHAnsi"/>
        </w:rPr>
        <w:t>B</w:t>
      </w:r>
      <w:r w:rsidR="0084489F" w:rsidRPr="002D5399">
        <w:rPr>
          <w:rFonts w:cstheme="minorHAnsi"/>
        </w:rPr>
        <w:t xml:space="preserve">y tailoring the molar ratio of the </w:t>
      </w:r>
      <w:r w:rsidR="004340B5" w:rsidRPr="002D5399">
        <w:rPr>
          <w:rFonts w:cstheme="minorHAnsi"/>
        </w:rPr>
        <w:t>MgO and B</w:t>
      </w:r>
      <w:r w:rsidR="004340B5" w:rsidRPr="002D5399">
        <w:rPr>
          <w:rFonts w:cstheme="minorHAnsi"/>
          <w:vertAlign w:val="subscript"/>
        </w:rPr>
        <w:t>2</w:t>
      </w:r>
      <w:r w:rsidR="004340B5" w:rsidRPr="002D5399">
        <w:rPr>
          <w:rFonts w:cstheme="minorHAnsi"/>
        </w:rPr>
        <w:t>O</w:t>
      </w:r>
      <w:r w:rsidR="004340B5" w:rsidRPr="002D5399">
        <w:rPr>
          <w:rFonts w:cstheme="minorHAnsi"/>
          <w:vertAlign w:val="subscript"/>
        </w:rPr>
        <w:t>3</w:t>
      </w:r>
      <w:r w:rsidR="004340B5" w:rsidRPr="002D5399">
        <w:rPr>
          <w:rFonts w:cstheme="minorHAnsi"/>
        </w:rPr>
        <w:t xml:space="preserve"> </w:t>
      </w:r>
      <w:r w:rsidR="00F6331A">
        <w:rPr>
          <w:rFonts w:cstheme="minorHAnsi"/>
        </w:rPr>
        <w:t xml:space="preserve">during catalyst preparation </w:t>
      </w:r>
      <w:r w:rsidR="004340B5" w:rsidRPr="002D5399">
        <w:rPr>
          <w:rFonts w:cstheme="minorHAnsi"/>
        </w:rPr>
        <w:t xml:space="preserve">through a combustion method, </w:t>
      </w:r>
      <w:r w:rsidR="002D5399">
        <w:rPr>
          <w:rFonts w:cstheme="minorHAnsi"/>
        </w:rPr>
        <w:t xml:space="preserve">we developed </w:t>
      </w:r>
      <w:r w:rsidR="0084489F" w:rsidRPr="002D5399">
        <w:rPr>
          <w:rFonts w:cstheme="minorHAnsi"/>
        </w:rPr>
        <w:t xml:space="preserve">a new </w:t>
      </w:r>
      <w:r w:rsidR="002D5399">
        <w:rPr>
          <w:rFonts w:cstheme="minorHAnsi"/>
        </w:rPr>
        <w:t>B-MgO</w:t>
      </w:r>
      <w:r w:rsidR="00F6331A" w:rsidRPr="00F6331A">
        <w:rPr>
          <w:rFonts w:cstheme="minorHAnsi"/>
        </w:rPr>
        <w:t xml:space="preserve"> </w:t>
      </w:r>
      <w:r w:rsidR="00F6331A">
        <w:rPr>
          <w:rFonts w:cstheme="minorHAnsi"/>
        </w:rPr>
        <w:t>material</w:t>
      </w:r>
      <w:r w:rsidR="002D5399">
        <w:rPr>
          <w:rFonts w:cstheme="minorHAnsi"/>
        </w:rPr>
        <w:t xml:space="preserve">, which </w:t>
      </w:r>
      <w:r w:rsidR="00D81AF9" w:rsidRPr="002D5399">
        <w:rPr>
          <w:rFonts w:cstheme="minorHAnsi"/>
        </w:rPr>
        <w:t xml:space="preserve">has </w:t>
      </w:r>
      <w:r w:rsidR="00F6331A">
        <w:rPr>
          <w:rFonts w:cstheme="minorHAnsi"/>
        </w:rPr>
        <w:t>excellent</w:t>
      </w:r>
      <w:r w:rsidR="00F6331A" w:rsidRPr="002D5399">
        <w:rPr>
          <w:rFonts w:cstheme="minorHAnsi"/>
        </w:rPr>
        <w:t xml:space="preserve"> </w:t>
      </w:r>
      <w:r w:rsidR="0084489F" w:rsidRPr="002D5399">
        <w:rPr>
          <w:rFonts w:cstheme="minorHAnsi"/>
        </w:rPr>
        <w:t>catalytic properties</w:t>
      </w:r>
      <w:r w:rsidR="00D81AF9" w:rsidRPr="002D5399">
        <w:rPr>
          <w:rFonts w:cstheme="minorHAnsi"/>
        </w:rPr>
        <w:t xml:space="preserve"> with high selectivity </w:t>
      </w:r>
      <w:r w:rsidR="00F6331A">
        <w:rPr>
          <w:rFonts w:cstheme="minorHAnsi"/>
        </w:rPr>
        <w:t xml:space="preserve">of </w:t>
      </w:r>
      <w:r w:rsidR="00D81AF9" w:rsidRPr="002D5399">
        <w:rPr>
          <w:rFonts w:cstheme="minorHAnsi"/>
        </w:rPr>
        <w:t>up to 75% for crotonaldehyde and crotyl alcohol. A thorough characterization of the catalysts suggests that the incorporation of Boron into MgO structure during the synthesis effectively</w:t>
      </w:r>
      <w:r w:rsidR="00315067">
        <w:rPr>
          <w:rFonts w:cstheme="minorHAnsi"/>
        </w:rPr>
        <w:t xml:space="preserve"> modifies the properties and structure of MgO, creating</w:t>
      </w:r>
      <w:r w:rsidR="002D5399" w:rsidRPr="002D5399">
        <w:rPr>
          <w:rFonts w:cstheme="minorHAnsi"/>
        </w:rPr>
        <w:t xml:space="preserve"> well-balanced Lewis acid and basic site</w:t>
      </w:r>
      <w:r w:rsidR="0086524E">
        <w:rPr>
          <w:rFonts w:cstheme="minorHAnsi"/>
        </w:rPr>
        <w:t>s</w:t>
      </w:r>
      <w:r w:rsidR="00315067">
        <w:rPr>
          <w:rFonts w:cstheme="minorHAnsi"/>
        </w:rPr>
        <w:t xml:space="preserve"> and enhancing the catalytic performance. </w:t>
      </w:r>
    </w:p>
    <w:p w:rsidR="00D81AF9" w:rsidRPr="002D5399" w:rsidRDefault="00315067" w:rsidP="002D5399">
      <w:pPr>
        <w:ind w:firstLine="720"/>
        <w:jc w:val="both"/>
        <w:rPr>
          <w:rFonts w:cstheme="minorHAnsi"/>
        </w:rPr>
        <w:sectPr w:rsidR="00D81AF9" w:rsidRPr="002D5399" w:rsidSect="00F63CF3">
          <w:footerReference w:type="default" r:id="rId9"/>
          <w:endnotePr>
            <w:numFmt w:val="decimal"/>
            <w:numRestart w:val="eachSect"/>
          </w:endnotePr>
          <w:pgSz w:w="12240" w:h="15840" w:code="1"/>
          <w:pgMar w:top="1440" w:right="1440" w:bottom="1440" w:left="2304" w:header="720" w:footer="720" w:gutter="0"/>
          <w:pgNumType w:fmt="lowerRoman" w:start="4"/>
          <w:cols w:space="720"/>
          <w:docGrid w:linePitch="360"/>
        </w:sectPr>
      </w:pPr>
      <w:r>
        <w:rPr>
          <w:rFonts w:cstheme="minorHAnsi"/>
        </w:rPr>
        <w:t xml:space="preserve"> </w:t>
      </w:r>
    </w:p>
    <w:p w:rsidR="00DD06A9" w:rsidRDefault="00DD06A9" w:rsidP="00DD06A9">
      <w:pPr>
        <w:pStyle w:val="Heading1"/>
      </w:pPr>
      <w:bookmarkStart w:id="9" w:name="_Toc386632291"/>
      <w:r>
        <w:lastRenderedPageBreak/>
        <w:t>A</w:t>
      </w:r>
      <w:r w:rsidRPr="00BD0DDF">
        <w:t xml:space="preserve">. </w:t>
      </w:r>
      <w:r w:rsidRPr="004518F3">
        <w:t>General Introduction and Research Direction</w:t>
      </w:r>
      <w:bookmarkEnd w:id="9"/>
    </w:p>
    <w:p w:rsidR="00003535" w:rsidRPr="00580287" w:rsidRDefault="005C15C3" w:rsidP="00D21445">
      <w:pPr>
        <w:pStyle w:val="Heading1"/>
      </w:pPr>
      <w:bookmarkStart w:id="10" w:name="_Toc386632292"/>
      <w:r>
        <w:t>A.</w:t>
      </w:r>
      <w:r w:rsidR="003C6AD6">
        <w:t>1.</w:t>
      </w:r>
      <w:r w:rsidR="00580287">
        <w:t xml:space="preserve"> </w:t>
      </w:r>
      <w:r w:rsidR="003C6AD6">
        <w:t>Energy Outlook</w:t>
      </w:r>
      <w:bookmarkEnd w:id="10"/>
    </w:p>
    <w:p w:rsidR="006104BD" w:rsidRDefault="00432A43" w:rsidP="00C067A1">
      <w:pPr>
        <w:autoSpaceDE w:val="0"/>
        <w:autoSpaceDN w:val="0"/>
        <w:adjustRightInd w:val="0"/>
        <w:ind w:firstLine="720"/>
        <w:jc w:val="both"/>
        <w:rPr>
          <w:rFonts w:ascii="Times New Roman" w:hAnsi="Times New Roman"/>
          <w:lang w:bidi="ar-SA"/>
        </w:rPr>
      </w:pPr>
      <w:r>
        <w:rPr>
          <w:rFonts w:ascii="Times New Roman" w:hAnsi="Times New Roman"/>
          <w:lang w:bidi="ar-SA"/>
        </w:rPr>
        <w:t xml:space="preserve">World energy consumption is projected to increase from 524 quadrillion BTU in 2010 to 630 quadrillion BTU in 2020 and 820 quadrillion BTU in 2040, a </w:t>
      </w:r>
      <w:r w:rsidR="00340C6C">
        <w:rPr>
          <w:rFonts w:ascii="Times New Roman" w:hAnsi="Times New Roman"/>
          <w:lang w:bidi="ar-SA"/>
        </w:rPr>
        <w:t xml:space="preserve">56 percent </w:t>
      </w:r>
      <w:r>
        <w:rPr>
          <w:rFonts w:ascii="Times New Roman" w:hAnsi="Times New Roman"/>
          <w:lang w:bidi="ar-SA"/>
        </w:rPr>
        <w:t xml:space="preserve">increase </w:t>
      </w:r>
      <w:r w:rsidR="00340C6C">
        <w:rPr>
          <w:rFonts w:ascii="Times New Roman" w:hAnsi="Times New Roman"/>
          <w:lang w:bidi="ar-SA"/>
        </w:rPr>
        <w:t>over a 30-year period</w:t>
      </w:r>
      <w:r w:rsidR="0089271D">
        <w:rPr>
          <w:rFonts w:ascii="Times New Roman" w:hAnsi="Times New Roman"/>
          <w:lang w:bidi="ar-SA"/>
        </w:rPr>
        <w:t>, as indicated in Figu</w:t>
      </w:r>
      <w:r w:rsidR="00201D6A">
        <w:rPr>
          <w:rFonts w:ascii="Times New Roman" w:hAnsi="Times New Roman"/>
          <w:lang w:bidi="ar-SA"/>
        </w:rPr>
        <w:t xml:space="preserve">re 1 </w:t>
      </w:r>
      <w:r w:rsidR="00AD175D">
        <w:rPr>
          <w:rFonts w:ascii="Times New Roman" w:hAnsi="Times New Roman"/>
          <w:lang w:bidi="ar-SA"/>
        </w:rPr>
        <w:t>[</w:t>
      </w:r>
      <w:bookmarkStart w:id="11" w:name="_Ref383592107"/>
      <w:r w:rsidR="00AD175D" w:rsidRPr="00AD175D">
        <w:rPr>
          <w:rStyle w:val="EndnoteReference"/>
          <w:rFonts w:ascii="Times New Roman" w:hAnsi="Times New Roman"/>
          <w:vertAlign w:val="baseline"/>
          <w:lang w:bidi="ar-SA"/>
        </w:rPr>
        <w:endnoteReference w:id="1"/>
      </w:r>
      <w:bookmarkEnd w:id="11"/>
      <w:r w:rsidR="00AD175D">
        <w:rPr>
          <w:rFonts w:ascii="Times New Roman" w:hAnsi="Times New Roman"/>
          <w:lang w:bidi="ar-SA"/>
        </w:rPr>
        <w:t>]</w:t>
      </w:r>
      <w:r>
        <w:rPr>
          <w:rFonts w:ascii="Times New Roman" w:hAnsi="Times New Roman"/>
          <w:lang w:bidi="ar-SA"/>
        </w:rPr>
        <w:t xml:space="preserve">. Expanding population </w:t>
      </w:r>
      <w:r w:rsidR="007F60B8">
        <w:rPr>
          <w:rFonts w:ascii="Times New Roman" w:hAnsi="Times New Roman"/>
          <w:lang w:bidi="ar-SA"/>
        </w:rPr>
        <w:t>and rapid</w:t>
      </w:r>
      <w:r w:rsidR="00E66FED">
        <w:rPr>
          <w:rFonts w:ascii="Times New Roman" w:hAnsi="Times New Roman"/>
          <w:lang w:bidi="ar-SA"/>
        </w:rPr>
        <w:t xml:space="preserve"> </w:t>
      </w:r>
      <w:r>
        <w:rPr>
          <w:rFonts w:ascii="Times New Roman" w:hAnsi="Times New Roman"/>
          <w:lang w:bidi="ar-SA"/>
        </w:rPr>
        <w:t>economic growth</w:t>
      </w:r>
      <w:r w:rsidR="000450E4">
        <w:rPr>
          <w:rFonts w:ascii="Times New Roman" w:hAnsi="Times New Roman"/>
          <w:lang w:bidi="ar-SA"/>
        </w:rPr>
        <w:t xml:space="preserve">, especially in the developing </w:t>
      </w:r>
      <w:r w:rsidR="007F60B8">
        <w:rPr>
          <w:rFonts w:ascii="Times New Roman" w:hAnsi="Times New Roman"/>
          <w:lang w:bidi="ar-SA"/>
        </w:rPr>
        <w:t>countries outside</w:t>
      </w:r>
      <w:r w:rsidR="000450E4">
        <w:rPr>
          <w:rFonts w:ascii="Times New Roman" w:hAnsi="Times New Roman"/>
          <w:lang w:bidi="ar-SA"/>
        </w:rPr>
        <w:t xml:space="preserve"> the organization for economic cooper</w:t>
      </w:r>
      <w:r w:rsidR="007F60B8">
        <w:rPr>
          <w:rFonts w:ascii="Times New Roman" w:hAnsi="Times New Roman"/>
          <w:lang w:bidi="ar-SA"/>
        </w:rPr>
        <w:t>ation and development (non-OECD), such as China and Brazil,</w:t>
      </w:r>
      <w:r>
        <w:rPr>
          <w:rFonts w:ascii="Times New Roman" w:hAnsi="Times New Roman"/>
          <w:lang w:bidi="ar-SA"/>
        </w:rPr>
        <w:t xml:space="preserve"> are the key drivers behind this growing demand. </w:t>
      </w:r>
      <w:r w:rsidR="007D1116">
        <w:rPr>
          <w:rFonts w:ascii="Times New Roman" w:hAnsi="Times New Roman"/>
          <w:lang w:bidi="ar-SA"/>
        </w:rPr>
        <w:t>Liquid f</w:t>
      </w:r>
      <w:r w:rsidR="00847E63">
        <w:rPr>
          <w:rFonts w:ascii="Times New Roman" w:hAnsi="Times New Roman"/>
          <w:lang w:bidi="ar-SA"/>
        </w:rPr>
        <w:t>ossil fuel</w:t>
      </w:r>
      <w:r w:rsidR="00F0349F">
        <w:rPr>
          <w:rFonts w:ascii="Times New Roman" w:hAnsi="Times New Roman"/>
          <w:lang w:bidi="ar-SA"/>
        </w:rPr>
        <w:t xml:space="preserve"> </w:t>
      </w:r>
      <w:r w:rsidR="004C1000">
        <w:rPr>
          <w:rFonts w:ascii="Times New Roman" w:hAnsi="Times New Roman"/>
          <w:lang w:bidi="ar-SA"/>
        </w:rPr>
        <w:t>remain</w:t>
      </w:r>
      <w:r w:rsidR="00025E11">
        <w:rPr>
          <w:rFonts w:ascii="Times New Roman" w:hAnsi="Times New Roman"/>
          <w:lang w:bidi="ar-SA"/>
        </w:rPr>
        <w:t>s</w:t>
      </w:r>
      <w:r w:rsidR="004C1000">
        <w:rPr>
          <w:rFonts w:ascii="Times New Roman" w:hAnsi="Times New Roman"/>
          <w:lang w:bidi="ar-SA"/>
        </w:rPr>
        <w:t xml:space="preserve"> as</w:t>
      </w:r>
      <w:r w:rsidR="00F31B01">
        <w:rPr>
          <w:rFonts w:ascii="Times New Roman" w:hAnsi="Times New Roman"/>
          <w:lang w:bidi="ar-SA"/>
        </w:rPr>
        <w:t xml:space="preserve"> </w:t>
      </w:r>
      <w:r w:rsidR="00847E63">
        <w:rPr>
          <w:rFonts w:ascii="Times New Roman" w:hAnsi="Times New Roman"/>
          <w:lang w:bidi="ar-SA"/>
        </w:rPr>
        <w:t xml:space="preserve">the </w:t>
      </w:r>
      <w:r w:rsidR="004C1000">
        <w:rPr>
          <w:rFonts w:ascii="Times New Roman" w:hAnsi="Times New Roman"/>
          <w:lang w:bidi="ar-SA"/>
        </w:rPr>
        <w:t>dominant</w:t>
      </w:r>
      <w:r w:rsidR="00847E63">
        <w:rPr>
          <w:rFonts w:ascii="Times New Roman" w:hAnsi="Times New Roman"/>
          <w:lang w:bidi="ar-SA"/>
        </w:rPr>
        <w:t xml:space="preserve"> source of energy in the world</w:t>
      </w:r>
      <w:r w:rsidR="00F31B01">
        <w:rPr>
          <w:rFonts w:ascii="Times New Roman" w:hAnsi="Times New Roman"/>
          <w:lang w:bidi="ar-SA"/>
        </w:rPr>
        <w:t xml:space="preserve">, </w:t>
      </w:r>
      <w:r w:rsidR="004C1000">
        <w:rPr>
          <w:rFonts w:ascii="Times New Roman" w:hAnsi="Times New Roman"/>
          <w:lang w:bidi="ar-SA"/>
        </w:rPr>
        <w:t xml:space="preserve">especially in </w:t>
      </w:r>
      <w:r w:rsidR="00E66FED">
        <w:rPr>
          <w:rFonts w:ascii="Times New Roman" w:hAnsi="Times New Roman"/>
          <w:lang w:bidi="ar-SA"/>
        </w:rPr>
        <w:t xml:space="preserve">the </w:t>
      </w:r>
      <w:r w:rsidR="00412411">
        <w:rPr>
          <w:rFonts w:ascii="Times New Roman" w:hAnsi="Times New Roman"/>
          <w:lang w:bidi="ar-SA"/>
        </w:rPr>
        <w:t>transportation sector</w:t>
      </w:r>
      <w:r w:rsidR="004C1000">
        <w:rPr>
          <w:rFonts w:ascii="Times New Roman" w:hAnsi="Times New Roman"/>
          <w:lang w:bidi="ar-SA"/>
        </w:rPr>
        <w:t xml:space="preserve">. </w:t>
      </w:r>
      <w:r w:rsidR="006104BD" w:rsidRPr="006104BD">
        <w:rPr>
          <w:rFonts w:ascii="Times New Roman" w:hAnsi="Times New Roman"/>
          <w:lang w:bidi="ar-SA"/>
        </w:rPr>
        <w:t>The</w:t>
      </w:r>
      <w:r w:rsidR="006104BD">
        <w:rPr>
          <w:rFonts w:ascii="Times New Roman" w:hAnsi="Times New Roman"/>
          <w:lang w:bidi="ar-SA"/>
        </w:rPr>
        <w:t xml:space="preserve"> </w:t>
      </w:r>
      <w:r w:rsidR="004C1000">
        <w:rPr>
          <w:rFonts w:ascii="Times New Roman" w:hAnsi="Times New Roman"/>
          <w:lang w:bidi="ar-SA"/>
        </w:rPr>
        <w:t>worldwide consumption of liquid fuels will increase from 87 million barrels per day in 2010 to 97 million barrels per day in 2020 and 115 million barrels per day in 2040. The</w:t>
      </w:r>
      <w:r w:rsidR="006104BD" w:rsidRPr="006104BD">
        <w:rPr>
          <w:rFonts w:ascii="Times New Roman" w:hAnsi="Times New Roman"/>
          <w:lang w:bidi="ar-SA"/>
        </w:rPr>
        <w:t xml:space="preserve"> liquid </w:t>
      </w:r>
      <w:r w:rsidR="00AA0545">
        <w:rPr>
          <w:rFonts w:ascii="Times New Roman" w:hAnsi="Times New Roman"/>
          <w:lang w:bidi="ar-SA"/>
        </w:rPr>
        <w:t xml:space="preserve">fossil </w:t>
      </w:r>
      <w:r w:rsidR="006104BD" w:rsidRPr="006104BD">
        <w:rPr>
          <w:rFonts w:ascii="Times New Roman" w:hAnsi="Times New Roman"/>
          <w:lang w:bidi="ar-SA"/>
        </w:rPr>
        <w:t>fuels consumption</w:t>
      </w:r>
      <w:r w:rsidR="004C1000">
        <w:rPr>
          <w:rFonts w:ascii="Times New Roman" w:hAnsi="Times New Roman"/>
          <w:lang w:bidi="ar-SA"/>
        </w:rPr>
        <w:t xml:space="preserve"> in the United States is expected</w:t>
      </w:r>
      <w:r w:rsidR="006104BD" w:rsidRPr="006104BD">
        <w:rPr>
          <w:rFonts w:ascii="Times New Roman" w:hAnsi="Times New Roman"/>
          <w:lang w:bidi="ar-SA"/>
        </w:rPr>
        <w:t xml:space="preserve"> to</w:t>
      </w:r>
      <w:r w:rsidR="006104BD">
        <w:rPr>
          <w:rFonts w:ascii="Times New Roman" w:hAnsi="Times New Roman"/>
          <w:lang w:bidi="ar-SA"/>
        </w:rPr>
        <w:t xml:space="preserve"> </w:t>
      </w:r>
      <w:r w:rsidR="006104BD" w:rsidRPr="006104BD">
        <w:rPr>
          <w:rFonts w:ascii="Times New Roman" w:hAnsi="Times New Roman"/>
          <w:lang w:bidi="ar-SA"/>
        </w:rPr>
        <w:t>slowly increase from the 20 million barrels consumed per day in 2008 to 22 million barrels</w:t>
      </w:r>
      <w:r w:rsidR="006104BD">
        <w:rPr>
          <w:rFonts w:ascii="Times New Roman" w:hAnsi="Times New Roman"/>
          <w:lang w:bidi="ar-SA"/>
        </w:rPr>
        <w:t xml:space="preserve"> </w:t>
      </w:r>
      <w:r w:rsidR="006104BD" w:rsidRPr="006104BD">
        <w:rPr>
          <w:rFonts w:ascii="Times New Roman" w:hAnsi="Times New Roman"/>
          <w:lang w:bidi="ar-SA"/>
        </w:rPr>
        <w:t>per day by 2035</w:t>
      </w:r>
      <w:r w:rsidR="00AD175D">
        <w:rPr>
          <w:rFonts w:ascii="Times New Roman" w:hAnsi="Times New Roman"/>
          <w:lang w:bidi="ar-SA"/>
        </w:rPr>
        <w:t xml:space="preserve"> </w:t>
      </w:r>
      <w:r w:rsidR="00AD175D" w:rsidRPr="00AD175D">
        <w:rPr>
          <w:rFonts w:cstheme="minorHAnsi"/>
          <w:lang w:bidi="ar-SA"/>
        </w:rPr>
        <w:t>[</w:t>
      </w:r>
      <w:r w:rsidR="00AD175D" w:rsidRPr="00AD175D">
        <w:rPr>
          <w:rStyle w:val="EndnoteReference"/>
          <w:rFonts w:cstheme="minorHAnsi"/>
          <w:vertAlign w:val="baseline"/>
          <w:lang w:bidi="ar-SA"/>
        </w:rPr>
        <w:endnoteReference w:id="2"/>
      </w:r>
      <w:r w:rsidR="00AD175D" w:rsidRPr="00AD175D">
        <w:rPr>
          <w:rFonts w:cstheme="minorHAnsi"/>
          <w:lang w:bidi="ar-SA"/>
        </w:rPr>
        <w:t>]</w:t>
      </w:r>
      <w:r w:rsidR="006104BD">
        <w:rPr>
          <w:rFonts w:ascii="Times New Roman" w:hAnsi="Times New Roman"/>
          <w:lang w:bidi="ar-SA"/>
        </w:rPr>
        <w:t xml:space="preserve">. </w:t>
      </w:r>
      <w:r w:rsidR="00F31B01">
        <w:rPr>
          <w:rFonts w:ascii="Times New Roman" w:hAnsi="Times New Roman"/>
          <w:lang w:bidi="ar-SA"/>
        </w:rPr>
        <w:t xml:space="preserve"> </w:t>
      </w:r>
    </w:p>
    <w:p w:rsidR="0089271D" w:rsidRDefault="00C37988" w:rsidP="0089271D">
      <w:pPr>
        <w:autoSpaceDE w:val="0"/>
        <w:autoSpaceDN w:val="0"/>
        <w:adjustRightInd w:val="0"/>
        <w:ind w:firstLine="720"/>
        <w:jc w:val="center"/>
        <w:rPr>
          <w:rFonts w:ascii="Times New Roman" w:hAnsi="Times New Roman"/>
          <w:lang w:bidi="ar-SA"/>
        </w:rPr>
      </w:pPr>
      <w:r>
        <w:rPr>
          <w:rFonts w:ascii="Times New Roman" w:hAnsi="Times New Roman"/>
          <w:noProof/>
          <w:lang w:bidi="ar-SA"/>
        </w:rPr>
        <w:drawing>
          <wp:inline distT="0" distB="0" distL="0" distR="0" wp14:anchorId="6D6C6F1A" wp14:editId="73EF234A">
            <wp:extent cx="3540642" cy="2743999"/>
            <wp:effectExtent l="19050" t="19050" r="22225" b="1841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sn_36.png"/>
                    <pic:cNvPicPr/>
                  </pic:nvPicPr>
                  <pic:blipFill>
                    <a:blip r:embed="rId10">
                      <a:extLst>
                        <a:ext uri="{28A0092B-C50C-407E-A947-70E740481C1C}">
                          <a14:useLocalDpi xmlns:a14="http://schemas.microsoft.com/office/drawing/2010/main" val="0"/>
                        </a:ext>
                      </a:extLst>
                    </a:blip>
                    <a:stretch>
                      <a:fillRect/>
                    </a:stretch>
                  </pic:blipFill>
                  <pic:spPr>
                    <a:xfrm>
                      <a:off x="0" y="0"/>
                      <a:ext cx="3548679" cy="2750228"/>
                    </a:xfrm>
                    <a:prstGeom prst="rect">
                      <a:avLst/>
                    </a:prstGeom>
                    <a:ln w="19050">
                      <a:solidFill>
                        <a:schemeClr val="tx1"/>
                      </a:solidFill>
                    </a:ln>
                  </pic:spPr>
                </pic:pic>
              </a:graphicData>
            </a:graphic>
          </wp:inline>
        </w:drawing>
      </w:r>
    </w:p>
    <w:p w:rsidR="007F60B8" w:rsidRPr="007F60B8" w:rsidRDefault="007F60B8" w:rsidP="007F60B8">
      <w:pPr>
        <w:pStyle w:val="Caption"/>
        <w:jc w:val="center"/>
        <w:rPr>
          <w:rFonts w:ascii="Times New Roman" w:hAnsi="Times New Roman"/>
          <w:b w:val="0"/>
          <w:i/>
          <w:lang w:bidi="ar-SA"/>
        </w:rPr>
      </w:pPr>
      <w:bookmarkStart w:id="12" w:name="_Toc385759870"/>
      <w:proofErr w:type="gramStart"/>
      <w:r w:rsidRPr="007F60B8">
        <w:rPr>
          <w:i/>
        </w:rPr>
        <w:t xml:space="preserve">Figure </w:t>
      </w:r>
      <w:r w:rsidRPr="007F60B8">
        <w:rPr>
          <w:i/>
        </w:rPr>
        <w:fldChar w:fldCharType="begin"/>
      </w:r>
      <w:r w:rsidRPr="007F60B8">
        <w:rPr>
          <w:i/>
        </w:rPr>
        <w:instrText xml:space="preserve"> SEQ Figure \* ARABIC </w:instrText>
      </w:r>
      <w:r w:rsidRPr="007F60B8">
        <w:rPr>
          <w:i/>
        </w:rPr>
        <w:fldChar w:fldCharType="separate"/>
      </w:r>
      <w:r w:rsidR="00C07095">
        <w:rPr>
          <w:i/>
          <w:noProof/>
        </w:rPr>
        <w:t>1</w:t>
      </w:r>
      <w:r w:rsidRPr="007F60B8">
        <w:rPr>
          <w:i/>
        </w:rPr>
        <w:fldChar w:fldCharType="end"/>
      </w:r>
      <w:r w:rsidRPr="007F60B8">
        <w:rPr>
          <w:b w:val="0"/>
          <w:i/>
        </w:rPr>
        <w:t>.</w:t>
      </w:r>
      <w:proofErr w:type="gramEnd"/>
      <w:r w:rsidR="00B76178">
        <w:rPr>
          <w:b w:val="0"/>
          <w:i/>
        </w:rPr>
        <w:t xml:space="preserve"> </w:t>
      </w:r>
      <w:r w:rsidR="00A07E6C" w:rsidRPr="007F60B8">
        <w:rPr>
          <w:rFonts w:ascii="Times New Roman" w:hAnsi="Times New Roman"/>
          <w:b w:val="0"/>
          <w:i/>
          <w:lang w:bidi="ar-SA"/>
        </w:rPr>
        <w:t>World total energy consumption 1</w:t>
      </w:r>
      <w:r w:rsidR="00C37988" w:rsidRPr="007F60B8">
        <w:rPr>
          <w:rFonts w:ascii="Times New Roman" w:hAnsi="Times New Roman"/>
          <w:b w:val="0"/>
          <w:i/>
          <w:lang w:bidi="ar-SA"/>
        </w:rPr>
        <w:t>990-2040 (quadrillion BTU)</w:t>
      </w:r>
      <w:bookmarkEnd w:id="12"/>
      <w:r w:rsidR="000450E4" w:rsidRPr="007F60B8">
        <w:rPr>
          <w:rFonts w:ascii="Times New Roman" w:hAnsi="Times New Roman"/>
          <w:b w:val="0"/>
          <w:i/>
          <w:lang w:bidi="ar-SA"/>
        </w:rPr>
        <w:t xml:space="preserve"> </w:t>
      </w:r>
    </w:p>
    <w:p w:rsidR="00C37988" w:rsidRPr="007F60B8" w:rsidRDefault="000450E4" w:rsidP="007F60B8">
      <w:pPr>
        <w:pStyle w:val="Caption"/>
        <w:jc w:val="center"/>
        <w:rPr>
          <w:rFonts w:ascii="Times New Roman" w:hAnsi="Times New Roman"/>
          <w:b w:val="0"/>
          <w:i/>
          <w:lang w:bidi="ar-SA"/>
        </w:rPr>
      </w:pPr>
      <w:proofErr w:type="gramStart"/>
      <w:r w:rsidRPr="007F60B8">
        <w:rPr>
          <w:rFonts w:ascii="Times New Roman" w:hAnsi="Times New Roman"/>
          <w:b w:val="0"/>
          <w:i/>
          <w:lang w:bidi="ar-SA"/>
        </w:rPr>
        <w:t>by</w:t>
      </w:r>
      <w:proofErr w:type="gramEnd"/>
      <w:r w:rsidRPr="007F60B8">
        <w:rPr>
          <w:rFonts w:ascii="Times New Roman" w:hAnsi="Times New Roman"/>
          <w:b w:val="0"/>
          <w:i/>
          <w:lang w:bidi="ar-SA"/>
        </w:rPr>
        <w:t xml:space="preserve"> country grouping</w:t>
      </w:r>
      <w:r w:rsidR="006A3C0F" w:rsidRPr="007F60B8">
        <w:rPr>
          <w:rFonts w:ascii="Times New Roman" w:hAnsi="Times New Roman"/>
          <w:b w:val="0"/>
          <w:i/>
          <w:lang w:bidi="ar-SA"/>
        </w:rPr>
        <w:t xml:space="preserve"> [</w:t>
      </w:r>
      <w:r w:rsidR="006A3C0F" w:rsidRPr="007F60B8">
        <w:rPr>
          <w:rFonts w:ascii="Times New Roman" w:hAnsi="Times New Roman"/>
          <w:b w:val="0"/>
          <w:i/>
          <w:lang w:bidi="ar-SA"/>
        </w:rPr>
        <w:fldChar w:fldCharType="begin"/>
      </w:r>
      <w:r w:rsidR="006A3C0F" w:rsidRPr="007F60B8">
        <w:rPr>
          <w:rFonts w:ascii="Times New Roman" w:hAnsi="Times New Roman"/>
          <w:b w:val="0"/>
          <w:i/>
          <w:lang w:bidi="ar-SA"/>
        </w:rPr>
        <w:instrText xml:space="preserve"> NOTEREF _Ref383592107 \h </w:instrText>
      </w:r>
      <w:r w:rsidR="007F60B8" w:rsidRPr="007F60B8">
        <w:rPr>
          <w:rFonts w:ascii="Times New Roman" w:hAnsi="Times New Roman"/>
          <w:b w:val="0"/>
          <w:i/>
          <w:lang w:bidi="ar-SA"/>
        </w:rPr>
        <w:instrText xml:space="preserve"> \* MERGEFORMAT </w:instrText>
      </w:r>
      <w:r w:rsidR="006A3C0F" w:rsidRPr="007F60B8">
        <w:rPr>
          <w:rFonts w:ascii="Times New Roman" w:hAnsi="Times New Roman"/>
          <w:b w:val="0"/>
          <w:i/>
          <w:lang w:bidi="ar-SA"/>
        </w:rPr>
      </w:r>
      <w:r w:rsidR="006A3C0F" w:rsidRPr="007F60B8">
        <w:rPr>
          <w:rFonts w:ascii="Times New Roman" w:hAnsi="Times New Roman"/>
          <w:b w:val="0"/>
          <w:i/>
          <w:lang w:bidi="ar-SA"/>
        </w:rPr>
        <w:fldChar w:fldCharType="separate"/>
      </w:r>
      <w:r w:rsidR="00C07095">
        <w:rPr>
          <w:rFonts w:ascii="Times New Roman" w:hAnsi="Times New Roman"/>
          <w:b w:val="0"/>
          <w:i/>
          <w:lang w:bidi="ar-SA"/>
        </w:rPr>
        <w:t>1</w:t>
      </w:r>
      <w:r w:rsidR="006A3C0F" w:rsidRPr="007F60B8">
        <w:rPr>
          <w:rFonts w:ascii="Times New Roman" w:hAnsi="Times New Roman"/>
          <w:b w:val="0"/>
          <w:i/>
          <w:lang w:bidi="ar-SA"/>
        </w:rPr>
        <w:fldChar w:fldCharType="end"/>
      </w:r>
      <w:r w:rsidR="006A3C0F" w:rsidRPr="007F60B8">
        <w:rPr>
          <w:rFonts w:ascii="Times New Roman" w:hAnsi="Times New Roman"/>
          <w:b w:val="0"/>
          <w:i/>
          <w:lang w:bidi="ar-SA"/>
        </w:rPr>
        <w:t>]</w:t>
      </w:r>
    </w:p>
    <w:p w:rsidR="004F6F0D" w:rsidRDefault="00A6576A" w:rsidP="00C067A1">
      <w:pPr>
        <w:autoSpaceDE w:val="0"/>
        <w:autoSpaceDN w:val="0"/>
        <w:adjustRightInd w:val="0"/>
        <w:ind w:firstLine="720"/>
        <w:jc w:val="both"/>
        <w:rPr>
          <w:rFonts w:ascii="Times New Roman" w:hAnsi="Times New Roman"/>
          <w:lang w:bidi="ar-SA"/>
        </w:rPr>
      </w:pPr>
      <w:r>
        <w:rPr>
          <w:rFonts w:ascii="Times New Roman" w:hAnsi="Times New Roman"/>
          <w:lang w:bidi="ar-SA"/>
        </w:rPr>
        <w:lastRenderedPageBreak/>
        <w:t>Over the past few decades,</w:t>
      </w:r>
      <w:r w:rsidR="00822E8E">
        <w:rPr>
          <w:rFonts w:ascii="Times New Roman" w:hAnsi="Times New Roman"/>
          <w:lang w:bidi="ar-SA"/>
        </w:rPr>
        <w:t xml:space="preserve"> there </w:t>
      </w:r>
      <w:r>
        <w:rPr>
          <w:rFonts w:ascii="Times New Roman" w:hAnsi="Times New Roman"/>
          <w:lang w:bidi="ar-SA"/>
        </w:rPr>
        <w:t>has been</w:t>
      </w:r>
      <w:r w:rsidR="00822E8E">
        <w:rPr>
          <w:rFonts w:ascii="Times New Roman" w:hAnsi="Times New Roman"/>
          <w:lang w:bidi="ar-SA"/>
        </w:rPr>
        <w:t xml:space="preserve"> emerging evidence and </w:t>
      </w:r>
      <w:r w:rsidR="00822E8E" w:rsidRPr="00822E8E">
        <w:rPr>
          <w:rFonts w:ascii="Times New Roman" w:hAnsi="Times New Roman"/>
          <w:lang w:bidi="ar-SA"/>
        </w:rPr>
        <w:t xml:space="preserve">growing concern </w:t>
      </w:r>
      <w:r w:rsidR="00DD06A9">
        <w:rPr>
          <w:rFonts w:ascii="Times New Roman" w:hAnsi="Times New Roman"/>
          <w:lang w:bidi="ar-SA"/>
        </w:rPr>
        <w:t>about global warming</w:t>
      </w:r>
      <w:r w:rsidR="00822E8E">
        <w:rPr>
          <w:rFonts w:ascii="Times New Roman" w:hAnsi="Times New Roman"/>
          <w:lang w:bidi="ar-SA"/>
        </w:rPr>
        <w:t>.</w:t>
      </w:r>
      <w:r>
        <w:rPr>
          <w:rFonts w:ascii="Times New Roman" w:hAnsi="Times New Roman"/>
          <w:lang w:bidi="ar-SA"/>
        </w:rPr>
        <w:t xml:space="preserve"> The Arctic warmth has led to the increased melting of ice sheets and glaciers, altering the atmospheric and oceanic circulation that </w:t>
      </w:r>
      <w:r w:rsidR="0063206A">
        <w:rPr>
          <w:rFonts w:ascii="Times New Roman" w:hAnsi="Times New Roman"/>
          <w:lang w:bidi="ar-SA"/>
        </w:rPr>
        <w:t xml:space="preserve">in turn </w:t>
      </w:r>
      <w:r w:rsidR="00780F24">
        <w:rPr>
          <w:rFonts w:ascii="Times New Roman" w:hAnsi="Times New Roman"/>
          <w:lang w:bidi="ar-SA"/>
        </w:rPr>
        <w:t>influences</w:t>
      </w:r>
      <w:r>
        <w:rPr>
          <w:rFonts w:ascii="Times New Roman" w:hAnsi="Times New Roman"/>
          <w:lang w:bidi="ar-SA"/>
        </w:rPr>
        <w:t xml:space="preserve"> weather patterns. </w:t>
      </w:r>
      <w:r w:rsidR="00205177">
        <w:rPr>
          <w:rFonts w:ascii="Times New Roman" w:hAnsi="Times New Roman"/>
          <w:lang w:bidi="ar-SA"/>
        </w:rPr>
        <w:t xml:space="preserve">For example, </w:t>
      </w:r>
      <w:r>
        <w:rPr>
          <w:rFonts w:ascii="Times New Roman" w:hAnsi="Times New Roman"/>
          <w:lang w:bidi="ar-SA"/>
        </w:rPr>
        <w:t>the</w:t>
      </w:r>
      <w:r w:rsidR="00780F24">
        <w:rPr>
          <w:rFonts w:ascii="Times New Roman" w:hAnsi="Times New Roman"/>
          <w:lang w:bidi="ar-SA"/>
        </w:rPr>
        <w:t xml:space="preserve"> </w:t>
      </w:r>
      <w:r w:rsidR="00205177">
        <w:rPr>
          <w:rFonts w:ascii="Times New Roman" w:hAnsi="Times New Roman"/>
          <w:lang w:bidi="ar-SA"/>
        </w:rPr>
        <w:t>severe</w:t>
      </w:r>
      <w:r w:rsidR="00780F24">
        <w:rPr>
          <w:rFonts w:ascii="Times New Roman" w:hAnsi="Times New Roman"/>
          <w:lang w:bidi="ar-SA"/>
        </w:rPr>
        <w:t xml:space="preserve"> weather in the United States</w:t>
      </w:r>
      <w:r w:rsidR="00205177">
        <w:rPr>
          <w:rFonts w:ascii="Times New Roman" w:hAnsi="Times New Roman"/>
          <w:lang w:bidi="ar-SA"/>
        </w:rPr>
        <w:t xml:space="preserve"> last winter</w:t>
      </w:r>
      <w:r w:rsidR="00780F24">
        <w:rPr>
          <w:rFonts w:ascii="Times New Roman" w:hAnsi="Times New Roman"/>
          <w:lang w:bidi="ar-SA"/>
        </w:rPr>
        <w:t xml:space="preserve"> was the result of the increased jet stream sinuosity</w:t>
      </w:r>
      <w:r w:rsidR="00205177">
        <w:rPr>
          <w:rFonts w:ascii="Times New Roman" w:hAnsi="Times New Roman"/>
          <w:lang w:bidi="ar-SA"/>
        </w:rPr>
        <w:t>, which tends to bring warm air up from the tropics into the West and carry cold air down from the Arctic to the Great Plains and the East, as the results of rapidly warming Arctic</w:t>
      </w:r>
      <w:r w:rsidR="004A1A63">
        <w:rPr>
          <w:rFonts w:ascii="Times New Roman" w:hAnsi="Times New Roman"/>
          <w:lang w:bidi="ar-SA"/>
        </w:rPr>
        <w:t xml:space="preserve"> [</w:t>
      </w:r>
      <w:r w:rsidR="004A1A63" w:rsidRPr="004A1A63">
        <w:rPr>
          <w:rStyle w:val="EndnoteReference"/>
          <w:rFonts w:ascii="Times New Roman" w:hAnsi="Times New Roman"/>
          <w:vertAlign w:val="baseline"/>
          <w:lang w:bidi="ar-SA"/>
        </w:rPr>
        <w:endnoteReference w:id="3"/>
      </w:r>
      <w:r w:rsidR="004A1A63">
        <w:rPr>
          <w:rFonts w:ascii="Times New Roman" w:hAnsi="Times New Roman"/>
          <w:lang w:bidi="ar-SA"/>
        </w:rPr>
        <w:t>]</w:t>
      </w:r>
      <w:r w:rsidR="00205177" w:rsidRPr="004A1A63">
        <w:rPr>
          <w:rFonts w:ascii="Times New Roman" w:hAnsi="Times New Roman"/>
          <w:lang w:bidi="ar-SA"/>
        </w:rPr>
        <w:t>.</w:t>
      </w:r>
      <w:r w:rsidR="00780F24">
        <w:rPr>
          <w:rFonts w:ascii="Times New Roman" w:hAnsi="Times New Roman"/>
          <w:lang w:bidi="ar-SA"/>
        </w:rPr>
        <w:t xml:space="preserve"> Among constituents causing warming, anthropogenic CO</w:t>
      </w:r>
      <w:r w:rsidR="00780F24">
        <w:rPr>
          <w:rFonts w:ascii="Times New Roman" w:hAnsi="Times New Roman"/>
          <w:lang w:bidi="ar-SA"/>
        </w:rPr>
        <w:softHyphen/>
      </w:r>
      <w:r w:rsidR="00780F24">
        <w:rPr>
          <w:rFonts w:ascii="Times New Roman" w:hAnsi="Times New Roman"/>
          <w:vertAlign w:val="subscript"/>
          <w:lang w:bidi="ar-SA"/>
        </w:rPr>
        <w:t>2</w:t>
      </w:r>
      <w:r w:rsidR="00780F24">
        <w:rPr>
          <w:rFonts w:ascii="Times New Roman" w:hAnsi="Times New Roman"/>
          <w:lang w:bidi="ar-SA"/>
        </w:rPr>
        <w:t xml:space="preserve"> and CH</w:t>
      </w:r>
      <w:r w:rsidR="00780F24">
        <w:rPr>
          <w:rFonts w:ascii="Times New Roman" w:hAnsi="Times New Roman"/>
          <w:vertAlign w:val="subscript"/>
          <w:lang w:bidi="ar-SA"/>
        </w:rPr>
        <w:t>4</w:t>
      </w:r>
      <w:r w:rsidR="0063206A">
        <w:rPr>
          <w:rFonts w:ascii="Times New Roman" w:hAnsi="Times New Roman"/>
          <w:lang w:bidi="ar-SA"/>
        </w:rPr>
        <w:t>, a result of fossil fuel processing,</w:t>
      </w:r>
      <w:r w:rsidR="00780F24">
        <w:rPr>
          <w:rFonts w:ascii="Times New Roman" w:hAnsi="Times New Roman"/>
          <w:lang w:bidi="ar-SA"/>
        </w:rPr>
        <w:t xml:space="preserve"> </w:t>
      </w:r>
      <w:r w:rsidR="0063206A">
        <w:rPr>
          <w:rFonts w:ascii="Times New Roman" w:hAnsi="Times New Roman"/>
          <w:lang w:bidi="ar-SA"/>
        </w:rPr>
        <w:t>are believed to</w:t>
      </w:r>
      <w:r w:rsidR="00780F24">
        <w:rPr>
          <w:rFonts w:ascii="Times New Roman" w:hAnsi="Times New Roman"/>
          <w:lang w:bidi="ar-SA"/>
        </w:rPr>
        <w:t xml:space="preserve"> have the greatest direct contribution</w:t>
      </w:r>
      <w:r w:rsidR="004A1A63">
        <w:rPr>
          <w:rFonts w:ascii="Times New Roman" w:hAnsi="Times New Roman"/>
          <w:lang w:bidi="ar-SA"/>
        </w:rPr>
        <w:t xml:space="preserve"> [</w:t>
      </w:r>
      <w:r w:rsidR="004A1A63" w:rsidRPr="009022A4">
        <w:rPr>
          <w:rStyle w:val="EndnoteReference"/>
          <w:rFonts w:ascii="Times New Roman" w:hAnsi="Times New Roman"/>
          <w:vertAlign w:val="baseline"/>
          <w:lang w:bidi="ar-SA"/>
        </w:rPr>
        <w:endnoteReference w:id="4"/>
      </w:r>
      <w:r w:rsidR="004A1A63">
        <w:rPr>
          <w:rFonts w:ascii="Times New Roman" w:hAnsi="Times New Roman"/>
          <w:lang w:bidi="ar-SA"/>
        </w:rPr>
        <w:t>]</w:t>
      </w:r>
      <w:r w:rsidR="00780F24">
        <w:rPr>
          <w:rFonts w:ascii="Times New Roman" w:hAnsi="Times New Roman"/>
          <w:lang w:bidi="ar-SA"/>
        </w:rPr>
        <w:t xml:space="preserve">. </w:t>
      </w:r>
      <w:r w:rsidR="0063206A">
        <w:rPr>
          <w:rFonts w:ascii="Times New Roman" w:hAnsi="Times New Roman"/>
          <w:lang w:bidi="ar-SA"/>
        </w:rPr>
        <w:t>Therefore</w:t>
      </w:r>
      <w:r w:rsidR="00A15A40">
        <w:rPr>
          <w:rFonts w:ascii="Times New Roman" w:hAnsi="Times New Roman"/>
          <w:lang w:bidi="ar-SA"/>
        </w:rPr>
        <w:t xml:space="preserve">, </w:t>
      </w:r>
      <w:r w:rsidR="006104BD" w:rsidRPr="006104BD">
        <w:rPr>
          <w:rFonts w:ascii="Times New Roman" w:hAnsi="Times New Roman"/>
          <w:lang w:bidi="ar-SA"/>
        </w:rPr>
        <w:t>tremendous attention has</w:t>
      </w:r>
      <w:r w:rsidR="006104BD">
        <w:rPr>
          <w:rFonts w:ascii="Times New Roman" w:hAnsi="Times New Roman"/>
          <w:lang w:bidi="ar-SA"/>
        </w:rPr>
        <w:t xml:space="preserve"> turned to development and deployment of new technologies across different unconventional resources, including </w:t>
      </w:r>
      <w:r w:rsidR="006104BD" w:rsidRPr="006104BD">
        <w:rPr>
          <w:rFonts w:ascii="Times New Roman" w:hAnsi="Times New Roman"/>
          <w:lang w:bidi="ar-SA"/>
        </w:rPr>
        <w:t>biomass, veget</w:t>
      </w:r>
      <w:r w:rsidR="006104BD">
        <w:rPr>
          <w:rFonts w:ascii="Times New Roman" w:hAnsi="Times New Roman"/>
          <w:lang w:bidi="ar-SA"/>
        </w:rPr>
        <w:t xml:space="preserve">able oils, animal fat, and algae. </w:t>
      </w:r>
      <w:r w:rsidR="00602E64" w:rsidRPr="00602E64">
        <w:rPr>
          <w:rFonts w:ascii="Times New Roman" w:hAnsi="Times New Roman"/>
          <w:lang w:bidi="ar-SA"/>
        </w:rPr>
        <w:t>For</w:t>
      </w:r>
      <w:r w:rsidR="00602E64">
        <w:rPr>
          <w:rFonts w:ascii="Times New Roman" w:hAnsi="Times New Roman"/>
          <w:lang w:bidi="ar-SA"/>
        </w:rPr>
        <w:t xml:space="preserve"> </w:t>
      </w:r>
      <w:r w:rsidR="00602E64" w:rsidRPr="00602E64">
        <w:rPr>
          <w:rFonts w:ascii="Times New Roman" w:hAnsi="Times New Roman"/>
          <w:lang w:bidi="ar-SA"/>
        </w:rPr>
        <w:t>instance, the U.S. Department of Energy has established very specific targets to replace</w:t>
      </w:r>
      <w:r w:rsidR="00602E64">
        <w:rPr>
          <w:rFonts w:ascii="Times New Roman" w:hAnsi="Times New Roman"/>
          <w:lang w:bidi="ar-SA"/>
        </w:rPr>
        <w:t xml:space="preserve"> </w:t>
      </w:r>
      <w:r w:rsidR="00602E64" w:rsidRPr="00602E64">
        <w:rPr>
          <w:rFonts w:ascii="Times New Roman" w:hAnsi="Times New Roman"/>
          <w:lang w:bidi="ar-SA"/>
        </w:rPr>
        <w:t xml:space="preserve">30% of the liquid </w:t>
      </w:r>
      <w:r w:rsidR="00AD175D">
        <w:rPr>
          <w:rFonts w:ascii="Times New Roman" w:hAnsi="Times New Roman"/>
          <w:lang w:bidi="ar-SA"/>
        </w:rPr>
        <w:t>fossil</w:t>
      </w:r>
      <w:r w:rsidR="00602E64" w:rsidRPr="00602E64">
        <w:rPr>
          <w:rFonts w:ascii="Times New Roman" w:hAnsi="Times New Roman"/>
          <w:lang w:bidi="ar-SA"/>
        </w:rPr>
        <w:t xml:space="preserve"> fuel with biofuels</w:t>
      </w:r>
      <w:r w:rsidR="00602E64">
        <w:rPr>
          <w:rFonts w:ascii="Times New Roman" w:hAnsi="Times New Roman"/>
          <w:lang w:bidi="ar-SA"/>
        </w:rPr>
        <w:t xml:space="preserve"> by 2025</w:t>
      </w:r>
      <w:r w:rsidR="00C753F4">
        <w:rPr>
          <w:rFonts w:ascii="Times New Roman" w:hAnsi="Times New Roman"/>
          <w:lang w:bidi="ar-SA"/>
        </w:rPr>
        <w:t xml:space="preserve"> [</w:t>
      </w:r>
      <w:r w:rsidR="00C753F4" w:rsidRPr="00C753F4">
        <w:rPr>
          <w:rStyle w:val="EndnoteReference"/>
          <w:rFonts w:ascii="Times New Roman" w:hAnsi="Times New Roman"/>
          <w:vertAlign w:val="baseline"/>
          <w:lang w:bidi="ar-SA"/>
        </w:rPr>
        <w:endnoteReference w:id="5"/>
      </w:r>
      <w:r w:rsidR="00C753F4">
        <w:rPr>
          <w:rFonts w:ascii="Times New Roman" w:hAnsi="Times New Roman"/>
          <w:lang w:bidi="ar-SA"/>
        </w:rPr>
        <w:t>]</w:t>
      </w:r>
      <w:r w:rsidR="00602E64">
        <w:rPr>
          <w:rFonts w:ascii="Times New Roman" w:hAnsi="Times New Roman"/>
          <w:lang w:bidi="ar-SA"/>
        </w:rPr>
        <w:t xml:space="preserve">. </w:t>
      </w:r>
    </w:p>
    <w:p w:rsidR="00D82291" w:rsidRDefault="004F6F0D" w:rsidP="00C067A1">
      <w:pPr>
        <w:autoSpaceDE w:val="0"/>
        <w:autoSpaceDN w:val="0"/>
        <w:adjustRightInd w:val="0"/>
        <w:ind w:firstLine="720"/>
        <w:jc w:val="both"/>
        <w:rPr>
          <w:rFonts w:ascii="Times New Roman" w:hAnsi="Times New Roman"/>
          <w:lang w:bidi="ar-SA"/>
        </w:rPr>
      </w:pPr>
      <w:r>
        <w:rPr>
          <w:rFonts w:ascii="Times New Roman" w:hAnsi="Times New Roman"/>
          <w:lang w:bidi="ar-SA"/>
        </w:rPr>
        <w:t>Currently, t</w:t>
      </w:r>
      <w:r w:rsidR="00412411" w:rsidRPr="00412411">
        <w:rPr>
          <w:rFonts w:ascii="Times New Roman" w:hAnsi="Times New Roman"/>
          <w:lang w:bidi="ar-SA"/>
        </w:rPr>
        <w:t xml:space="preserve">he </w:t>
      </w:r>
      <w:r>
        <w:rPr>
          <w:rFonts w:ascii="Times New Roman" w:hAnsi="Times New Roman"/>
          <w:lang w:bidi="ar-SA"/>
        </w:rPr>
        <w:t>most widely used biofuels</w:t>
      </w:r>
      <w:r w:rsidR="00412411" w:rsidRPr="00412411">
        <w:rPr>
          <w:rFonts w:ascii="Times New Roman" w:hAnsi="Times New Roman"/>
          <w:lang w:bidi="ar-SA"/>
        </w:rPr>
        <w:t xml:space="preserve"> for</w:t>
      </w:r>
      <w:r w:rsidR="00412411">
        <w:rPr>
          <w:rFonts w:ascii="Times New Roman" w:hAnsi="Times New Roman"/>
          <w:lang w:bidi="ar-SA"/>
        </w:rPr>
        <w:t xml:space="preserve"> </w:t>
      </w:r>
      <w:r w:rsidR="00412411" w:rsidRPr="00412411">
        <w:rPr>
          <w:rFonts w:ascii="Times New Roman" w:hAnsi="Times New Roman"/>
          <w:lang w:bidi="ar-SA"/>
        </w:rPr>
        <w:t xml:space="preserve">transportation are ethanol and biodiesel. Ethanol is the </w:t>
      </w:r>
      <w:r w:rsidR="00C625F5" w:rsidRPr="00412411">
        <w:rPr>
          <w:rFonts w:ascii="Times New Roman" w:hAnsi="Times New Roman"/>
          <w:lang w:bidi="ar-SA"/>
        </w:rPr>
        <w:t>largest</w:t>
      </w:r>
      <w:r w:rsidR="00412411" w:rsidRPr="00412411">
        <w:rPr>
          <w:rFonts w:ascii="Times New Roman" w:hAnsi="Times New Roman"/>
          <w:lang w:bidi="ar-SA"/>
        </w:rPr>
        <w:t xml:space="preserve"> biomass-derived fuel, accounting for 90% of total biofuel usage. </w:t>
      </w:r>
      <w:r w:rsidR="00C625F5">
        <w:rPr>
          <w:rFonts w:ascii="Times New Roman" w:hAnsi="Times New Roman"/>
          <w:lang w:bidi="ar-SA"/>
        </w:rPr>
        <w:t xml:space="preserve">The anaerobic fermentation of corn and sugar cane derived sugar produces </w:t>
      </w:r>
      <w:r w:rsidR="00412411" w:rsidRPr="00412411">
        <w:rPr>
          <w:rFonts w:ascii="Times New Roman" w:hAnsi="Times New Roman"/>
          <w:lang w:bidi="ar-SA"/>
        </w:rPr>
        <w:t>a dilute aqueous</w:t>
      </w:r>
      <w:r>
        <w:rPr>
          <w:rFonts w:ascii="Times New Roman" w:hAnsi="Times New Roman"/>
          <w:lang w:bidi="ar-SA"/>
        </w:rPr>
        <w:t xml:space="preserve"> </w:t>
      </w:r>
      <w:r w:rsidR="00C625F5">
        <w:rPr>
          <w:rFonts w:ascii="Times New Roman" w:hAnsi="Times New Roman"/>
          <w:lang w:bidi="ar-SA"/>
        </w:rPr>
        <w:t xml:space="preserve">solution of ethanol, which </w:t>
      </w:r>
      <w:r w:rsidR="00412411" w:rsidRPr="00412411">
        <w:rPr>
          <w:rFonts w:ascii="Times New Roman" w:hAnsi="Times New Roman"/>
          <w:lang w:bidi="ar-SA"/>
        </w:rPr>
        <w:t>requires an energy-intensive distillation step to completely remove water</w:t>
      </w:r>
      <w:r>
        <w:rPr>
          <w:rFonts w:ascii="Times New Roman" w:hAnsi="Times New Roman"/>
          <w:lang w:bidi="ar-SA"/>
        </w:rPr>
        <w:t xml:space="preserve"> </w:t>
      </w:r>
      <w:r w:rsidR="00412411" w:rsidRPr="00412411">
        <w:rPr>
          <w:rFonts w:ascii="Times New Roman" w:hAnsi="Times New Roman"/>
          <w:lang w:bidi="ar-SA"/>
        </w:rPr>
        <w:t>from the mixture. Low concentration (5%-10%) blends of ethanol with gasoline (i.e. E5-E10)</w:t>
      </w:r>
      <w:r>
        <w:rPr>
          <w:rFonts w:ascii="Times New Roman" w:hAnsi="Times New Roman"/>
          <w:lang w:bidi="ar-SA"/>
        </w:rPr>
        <w:t xml:space="preserve"> </w:t>
      </w:r>
      <w:r w:rsidR="00412411" w:rsidRPr="00412411">
        <w:rPr>
          <w:rFonts w:ascii="Times New Roman" w:hAnsi="Times New Roman"/>
          <w:lang w:bidi="ar-SA"/>
        </w:rPr>
        <w:t>can be employed in current spark ignition engines while ethanol-rich mixtures (E85) require</w:t>
      </w:r>
      <w:r>
        <w:rPr>
          <w:rFonts w:ascii="Times New Roman" w:hAnsi="Times New Roman"/>
          <w:lang w:bidi="ar-SA"/>
        </w:rPr>
        <w:t xml:space="preserve"> </w:t>
      </w:r>
      <w:r w:rsidR="00C625F5">
        <w:rPr>
          <w:rFonts w:ascii="Times New Roman" w:hAnsi="Times New Roman"/>
          <w:lang w:bidi="ar-SA"/>
        </w:rPr>
        <w:t>additional engine upgrades</w:t>
      </w:r>
      <w:r w:rsidR="00D82291">
        <w:rPr>
          <w:rFonts w:ascii="Times New Roman" w:hAnsi="Times New Roman"/>
          <w:lang w:bidi="ar-SA"/>
        </w:rPr>
        <w:t xml:space="preserve"> [</w:t>
      </w:r>
      <w:r w:rsidR="00D82291" w:rsidRPr="00D82291">
        <w:rPr>
          <w:rStyle w:val="EndnoteReference"/>
          <w:rFonts w:ascii="Times New Roman" w:hAnsi="Times New Roman"/>
          <w:vertAlign w:val="baseline"/>
          <w:lang w:bidi="ar-SA"/>
        </w:rPr>
        <w:endnoteReference w:id="6"/>
      </w:r>
      <w:r w:rsidR="00D82291">
        <w:rPr>
          <w:rFonts w:ascii="Times New Roman" w:hAnsi="Times New Roman"/>
          <w:lang w:bidi="ar-SA"/>
        </w:rPr>
        <w:t>]</w:t>
      </w:r>
      <w:r w:rsidR="00412411" w:rsidRPr="00412411">
        <w:rPr>
          <w:rFonts w:ascii="Times New Roman" w:hAnsi="Times New Roman"/>
          <w:lang w:bidi="ar-SA"/>
        </w:rPr>
        <w:t>.</w:t>
      </w:r>
      <w:r w:rsidR="00D06FF7">
        <w:rPr>
          <w:rFonts w:ascii="Times New Roman" w:hAnsi="Times New Roman"/>
          <w:lang w:bidi="ar-SA"/>
        </w:rPr>
        <w:t xml:space="preserve"> The </w:t>
      </w:r>
      <w:r w:rsidR="00A15A40">
        <w:rPr>
          <w:rFonts w:ascii="Times New Roman" w:hAnsi="Times New Roman"/>
          <w:lang w:bidi="ar-SA"/>
        </w:rPr>
        <w:t xml:space="preserve">other </w:t>
      </w:r>
      <w:r w:rsidR="00EB780E">
        <w:rPr>
          <w:rFonts w:ascii="Times New Roman" w:hAnsi="Times New Roman"/>
          <w:lang w:bidi="ar-SA"/>
        </w:rPr>
        <w:t xml:space="preserve">drawbacks </w:t>
      </w:r>
      <w:r w:rsidR="00395D91">
        <w:rPr>
          <w:rFonts w:ascii="Times New Roman" w:hAnsi="Times New Roman"/>
          <w:lang w:bidi="ar-SA"/>
        </w:rPr>
        <w:t>include low energy content and high corrosion aggressiveness</w:t>
      </w:r>
      <w:r w:rsidR="00395D91" w:rsidDel="00395D91">
        <w:rPr>
          <w:rFonts w:ascii="Times New Roman" w:hAnsi="Times New Roman"/>
          <w:lang w:bidi="ar-SA"/>
        </w:rPr>
        <w:t xml:space="preserve"> </w:t>
      </w:r>
      <w:r w:rsidR="00EB780E">
        <w:rPr>
          <w:rFonts w:ascii="Times New Roman" w:hAnsi="Times New Roman"/>
          <w:lang w:bidi="ar-SA"/>
        </w:rPr>
        <w:t>for transportation purpose</w:t>
      </w:r>
      <w:r w:rsidR="00C753F4">
        <w:rPr>
          <w:rFonts w:ascii="Times New Roman" w:hAnsi="Times New Roman"/>
          <w:lang w:bidi="ar-SA"/>
        </w:rPr>
        <w:t xml:space="preserve"> [</w:t>
      </w:r>
      <w:r w:rsidR="00C753F4" w:rsidRPr="00C753F4">
        <w:rPr>
          <w:rStyle w:val="EndnoteReference"/>
          <w:rFonts w:ascii="Times New Roman" w:hAnsi="Times New Roman"/>
          <w:vertAlign w:val="baseline"/>
          <w:lang w:bidi="ar-SA"/>
        </w:rPr>
        <w:endnoteReference w:id="7"/>
      </w:r>
      <w:r w:rsidR="00C753F4">
        <w:rPr>
          <w:rFonts w:ascii="Times New Roman" w:hAnsi="Times New Roman"/>
          <w:lang w:bidi="ar-SA"/>
        </w:rPr>
        <w:t>]</w:t>
      </w:r>
      <w:r w:rsidR="00EB780E">
        <w:rPr>
          <w:rFonts w:ascii="Times New Roman" w:hAnsi="Times New Roman"/>
          <w:lang w:bidi="ar-SA"/>
        </w:rPr>
        <w:t xml:space="preserve">. </w:t>
      </w:r>
    </w:p>
    <w:p w:rsidR="00412411" w:rsidRDefault="00412411" w:rsidP="00C067A1">
      <w:pPr>
        <w:autoSpaceDE w:val="0"/>
        <w:autoSpaceDN w:val="0"/>
        <w:adjustRightInd w:val="0"/>
        <w:ind w:firstLine="720"/>
        <w:jc w:val="both"/>
        <w:rPr>
          <w:rFonts w:ascii="Times New Roman" w:hAnsi="Times New Roman"/>
          <w:lang w:bidi="ar-SA"/>
        </w:rPr>
      </w:pPr>
      <w:r w:rsidRPr="00412411">
        <w:rPr>
          <w:rFonts w:ascii="Times New Roman" w:hAnsi="Times New Roman"/>
          <w:lang w:bidi="ar-SA"/>
        </w:rPr>
        <w:lastRenderedPageBreak/>
        <w:t>Biodiesel</w:t>
      </w:r>
      <w:r w:rsidR="00D82291">
        <w:rPr>
          <w:rFonts w:ascii="Times New Roman" w:hAnsi="Times New Roman"/>
          <w:lang w:bidi="ar-SA"/>
        </w:rPr>
        <w:t>, which is a mixture of long-chain alky</w:t>
      </w:r>
      <w:r w:rsidR="00EB780E">
        <w:rPr>
          <w:rFonts w:ascii="Times New Roman" w:hAnsi="Times New Roman"/>
          <w:lang w:bidi="ar-SA"/>
        </w:rPr>
        <w:t xml:space="preserve">l esters typically derived from vegetable </w:t>
      </w:r>
      <w:r w:rsidR="00D82291">
        <w:rPr>
          <w:rFonts w:ascii="Times New Roman" w:hAnsi="Times New Roman"/>
          <w:lang w:bidi="ar-SA"/>
        </w:rPr>
        <w:t>oils,</w:t>
      </w:r>
      <w:r w:rsidRPr="00412411">
        <w:rPr>
          <w:rFonts w:ascii="Times New Roman" w:hAnsi="Times New Roman"/>
          <w:lang w:bidi="ar-SA"/>
        </w:rPr>
        <w:t xml:space="preserve"> is the second most abundant renewable liquid fuel. </w:t>
      </w:r>
      <w:r w:rsidR="00D06FF7">
        <w:rPr>
          <w:rFonts w:ascii="Times New Roman" w:hAnsi="Times New Roman"/>
          <w:lang w:bidi="ar-SA"/>
        </w:rPr>
        <w:t xml:space="preserve">Similar to ethanol, biodiesel can only be used in low concentration blends with conventional diesel fuel. Another disadvantage of the biodiesel is </w:t>
      </w:r>
      <w:r w:rsidRPr="00412411">
        <w:rPr>
          <w:rFonts w:ascii="Times New Roman" w:hAnsi="Times New Roman"/>
          <w:lang w:bidi="ar-SA"/>
        </w:rPr>
        <w:t xml:space="preserve">the unavailability of inexpensive feedstock. </w:t>
      </w:r>
      <w:r w:rsidR="00D06FF7" w:rsidRPr="00412411">
        <w:rPr>
          <w:rFonts w:ascii="Times New Roman" w:hAnsi="Times New Roman"/>
          <w:lang w:bidi="ar-SA"/>
        </w:rPr>
        <w:t>Typically</w:t>
      </w:r>
      <w:r w:rsidR="00D06FF7">
        <w:rPr>
          <w:rFonts w:ascii="Times New Roman" w:hAnsi="Times New Roman"/>
          <w:lang w:bidi="ar-SA"/>
        </w:rPr>
        <w:t>,</w:t>
      </w:r>
      <w:r w:rsidRPr="00412411">
        <w:rPr>
          <w:rFonts w:ascii="Times New Roman" w:hAnsi="Times New Roman"/>
          <w:lang w:bidi="ar-SA"/>
        </w:rPr>
        <w:t xml:space="preserve"> palm, sunflower, canola, rapeseed and</w:t>
      </w:r>
      <w:r w:rsidR="00D06FF7">
        <w:rPr>
          <w:rFonts w:ascii="Times New Roman" w:hAnsi="Times New Roman"/>
          <w:lang w:bidi="ar-SA"/>
        </w:rPr>
        <w:t xml:space="preserve"> </w:t>
      </w:r>
      <w:r w:rsidRPr="00412411">
        <w:rPr>
          <w:rFonts w:ascii="Times New Roman" w:hAnsi="Times New Roman"/>
          <w:lang w:bidi="ar-SA"/>
        </w:rPr>
        <w:t>soybean oils are used, but they are expensive and can otherwise be used as food sources</w:t>
      </w:r>
      <w:r w:rsidR="00EB780E">
        <w:rPr>
          <w:rFonts w:ascii="Times New Roman" w:hAnsi="Times New Roman"/>
          <w:lang w:bidi="ar-SA"/>
        </w:rPr>
        <w:t xml:space="preserve"> [</w:t>
      </w:r>
      <w:r w:rsidR="00EB780E" w:rsidRPr="00EB780E">
        <w:rPr>
          <w:rStyle w:val="EndnoteReference"/>
          <w:rFonts w:ascii="Times New Roman" w:hAnsi="Times New Roman"/>
          <w:vertAlign w:val="baseline"/>
          <w:lang w:bidi="ar-SA"/>
        </w:rPr>
        <w:endnoteReference w:id="8"/>
      </w:r>
      <w:r w:rsidR="00EB780E">
        <w:rPr>
          <w:rFonts w:ascii="Times New Roman" w:hAnsi="Times New Roman"/>
          <w:lang w:bidi="ar-SA"/>
        </w:rPr>
        <w:t>]</w:t>
      </w:r>
      <w:r w:rsidRPr="00412411">
        <w:rPr>
          <w:rFonts w:ascii="Times New Roman" w:hAnsi="Times New Roman"/>
          <w:lang w:bidi="ar-SA"/>
        </w:rPr>
        <w:t>.</w:t>
      </w:r>
    </w:p>
    <w:p w:rsidR="00EB780E" w:rsidRPr="00412411" w:rsidRDefault="00EB780E" w:rsidP="00C067A1">
      <w:pPr>
        <w:autoSpaceDE w:val="0"/>
        <w:autoSpaceDN w:val="0"/>
        <w:adjustRightInd w:val="0"/>
        <w:ind w:firstLine="720"/>
        <w:jc w:val="both"/>
        <w:rPr>
          <w:rFonts w:ascii="Times New Roman" w:hAnsi="Times New Roman"/>
          <w:lang w:bidi="ar-SA"/>
        </w:rPr>
      </w:pPr>
      <w:r>
        <w:rPr>
          <w:rFonts w:ascii="Times New Roman" w:hAnsi="Times New Roman"/>
          <w:lang w:bidi="ar-SA"/>
        </w:rPr>
        <w:t xml:space="preserve">Due to the </w:t>
      </w:r>
      <w:r w:rsidR="001A37E6">
        <w:rPr>
          <w:rFonts w:ascii="Times New Roman" w:hAnsi="Times New Roman"/>
          <w:lang w:bidi="ar-SA"/>
        </w:rPr>
        <w:t xml:space="preserve">aforementioned </w:t>
      </w:r>
      <w:r>
        <w:rPr>
          <w:rFonts w:ascii="Times New Roman" w:hAnsi="Times New Roman"/>
          <w:lang w:bidi="ar-SA"/>
        </w:rPr>
        <w:t xml:space="preserve">limitations of current biofuels, it is </w:t>
      </w:r>
      <w:r w:rsidRPr="00EB780E">
        <w:rPr>
          <w:rFonts w:ascii="Times New Roman" w:hAnsi="Times New Roman"/>
          <w:lang w:bidi="ar-SA"/>
        </w:rPr>
        <w:t xml:space="preserve">desirable to develop technologies to utilize </w:t>
      </w:r>
      <w:r>
        <w:rPr>
          <w:rFonts w:ascii="Times New Roman" w:hAnsi="Times New Roman"/>
          <w:lang w:bidi="ar-SA"/>
        </w:rPr>
        <w:t>cheap</w:t>
      </w:r>
      <w:r w:rsidR="001A37E6">
        <w:rPr>
          <w:rFonts w:ascii="Times New Roman" w:hAnsi="Times New Roman"/>
          <w:lang w:bidi="ar-SA"/>
        </w:rPr>
        <w:t xml:space="preserve"> no</w:t>
      </w:r>
      <w:r w:rsidR="007F60B8">
        <w:rPr>
          <w:rFonts w:ascii="Times New Roman" w:hAnsi="Times New Roman"/>
          <w:lang w:bidi="ar-SA"/>
        </w:rPr>
        <w:t xml:space="preserve">n-edible </w:t>
      </w:r>
      <w:r w:rsidR="001A37E6">
        <w:rPr>
          <w:rFonts w:ascii="Times New Roman" w:hAnsi="Times New Roman"/>
          <w:lang w:bidi="ar-SA"/>
        </w:rPr>
        <w:t>lignocellulosic</w:t>
      </w:r>
      <w:r>
        <w:rPr>
          <w:rFonts w:ascii="Times New Roman" w:hAnsi="Times New Roman"/>
          <w:lang w:bidi="ar-SA"/>
        </w:rPr>
        <w:t xml:space="preserve"> </w:t>
      </w:r>
      <w:r w:rsidRPr="00EB780E">
        <w:rPr>
          <w:rFonts w:ascii="Times New Roman" w:hAnsi="Times New Roman"/>
          <w:lang w:bidi="ar-SA"/>
        </w:rPr>
        <w:t>biomass</w:t>
      </w:r>
      <w:r>
        <w:rPr>
          <w:rFonts w:ascii="Times New Roman" w:hAnsi="Times New Roman"/>
          <w:lang w:bidi="ar-SA"/>
        </w:rPr>
        <w:t xml:space="preserve"> feedstock</w:t>
      </w:r>
      <w:r w:rsidRPr="00EB780E">
        <w:rPr>
          <w:rFonts w:ascii="Times New Roman" w:hAnsi="Times New Roman"/>
          <w:lang w:bidi="ar-SA"/>
        </w:rPr>
        <w:t xml:space="preserve"> to generate liquid fuels that </w:t>
      </w:r>
      <w:r>
        <w:rPr>
          <w:rFonts w:ascii="Times New Roman" w:hAnsi="Times New Roman"/>
          <w:lang w:bidi="ar-SA"/>
        </w:rPr>
        <w:t>meet</w:t>
      </w:r>
      <w:r w:rsidRPr="00EB780E">
        <w:rPr>
          <w:rFonts w:ascii="Times New Roman" w:hAnsi="Times New Roman"/>
          <w:lang w:bidi="ar-SA"/>
        </w:rPr>
        <w:t xml:space="preserve"> the</w:t>
      </w:r>
      <w:r>
        <w:rPr>
          <w:rFonts w:ascii="Times New Roman" w:hAnsi="Times New Roman"/>
          <w:lang w:bidi="ar-SA"/>
        </w:rPr>
        <w:t xml:space="preserve"> </w:t>
      </w:r>
      <w:r w:rsidRPr="00EB780E">
        <w:rPr>
          <w:rFonts w:ascii="Times New Roman" w:hAnsi="Times New Roman"/>
          <w:lang w:bidi="ar-SA"/>
        </w:rPr>
        <w:t xml:space="preserve">physical property requirements of liquid fuels and are </w:t>
      </w:r>
      <w:r>
        <w:rPr>
          <w:rFonts w:ascii="Times New Roman" w:hAnsi="Times New Roman"/>
          <w:lang w:bidi="ar-SA"/>
        </w:rPr>
        <w:t>compatible</w:t>
      </w:r>
      <w:r w:rsidRPr="00EB780E">
        <w:rPr>
          <w:rFonts w:ascii="Times New Roman" w:hAnsi="Times New Roman"/>
          <w:lang w:bidi="ar-SA"/>
        </w:rPr>
        <w:t xml:space="preserve"> with modern internal</w:t>
      </w:r>
      <w:r>
        <w:rPr>
          <w:rFonts w:ascii="Times New Roman" w:hAnsi="Times New Roman"/>
          <w:lang w:bidi="ar-SA"/>
        </w:rPr>
        <w:t xml:space="preserve"> </w:t>
      </w:r>
      <w:r w:rsidRPr="00EB780E">
        <w:rPr>
          <w:rFonts w:ascii="Times New Roman" w:hAnsi="Times New Roman"/>
          <w:lang w:bidi="ar-SA"/>
        </w:rPr>
        <w:t>combustion engines.</w:t>
      </w:r>
    </w:p>
    <w:p w:rsidR="00003535" w:rsidRDefault="00025E11" w:rsidP="00C067A1">
      <w:pPr>
        <w:autoSpaceDE w:val="0"/>
        <w:autoSpaceDN w:val="0"/>
        <w:adjustRightInd w:val="0"/>
        <w:ind w:firstLine="720"/>
        <w:jc w:val="both"/>
        <w:rPr>
          <w:rFonts w:ascii="Times New Roman" w:hAnsi="Times New Roman"/>
          <w:lang w:bidi="ar-SA"/>
        </w:rPr>
      </w:pPr>
      <w:r>
        <w:rPr>
          <w:rFonts w:ascii="Times New Roman" w:hAnsi="Times New Roman"/>
          <w:lang w:bidi="ar-SA"/>
        </w:rPr>
        <w:t>In addition, t</w:t>
      </w:r>
      <w:r w:rsidR="00847E63">
        <w:rPr>
          <w:rFonts w:ascii="Times New Roman" w:hAnsi="Times New Roman"/>
          <w:lang w:bidi="ar-SA"/>
        </w:rPr>
        <w:t xml:space="preserve">he </w:t>
      </w:r>
      <w:r w:rsidR="00536247">
        <w:rPr>
          <w:rFonts w:ascii="Times New Roman" w:hAnsi="Times New Roman"/>
          <w:lang w:bidi="ar-SA"/>
        </w:rPr>
        <w:t>detrimental effect of fossil fuel processing on environment</w:t>
      </w:r>
      <w:r w:rsidR="00847E63">
        <w:rPr>
          <w:rFonts w:ascii="Times New Roman" w:hAnsi="Times New Roman"/>
          <w:lang w:bidi="ar-SA"/>
        </w:rPr>
        <w:t xml:space="preserve"> has consequences that reach beyond the</w:t>
      </w:r>
      <w:r w:rsidR="00003535">
        <w:rPr>
          <w:rFonts w:ascii="Times New Roman" w:hAnsi="Times New Roman"/>
          <w:lang w:bidi="ar-SA"/>
        </w:rPr>
        <w:t xml:space="preserve"> </w:t>
      </w:r>
      <w:r w:rsidR="001A37E6">
        <w:rPr>
          <w:rFonts w:ascii="Times New Roman" w:hAnsi="Times New Roman"/>
          <w:lang w:bidi="ar-SA"/>
        </w:rPr>
        <w:t xml:space="preserve">transportation </w:t>
      </w:r>
      <w:r w:rsidR="00847E63">
        <w:rPr>
          <w:rFonts w:ascii="Times New Roman" w:hAnsi="Times New Roman"/>
          <w:lang w:bidi="ar-SA"/>
        </w:rPr>
        <w:t>fuel sector. Currently more than 90% of the chemical industry relies on fossil fuels</w:t>
      </w:r>
      <w:r w:rsidR="00003535">
        <w:rPr>
          <w:rFonts w:ascii="Times New Roman" w:hAnsi="Times New Roman"/>
          <w:lang w:bidi="ar-SA"/>
        </w:rPr>
        <w:t xml:space="preserve"> </w:t>
      </w:r>
      <w:r w:rsidR="00847E63">
        <w:rPr>
          <w:rFonts w:ascii="Times New Roman" w:hAnsi="Times New Roman"/>
          <w:lang w:bidi="ar-SA"/>
        </w:rPr>
        <w:t xml:space="preserve">as a feedstock. </w:t>
      </w:r>
      <w:r w:rsidR="00003535">
        <w:rPr>
          <w:rFonts w:ascii="Times New Roman" w:hAnsi="Times New Roman"/>
          <w:lang w:bidi="ar-SA"/>
        </w:rPr>
        <w:t>Therefore, the</w:t>
      </w:r>
      <w:r w:rsidR="00847E63">
        <w:rPr>
          <w:rFonts w:ascii="Times New Roman" w:hAnsi="Times New Roman"/>
          <w:lang w:bidi="ar-SA"/>
        </w:rPr>
        <w:t xml:space="preserve"> development of </w:t>
      </w:r>
      <w:r w:rsidR="001A37E6">
        <w:rPr>
          <w:rFonts w:ascii="Times New Roman" w:hAnsi="Times New Roman"/>
          <w:lang w:bidi="ar-SA"/>
        </w:rPr>
        <w:t xml:space="preserve">technologies to convert </w:t>
      </w:r>
      <w:r w:rsidR="00847E63">
        <w:rPr>
          <w:rFonts w:ascii="Times New Roman" w:hAnsi="Times New Roman"/>
          <w:lang w:bidi="ar-SA"/>
        </w:rPr>
        <w:t>renewable</w:t>
      </w:r>
      <w:r w:rsidR="001A37E6">
        <w:rPr>
          <w:rFonts w:ascii="Times New Roman" w:hAnsi="Times New Roman"/>
          <w:lang w:bidi="ar-SA"/>
        </w:rPr>
        <w:t xml:space="preserve"> lignocellulosic biomass</w:t>
      </w:r>
      <w:r w:rsidR="00847E63">
        <w:rPr>
          <w:rFonts w:ascii="Times New Roman" w:hAnsi="Times New Roman"/>
          <w:lang w:bidi="ar-SA"/>
        </w:rPr>
        <w:t xml:space="preserve"> </w:t>
      </w:r>
      <w:r w:rsidR="001A37E6">
        <w:rPr>
          <w:rFonts w:ascii="Times New Roman" w:hAnsi="Times New Roman"/>
          <w:lang w:bidi="ar-SA"/>
        </w:rPr>
        <w:t>resources</w:t>
      </w:r>
      <w:r w:rsidR="00847E63">
        <w:rPr>
          <w:rFonts w:ascii="Times New Roman" w:hAnsi="Times New Roman"/>
          <w:lang w:bidi="ar-SA"/>
        </w:rPr>
        <w:t xml:space="preserve"> for production of</w:t>
      </w:r>
      <w:r w:rsidR="00003535">
        <w:rPr>
          <w:rFonts w:ascii="Times New Roman" w:hAnsi="Times New Roman"/>
          <w:lang w:bidi="ar-SA"/>
        </w:rPr>
        <w:t xml:space="preserve"> </w:t>
      </w:r>
      <w:r w:rsidR="00847E63">
        <w:rPr>
          <w:rFonts w:ascii="Times New Roman" w:hAnsi="Times New Roman"/>
          <w:lang w:bidi="ar-SA"/>
        </w:rPr>
        <w:t xml:space="preserve">chemicals </w:t>
      </w:r>
      <w:r w:rsidR="00003535">
        <w:rPr>
          <w:rFonts w:ascii="Times New Roman" w:hAnsi="Times New Roman"/>
          <w:lang w:bidi="ar-SA"/>
        </w:rPr>
        <w:t xml:space="preserve">is required </w:t>
      </w:r>
      <w:r w:rsidR="00847E63">
        <w:rPr>
          <w:rFonts w:ascii="Times New Roman" w:hAnsi="Times New Roman"/>
          <w:lang w:bidi="ar-SA"/>
        </w:rPr>
        <w:t>as well</w:t>
      </w:r>
      <w:r w:rsidR="00DD38CA">
        <w:rPr>
          <w:rFonts w:ascii="Times New Roman" w:hAnsi="Times New Roman"/>
          <w:lang w:bidi="ar-SA"/>
        </w:rPr>
        <w:t xml:space="preserve"> [</w:t>
      </w:r>
      <w:r w:rsidR="00DD38CA" w:rsidRPr="00DD38CA">
        <w:rPr>
          <w:rStyle w:val="EndnoteReference"/>
          <w:rFonts w:ascii="Times New Roman" w:hAnsi="Times New Roman"/>
          <w:vertAlign w:val="baseline"/>
          <w:lang w:bidi="ar-SA"/>
        </w:rPr>
        <w:endnoteReference w:id="9"/>
      </w:r>
      <w:r w:rsidR="00DD38CA">
        <w:rPr>
          <w:rFonts w:ascii="Times New Roman" w:hAnsi="Times New Roman"/>
          <w:lang w:bidi="ar-SA"/>
        </w:rPr>
        <w:t>]</w:t>
      </w:r>
      <w:r w:rsidR="00847E63">
        <w:rPr>
          <w:rFonts w:ascii="Times New Roman" w:hAnsi="Times New Roman"/>
          <w:lang w:bidi="ar-SA"/>
        </w:rPr>
        <w:t xml:space="preserve">. </w:t>
      </w:r>
    </w:p>
    <w:p w:rsidR="008225B9" w:rsidRDefault="009D12DC" w:rsidP="00C067A1">
      <w:pPr>
        <w:autoSpaceDE w:val="0"/>
        <w:autoSpaceDN w:val="0"/>
        <w:adjustRightInd w:val="0"/>
        <w:ind w:firstLine="720"/>
        <w:jc w:val="both"/>
        <w:rPr>
          <w:rFonts w:ascii="Times New Roman" w:hAnsi="Times New Roman"/>
          <w:lang w:bidi="ar-SA"/>
        </w:rPr>
      </w:pPr>
      <w:r>
        <w:rPr>
          <w:rFonts w:ascii="Times New Roman" w:hAnsi="Times New Roman"/>
          <w:lang w:bidi="ar-SA"/>
        </w:rPr>
        <w:t>The</w:t>
      </w:r>
      <w:r w:rsidR="00847E63">
        <w:rPr>
          <w:rFonts w:ascii="Times New Roman" w:hAnsi="Times New Roman"/>
          <w:lang w:bidi="ar-SA"/>
        </w:rPr>
        <w:t xml:space="preserve"> transition from petroleum to biomass feedstock seems</w:t>
      </w:r>
      <w:r w:rsidR="00003535">
        <w:rPr>
          <w:rFonts w:ascii="Times New Roman" w:hAnsi="Times New Roman"/>
          <w:lang w:bidi="ar-SA"/>
        </w:rPr>
        <w:t xml:space="preserve"> </w:t>
      </w:r>
      <w:r w:rsidR="00847E63">
        <w:rPr>
          <w:rFonts w:ascii="Times New Roman" w:hAnsi="Times New Roman"/>
          <w:lang w:bidi="ar-SA"/>
        </w:rPr>
        <w:t xml:space="preserve">feasible for the production of </w:t>
      </w:r>
      <w:r w:rsidR="00003535">
        <w:rPr>
          <w:rFonts w:ascii="Times New Roman" w:hAnsi="Times New Roman"/>
          <w:lang w:bidi="ar-SA"/>
        </w:rPr>
        <w:t xml:space="preserve">fuels and </w:t>
      </w:r>
      <w:r w:rsidR="00847E63">
        <w:rPr>
          <w:rFonts w:ascii="Times New Roman" w:hAnsi="Times New Roman"/>
          <w:lang w:bidi="ar-SA"/>
        </w:rPr>
        <w:t>chemicals based on the curre</w:t>
      </w:r>
      <w:r w:rsidR="00003535">
        <w:rPr>
          <w:rFonts w:ascii="Times New Roman" w:hAnsi="Times New Roman"/>
          <w:lang w:bidi="ar-SA"/>
        </w:rPr>
        <w:t>nt production volume of biomass. H</w:t>
      </w:r>
      <w:r w:rsidR="00580287">
        <w:rPr>
          <w:rFonts w:ascii="Times New Roman" w:hAnsi="Times New Roman"/>
          <w:lang w:bidi="ar-SA"/>
        </w:rPr>
        <w:t>owever, biomass feedstock</w:t>
      </w:r>
      <w:r w:rsidR="00847E63">
        <w:rPr>
          <w:rFonts w:ascii="Times New Roman" w:hAnsi="Times New Roman"/>
          <w:lang w:bidi="ar-SA"/>
        </w:rPr>
        <w:t>, being hig</w:t>
      </w:r>
      <w:r w:rsidR="00003535">
        <w:rPr>
          <w:rFonts w:ascii="Times New Roman" w:hAnsi="Times New Roman"/>
          <w:lang w:bidi="ar-SA"/>
        </w:rPr>
        <w:t>h</w:t>
      </w:r>
      <w:r w:rsidR="00847E63">
        <w:rPr>
          <w:rFonts w:ascii="Times New Roman" w:hAnsi="Times New Roman"/>
          <w:lang w:bidi="ar-SA"/>
        </w:rPr>
        <w:t xml:space="preserve">ly functionalized molecules, </w:t>
      </w:r>
      <w:r w:rsidR="00580287">
        <w:rPr>
          <w:rFonts w:ascii="Times New Roman" w:hAnsi="Times New Roman"/>
          <w:lang w:bidi="ar-SA"/>
        </w:rPr>
        <w:t>is</w:t>
      </w:r>
      <w:r w:rsidR="00847E63">
        <w:rPr>
          <w:rFonts w:ascii="Times New Roman" w:hAnsi="Times New Roman"/>
          <w:lang w:bidi="ar-SA"/>
        </w:rPr>
        <w:t xml:space="preserve"> significantly different</w:t>
      </w:r>
      <w:r w:rsidR="00003535">
        <w:rPr>
          <w:rFonts w:ascii="Times New Roman" w:hAnsi="Times New Roman"/>
          <w:lang w:bidi="ar-SA"/>
        </w:rPr>
        <w:t xml:space="preserve"> f</w:t>
      </w:r>
      <w:r w:rsidR="00580287">
        <w:rPr>
          <w:rFonts w:ascii="Times New Roman" w:hAnsi="Times New Roman"/>
          <w:lang w:bidi="ar-SA"/>
        </w:rPr>
        <w:t>rom petroleum feedstock</w:t>
      </w:r>
      <w:r w:rsidR="00847E63">
        <w:rPr>
          <w:rFonts w:ascii="Times New Roman" w:hAnsi="Times New Roman"/>
          <w:lang w:bidi="ar-SA"/>
        </w:rPr>
        <w:t xml:space="preserve"> that</w:t>
      </w:r>
      <w:r w:rsidR="00580287">
        <w:rPr>
          <w:rFonts w:ascii="Times New Roman" w:hAnsi="Times New Roman"/>
          <w:lang w:bidi="ar-SA"/>
        </w:rPr>
        <w:t xml:space="preserve"> is</w:t>
      </w:r>
      <w:r w:rsidR="00847E63">
        <w:rPr>
          <w:rFonts w:ascii="Times New Roman" w:hAnsi="Times New Roman"/>
          <w:lang w:bidi="ar-SA"/>
        </w:rPr>
        <w:t xml:space="preserve"> generally </w:t>
      </w:r>
      <w:r w:rsidR="00580287">
        <w:rPr>
          <w:rFonts w:ascii="Times New Roman" w:hAnsi="Times New Roman"/>
          <w:lang w:bidi="ar-SA"/>
        </w:rPr>
        <w:t>non-</w:t>
      </w:r>
      <w:r w:rsidR="00847E63">
        <w:rPr>
          <w:rFonts w:ascii="Times New Roman" w:hAnsi="Times New Roman"/>
          <w:lang w:bidi="ar-SA"/>
        </w:rPr>
        <w:t>functionalized, presenting significant</w:t>
      </w:r>
      <w:r w:rsidR="00580287">
        <w:rPr>
          <w:rFonts w:ascii="Times New Roman" w:hAnsi="Times New Roman"/>
          <w:lang w:bidi="ar-SA"/>
        </w:rPr>
        <w:t xml:space="preserve"> </w:t>
      </w:r>
      <w:r w:rsidR="00847E63">
        <w:rPr>
          <w:rFonts w:ascii="Times New Roman" w:hAnsi="Times New Roman"/>
          <w:lang w:bidi="ar-SA"/>
        </w:rPr>
        <w:t>technological and econom</w:t>
      </w:r>
      <w:r w:rsidR="00003535">
        <w:rPr>
          <w:rFonts w:ascii="Times New Roman" w:hAnsi="Times New Roman"/>
          <w:lang w:bidi="ar-SA"/>
        </w:rPr>
        <w:t>ic challenges</w:t>
      </w:r>
      <w:r w:rsidR="00C753F4">
        <w:rPr>
          <w:rFonts w:ascii="Times New Roman" w:hAnsi="Times New Roman"/>
          <w:lang w:bidi="ar-SA"/>
        </w:rPr>
        <w:t xml:space="preserve"> [</w:t>
      </w:r>
      <w:r w:rsidR="00C753F4" w:rsidRPr="00DD38CA">
        <w:rPr>
          <w:rStyle w:val="EndnoteReference"/>
          <w:rFonts w:ascii="Times New Roman" w:hAnsi="Times New Roman"/>
          <w:vertAlign w:val="baseline"/>
          <w:lang w:bidi="ar-SA"/>
        </w:rPr>
        <w:endnoteReference w:id="10"/>
      </w:r>
      <w:r w:rsidR="00DD38CA">
        <w:rPr>
          <w:rFonts w:ascii="Times New Roman" w:hAnsi="Times New Roman"/>
          <w:lang w:bidi="ar-SA"/>
        </w:rPr>
        <w:t>]</w:t>
      </w:r>
      <w:r w:rsidR="00003535">
        <w:rPr>
          <w:rFonts w:ascii="Times New Roman" w:hAnsi="Times New Roman"/>
          <w:lang w:bidi="ar-SA"/>
        </w:rPr>
        <w:t xml:space="preserve">. </w:t>
      </w:r>
    </w:p>
    <w:p w:rsidR="007F60B8" w:rsidRDefault="007F60B8" w:rsidP="00D21445">
      <w:pPr>
        <w:pStyle w:val="Heading1"/>
      </w:pPr>
    </w:p>
    <w:p w:rsidR="007F60B8" w:rsidRDefault="007F60B8" w:rsidP="00D21445">
      <w:pPr>
        <w:pStyle w:val="Heading1"/>
      </w:pPr>
    </w:p>
    <w:p w:rsidR="007F60B8" w:rsidRDefault="007F60B8" w:rsidP="00D21445">
      <w:pPr>
        <w:pStyle w:val="Heading1"/>
      </w:pPr>
    </w:p>
    <w:p w:rsidR="00115069" w:rsidRPr="008F56D8" w:rsidRDefault="00115069" w:rsidP="00D21445">
      <w:pPr>
        <w:pStyle w:val="Heading1"/>
      </w:pPr>
      <w:bookmarkStart w:id="13" w:name="_Toc386632293"/>
      <w:r w:rsidRPr="008F56D8">
        <w:lastRenderedPageBreak/>
        <w:t>References</w:t>
      </w:r>
      <w:bookmarkEnd w:id="13"/>
    </w:p>
    <w:p w:rsidR="00115069" w:rsidRDefault="00115069" w:rsidP="00C067A1">
      <w:pPr>
        <w:autoSpaceDE w:val="0"/>
        <w:autoSpaceDN w:val="0"/>
        <w:adjustRightInd w:val="0"/>
        <w:ind w:firstLine="720"/>
        <w:jc w:val="both"/>
        <w:rPr>
          <w:rFonts w:ascii="Times New Roman" w:hAnsi="Times New Roman"/>
          <w:lang w:bidi="ar-SA"/>
        </w:rPr>
        <w:sectPr w:rsidR="00115069" w:rsidSect="00DA1971">
          <w:endnotePr>
            <w:numFmt w:val="decimal"/>
            <w:numRestart w:val="eachSect"/>
          </w:endnotePr>
          <w:pgSz w:w="12240" w:h="15840" w:code="1"/>
          <w:pgMar w:top="1440" w:right="1440" w:bottom="1440" w:left="2304" w:header="720" w:footer="720" w:gutter="0"/>
          <w:pgNumType w:start="1"/>
          <w:cols w:space="720"/>
          <w:docGrid w:linePitch="360"/>
        </w:sectPr>
      </w:pPr>
    </w:p>
    <w:p w:rsidR="00580287" w:rsidRPr="003C6AD6" w:rsidRDefault="005C15C3" w:rsidP="00D21445">
      <w:pPr>
        <w:pStyle w:val="Heading1"/>
      </w:pPr>
      <w:bookmarkStart w:id="14" w:name="_Toc386632294"/>
      <w:r>
        <w:lastRenderedPageBreak/>
        <w:t>A.</w:t>
      </w:r>
      <w:r w:rsidR="00580287" w:rsidRPr="003C6AD6">
        <w:t>2</w:t>
      </w:r>
      <w:r w:rsidR="00847E63" w:rsidRPr="003C6AD6">
        <w:t xml:space="preserve">. </w:t>
      </w:r>
      <w:r w:rsidR="00580287" w:rsidRPr="003C6AD6">
        <w:t>Research Direction</w:t>
      </w:r>
      <w:bookmarkEnd w:id="14"/>
    </w:p>
    <w:p w:rsidR="00580287" w:rsidRDefault="00580287" w:rsidP="00C067A1">
      <w:pPr>
        <w:ind w:firstLine="720"/>
        <w:jc w:val="both"/>
      </w:pPr>
      <w:r>
        <w:t xml:space="preserve">As mentioned </w:t>
      </w:r>
      <w:r w:rsidR="00EE3463">
        <w:t xml:space="preserve">above, </w:t>
      </w:r>
      <w:r w:rsidR="003D21A3">
        <w:t xml:space="preserve">lignocellulosic </w:t>
      </w:r>
      <w:r>
        <w:t>biomass</w:t>
      </w:r>
      <w:r w:rsidR="00A15A40">
        <w:t xml:space="preserve"> material</w:t>
      </w:r>
      <w:r>
        <w:t xml:space="preserve"> has the </w:t>
      </w:r>
      <w:r w:rsidR="00A15A40">
        <w:t>great</w:t>
      </w:r>
      <w:r>
        <w:t xml:space="preserve"> potential for establishing a sustainable platform for the production of energy as well as chemicals. Similar to development of petroleum-based technologies, the </w:t>
      </w:r>
      <w:r w:rsidR="00A15A40">
        <w:t>catalysis field</w:t>
      </w:r>
      <w:r>
        <w:t xml:space="preserve"> will </w:t>
      </w:r>
      <w:r w:rsidR="00A15A40">
        <w:t>inevitably</w:t>
      </w:r>
      <w:r>
        <w:t xml:space="preserve"> play a crucial role in the </w:t>
      </w:r>
      <w:r w:rsidR="006B079F">
        <w:t>growth</w:t>
      </w:r>
      <w:r>
        <w:t xml:space="preserve"> of biomass-based technologies. However, </w:t>
      </w:r>
      <w:r w:rsidR="003D21A3">
        <w:t>recent studies have</w:t>
      </w:r>
      <w:r>
        <w:t xml:space="preserve"> </w:t>
      </w:r>
      <w:r w:rsidR="003D21A3">
        <w:t>indicated</w:t>
      </w:r>
      <w:r>
        <w:t xml:space="preserve"> </w:t>
      </w:r>
      <w:r w:rsidR="003D21A3">
        <w:t>many</w:t>
      </w:r>
      <w:r>
        <w:t xml:space="preserve"> challenges for cataly</w:t>
      </w:r>
      <w:r w:rsidR="003A228C">
        <w:t xml:space="preserve">tic conversion of </w:t>
      </w:r>
      <w:r>
        <w:t>lignocellulosic biomass. For</w:t>
      </w:r>
      <w:r w:rsidR="00A07E6C">
        <w:t xml:space="preserve"> example, biomass, being a highly </w:t>
      </w:r>
      <w:r>
        <w:t>functionalized starting material,</w:t>
      </w:r>
      <w:r w:rsidR="0047724D">
        <w:t xml:space="preserve"> </w:t>
      </w:r>
      <w:r>
        <w:t xml:space="preserve">requires selective oxygen removal </w:t>
      </w:r>
      <w:r w:rsidR="0047724D">
        <w:t>while retaining</w:t>
      </w:r>
      <w:r w:rsidR="00F15081">
        <w:t xml:space="preserve"> and</w:t>
      </w:r>
      <w:r w:rsidR="003D21A3">
        <w:t xml:space="preserve"> enlarging</w:t>
      </w:r>
      <w:r w:rsidR="0047724D">
        <w:t xml:space="preserve"> carbon number</w:t>
      </w:r>
      <w:r>
        <w:t xml:space="preserve"> to select</w:t>
      </w:r>
      <w:r w:rsidR="0047724D">
        <w:t xml:space="preserve">ively obtain platform molecules </w:t>
      </w:r>
      <w:r w:rsidR="003A228C">
        <w:t>that</w:t>
      </w:r>
      <w:r w:rsidR="0047724D">
        <w:t xml:space="preserve"> </w:t>
      </w:r>
      <w:r w:rsidR="00AA0545">
        <w:t>a</w:t>
      </w:r>
      <w:r w:rsidR="0047724D">
        <w:t>re stable and fungible to conventional fuel</w:t>
      </w:r>
      <w:r>
        <w:t xml:space="preserve">. </w:t>
      </w:r>
      <w:r w:rsidR="0047724D">
        <w:t>Furthermore</w:t>
      </w:r>
      <w:r>
        <w:t>, the presence of an aqueous</w:t>
      </w:r>
      <w:r w:rsidR="0047724D">
        <w:t xml:space="preserve"> </w:t>
      </w:r>
      <w:r>
        <w:t>environment and competing</w:t>
      </w:r>
      <w:r w:rsidR="0047724D">
        <w:t xml:space="preserve"> gum formation and polymerization</w:t>
      </w:r>
      <w:r>
        <w:t xml:space="preserve"> side reactions in most biomass conversion re</w:t>
      </w:r>
      <w:r w:rsidR="0047724D">
        <w:t xml:space="preserve">actions presents challenges for </w:t>
      </w:r>
      <w:r>
        <w:t xml:space="preserve">utilizing conventional catalysts. These challenges, among others, create </w:t>
      </w:r>
      <w:r w:rsidR="0047724D">
        <w:t xml:space="preserve">great </w:t>
      </w:r>
      <w:r>
        <w:t>opportunities for</w:t>
      </w:r>
      <w:r w:rsidR="0047724D">
        <w:t xml:space="preserve"> </w:t>
      </w:r>
      <w:r>
        <w:t xml:space="preserve">scientific and technological advancements to develop efficient </w:t>
      </w:r>
      <w:r w:rsidR="0047724D">
        <w:t>upgrading</w:t>
      </w:r>
      <w:r>
        <w:t xml:space="preserve"> strategies.</w:t>
      </w:r>
    </w:p>
    <w:p w:rsidR="004F042E" w:rsidRDefault="00580287" w:rsidP="004F042E">
      <w:pPr>
        <w:ind w:firstLine="720"/>
        <w:jc w:val="both"/>
      </w:pPr>
      <w:r>
        <w:t>This thesis addresses some of the aforementioned challenges by developing catalytic</w:t>
      </w:r>
      <w:r w:rsidR="0047724D">
        <w:t xml:space="preserve"> </w:t>
      </w:r>
      <w:r>
        <w:t xml:space="preserve">strategies for the conversion of </w:t>
      </w:r>
      <w:r w:rsidR="00BA50CF">
        <w:t>lignocellulosic biomass</w:t>
      </w:r>
      <w:r w:rsidR="00AA0545">
        <w:t>-derived</w:t>
      </w:r>
      <w:r w:rsidR="00542BD8">
        <w:t xml:space="preserve"> C2</w:t>
      </w:r>
      <w:r w:rsidR="00AA0545">
        <w:t xml:space="preserve"> molecules</w:t>
      </w:r>
      <w:r w:rsidR="00BA50CF">
        <w:t xml:space="preserve"> to building block units and platform chemicals </w:t>
      </w:r>
      <w:r>
        <w:t>utilizing heterogeneous catalysis.</w:t>
      </w:r>
      <w:r w:rsidR="00C067A1">
        <w:t xml:space="preserve"> </w:t>
      </w:r>
      <w:r w:rsidR="004F042E">
        <w:t xml:space="preserve">Specifically, we focus on two research subjects: </w:t>
      </w:r>
    </w:p>
    <w:p w:rsidR="004F042E" w:rsidRDefault="004F042E" w:rsidP="004F042E">
      <w:pPr>
        <w:pStyle w:val="ListParagraph"/>
        <w:numPr>
          <w:ilvl w:val="0"/>
          <w:numId w:val="27"/>
        </w:numPr>
        <w:jc w:val="both"/>
      </w:pPr>
      <w:r>
        <w:t xml:space="preserve">Catalytic upgrading of </w:t>
      </w:r>
      <w:r w:rsidR="00542BD8">
        <w:t>acetic acid</w:t>
      </w:r>
      <w:r>
        <w:t xml:space="preserve"> via ketonization</w:t>
      </w:r>
    </w:p>
    <w:p w:rsidR="004F042E" w:rsidRDefault="004F042E" w:rsidP="004F042E">
      <w:pPr>
        <w:pStyle w:val="ListParagraph"/>
        <w:numPr>
          <w:ilvl w:val="0"/>
          <w:numId w:val="27"/>
        </w:numPr>
        <w:jc w:val="both"/>
      </w:pPr>
      <w:r>
        <w:t xml:space="preserve">Catalytic conversion of ethanol to </w:t>
      </w:r>
      <w:r w:rsidR="00115069">
        <w:t>1,3-</w:t>
      </w:r>
      <w:r>
        <w:t>butadiene</w:t>
      </w:r>
      <w:r w:rsidR="000C1F47">
        <w:t xml:space="preserve"> </w:t>
      </w:r>
    </w:p>
    <w:p w:rsidR="00C067A1" w:rsidRDefault="004F042E" w:rsidP="0069100B">
      <w:pPr>
        <w:ind w:firstLine="720"/>
        <w:jc w:val="both"/>
      </w:pPr>
      <w:r>
        <w:t>The thesis</w:t>
      </w:r>
      <w:r w:rsidR="00C067A1">
        <w:t xml:space="preserve"> contains</w:t>
      </w:r>
      <w:r w:rsidR="00EE3463">
        <w:t xml:space="preserve"> two major parts with</w:t>
      </w:r>
      <w:r w:rsidR="00C067A1">
        <w:t xml:space="preserve"> a number of different chapters addressing different subtopics </w:t>
      </w:r>
      <w:r w:rsidR="0069100B">
        <w:t xml:space="preserve">of the </w:t>
      </w:r>
      <w:r w:rsidR="00115069">
        <w:t>two</w:t>
      </w:r>
      <w:r w:rsidR="0069100B">
        <w:t xml:space="preserve"> </w:t>
      </w:r>
      <w:r w:rsidR="00C067A1">
        <w:t>research subject</w:t>
      </w:r>
      <w:r w:rsidR="0069100B">
        <w:t xml:space="preserve">s. </w:t>
      </w:r>
      <w:r w:rsidR="001E096B">
        <w:t xml:space="preserve">In each </w:t>
      </w:r>
      <w:r w:rsidR="00EE3463">
        <w:t>part</w:t>
      </w:r>
      <w:r w:rsidR="001E096B">
        <w:t xml:space="preserve">, </w:t>
      </w:r>
      <w:r w:rsidR="0069100B">
        <w:t xml:space="preserve">literature review and background </w:t>
      </w:r>
      <w:r w:rsidR="001E096B">
        <w:t>are</w:t>
      </w:r>
      <w:r w:rsidR="0069100B">
        <w:t xml:space="preserve"> followed by a concise description of the goals for the </w:t>
      </w:r>
      <w:r w:rsidR="0069100B">
        <w:lastRenderedPageBreak/>
        <w:t>research</w:t>
      </w:r>
      <w:r w:rsidR="00115069">
        <w:t xml:space="preserve">, detailed information </w:t>
      </w:r>
      <w:r w:rsidR="001E096B">
        <w:t>of</w:t>
      </w:r>
      <w:r w:rsidR="00115069">
        <w:t xml:space="preserve"> experimental and analytical techniques</w:t>
      </w:r>
      <w:r w:rsidR="0069100B">
        <w:t xml:space="preserve"> and</w:t>
      </w:r>
      <w:r>
        <w:t xml:space="preserve"> discussion along with resul</w:t>
      </w:r>
      <w:r w:rsidR="0069100B">
        <w:t>ts of completed research topics.</w:t>
      </w:r>
      <w:r w:rsidR="00EE3463">
        <w:t xml:space="preserve"> Also, conclusion and proposed future research direction are proposed for each project.</w:t>
      </w:r>
      <w:r w:rsidR="0069100B">
        <w:t xml:space="preserve"> Each</w:t>
      </w:r>
      <w:r w:rsidR="00C067A1">
        <w:t xml:space="preserve"> chapter </w:t>
      </w:r>
      <w:r w:rsidR="003D21A3">
        <w:t xml:space="preserve">can be viewed as </w:t>
      </w:r>
      <w:r w:rsidR="00C067A1">
        <w:t xml:space="preserve">standalone manuscripts and </w:t>
      </w:r>
      <w:r w:rsidR="00DD38CA">
        <w:t xml:space="preserve">is </w:t>
      </w:r>
      <w:r w:rsidR="00C067A1">
        <w:t>therefore formatted in that</w:t>
      </w:r>
      <w:r w:rsidR="0069100B">
        <w:t xml:space="preserve"> </w:t>
      </w:r>
      <w:r w:rsidR="00C067A1">
        <w:t xml:space="preserve">manner. </w:t>
      </w:r>
    </w:p>
    <w:p w:rsidR="00A07E6C" w:rsidRDefault="00A07E6C" w:rsidP="00D21445">
      <w:pPr>
        <w:pStyle w:val="Heading1"/>
      </w:pPr>
    </w:p>
    <w:p w:rsidR="00A07E6C" w:rsidRDefault="00A07E6C" w:rsidP="00D21445">
      <w:pPr>
        <w:pStyle w:val="Heading1"/>
      </w:pPr>
    </w:p>
    <w:p w:rsidR="00A07E6C" w:rsidRDefault="00A07E6C" w:rsidP="00D21445">
      <w:pPr>
        <w:pStyle w:val="Heading1"/>
      </w:pPr>
    </w:p>
    <w:p w:rsidR="00A07E6C" w:rsidRDefault="00A07E6C" w:rsidP="00D21445">
      <w:pPr>
        <w:pStyle w:val="Heading1"/>
      </w:pPr>
    </w:p>
    <w:p w:rsidR="00A07E6C" w:rsidRDefault="00A07E6C" w:rsidP="00D21445">
      <w:pPr>
        <w:pStyle w:val="Heading1"/>
      </w:pPr>
    </w:p>
    <w:p w:rsidR="00A07E6C" w:rsidRDefault="00A07E6C" w:rsidP="00D21445">
      <w:pPr>
        <w:pStyle w:val="Heading1"/>
      </w:pPr>
    </w:p>
    <w:p w:rsidR="008F56D8" w:rsidRDefault="008F56D8" w:rsidP="00D21445">
      <w:pPr>
        <w:pStyle w:val="Heading1"/>
      </w:pPr>
    </w:p>
    <w:p w:rsidR="000C1F47" w:rsidRDefault="000C1F47">
      <w:pPr>
        <w:spacing w:line="240" w:lineRule="auto"/>
      </w:pPr>
    </w:p>
    <w:p w:rsidR="000C1F47" w:rsidRDefault="000C1F47">
      <w:pPr>
        <w:spacing w:line="240" w:lineRule="auto"/>
        <w:sectPr w:rsidR="000C1F47" w:rsidSect="0051364A">
          <w:endnotePr>
            <w:numFmt w:val="decimal"/>
            <w:numRestart w:val="eachSect"/>
          </w:endnotePr>
          <w:pgSz w:w="12240" w:h="15840" w:code="1"/>
          <w:pgMar w:top="1440" w:right="1440" w:bottom="1440" w:left="2304" w:header="720" w:footer="720" w:gutter="0"/>
          <w:cols w:space="720"/>
          <w:docGrid w:linePitch="360"/>
        </w:sectPr>
      </w:pPr>
    </w:p>
    <w:p w:rsidR="00531CED" w:rsidRPr="00A0698F" w:rsidRDefault="00D21445" w:rsidP="00D21445">
      <w:pPr>
        <w:pStyle w:val="Heading1"/>
      </w:pPr>
      <w:bookmarkStart w:id="15" w:name="_Toc386632295"/>
      <w:r>
        <w:lastRenderedPageBreak/>
        <w:t xml:space="preserve">B. </w:t>
      </w:r>
      <w:r w:rsidR="0051364A" w:rsidRPr="0051364A">
        <w:t xml:space="preserve">Catalytic Upgrading of </w:t>
      </w:r>
      <w:r w:rsidR="00542BD8">
        <w:t>Acetic</w:t>
      </w:r>
      <w:r w:rsidR="0051364A" w:rsidRPr="0051364A">
        <w:t xml:space="preserve"> Acid</w:t>
      </w:r>
      <w:r w:rsidR="00602C79">
        <w:t xml:space="preserve"> - </w:t>
      </w:r>
      <w:r w:rsidR="0051364A" w:rsidRPr="0051364A">
        <w:t>Derived Biomass by Ketonization</w:t>
      </w:r>
      <w:bookmarkEnd w:id="15"/>
    </w:p>
    <w:p w:rsidR="00233AB8" w:rsidRDefault="005C15C3" w:rsidP="00D21445">
      <w:pPr>
        <w:pStyle w:val="Heading1"/>
      </w:pPr>
      <w:bookmarkStart w:id="16" w:name="_Toc386632296"/>
      <w:r>
        <w:t>B.</w:t>
      </w:r>
      <w:r w:rsidR="00531CED">
        <w:t>1</w:t>
      </w:r>
      <w:r w:rsidR="003D6230">
        <w:t xml:space="preserve">. </w:t>
      </w:r>
      <w:r w:rsidR="007E4F48">
        <w:t>Biomass Conversion Processes to Liquid Fuel</w:t>
      </w:r>
      <w:bookmarkEnd w:id="16"/>
    </w:p>
    <w:p w:rsidR="00233AB8" w:rsidRDefault="007A277F" w:rsidP="002C2B60">
      <w:pPr>
        <w:ind w:firstLine="720"/>
        <w:jc w:val="both"/>
      </w:pPr>
      <w:r>
        <w:t xml:space="preserve">There have been a number of different processes developed during </w:t>
      </w:r>
      <w:r w:rsidR="00A007E0">
        <w:t>exploration</w:t>
      </w:r>
      <w:r>
        <w:t xml:space="preserve"> of biomass to </w:t>
      </w:r>
      <w:r w:rsidR="009A2108">
        <w:t xml:space="preserve">liquid </w:t>
      </w:r>
      <w:r>
        <w:t xml:space="preserve">fuel conversions. These techniques </w:t>
      </w:r>
      <w:r w:rsidR="002467DC">
        <w:t>can be classified as</w:t>
      </w:r>
      <w:r>
        <w:t xml:space="preserve"> biochemical and</w:t>
      </w:r>
      <w:r w:rsidR="009A2108">
        <w:t xml:space="preserve"> t</w:t>
      </w:r>
      <w:r>
        <w:t>hermo</w:t>
      </w:r>
      <w:r w:rsidR="009A2108">
        <w:t>-</w:t>
      </w:r>
      <w:r>
        <w:t xml:space="preserve">chemical methods. </w:t>
      </w:r>
      <w:r w:rsidR="00156AB9">
        <w:t xml:space="preserve">Typical biochemical process is fermentation </w:t>
      </w:r>
      <w:r>
        <w:t>whil</w:t>
      </w:r>
      <w:r w:rsidR="009A2108">
        <w:t>e</w:t>
      </w:r>
      <w:r w:rsidR="00156AB9" w:rsidRPr="00156AB9">
        <w:t xml:space="preserve"> </w:t>
      </w:r>
      <w:r w:rsidR="00156AB9">
        <w:t xml:space="preserve">common thermochemical processes </w:t>
      </w:r>
      <w:r w:rsidR="00233AB8">
        <w:t>include</w:t>
      </w:r>
      <w:r w:rsidR="00156AB9">
        <w:t xml:space="preserve"> liquefactio</w:t>
      </w:r>
      <w:r w:rsidR="00233AB8">
        <w:t xml:space="preserve">n, gasification, hydrolysis and </w:t>
      </w:r>
      <w:r w:rsidR="00156AB9">
        <w:t>pyrolysis</w:t>
      </w:r>
      <w:r w:rsidR="00AD4F19">
        <w:t xml:space="preserve"> [</w:t>
      </w:r>
      <w:r w:rsidR="00AD4F19" w:rsidRPr="00AD4F19">
        <w:rPr>
          <w:rStyle w:val="EndnoteReference"/>
          <w:vertAlign w:val="baseline"/>
        </w:rPr>
        <w:endnoteReference w:id="11"/>
      </w:r>
      <w:r w:rsidR="00C52FBF">
        <w:t>-</w:t>
      </w:r>
      <w:r w:rsidR="00AD4F19" w:rsidRPr="00C52FBF">
        <w:rPr>
          <w:vanish/>
        </w:rPr>
        <w:t>,</w:t>
      </w:r>
      <w:bookmarkStart w:id="17" w:name="_Ref383269721"/>
      <w:r w:rsidR="00AD4F19" w:rsidRPr="00C52FBF">
        <w:rPr>
          <w:rStyle w:val="EndnoteReference"/>
          <w:vanish/>
          <w:vertAlign w:val="baseline"/>
        </w:rPr>
        <w:endnoteReference w:id="12"/>
      </w:r>
      <w:bookmarkEnd w:id="17"/>
      <w:r w:rsidR="00C52FBF" w:rsidRPr="00C52FBF">
        <w:rPr>
          <w:vanish/>
        </w:rPr>
        <w:t>,</w:t>
      </w:r>
      <w:bookmarkStart w:id="18" w:name="_Ref383270486"/>
      <w:r w:rsidR="00C52FBF" w:rsidRPr="00C52FBF">
        <w:rPr>
          <w:rStyle w:val="EndnoteReference"/>
          <w:vertAlign w:val="baseline"/>
        </w:rPr>
        <w:endnoteReference w:id="13"/>
      </w:r>
      <w:bookmarkEnd w:id="18"/>
      <w:r w:rsidR="00AD4F19">
        <w:t>]</w:t>
      </w:r>
      <w:r>
        <w:t xml:space="preserve">. </w:t>
      </w:r>
    </w:p>
    <w:p w:rsidR="00233AB8" w:rsidRDefault="00156AB9" w:rsidP="002C2B60">
      <w:pPr>
        <w:ind w:firstLine="720"/>
        <w:jc w:val="both"/>
      </w:pPr>
      <w:r>
        <w:t xml:space="preserve">Fermentation is primarily used for the production of ethanol, </w:t>
      </w:r>
      <w:r w:rsidR="00B76178">
        <w:t>which is</w:t>
      </w:r>
      <w:r>
        <w:t xml:space="preserve"> not likely </w:t>
      </w:r>
      <w:r w:rsidR="00A007E0">
        <w:t>a great</w:t>
      </w:r>
      <w:r>
        <w:t xml:space="preserve"> option </w:t>
      </w:r>
      <w:r w:rsidR="00890E1E">
        <w:t xml:space="preserve">as a </w:t>
      </w:r>
      <w:r>
        <w:t xml:space="preserve">transportable and inexpensive fuel due to its different chemical properties in comparison to </w:t>
      </w:r>
      <w:r w:rsidR="00A007E0">
        <w:t>conventional fuel [</w:t>
      </w:r>
      <w:r w:rsidR="00A007E0">
        <w:fldChar w:fldCharType="begin"/>
      </w:r>
      <w:r w:rsidR="00A007E0">
        <w:instrText xml:space="preserve"> NOTEREF _Ref383269721 \h </w:instrText>
      </w:r>
      <w:r w:rsidR="00A007E0">
        <w:fldChar w:fldCharType="separate"/>
      </w:r>
      <w:r w:rsidR="00C07095">
        <w:t>2</w:t>
      </w:r>
      <w:r w:rsidR="00A007E0">
        <w:fldChar w:fldCharType="end"/>
      </w:r>
      <w:r w:rsidR="00A007E0">
        <w:t>,</w:t>
      </w:r>
      <w:r w:rsidR="00A007E0" w:rsidRPr="00A007E0">
        <w:rPr>
          <w:rStyle w:val="EndnoteReference"/>
          <w:vertAlign w:val="baseline"/>
        </w:rPr>
        <w:endnoteReference w:id="14"/>
      </w:r>
      <w:r w:rsidR="00A007E0">
        <w:t>]</w:t>
      </w:r>
      <w:r>
        <w:t xml:space="preserve">. </w:t>
      </w:r>
      <w:r w:rsidR="009A2108">
        <w:t>G</w:t>
      </w:r>
      <w:r w:rsidR="007A277F">
        <w:t>asification creates a syngas mixture that could be subsequently upgraded via Fisher-Tropsch synthesis to make transportation-</w:t>
      </w:r>
      <w:r w:rsidR="00890E1E">
        <w:t>range</w:t>
      </w:r>
      <w:r w:rsidR="007A277F">
        <w:t xml:space="preserve"> hydrocarbons</w:t>
      </w:r>
      <w:r w:rsidR="00A007E0">
        <w:t xml:space="preserve"> [</w:t>
      </w:r>
      <w:r w:rsidR="00A007E0" w:rsidRPr="00A007E0">
        <w:rPr>
          <w:rStyle w:val="EndnoteReference"/>
          <w:vertAlign w:val="baseline"/>
        </w:rPr>
        <w:endnoteReference w:id="15"/>
      </w:r>
      <w:r w:rsidR="00A007E0">
        <w:t>]</w:t>
      </w:r>
      <w:r w:rsidR="007A277F">
        <w:t xml:space="preserve">. </w:t>
      </w:r>
      <w:r w:rsidR="00BE6C58">
        <w:t xml:space="preserve">Hydrolysis </w:t>
      </w:r>
      <w:r w:rsidR="00B12763">
        <w:t>could effectively</w:t>
      </w:r>
      <w:r w:rsidR="00BE6C58">
        <w:t xml:space="preserve"> break</w:t>
      </w:r>
      <w:r w:rsidR="00B12763">
        <w:t xml:space="preserve"> </w:t>
      </w:r>
      <w:r w:rsidR="00BE6C58">
        <w:t xml:space="preserve">down cellulose and hemicellulose into its constituent C5-C6 sugar molecules, </w:t>
      </w:r>
      <w:r w:rsidR="00B12763">
        <w:t>which can be upgrading to form liquid fuels</w:t>
      </w:r>
      <w:r w:rsidR="00BE6C58">
        <w:t>.</w:t>
      </w:r>
      <w:r w:rsidR="00B12763">
        <w:t xml:space="preserve"> However, this method involves acid consumption, which might cause serious equipment corrosion and </w:t>
      </w:r>
      <w:r w:rsidR="00E07D9B">
        <w:t xml:space="preserve">require </w:t>
      </w:r>
      <w:r w:rsidR="00B12763">
        <w:t>high cost for acid recovery</w:t>
      </w:r>
      <w:r w:rsidR="00B01C8F">
        <w:t xml:space="preserve"> [</w:t>
      </w:r>
      <w:r w:rsidR="00B01C8F" w:rsidRPr="00B01C8F">
        <w:rPr>
          <w:rStyle w:val="EndnoteReference"/>
          <w:vertAlign w:val="baseline"/>
        </w:rPr>
        <w:endnoteReference w:id="16"/>
      </w:r>
      <w:r w:rsidR="00B01C8F">
        <w:t>]</w:t>
      </w:r>
      <w:r w:rsidR="00B12763">
        <w:t>.</w:t>
      </w:r>
      <w:r w:rsidR="00BE6C58">
        <w:t xml:space="preserve"> </w:t>
      </w:r>
      <w:r w:rsidR="007A277F">
        <w:t>Liquefaction</w:t>
      </w:r>
      <w:r>
        <w:t>, which is usually carried out at high pressure</w:t>
      </w:r>
      <w:r w:rsidR="00890E1E">
        <w:t>s</w:t>
      </w:r>
      <w:r>
        <w:t xml:space="preserve"> (50-200 atm) and low temperature</w:t>
      </w:r>
      <w:r w:rsidR="00890E1E">
        <w:t>s</w:t>
      </w:r>
      <w:r>
        <w:t xml:space="preserve"> (250-450</w:t>
      </w:r>
      <w:r w:rsidRPr="00156AB9">
        <w:rPr>
          <w:vertAlign w:val="superscript"/>
        </w:rPr>
        <w:t>o</w:t>
      </w:r>
      <w:r>
        <w:t>C) in the presence of reducing gas and/or catalyst</w:t>
      </w:r>
      <w:r w:rsidR="007A277F">
        <w:t xml:space="preserve"> can also create liquid fuels, but is largely</w:t>
      </w:r>
      <w:r w:rsidR="00890E1E">
        <w:t xml:space="preserve"> dismissed</w:t>
      </w:r>
      <w:r w:rsidR="007A277F">
        <w:t xml:space="preserve"> as an option due to its high cos</w:t>
      </w:r>
      <w:r>
        <w:t>ts</w:t>
      </w:r>
      <w:r w:rsidR="00C52FBF">
        <w:t xml:space="preserve"> [</w:t>
      </w:r>
      <w:r w:rsidR="00C52FBF">
        <w:fldChar w:fldCharType="begin"/>
      </w:r>
      <w:r w:rsidR="00C52FBF">
        <w:instrText xml:space="preserve"> NOTEREF _Ref383270486 \h </w:instrText>
      </w:r>
      <w:r w:rsidR="00C52FBF">
        <w:fldChar w:fldCharType="separate"/>
      </w:r>
      <w:r w:rsidR="00C07095">
        <w:t>3</w:t>
      </w:r>
      <w:r w:rsidR="00C52FBF">
        <w:fldChar w:fldCharType="end"/>
      </w:r>
      <w:r w:rsidR="00C52FBF">
        <w:t>]</w:t>
      </w:r>
      <w:r>
        <w:t xml:space="preserve">. </w:t>
      </w:r>
    </w:p>
    <w:p w:rsidR="00435939" w:rsidRDefault="00890E1E" w:rsidP="00A62FDC">
      <w:pPr>
        <w:ind w:firstLine="720"/>
        <w:jc w:val="both"/>
      </w:pPr>
      <w:r>
        <w:t>P</w:t>
      </w:r>
      <w:r w:rsidR="00BE6C58">
        <w:t>yrolysis process is thought to have great promise as a means for converting biomass into liquid fuels</w:t>
      </w:r>
      <w:r w:rsidR="007A277F">
        <w:t>. This is due to reasons such aslow costs, simple process</w:t>
      </w:r>
      <w:r w:rsidR="00BE6C58">
        <w:t>es</w:t>
      </w:r>
      <w:r w:rsidR="007A277F">
        <w:t>, and feedstock flexibility</w:t>
      </w:r>
      <w:r w:rsidR="00C52FBF">
        <w:t xml:space="preserve"> [</w:t>
      </w:r>
      <w:r w:rsidR="00C52FBF" w:rsidRPr="00C52FBF">
        <w:rPr>
          <w:rStyle w:val="EndnoteReference"/>
          <w:vertAlign w:val="baseline"/>
        </w:rPr>
        <w:endnoteReference w:id="17"/>
      </w:r>
      <w:r w:rsidR="00C52FBF" w:rsidRPr="00C52FBF">
        <w:t>,</w:t>
      </w:r>
      <w:r w:rsidR="00C52FBF" w:rsidRPr="00C52FBF">
        <w:rPr>
          <w:rStyle w:val="EndnoteReference"/>
          <w:vertAlign w:val="baseline"/>
        </w:rPr>
        <w:endnoteReference w:id="18"/>
      </w:r>
      <w:r w:rsidR="00C52FBF">
        <w:t>]</w:t>
      </w:r>
      <w:r w:rsidR="007A277F">
        <w:t xml:space="preserve">. </w:t>
      </w:r>
      <w:r w:rsidR="002467DC">
        <w:t xml:space="preserve">Fast pyrolysis, </w:t>
      </w:r>
      <w:r>
        <w:t>i.e.,</w:t>
      </w:r>
      <w:r w:rsidR="002467DC">
        <w:t xml:space="preserve"> rapid heating of biomass in an inert atmosphere at temperatures around 500</w:t>
      </w:r>
      <w:r w:rsidR="00791901">
        <w:t>-800</w:t>
      </w:r>
      <w:r w:rsidR="00A26706" w:rsidRPr="00156AB9">
        <w:rPr>
          <w:vertAlign w:val="superscript"/>
        </w:rPr>
        <w:t>o</w:t>
      </w:r>
      <w:r w:rsidR="002467DC">
        <w:t>C</w:t>
      </w:r>
      <w:r w:rsidR="00791901">
        <w:t xml:space="preserve"> in less than 2s</w:t>
      </w:r>
      <w:r>
        <w:t>,</w:t>
      </w:r>
      <w:r w:rsidR="002467DC">
        <w:t xml:space="preserve"> can produce liquid</w:t>
      </w:r>
      <w:r>
        <w:t xml:space="preserve">s at </w:t>
      </w:r>
      <w:r>
        <w:lastRenderedPageBreak/>
        <w:t>high</w:t>
      </w:r>
      <w:r w:rsidR="002467DC">
        <w:t xml:space="preserve"> yield</w:t>
      </w:r>
      <w:r>
        <w:t>s</w:t>
      </w:r>
      <w:r w:rsidR="002467DC">
        <w:t xml:space="preserve">. However, this method produces a complex mixture of numerous compounds, which require multi-step separation. </w:t>
      </w:r>
    </w:p>
    <w:p w:rsidR="00B76178" w:rsidRDefault="005C15C3" w:rsidP="00B76178">
      <w:pPr>
        <w:pStyle w:val="Caption"/>
        <w:spacing w:line="480" w:lineRule="auto"/>
        <w:jc w:val="center"/>
        <w:rPr>
          <w:i/>
        </w:rPr>
      </w:pPr>
      <w:r>
        <w:rPr>
          <w:i/>
          <w:noProof/>
          <w:lang w:bidi="ar-SA"/>
        </w:rPr>
        <w:drawing>
          <wp:inline distT="0" distB="0" distL="0" distR="0" wp14:anchorId="7141355C">
            <wp:extent cx="5863590" cy="365760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68910" cy="3660918"/>
                    </a:xfrm>
                    <a:prstGeom prst="rect">
                      <a:avLst/>
                    </a:prstGeom>
                    <a:noFill/>
                  </pic:spPr>
                </pic:pic>
              </a:graphicData>
            </a:graphic>
          </wp:inline>
        </w:drawing>
      </w:r>
    </w:p>
    <w:p w:rsidR="00435939" w:rsidRPr="00B76178" w:rsidRDefault="00B76178" w:rsidP="00B76178">
      <w:pPr>
        <w:pStyle w:val="Caption"/>
        <w:spacing w:line="480" w:lineRule="auto"/>
        <w:jc w:val="center"/>
        <w:rPr>
          <w:b w:val="0"/>
          <w:i/>
        </w:rPr>
      </w:pPr>
      <w:bookmarkStart w:id="19" w:name="_Toc385759871"/>
      <w:proofErr w:type="gramStart"/>
      <w:r w:rsidRPr="00B76178">
        <w:rPr>
          <w:i/>
        </w:rPr>
        <w:t xml:space="preserve">Figure </w:t>
      </w:r>
      <w:r w:rsidRPr="00B76178">
        <w:rPr>
          <w:i/>
        </w:rPr>
        <w:fldChar w:fldCharType="begin"/>
      </w:r>
      <w:r w:rsidRPr="00B76178">
        <w:rPr>
          <w:i/>
        </w:rPr>
        <w:instrText xml:space="preserve"> SEQ Figure \* ARABIC </w:instrText>
      </w:r>
      <w:r w:rsidRPr="00B76178">
        <w:rPr>
          <w:i/>
        </w:rPr>
        <w:fldChar w:fldCharType="separate"/>
      </w:r>
      <w:r w:rsidR="00C07095">
        <w:rPr>
          <w:i/>
          <w:noProof/>
        </w:rPr>
        <w:t>2</w:t>
      </w:r>
      <w:r w:rsidRPr="00B76178">
        <w:rPr>
          <w:i/>
        </w:rPr>
        <w:fldChar w:fldCharType="end"/>
      </w:r>
      <w:r>
        <w:rPr>
          <w:i/>
        </w:rPr>
        <w:t>.</w:t>
      </w:r>
      <w:proofErr w:type="gramEnd"/>
      <w:r>
        <w:rPr>
          <w:i/>
        </w:rPr>
        <w:t xml:space="preserve"> </w:t>
      </w:r>
      <w:r w:rsidR="00435939" w:rsidRPr="00B76178">
        <w:rPr>
          <w:b w:val="0"/>
          <w:i/>
        </w:rPr>
        <w:t>Process Concept: Liquid phase catalytic cascade connected to a multi-stage pyrolysis</w:t>
      </w:r>
      <w:r>
        <w:rPr>
          <w:b w:val="0"/>
          <w:i/>
        </w:rPr>
        <w:t xml:space="preserve"> for biofuel production and upgrading</w:t>
      </w:r>
      <w:bookmarkEnd w:id="19"/>
    </w:p>
    <w:p w:rsidR="00A62FDC" w:rsidRDefault="002467DC" w:rsidP="0035544E">
      <w:pPr>
        <w:ind w:firstLine="720"/>
        <w:jc w:val="both"/>
      </w:pPr>
      <w:r>
        <w:t xml:space="preserve">Staged pyrolysis, taking advantage of </w:t>
      </w:r>
      <w:r w:rsidR="00791901">
        <w:t xml:space="preserve">the different thermal stabilities of different components in biomass, i.e. hemicellulose, cellulose, and lignin, </w:t>
      </w:r>
      <w:r w:rsidR="00554D35">
        <w:t xml:space="preserve">can </w:t>
      </w:r>
      <w:r w:rsidR="00791901">
        <w:t>selectively thermally breakdown and fractionate different compounds</w:t>
      </w:r>
      <w:r w:rsidR="00F33560">
        <w:t xml:space="preserve"> </w:t>
      </w:r>
      <w:r w:rsidR="00A62FDC">
        <w:t>[</w:t>
      </w:r>
      <w:r w:rsidR="00A62FDC" w:rsidRPr="00A62FDC">
        <w:rPr>
          <w:rStyle w:val="EndnoteReference"/>
          <w:vertAlign w:val="baseline"/>
        </w:rPr>
        <w:endnoteReference w:id="19"/>
      </w:r>
      <w:r w:rsidR="00A62FDC">
        <w:t>]</w:t>
      </w:r>
      <w:r w:rsidR="00791901">
        <w:t xml:space="preserve">. The concept of a step-wise pyrolysis </w:t>
      </w:r>
      <w:r w:rsidR="00554D35">
        <w:t>of</w:t>
      </w:r>
      <w:r w:rsidR="00791901">
        <w:t xml:space="preserve"> lignocellulosic biomass is graphically illustrated in Figure </w:t>
      </w:r>
      <w:r w:rsidR="00117B5C">
        <w:t>2</w:t>
      </w:r>
      <w:r w:rsidR="00A0698F">
        <w:t xml:space="preserve">. </w:t>
      </w:r>
      <w:r w:rsidR="00791901">
        <w:t>I</w:t>
      </w:r>
      <w:r w:rsidR="00791901" w:rsidRPr="00791901">
        <w:t>nitial he</w:t>
      </w:r>
      <w:r w:rsidR="00A26706">
        <w:t xml:space="preserve">ating at </w:t>
      </w:r>
      <w:r w:rsidR="0035544E">
        <w:t>t</w:t>
      </w:r>
      <w:r w:rsidR="00A26706">
        <w:t>emperatures below 300</w:t>
      </w:r>
      <w:r w:rsidR="00A26706" w:rsidRPr="00156AB9">
        <w:rPr>
          <w:vertAlign w:val="superscript"/>
        </w:rPr>
        <w:t>o</w:t>
      </w:r>
      <w:r w:rsidR="00791901" w:rsidRPr="00791901">
        <w:t>C (first torrefaction) results in evolution of small oxygenates (primarily acetic acid and acetol) and water decomposed from hemicellulose. Subsequent heating to 400</w:t>
      </w:r>
      <w:r w:rsidR="00A26706" w:rsidRPr="00156AB9">
        <w:rPr>
          <w:vertAlign w:val="superscript"/>
        </w:rPr>
        <w:t>o</w:t>
      </w:r>
      <w:r w:rsidR="00791901" w:rsidRPr="00791901">
        <w:t>C leads to breaking down of cellulose producing mainly levoglucosan a</w:t>
      </w:r>
      <w:r w:rsidR="00791901">
        <w:t xml:space="preserve">nd hydroxymethyl furfural (HMF). </w:t>
      </w:r>
      <w:r w:rsidR="00791901" w:rsidRPr="00791901">
        <w:t>In the final, fast-</w:t>
      </w:r>
      <w:r w:rsidR="00791901" w:rsidRPr="00791901">
        <w:lastRenderedPageBreak/>
        <w:t>pyrolysis step (</w:t>
      </w:r>
      <w:r w:rsidR="00791901" w:rsidRPr="00791901">
        <w:rPr>
          <w:rFonts w:ascii="Cambria Math" w:hAnsi="Cambria Math" w:cs="Cambria Math"/>
        </w:rPr>
        <w:t>∼</w:t>
      </w:r>
      <w:r w:rsidR="00791901" w:rsidRPr="00791901">
        <w:t>550</w:t>
      </w:r>
      <w:r w:rsidR="00A26706" w:rsidRPr="00156AB9">
        <w:rPr>
          <w:vertAlign w:val="superscript"/>
        </w:rPr>
        <w:t>o</w:t>
      </w:r>
      <w:r w:rsidR="00791901" w:rsidRPr="00791901">
        <w:t xml:space="preserve">C), </w:t>
      </w:r>
      <w:r w:rsidR="00531CED">
        <w:t>t</w:t>
      </w:r>
      <w:r w:rsidR="00791901" w:rsidRPr="00791901">
        <w:t>he more stable lignin fraction is decomposed, forming mostly phenolic compounds.</w:t>
      </w:r>
    </w:p>
    <w:p w:rsidR="00B41A67" w:rsidRDefault="00531CED" w:rsidP="00B41A67">
      <w:pPr>
        <w:jc w:val="both"/>
      </w:pPr>
      <w:r>
        <w:tab/>
      </w:r>
      <w:r w:rsidR="00717916">
        <w:t xml:space="preserve">As may be expected from the over-functionalized </w:t>
      </w:r>
      <w:r w:rsidR="00A62FDC">
        <w:t>starting</w:t>
      </w:r>
      <w:r w:rsidR="00717916">
        <w:t xml:space="preserve"> </w:t>
      </w:r>
      <w:r w:rsidR="00A62FDC">
        <w:t xml:space="preserve">lignocellulosic biomass </w:t>
      </w:r>
      <w:r w:rsidR="00717916">
        <w:t xml:space="preserve">materials, </w:t>
      </w:r>
      <w:r w:rsidR="0050716F">
        <w:t>t</w:t>
      </w:r>
      <w:r w:rsidR="00B41A67" w:rsidRPr="00CF34F4">
        <w:t xml:space="preserve">he inherent characteristics of the </w:t>
      </w:r>
      <w:r w:rsidR="00717916">
        <w:t xml:space="preserve">resulting bio-oil </w:t>
      </w:r>
      <w:r w:rsidR="00B41A67" w:rsidRPr="00CF34F4">
        <w:t>product</w:t>
      </w:r>
      <w:r w:rsidR="00B41A67">
        <w:t>, including high viscosity, chemical instability, high corrosiveness and incompatibility with conventional fuels,</w:t>
      </w:r>
      <w:r w:rsidR="00B41A67" w:rsidRPr="00CF34F4">
        <w:t xml:space="preserve"> render it useless as a fuel</w:t>
      </w:r>
      <w:r w:rsidR="00554D35">
        <w:t xml:space="preserve"> unless stabilized</w:t>
      </w:r>
      <w:r w:rsidR="00B41A67" w:rsidRPr="00CF34F4">
        <w:t xml:space="preserve">  Stabilization can be accomplished by oxygen removal from the abundant oxygenated compounds  in the product</w:t>
      </w:r>
      <w:r w:rsidR="000869A6">
        <w:t xml:space="preserve">, which </w:t>
      </w:r>
      <w:r w:rsidR="00B41A67" w:rsidRPr="00CF34F4">
        <w:t>include acids, aldehydes, esters, phenolics, furanics and oxygenated oligomers [</w:t>
      </w:r>
      <w:r w:rsidR="00B41A67" w:rsidRPr="00B41A67">
        <w:rPr>
          <w:rStyle w:val="EndnoteReference"/>
          <w:vertAlign w:val="baseline"/>
        </w:rPr>
        <w:endnoteReference w:id="20"/>
      </w:r>
      <w:r w:rsidR="00B41A67" w:rsidRPr="00B41A67">
        <w:t>,</w:t>
      </w:r>
      <w:r w:rsidR="00B41A67" w:rsidRPr="00B41A67">
        <w:rPr>
          <w:rStyle w:val="EndnoteReference"/>
          <w:vertAlign w:val="baseline"/>
        </w:rPr>
        <w:endnoteReference w:id="21"/>
      </w:r>
      <w:r w:rsidR="00B41A67" w:rsidRPr="00CF34F4">
        <w:t>]. The production of stabilized bio-oils has received increasing attention in the pursuit of economically viable large-scale biomass conversion processes [</w:t>
      </w:r>
      <w:r w:rsidR="00B41A67" w:rsidRPr="00B41A67">
        <w:rPr>
          <w:rStyle w:val="EndnoteReference"/>
          <w:vertAlign w:val="baseline"/>
        </w:rPr>
        <w:endnoteReference w:id="22"/>
      </w:r>
      <w:r w:rsidR="00B41A67" w:rsidRPr="00CF34F4">
        <w:t>].</w:t>
      </w:r>
    </w:p>
    <w:p w:rsidR="00B41A67" w:rsidRPr="00B41A67" w:rsidRDefault="00B41A67" w:rsidP="00717916">
      <w:pPr>
        <w:ind w:firstLine="720"/>
        <w:jc w:val="both"/>
      </w:pPr>
      <w:r w:rsidRPr="00B41A67">
        <w:t xml:space="preserve">The various possibilities for stabilization of bio-oil proposed in the literature </w:t>
      </w:r>
      <w:r w:rsidR="00717916">
        <w:t xml:space="preserve">alleviate some of the aforementioned </w:t>
      </w:r>
      <w:r w:rsidR="00554D35">
        <w:t>issues</w:t>
      </w:r>
      <w:r w:rsidR="00717916">
        <w:t xml:space="preserve"> in the use of bio-oil </w:t>
      </w:r>
      <w:r w:rsidRPr="00B41A67">
        <w:t>can be divided into three general strategies. The first is to directly contact the vapor exiting the pyrolysis reactor with a catalyst before its condensation. This strategy, which has been under extensive study in recent years [</w:t>
      </w:r>
      <w:r w:rsidRPr="00B41A67">
        <w:rPr>
          <w:rStyle w:val="EndnoteReference"/>
          <w:vertAlign w:val="baseline"/>
        </w:rPr>
        <w:endnoteReference w:id="23"/>
      </w:r>
      <w:r w:rsidRPr="00B41A67">
        <w:t>,</w:t>
      </w:r>
      <w:r w:rsidRPr="00B41A67">
        <w:rPr>
          <w:rStyle w:val="EndnoteReference"/>
          <w:vertAlign w:val="baseline"/>
        </w:rPr>
        <w:endnoteReference w:id="24"/>
      </w:r>
      <w:r w:rsidRPr="00B41A67">
        <w:t xml:space="preserve">], has the advantage of preventing some of the polymerization and gum formation reactions that occur in liquid phase and greatly  reduce  viscosity and instability of bio-oil.  </w:t>
      </w:r>
      <w:r w:rsidR="001A2070">
        <w:t>To this end, a</w:t>
      </w:r>
      <w:r w:rsidRPr="00B41A67">
        <w:t xml:space="preserve"> </w:t>
      </w:r>
      <w:r w:rsidR="00F96F52" w:rsidRPr="00B41A67">
        <w:t>catalyt</w:t>
      </w:r>
      <w:r w:rsidR="00F96F52">
        <w:t>ic</w:t>
      </w:r>
      <w:r w:rsidR="001A2070">
        <w:t xml:space="preserve"> process</w:t>
      </w:r>
      <w:r w:rsidRPr="00B41A67">
        <w:t xml:space="preserve"> </w:t>
      </w:r>
      <w:r w:rsidR="001A2070">
        <w:t>to</w:t>
      </w:r>
      <w:r w:rsidRPr="00B41A67">
        <w:t xml:space="preserve"> either deoxygenate the oxygenated compounds or utilize the oxygen functionalities to facilitate the formation of C-C bonds, for example, via ketonization of carboxylic acids or aldol condensation of aldehydes and ketones </w:t>
      </w:r>
      <w:r w:rsidR="001A2070">
        <w:t>is extensively pursued</w:t>
      </w:r>
      <w:r w:rsidR="00F96F52">
        <w:t xml:space="preserve"> </w:t>
      </w:r>
      <w:r w:rsidRPr="00B41A67">
        <w:t>[</w:t>
      </w:r>
      <w:r w:rsidRPr="00B41A67">
        <w:rPr>
          <w:rStyle w:val="EndnoteReference"/>
          <w:vertAlign w:val="baseline"/>
        </w:rPr>
        <w:endnoteReference w:id="25"/>
      </w:r>
      <w:r w:rsidRPr="00B41A67">
        <w:t>-</w:t>
      </w:r>
      <w:r w:rsidRPr="00B41A67">
        <w:rPr>
          <w:rStyle w:val="EndnoteReference"/>
          <w:vanish/>
          <w:vertAlign w:val="baseline"/>
        </w:rPr>
        <w:endnoteReference w:id="26"/>
      </w:r>
      <w:r w:rsidRPr="00B41A67">
        <w:rPr>
          <w:rStyle w:val="EndnoteReference"/>
          <w:vanish/>
          <w:vertAlign w:val="baseline"/>
        </w:rPr>
        <w:endnoteReference w:id="27"/>
      </w:r>
      <w:r w:rsidRPr="00B41A67">
        <w:rPr>
          <w:vanish/>
        </w:rPr>
        <w:t xml:space="preserve"> </w:t>
      </w:r>
      <w:r w:rsidRPr="00B41A67">
        <w:rPr>
          <w:rStyle w:val="EndnoteReference"/>
          <w:vanish/>
          <w:vertAlign w:val="baseline"/>
        </w:rPr>
        <w:endnoteReference w:id="28"/>
      </w:r>
      <w:r w:rsidRPr="00B41A67">
        <w:rPr>
          <w:rStyle w:val="EndnoteReference"/>
          <w:vanish/>
          <w:vertAlign w:val="baseline"/>
        </w:rPr>
        <w:endnoteReference w:id="29"/>
      </w:r>
      <w:r w:rsidRPr="00B41A67">
        <w:rPr>
          <w:rStyle w:val="EndnoteReference"/>
          <w:vertAlign w:val="baseline"/>
        </w:rPr>
        <w:endnoteReference w:id="30"/>
      </w:r>
      <w:r w:rsidRPr="00B41A67">
        <w:t xml:space="preserve">].  </w:t>
      </w:r>
    </w:p>
    <w:p w:rsidR="00B41A67" w:rsidRDefault="00B41A67" w:rsidP="00B41A67">
      <w:pPr>
        <w:ind w:firstLine="720"/>
        <w:jc w:val="both"/>
      </w:pPr>
      <w:r w:rsidRPr="00B41A67">
        <w:t>The second strategy, which has been widely proposed since early 1980s, is</w:t>
      </w:r>
      <w:r w:rsidR="00DF4C0A">
        <w:t xml:space="preserve"> hydrotreating, </w:t>
      </w:r>
      <w:r w:rsidRPr="00B41A67">
        <w:t xml:space="preserve">which includes two options (i) hydrotreating after condensation of bio-oil </w:t>
      </w:r>
      <w:r w:rsidRPr="00B41A67">
        <w:lastRenderedPageBreak/>
        <w:t>[</w:t>
      </w:r>
      <w:bookmarkStart w:id="20" w:name="_Ref338006788"/>
      <w:r w:rsidRPr="00B41A67">
        <w:rPr>
          <w:rStyle w:val="EndnoteReference"/>
          <w:vertAlign w:val="baseline"/>
        </w:rPr>
        <w:endnoteReference w:id="31"/>
      </w:r>
      <w:bookmarkEnd w:id="20"/>
      <w:r w:rsidRPr="00B41A67">
        <w:t>-</w:t>
      </w:r>
      <w:bookmarkStart w:id="21" w:name="_Ref338013659"/>
      <w:r w:rsidRPr="00B41A67">
        <w:rPr>
          <w:rStyle w:val="EndnoteReference"/>
          <w:vanish/>
          <w:vertAlign w:val="baseline"/>
        </w:rPr>
        <w:endnoteReference w:id="32"/>
      </w:r>
      <w:bookmarkEnd w:id="21"/>
      <w:r w:rsidRPr="00B41A67">
        <w:rPr>
          <w:vanish/>
        </w:rPr>
        <w:t>,</w:t>
      </w:r>
      <w:bookmarkStart w:id="22" w:name="_Ref338013562"/>
      <w:r w:rsidRPr="00B41A67">
        <w:rPr>
          <w:rStyle w:val="EndnoteReference"/>
          <w:vanish/>
          <w:vertAlign w:val="baseline"/>
        </w:rPr>
        <w:endnoteReference w:id="33"/>
      </w:r>
      <w:bookmarkStart w:id="23" w:name="_Ref338014140"/>
      <w:bookmarkEnd w:id="22"/>
      <w:r w:rsidRPr="00B41A67">
        <w:rPr>
          <w:rStyle w:val="EndnoteReference"/>
          <w:vanish/>
          <w:vertAlign w:val="baseline"/>
        </w:rPr>
        <w:endnoteReference w:id="34"/>
      </w:r>
      <w:bookmarkEnd w:id="23"/>
      <w:r w:rsidRPr="00B41A67">
        <w:rPr>
          <w:rStyle w:val="EndnoteReference"/>
          <w:vertAlign w:val="baseline"/>
        </w:rPr>
        <w:endnoteReference w:id="35"/>
      </w:r>
      <w:r w:rsidRPr="00B41A67">
        <w:t>]</w:t>
      </w:r>
      <w:r w:rsidR="00DF4C0A">
        <w:t>;</w:t>
      </w:r>
      <w:r w:rsidRPr="00B41A67">
        <w:t xml:space="preserve"> (ii) high-pressure post pyrolysis hydrotreating integrated with a hydropyrolysis reactor [</w:t>
      </w:r>
      <w:bookmarkStart w:id="24" w:name="_Ref338014777"/>
      <w:r w:rsidRPr="00B41A67">
        <w:rPr>
          <w:rStyle w:val="EndnoteReference"/>
          <w:vertAlign w:val="baseline"/>
        </w:rPr>
        <w:endnoteReference w:id="36"/>
      </w:r>
      <w:bookmarkEnd w:id="24"/>
      <w:r w:rsidRPr="00B41A67">
        <w:t>].</w:t>
      </w:r>
      <w:r>
        <w:t xml:space="preserve"> </w:t>
      </w:r>
      <w:r w:rsidRPr="00CF34F4">
        <w:t xml:space="preserve">In the former case, the pyrolysis vapors are first condensed and the liquid bio-oil is then transferred and treated in conventional hydrotreating units using commercial catalysts such as sulfided Co-Mo and Ni-Mo, similar to those employed in oil refineries. However, it was found that the low chemical and thermal stability of bio-oil make it unprocessable at high temperatures typically used in conventional hydrotreating units. In addition, the hydrogen consumption </w:t>
      </w:r>
      <w:r w:rsidR="001A2070">
        <w:t>i</w:t>
      </w:r>
      <w:r w:rsidRPr="00CF34F4">
        <w:t>s exceedingly high.  For example, when bio-oil from a poplar wood was hydrotreated over a sulfided Co-Mo catalyst at 355</w:t>
      </w:r>
      <w:r w:rsidRPr="00CF34F4">
        <w:rPr>
          <w:vertAlign w:val="superscript"/>
        </w:rPr>
        <w:t>o</w:t>
      </w:r>
      <w:r w:rsidRPr="00CF34F4">
        <w:t>C and 13.8 MPa, the liquid product contained about 5% oxygen, but the yield was only 23% [</w:t>
      </w:r>
      <w:r w:rsidRPr="00CF34F4">
        <w:fldChar w:fldCharType="begin"/>
      </w:r>
      <w:r w:rsidRPr="00CF34F4">
        <w:instrText xml:space="preserve"> NOTEREF _Ref338013562 \h </w:instrText>
      </w:r>
      <w:r w:rsidR="007D308B">
        <w:instrText xml:space="preserve"> \* MERGEFORMAT </w:instrText>
      </w:r>
      <w:r w:rsidRPr="00CF34F4">
        <w:fldChar w:fldCharType="separate"/>
      </w:r>
      <w:r w:rsidR="00C07095">
        <w:t>23</w:t>
      </w:r>
      <w:r w:rsidRPr="00CF34F4">
        <w:fldChar w:fldCharType="end"/>
      </w:r>
      <w:r w:rsidRPr="00CF34F4">
        <w:t>].  More importantly, coke formation and rapid catalyst deactivation is a common problem in hydrotreating of bio-oils.  Therefore, an additional pre-hydrogenation deoxygenation (HDO) step at low</w:t>
      </w:r>
      <w:r>
        <w:t xml:space="preserve"> to</w:t>
      </w:r>
      <w:r w:rsidRPr="00CF34F4">
        <w:t xml:space="preserve"> medium temperature is required to stabilize the bio-oil, in which the most reactive groups are converted to less active ones to avoid severe coking in a subsequent step. The same catalysts such as sulfided Co-Mo or Ni-Mo have been used for both steps. It has been reported that this two-step process could produce yields up to 0.53 L refined-oil/ L oil feed. However, almost half of this yield is composed of light alkanes, which probably arise from the small oxygenates (C1-C5) in the original bio-oil [</w:t>
      </w:r>
      <w:r w:rsidRPr="00CF34F4">
        <w:fldChar w:fldCharType="begin"/>
      </w:r>
      <w:r w:rsidRPr="00CF34F4">
        <w:instrText xml:space="preserve"> NOTEREF _Ref338013659 \h </w:instrText>
      </w:r>
      <w:r w:rsidR="007D308B">
        <w:instrText xml:space="preserve"> \* MERGEFORMAT </w:instrText>
      </w:r>
      <w:r w:rsidRPr="00CF34F4">
        <w:fldChar w:fldCharType="separate"/>
      </w:r>
      <w:r w:rsidR="00C07095">
        <w:t>22</w:t>
      </w:r>
      <w:r w:rsidRPr="00CF34F4">
        <w:fldChar w:fldCharType="end"/>
      </w:r>
      <w:r w:rsidRPr="00CF34F4">
        <w:t>,</w:t>
      </w:r>
      <w:r>
        <w:t xml:space="preserve"> </w:t>
      </w:r>
      <w:r w:rsidRPr="00CF34F4">
        <w:fldChar w:fldCharType="begin"/>
      </w:r>
      <w:r w:rsidRPr="00CF34F4">
        <w:instrText xml:space="preserve"> NOTEREF _Ref338013562 \h </w:instrText>
      </w:r>
      <w:r w:rsidR="007D308B">
        <w:instrText xml:space="preserve"> \* MERGEFORMAT </w:instrText>
      </w:r>
      <w:r w:rsidRPr="00CF34F4">
        <w:fldChar w:fldCharType="separate"/>
      </w:r>
      <w:r w:rsidR="00C07095">
        <w:t>23</w:t>
      </w:r>
      <w:r w:rsidRPr="00CF34F4">
        <w:fldChar w:fldCharType="end"/>
      </w:r>
      <w:r w:rsidR="007E4F48">
        <w:t xml:space="preserve">]. </w:t>
      </w:r>
      <w:r w:rsidRPr="00CF34F4">
        <w:t xml:space="preserve">Over the last 25 years, much research has been carried out to develop more active and stable catalysts as well as to optimize reactor set-up for hydrotreating process and many progresses have been made. However, </w:t>
      </w:r>
      <w:r>
        <w:t>the</w:t>
      </w:r>
      <w:r w:rsidRPr="00CF34F4">
        <w:t xml:space="preserve"> large amount of hydrogen </w:t>
      </w:r>
      <w:r>
        <w:t xml:space="preserve">required </w:t>
      </w:r>
      <w:r w:rsidRPr="00CF34F4">
        <w:t xml:space="preserve">and a </w:t>
      </w:r>
      <w:r>
        <w:t xml:space="preserve">substantial amount </w:t>
      </w:r>
      <w:r w:rsidRPr="00CF34F4">
        <w:t>of carbon loss in light alkane products ha</w:t>
      </w:r>
      <w:r w:rsidR="001A2070">
        <w:t>ve</w:t>
      </w:r>
      <w:r w:rsidRPr="00CF34F4">
        <w:t xml:space="preserve"> impeded its commercialization.  The second option </w:t>
      </w:r>
      <w:r>
        <w:t>of</w:t>
      </w:r>
      <w:r w:rsidRPr="00CF34F4">
        <w:t xml:space="preserve"> this strategy is to conduct biomass pyrolysis under medium hydrogen pressure (20-35 </w:t>
      </w:r>
      <w:r w:rsidRPr="00CF34F4">
        <w:lastRenderedPageBreak/>
        <w:t>bar) in a catalytic fluidized bed (so called hydropyrolysis reactor) directly connected to a hydrotreating unit, which can further perform hydrodeoxygenation of liquid products and produce hydrogen by reforming some of the light gases obtained from hydropyrolysis [</w:t>
      </w:r>
      <w:r w:rsidRPr="00CF34F4">
        <w:fldChar w:fldCharType="begin"/>
      </w:r>
      <w:r w:rsidRPr="00CF34F4">
        <w:instrText xml:space="preserve"> NOTEREF _Ref338014777 \h </w:instrText>
      </w:r>
      <w:r w:rsidR="007D308B">
        <w:instrText xml:space="preserve"> \* MERGEFORMAT </w:instrText>
      </w:r>
      <w:r w:rsidRPr="00CF34F4">
        <w:fldChar w:fldCharType="separate"/>
      </w:r>
      <w:r w:rsidR="00C07095">
        <w:t>26</w:t>
      </w:r>
      <w:r w:rsidRPr="00CF34F4">
        <w:fldChar w:fldCharType="end"/>
      </w:r>
      <w:r w:rsidRPr="00CF34F4">
        <w:t>].  This process has been shown to produce liquid oil with less than 2.2 wt% from a variety of biofeeds including bagasse, corn stover, algae and wood.  However, the added complexity and risk of operating the pyrolysis unit under hydrogen does not result in improved liquid yield (&gt;C5).  Therefore, the loss of liquid yield remains as a major challenge for the hydrotreating approach.</w:t>
      </w:r>
    </w:p>
    <w:p w:rsidR="00B41A67" w:rsidRPr="00CF34F4" w:rsidRDefault="00B41A67" w:rsidP="00FA5D2F">
      <w:pPr>
        <w:ind w:firstLine="720"/>
        <w:jc w:val="both"/>
      </w:pPr>
      <w:r>
        <w:t>A third strategy for biofuel production is co-processing pre-hydrogenated pyrolysis oil together with petroleum feedstock in conventional petroleum refinery units such as fluidized catalytic cracking (FCC) and hydrotreating unit [</w:t>
      </w:r>
      <w:bookmarkStart w:id="25" w:name="_Ref343680761"/>
      <w:r w:rsidRPr="00B41A67">
        <w:rPr>
          <w:rStyle w:val="EndnoteReference"/>
          <w:vertAlign w:val="baseline"/>
        </w:rPr>
        <w:endnoteReference w:id="37"/>
      </w:r>
      <w:bookmarkEnd w:id="25"/>
      <w:r w:rsidRPr="00B41A67">
        <w:t>-</w:t>
      </w:r>
      <w:r w:rsidRPr="00B41A67">
        <w:rPr>
          <w:rStyle w:val="EndnoteReference"/>
          <w:vanish/>
          <w:vertAlign w:val="baseline"/>
        </w:rPr>
        <w:endnoteReference w:id="38"/>
      </w:r>
      <w:r w:rsidRPr="00B41A67">
        <w:rPr>
          <w:vanish/>
        </w:rPr>
        <w:t>,</w:t>
      </w:r>
      <w:bookmarkStart w:id="26" w:name="_Ref343680823"/>
      <w:r w:rsidRPr="00B41A67">
        <w:rPr>
          <w:rStyle w:val="EndnoteReference"/>
          <w:vanish/>
          <w:vertAlign w:val="baseline"/>
        </w:rPr>
        <w:endnoteReference w:id="39"/>
      </w:r>
      <w:bookmarkEnd w:id="26"/>
      <w:r w:rsidRPr="00B41A67">
        <w:rPr>
          <w:rStyle w:val="EndnoteReference"/>
          <w:vanish/>
          <w:vertAlign w:val="baseline"/>
        </w:rPr>
        <w:endnoteReference w:id="40"/>
      </w:r>
      <w:bookmarkStart w:id="27" w:name="_Ref343680781"/>
      <w:r w:rsidRPr="00B41A67">
        <w:rPr>
          <w:rStyle w:val="EndnoteReference"/>
          <w:vertAlign w:val="baseline"/>
        </w:rPr>
        <w:endnoteReference w:id="41"/>
      </w:r>
      <w:bookmarkEnd w:id="27"/>
      <w:r>
        <w:t>].</w:t>
      </w:r>
      <w:r w:rsidRPr="00B86882">
        <w:t xml:space="preserve"> </w:t>
      </w:r>
      <w:r>
        <w:t>The obvious advantage of this approach is the reduced cost of biofuel production by utilizing existing refinery infrastructure and avoiding high capital cost investment into new units exclusively dedicated to biomass processing.  To elucidate the possibilities of co-processing approach, many studies have focused on co-feeding hydrocarbon and model oxygenated compounds into a FCC unit. Lappas et al. [</w:t>
      </w:r>
      <w:r>
        <w:fldChar w:fldCharType="begin"/>
      </w:r>
      <w:r>
        <w:instrText xml:space="preserve"> NOTEREF _Ref343680761 \h  \* MERGEFORMAT </w:instrText>
      </w:r>
      <w:r>
        <w:fldChar w:fldCharType="separate"/>
      </w:r>
      <w:r w:rsidR="00C07095">
        <w:t>27</w:t>
      </w:r>
      <w:r>
        <w:fldChar w:fldCharType="end"/>
      </w:r>
      <w:r>
        <w:t>] conducted a study combining hydro</w:t>
      </w:r>
      <w:r w:rsidR="000869A6">
        <w:t>-</w:t>
      </w:r>
      <w:r>
        <w:t xml:space="preserve">deoxygenation and co-processing in a FCC unit of pyrolysis oil with vacuum gas oil (VGO). Pyrolysis oil was first subject to a thermal hydrogen processing step and then co-fed to the FCC units with VGO. In comparison with VGO, the co-processing with pyrolysis oil resulted in higher coke production (0.5 </w:t>
      </w:r>
      <w:proofErr w:type="gramStart"/>
      <w:r>
        <w:t>wt%</w:t>
      </w:r>
      <w:proofErr w:type="gramEnd"/>
      <w:r>
        <w:t>), lower liquid petroleum gas, and an increased selectivity towards aromatics compounds. Corma et al. [</w:t>
      </w:r>
      <w:r>
        <w:fldChar w:fldCharType="begin"/>
      </w:r>
      <w:r>
        <w:instrText xml:space="preserve"> NOTEREF _Ref343680781 \h  \* MERGEFORMAT </w:instrText>
      </w:r>
      <w:r>
        <w:fldChar w:fldCharType="separate"/>
      </w:r>
      <w:r w:rsidR="00C07095">
        <w:t>31</w:t>
      </w:r>
      <w:r>
        <w:fldChar w:fldCharType="end"/>
      </w:r>
      <w:r>
        <w:t xml:space="preserve">] studied the catalytic cracking of model bio-oil oxygenates including glycerol and sorbitol, and its mixture with VGO using different FCC catalysts to elucidate the main </w:t>
      </w:r>
      <w:r>
        <w:lastRenderedPageBreak/>
        <w:t>reaction pathways and the effect of co</w:t>
      </w:r>
      <w:r w:rsidR="000869A6">
        <w:t>-</w:t>
      </w:r>
      <w:r>
        <w:t>feed. The catalytic cracking of oxygenated compounds involves a complex reaction network. Gas phase products consisting of olefins, CO, CO</w:t>
      </w:r>
      <w:r>
        <w:rPr>
          <w:vertAlign w:val="subscript"/>
        </w:rPr>
        <w:t>2</w:t>
      </w:r>
      <w:r>
        <w:t>, H</w:t>
      </w:r>
      <w:r>
        <w:rPr>
          <w:vertAlign w:val="subscript"/>
        </w:rPr>
        <w:t>2</w:t>
      </w:r>
      <w:r>
        <w:t xml:space="preserve">, and paraffins are produced by </w:t>
      </w:r>
      <w:proofErr w:type="gramStart"/>
      <w:r w:rsidR="00EF2329">
        <w:t>dehydration,</w:t>
      </w:r>
      <w:proofErr w:type="gramEnd"/>
      <w:r w:rsidR="00EF2329">
        <w:t xml:space="preserve"> </w:t>
      </w:r>
      <w:r>
        <w:t>steam reforming, water gas shift, decarbonylation, and dehydrogenation/hydrogenation reactions. Aromatics are formed by condensation and Diels-Alder reactions of olefins and dehydrated species. Among those tested catalysts, ZSM-5 produced lower level of cokes and high amount of aromatics and olefins, whereas the other catalysts including a commercial FCC catalyst containing Y-zeolite and silica-alumina matrix, a commercial FCC catalyst with V and Ni impurities (ECAT), Al</w:t>
      </w:r>
      <w:r w:rsidRPr="00CD41F8">
        <w:rPr>
          <w:vertAlign w:val="subscript"/>
        </w:rPr>
        <w:t>2</w:t>
      </w:r>
      <w:r>
        <w:t>O</w:t>
      </w:r>
      <w:r w:rsidRPr="00CD41F8">
        <w:rPr>
          <w:vertAlign w:val="subscript"/>
        </w:rPr>
        <w:t>3</w:t>
      </w:r>
      <w:r w:rsidR="00BF3048">
        <w:t>and</w:t>
      </w:r>
      <w:r>
        <w:t xml:space="preserve"> HY produced high </w:t>
      </w:r>
      <w:r w:rsidR="00BF3048">
        <w:t xml:space="preserve">amounts of </w:t>
      </w:r>
      <w:r>
        <w:t>cokes and low amount</w:t>
      </w:r>
      <w:r w:rsidR="00BF3048">
        <w:t>s</w:t>
      </w:r>
      <w:r>
        <w:t xml:space="preserve"> of aromatics and olefins. Addition of oxygenated compounds to VGO did not significantly change the product distribution of the final products as compared with VGO alone. However, bio-oil compounds decreased the gasoline yield and overall conversion, increased the coke amount and the olefin to paraffin ratio of C2-C4 hydrocarbons. More studies are needed to understand the synergistic effect of oxygenated compounds and hydrocarbon. </w:t>
      </w:r>
      <w:r w:rsidRPr="00601D5A">
        <w:rPr>
          <w:rFonts w:hint="eastAsia"/>
        </w:rPr>
        <w:t>Bui et al.</w:t>
      </w:r>
      <w:r>
        <w:t xml:space="preserve"> [</w:t>
      </w:r>
      <w:r>
        <w:fldChar w:fldCharType="begin"/>
      </w:r>
      <w:r>
        <w:instrText xml:space="preserve"> NOTEREF _Ref343680823 \h </w:instrText>
      </w:r>
      <w:r w:rsidR="007D308B">
        <w:instrText xml:space="preserve"> \* MERGEFORMAT </w:instrText>
      </w:r>
      <w:r>
        <w:fldChar w:fldCharType="separate"/>
      </w:r>
      <w:r w:rsidR="00C07095">
        <w:t>29</w:t>
      </w:r>
      <w:r>
        <w:fldChar w:fldCharType="end"/>
      </w:r>
      <w:r>
        <w:t>]</w:t>
      </w:r>
      <w:r w:rsidRPr="00601D5A">
        <w:rPr>
          <w:rFonts w:hint="eastAsia"/>
        </w:rPr>
        <w:t xml:space="preserve"> studied the co-processing of bio-oil and petroleum model compounds under </w:t>
      </w:r>
      <w:r>
        <w:t>hydrogen</w:t>
      </w:r>
      <w:r w:rsidR="00EF2329">
        <w:t xml:space="preserve"> </w:t>
      </w:r>
      <w:r>
        <w:t>desulfurization</w:t>
      </w:r>
      <w:r w:rsidRPr="00601D5A">
        <w:rPr>
          <w:rFonts w:hint="eastAsia"/>
        </w:rPr>
        <w:t xml:space="preserve"> conditions. </w:t>
      </w:r>
      <w:r>
        <w:t xml:space="preserve">Similar to </w:t>
      </w:r>
      <w:r w:rsidR="00BF3048">
        <w:t xml:space="preserve">the </w:t>
      </w:r>
      <w:r>
        <w:t xml:space="preserve">catalytic cracking study, decreased </w:t>
      </w:r>
      <w:r w:rsidRPr="00601D5A">
        <w:rPr>
          <w:rFonts w:hint="eastAsia"/>
        </w:rPr>
        <w:t>catalyst performance at low temperature</w:t>
      </w:r>
      <w:r w:rsidR="00BF3048">
        <w:t>s</w:t>
      </w:r>
      <w:r w:rsidRPr="00601D5A">
        <w:rPr>
          <w:rFonts w:hint="eastAsia"/>
        </w:rPr>
        <w:t xml:space="preserve"> and high contact time</w:t>
      </w:r>
      <w:r w:rsidR="00BF3048">
        <w:t>s</w:t>
      </w:r>
      <w:r>
        <w:t xml:space="preserve"> was observed. This might be</w:t>
      </w:r>
      <w:r w:rsidRPr="00601D5A">
        <w:rPr>
          <w:rFonts w:hint="eastAsia"/>
        </w:rPr>
        <w:t xml:space="preserve"> due to intermediate phenols competing with sulfur containing molecules on dehydrogenation sites. </w:t>
      </w:r>
      <w:r>
        <w:t xml:space="preserve">Although co-processing constitutes a promising route, it presents several challenges including efficiency of the process and catalyst development, which requires more study and investigation.  </w:t>
      </w:r>
    </w:p>
    <w:p w:rsidR="000F0EEA" w:rsidRDefault="00B41A67" w:rsidP="000F0EEA">
      <w:pPr>
        <w:spacing w:after="17"/>
        <w:ind w:right="116" w:firstLine="720"/>
        <w:jc w:val="both"/>
        <w:rPr>
          <w:rFonts w:ascii="Times New Roman" w:hAnsi="Times New Roman"/>
        </w:rPr>
      </w:pPr>
      <w:r w:rsidRPr="00CF34F4">
        <w:rPr>
          <w:rFonts w:ascii="Times New Roman" w:hAnsi="Times New Roman"/>
        </w:rPr>
        <w:lastRenderedPageBreak/>
        <w:t xml:space="preserve">A </w:t>
      </w:r>
      <w:r>
        <w:rPr>
          <w:rFonts w:ascii="Times New Roman" w:hAnsi="Times New Roman"/>
        </w:rPr>
        <w:t>fourth</w:t>
      </w:r>
      <w:r w:rsidRPr="00CF34F4">
        <w:rPr>
          <w:rFonts w:ascii="Times New Roman" w:hAnsi="Times New Roman"/>
        </w:rPr>
        <w:t xml:space="preserve"> alternative for bio-oil upgrading that would avoid some of the problems associated with the </w:t>
      </w:r>
      <w:r>
        <w:rPr>
          <w:rFonts w:ascii="Times New Roman" w:hAnsi="Times New Roman"/>
        </w:rPr>
        <w:t xml:space="preserve">above </w:t>
      </w:r>
      <w:r w:rsidRPr="00CF34F4">
        <w:rPr>
          <w:rFonts w:ascii="Times New Roman" w:hAnsi="Times New Roman"/>
        </w:rPr>
        <w:t>t</w:t>
      </w:r>
      <w:r>
        <w:rPr>
          <w:rFonts w:ascii="Times New Roman" w:hAnsi="Times New Roman"/>
        </w:rPr>
        <w:t>hree</w:t>
      </w:r>
      <w:r w:rsidRPr="00CF34F4">
        <w:rPr>
          <w:rFonts w:ascii="Times New Roman" w:hAnsi="Times New Roman"/>
        </w:rPr>
        <w:t xml:space="preserve"> strategies is to conduct catalytic conversion in liquid phase over pre-fractionated segments of bio-oil.  Figure </w:t>
      </w:r>
      <w:r w:rsidR="00117B5C">
        <w:rPr>
          <w:rFonts w:ascii="Times New Roman" w:hAnsi="Times New Roman"/>
        </w:rPr>
        <w:t>2</w:t>
      </w:r>
      <w:r w:rsidRPr="00CF34F4">
        <w:rPr>
          <w:rFonts w:ascii="Times New Roman" w:hAnsi="Times New Roman"/>
        </w:rPr>
        <w:t xml:space="preserve"> depicts the simplified approach for bio-oil upgrading in liquid phase. </w:t>
      </w:r>
      <w:r w:rsidR="00EF2329">
        <w:rPr>
          <w:rFonts w:ascii="Times New Roman" w:hAnsi="Times New Roman"/>
        </w:rPr>
        <w:t>As mentioned previously, a</w:t>
      </w:r>
      <w:r w:rsidRPr="00CF34F4">
        <w:rPr>
          <w:rFonts w:ascii="Times New Roman" w:hAnsi="Times New Roman"/>
        </w:rPr>
        <w:t>fter a multi</w:t>
      </w:r>
      <w:r>
        <w:rPr>
          <w:rFonts w:ascii="Times New Roman" w:hAnsi="Times New Roman"/>
        </w:rPr>
        <w:t>-</w:t>
      </w:r>
      <w:r w:rsidRPr="00CF34F4">
        <w:rPr>
          <w:rFonts w:ascii="Times New Roman" w:hAnsi="Times New Roman"/>
        </w:rPr>
        <w:t>stage pyrolysis of lignocellulosic biomass at different temperatures and reaction time</w:t>
      </w:r>
      <w:r w:rsidR="00BF3048">
        <w:rPr>
          <w:rFonts w:ascii="Times New Roman" w:hAnsi="Times New Roman"/>
        </w:rPr>
        <w:t>s</w:t>
      </w:r>
      <w:r w:rsidRPr="00CF34F4">
        <w:rPr>
          <w:rFonts w:ascii="Times New Roman" w:hAnsi="Times New Roman"/>
        </w:rPr>
        <w:t>, the obtained bio-oil can be segregated into light, medium and heavy oxygenate components. Therefore, the product mixtures from different stages can be selectively upgraded in liquid phase by different catalysts via different reaction approaches</w:t>
      </w:r>
      <w:r w:rsidR="00EF2329">
        <w:rPr>
          <w:rFonts w:ascii="Times New Roman" w:hAnsi="Times New Roman"/>
        </w:rPr>
        <w:t xml:space="preserve">. Specifically, as </w:t>
      </w:r>
      <w:r w:rsidR="00FA7A7D">
        <w:rPr>
          <w:rFonts w:ascii="Times New Roman" w:hAnsi="Times New Roman"/>
        </w:rPr>
        <w:t>illustrated in Figure 2</w:t>
      </w:r>
      <w:r w:rsidRPr="00CF34F4">
        <w:rPr>
          <w:rFonts w:ascii="Times New Roman" w:hAnsi="Times New Roman"/>
        </w:rPr>
        <w:t xml:space="preserve">, from different bio-oil fractions one could: (i) partially remove unstable oxygen functional </w:t>
      </w:r>
      <w:r w:rsidR="00EF2329" w:rsidRPr="00CF34F4">
        <w:rPr>
          <w:rFonts w:ascii="Times New Roman" w:hAnsi="Times New Roman"/>
        </w:rPr>
        <w:t>groups;</w:t>
      </w:r>
      <w:r w:rsidRPr="00CF34F4">
        <w:rPr>
          <w:rFonts w:ascii="Times New Roman" w:hAnsi="Times New Roman"/>
        </w:rPr>
        <w:t xml:space="preserve"> (ii) couple C-C bonds to elongate the carbon chain and (iii) completely </w:t>
      </w:r>
      <w:proofErr w:type="gramStart"/>
      <w:r w:rsidR="00EF2329" w:rsidRPr="00CF34F4">
        <w:rPr>
          <w:rFonts w:ascii="Times New Roman" w:hAnsi="Times New Roman"/>
        </w:rPr>
        <w:t>remove</w:t>
      </w:r>
      <w:proofErr w:type="gramEnd"/>
      <w:r w:rsidRPr="00CF34F4">
        <w:rPr>
          <w:rFonts w:ascii="Times New Roman" w:hAnsi="Times New Roman"/>
        </w:rPr>
        <w:t xml:space="preserve"> the remaining oxygen functionality. </w:t>
      </w:r>
    </w:p>
    <w:p w:rsidR="000F0EEA" w:rsidRDefault="00B41A67" w:rsidP="000F0EEA">
      <w:pPr>
        <w:spacing w:after="17"/>
        <w:ind w:right="116" w:firstLine="720"/>
        <w:jc w:val="both"/>
        <w:rPr>
          <w:rFonts w:ascii="Times New Roman" w:hAnsi="Times New Roman"/>
        </w:rPr>
      </w:pPr>
      <w:r w:rsidRPr="00CF34F4">
        <w:rPr>
          <w:rFonts w:ascii="Times New Roman" w:hAnsi="Times New Roman"/>
        </w:rPr>
        <w:t xml:space="preserve">The </w:t>
      </w:r>
      <w:r w:rsidR="000F0EEA">
        <w:rPr>
          <w:rFonts w:ascii="Times New Roman" w:hAnsi="Times New Roman"/>
        </w:rPr>
        <w:t xml:space="preserve">upgrading approach for </w:t>
      </w:r>
      <w:r w:rsidRPr="00CF34F4">
        <w:rPr>
          <w:rFonts w:ascii="Times New Roman" w:hAnsi="Times New Roman"/>
        </w:rPr>
        <w:t xml:space="preserve">light oxygenates, consisting of water-soluble compounds such as acetic acid, acetol, acetaldehyde, etc. </w:t>
      </w:r>
      <w:r w:rsidR="000F0EEA">
        <w:rPr>
          <w:rFonts w:ascii="Times New Roman" w:hAnsi="Times New Roman"/>
        </w:rPr>
        <w:t>is to</w:t>
      </w:r>
      <w:r w:rsidRPr="00CF34F4">
        <w:rPr>
          <w:rFonts w:ascii="Times New Roman" w:hAnsi="Times New Roman"/>
        </w:rPr>
        <w:t xml:space="preserve"> undergo </w:t>
      </w:r>
      <w:r w:rsidR="000F0EEA">
        <w:rPr>
          <w:rFonts w:ascii="Times New Roman" w:hAnsi="Times New Roman"/>
        </w:rPr>
        <w:t>ketonization</w:t>
      </w:r>
      <w:r w:rsidRPr="00CF34F4">
        <w:rPr>
          <w:rFonts w:ascii="Times New Roman" w:hAnsi="Times New Roman"/>
        </w:rPr>
        <w:t xml:space="preserve"> reaction</w:t>
      </w:r>
      <w:r w:rsidR="000F0EEA">
        <w:rPr>
          <w:rFonts w:ascii="Times New Roman" w:hAnsi="Times New Roman"/>
        </w:rPr>
        <w:t xml:space="preserve">. Ketonization can </w:t>
      </w:r>
      <w:r w:rsidR="000F0EEA" w:rsidRPr="00413950">
        <w:rPr>
          <w:rFonts w:ascii="Times New Roman" w:hAnsi="Times New Roman"/>
        </w:rPr>
        <w:t>remove the highly reactive carboxylic functional groups while increasing the size of the carbon chain</w:t>
      </w:r>
      <w:r w:rsidR="000F0EEA">
        <w:rPr>
          <w:rFonts w:ascii="Times New Roman" w:hAnsi="Times New Roman"/>
        </w:rPr>
        <w:t xml:space="preserve">. </w:t>
      </w:r>
      <w:r w:rsidR="000F0EEA" w:rsidRPr="00413950">
        <w:rPr>
          <w:rFonts w:ascii="Times New Roman" w:hAnsi="Times New Roman"/>
        </w:rPr>
        <w:t>The result is a more stable product</w:t>
      </w:r>
      <w:r w:rsidR="000F0EEA">
        <w:rPr>
          <w:rFonts w:ascii="Times New Roman" w:hAnsi="Times New Roman"/>
        </w:rPr>
        <w:t>, ketone,</w:t>
      </w:r>
      <w:r w:rsidR="000F0EEA" w:rsidRPr="00413950">
        <w:rPr>
          <w:rFonts w:ascii="Times New Roman" w:hAnsi="Times New Roman"/>
        </w:rPr>
        <w:t xml:space="preserve"> with higher energy content. In addition, the ketones produced are building blocks that can undergo further </w:t>
      </w:r>
      <w:r w:rsidR="000F0EEA">
        <w:rPr>
          <w:rFonts w:ascii="Times New Roman" w:hAnsi="Times New Roman"/>
        </w:rPr>
        <w:t>coupling reactions</w:t>
      </w:r>
      <w:r w:rsidR="000F0EEA" w:rsidRPr="00413950">
        <w:rPr>
          <w:rFonts w:ascii="Times New Roman" w:hAnsi="Times New Roman"/>
        </w:rPr>
        <w:t xml:space="preserve"> to expand the fraction of molecules that fall in the gasolin</w:t>
      </w:r>
      <w:r w:rsidR="00652CA1">
        <w:rPr>
          <w:rFonts w:ascii="Times New Roman" w:hAnsi="Times New Roman"/>
        </w:rPr>
        <w:t>e/</w:t>
      </w:r>
      <w:proofErr w:type="gramStart"/>
      <w:r w:rsidR="00652CA1">
        <w:rPr>
          <w:rFonts w:ascii="Times New Roman" w:hAnsi="Times New Roman"/>
        </w:rPr>
        <w:t>diesel  range</w:t>
      </w:r>
      <w:proofErr w:type="gramEnd"/>
      <w:r w:rsidR="00652CA1">
        <w:rPr>
          <w:rFonts w:ascii="Times New Roman" w:hAnsi="Times New Roman"/>
        </w:rPr>
        <w:t xml:space="preserve">. </w:t>
      </w:r>
      <w:r w:rsidR="000F0EEA" w:rsidRPr="00413950">
        <w:rPr>
          <w:rFonts w:ascii="Times New Roman" w:hAnsi="Times New Roman"/>
        </w:rPr>
        <w:t>Therefore, in the next hydro</w:t>
      </w:r>
      <w:r w:rsidR="000F0EEA">
        <w:rPr>
          <w:rFonts w:ascii="Times New Roman" w:hAnsi="Times New Roman"/>
        </w:rPr>
        <w:t>-</w:t>
      </w:r>
      <w:r w:rsidR="000F0EEA" w:rsidRPr="00413950">
        <w:rPr>
          <w:rFonts w:ascii="Times New Roman" w:hAnsi="Times New Roman"/>
        </w:rPr>
        <w:t xml:space="preserve">deoxygenation step, the smaller molecules are not eliminated in the form of light gases, </w:t>
      </w:r>
      <w:proofErr w:type="gramStart"/>
      <w:r w:rsidR="000F0EEA" w:rsidRPr="00413950">
        <w:rPr>
          <w:rFonts w:ascii="Times New Roman" w:hAnsi="Times New Roman"/>
        </w:rPr>
        <w:t>but  retained</w:t>
      </w:r>
      <w:proofErr w:type="gramEnd"/>
      <w:r w:rsidR="000F0EEA" w:rsidRPr="00413950">
        <w:rPr>
          <w:rFonts w:ascii="Times New Roman" w:hAnsi="Times New Roman"/>
        </w:rPr>
        <w:t xml:space="preserve"> </w:t>
      </w:r>
      <w:r w:rsidR="00BF3048">
        <w:rPr>
          <w:rFonts w:ascii="Times New Roman" w:hAnsi="Times New Roman"/>
        </w:rPr>
        <w:t xml:space="preserve">as </w:t>
      </w:r>
      <w:r w:rsidR="000F0EEA" w:rsidRPr="00413950">
        <w:rPr>
          <w:rFonts w:ascii="Times New Roman" w:hAnsi="Times New Roman"/>
        </w:rPr>
        <w:t xml:space="preserve"> liquid product</w:t>
      </w:r>
      <w:r w:rsidR="00BF3048">
        <w:rPr>
          <w:rFonts w:ascii="Times New Roman" w:hAnsi="Times New Roman"/>
        </w:rPr>
        <w:t>s</w:t>
      </w:r>
      <w:r w:rsidR="000F0EEA" w:rsidRPr="00413950">
        <w:rPr>
          <w:rFonts w:ascii="Times New Roman" w:hAnsi="Times New Roman"/>
        </w:rPr>
        <w:t xml:space="preserve">. </w:t>
      </w:r>
      <w:r w:rsidR="000F0EEA">
        <w:rPr>
          <w:rFonts w:ascii="Times New Roman" w:hAnsi="Times New Roman"/>
        </w:rPr>
        <w:t>For instance, ketone can couple</w:t>
      </w:r>
      <w:r w:rsidRPr="00CF34F4">
        <w:rPr>
          <w:rFonts w:ascii="Times New Roman" w:hAnsi="Times New Roman"/>
        </w:rPr>
        <w:t xml:space="preserve"> with sugar derived compounds, such as furfurals [</w:t>
      </w:r>
      <w:bookmarkStart w:id="28" w:name="_Ref212349036"/>
      <w:r w:rsidRPr="00B41A67">
        <w:rPr>
          <w:rStyle w:val="EndnoteReference"/>
          <w:rFonts w:ascii="Times New Roman" w:hAnsi="Times New Roman"/>
          <w:vertAlign w:val="baseline"/>
        </w:rPr>
        <w:endnoteReference w:id="42"/>
      </w:r>
      <w:bookmarkEnd w:id="28"/>
      <w:r w:rsidR="000F0EEA">
        <w:rPr>
          <w:rFonts w:ascii="Times New Roman" w:hAnsi="Times New Roman"/>
        </w:rPr>
        <w:t xml:space="preserve">] or </w:t>
      </w:r>
      <w:r w:rsidRPr="00CF34F4">
        <w:rPr>
          <w:rFonts w:ascii="Times New Roman" w:hAnsi="Times New Roman"/>
        </w:rPr>
        <w:t>hydrogenated to alcohols, which in turn can be used as alkylating agents of phenolic compounds, via acid-catalyzed alkylation</w:t>
      </w:r>
      <w:r w:rsidR="003C6AD6">
        <w:rPr>
          <w:rFonts w:ascii="Times New Roman" w:hAnsi="Times New Roman"/>
        </w:rPr>
        <w:t xml:space="preserve"> </w:t>
      </w:r>
      <w:r w:rsidRPr="00CF34F4">
        <w:rPr>
          <w:rFonts w:ascii="Times New Roman" w:hAnsi="Times New Roman"/>
        </w:rPr>
        <w:t>[</w:t>
      </w:r>
      <w:bookmarkStart w:id="29" w:name="_Ref212348889"/>
      <w:r w:rsidRPr="00B41A67">
        <w:rPr>
          <w:rStyle w:val="EndnoteReference"/>
          <w:rFonts w:ascii="Times New Roman" w:hAnsi="Times New Roman"/>
          <w:vertAlign w:val="baseline"/>
        </w:rPr>
        <w:endnoteReference w:id="43"/>
      </w:r>
      <w:bookmarkEnd w:id="29"/>
      <w:r w:rsidRPr="00CF34F4">
        <w:rPr>
          <w:rFonts w:ascii="Times New Roman" w:hAnsi="Times New Roman"/>
        </w:rPr>
        <w:t>]. These products</w:t>
      </w:r>
      <w:r>
        <w:rPr>
          <w:rFonts w:ascii="Times New Roman" w:hAnsi="Times New Roman"/>
        </w:rPr>
        <w:t>,</w:t>
      </w:r>
      <w:r w:rsidRPr="00CF34F4">
        <w:rPr>
          <w:rFonts w:ascii="Times New Roman" w:hAnsi="Times New Roman"/>
        </w:rPr>
        <w:t xml:space="preserve"> </w:t>
      </w:r>
      <w:r w:rsidRPr="00CF34F4">
        <w:rPr>
          <w:rFonts w:ascii="Times New Roman" w:hAnsi="Times New Roman"/>
        </w:rPr>
        <w:lastRenderedPageBreak/>
        <w:t>with enlarged C-chain length</w:t>
      </w:r>
      <w:r>
        <w:rPr>
          <w:rFonts w:ascii="Times New Roman" w:hAnsi="Times New Roman"/>
        </w:rPr>
        <w:t>,</w:t>
      </w:r>
      <w:r w:rsidRPr="00CF34F4">
        <w:rPr>
          <w:rFonts w:ascii="Times New Roman" w:hAnsi="Times New Roman"/>
        </w:rPr>
        <w:t xml:space="preserve"> can undergo hydro</w:t>
      </w:r>
      <w:r w:rsidR="003C6AD6">
        <w:rPr>
          <w:rFonts w:ascii="Times New Roman" w:hAnsi="Times New Roman"/>
        </w:rPr>
        <w:t>-</w:t>
      </w:r>
      <w:r w:rsidRPr="00CF34F4">
        <w:rPr>
          <w:rFonts w:ascii="Times New Roman" w:hAnsi="Times New Roman"/>
        </w:rPr>
        <w:t>deoxygenation to produce long chain hydrocarbons, wit</w:t>
      </w:r>
      <w:r w:rsidR="000F0EEA">
        <w:rPr>
          <w:rFonts w:ascii="Times New Roman" w:hAnsi="Times New Roman"/>
        </w:rPr>
        <w:t>h minimum loss in liquid yield.</w:t>
      </w:r>
    </w:p>
    <w:p w:rsidR="007D308B" w:rsidRDefault="00B41A67" w:rsidP="000F0EEA">
      <w:pPr>
        <w:spacing w:after="17"/>
        <w:ind w:right="116" w:firstLine="720"/>
        <w:jc w:val="both"/>
        <w:rPr>
          <w:rFonts w:ascii="Times New Roman" w:hAnsi="Times New Roman"/>
        </w:rPr>
      </w:pPr>
      <w:r w:rsidRPr="00CF34F4">
        <w:rPr>
          <w:rFonts w:ascii="Times New Roman" w:hAnsi="Times New Roman"/>
        </w:rPr>
        <w:t>The sugar derived compounds can either couple with acetone as mentioned above, or undergo oxidation to produce acids, which can also be ketonized and further upgraded. The phenolics from lignin fraction of biomass (heavy products) can be alkylated with light alcohols or can undergo direct hydro</w:t>
      </w:r>
      <w:r w:rsidR="003C6AD6">
        <w:rPr>
          <w:rFonts w:ascii="Times New Roman" w:hAnsi="Times New Roman"/>
        </w:rPr>
        <w:t>-</w:t>
      </w:r>
      <w:r w:rsidRPr="00CF34F4">
        <w:rPr>
          <w:rFonts w:ascii="Times New Roman" w:hAnsi="Times New Roman"/>
        </w:rPr>
        <w:t xml:space="preserve">deoxygenation. </w:t>
      </w:r>
      <w:r w:rsidR="00E93ED8" w:rsidRPr="00E93ED8">
        <w:rPr>
          <w:rFonts w:ascii="Times New Roman" w:hAnsi="Times New Roman"/>
        </w:rPr>
        <w:t xml:space="preserve">Discussion and research </w:t>
      </w:r>
      <w:r w:rsidR="00D353BB">
        <w:rPr>
          <w:rFonts w:ascii="Times New Roman" w:hAnsi="Times New Roman"/>
        </w:rPr>
        <w:t xml:space="preserve">in </w:t>
      </w:r>
      <w:r w:rsidR="00652CA1">
        <w:rPr>
          <w:rFonts w:ascii="Times New Roman" w:hAnsi="Times New Roman"/>
        </w:rPr>
        <w:t>the following chapters</w:t>
      </w:r>
      <w:r w:rsidR="00D353BB">
        <w:rPr>
          <w:rFonts w:ascii="Times New Roman" w:hAnsi="Times New Roman"/>
        </w:rPr>
        <w:t xml:space="preserve"> </w:t>
      </w:r>
      <w:r w:rsidR="00E93ED8" w:rsidRPr="00E93ED8">
        <w:rPr>
          <w:rFonts w:ascii="Times New Roman" w:hAnsi="Times New Roman"/>
        </w:rPr>
        <w:t xml:space="preserve">will focus on </w:t>
      </w:r>
      <w:r w:rsidR="00D353BB">
        <w:rPr>
          <w:rFonts w:ascii="Times New Roman" w:hAnsi="Times New Roman"/>
        </w:rPr>
        <w:t>understanding of ketonization and its</w:t>
      </w:r>
      <w:r w:rsidR="00E93ED8" w:rsidRPr="00E93ED8">
        <w:rPr>
          <w:rFonts w:ascii="Times New Roman" w:hAnsi="Times New Roman"/>
        </w:rPr>
        <w:t xml:space="preserve"> potential </w:t>
      </w:r>
      <w:r w:rsidR="00D353BB">
        <w:rPr>
          <w:rFonts w:ascii="Times New Roman" w:hAnsi="Times New Roman"/>
        </w:rPr>
        <w:t>application</w:t>
      </w:r>
      <w:r w:rsidR="00E93ED8" w:rsidRPr="00E93ED8">
        <w:rPr>
          <w:rFonts w:ascii="Times New Roman" w:hAnsi="Times New Roman"/>
        </w:rPr>
        <w:t xml:space="preserve"> i</w:t>
      </w:r>
      <w:r w:rsidR="00D353BB">
        <w:rPr>
          <w:rFonts w:ascii="Times New Roman" w:hAnsi="Times New Roman"/>
        </w:rPr>
        <w:t>n the bio-oil upgrading process.</w:t>
      </w:r>
    </w:p>
    <w:p w:rsidR="00F96F52" w:rsidRDefault="00F96F52" w:rsidP="00D21445">
      <w:pPr>
        <w:pStyle w:val="Heading1"/>
      </w:pPr>
    </w:p>
    <w:p w:rsidR="00F96F52" w:rsidRDefault="00F96F52" w:rsidP="00D21445">
      <w:pPr>
        <w:pStyle w:val="Heading1"/>
      </w:pPr>
    </w:p>
    <w:p w:rsidR="00F96F52" w:rsidRDefault="00F96F52" w:rsidP="00D21445">
      <w:pPr>
        <w:pStyle w:val="Heading1"/>
      </w:pPr>
    </w:p>
    <w:p w:rsidR="00F96F52" w:rsidRDefault="00F96F52" w:rsidP="00D21445">
      <w:pPr>
        <w:pStyle w:val="Heading1"/>
      </w:pPr>
    </w:p>
    <w:p w:rsidR="00F96F52" w:rsidRDefault="00F96F52" w:rsidP="00D21445">
      <w:pPr>
        <w:pStyle w:val="Heading1"/>
      </w:pPr>
    </w:p>
    <w:p w:rsidR="00F96F52" w:rsidRDefault="00F96F52" w:rsidP="00D21445">
      <w:pPr>
        <w:pStyle w:val="Heading1"/>
      </w:pPr>
    </w:p>
    <w:p w:rsidR="00F96F52" w:rsidRDefault="00F96F52" w:rsidP="00D21445">
      <w:pPr>
        <w:pStyle w:val="Heading1"/>
      </w:pPr>
    </w:p>
    <w:p w:rsidR="00F96F52" w:rsidRDefault="00F96F52" w:rsidP="00D21445">
      <w:pPr>
        <w:pStyle w:val="Heading1"/>
      </w:pPr>
    </w:p>
    <w:p w:rsidR="00F96F52" w:rsidRDefault="00F96F52" w:rsidP="00D21445">
      <w:pPr>
        <w:pStyle w:val="Heading1"/>
      </w:pPr>
    </w:p>
    <w:p w:rsidR="00F96F52" w:rsidRDefault="00F96F52" w:rsidP="00D21445">
      <w:pPr>
        <w:pStyle w:val="Heading1"/>
      </w:pPr>
    </w:p>
    <w:p w:rsidR="00F96F52" w:rsidRDefault="00F96F52" w:rsidP="00D21445">
      <w:pPr>
        <w:pStyle w:val="Heading1"/>
      </w:pPr>
    </w:p>
    <w:p w:rsidR="00F96F52" w:rsidRDefault="00F96F52" w:rsidP="00D21445">
      <w:pPr>
        <w:pStyle w:val="Heading1"/>
      </w:pPr>
    </w:p>
    <w:p w:rsidR="00F96F52" w:rsidRDefault="00F96F52" w:rsidP="00D21445">
      <w:pPr>
        <w:pStyle w:val="Heading1"/>
      </w:pPr>
    </w:p>
    <w:p w:rsidR="00652CA1" w:rsidRPr="0038327B" w:rsidRDefault="00652CA1" w:rsidP="00D21445">
      <w:pPr>
        <w:pStyle w:val="Heading1"/>
      </w:pPr>
      <w:bookmarkStart w:id="30" w:name="_Toc386632297"/>
      <w:r w:rsidRPr="0038327B">
        <w:lastRenderedPageBreak/>
        <w:t>References</w:t>
      </w:r>
      <w:bookmarkEnd w:id="30"/>
    </w:p>
    <w:p w:rsidR="00652CA1" w:rsidRDefault="00652CA1" w:rsidP="0038327B">
      <w:pPr>
        <w:sectPr w:rsidR="00652CA1" w:rsidSect="008F56D8">
          <w:endnotePr>
            <w:numFmt w:val="decimal"/>
            <w:numRestart w:val="eachSect"/>
          </w:endnotePr>
          <w:pgSz w:w="12240" w:h="15840" w:code="1"/>
          <w:pgMar w:top="1440" w:right="1440" w:bottom="1440" w:left="2304" w:header="720" w:footer="720" w:gutter="0"/>
          <w:cols w:space="720"/>
          <w:docGrid w:linePitch="360"/>
        </w:sectPr>
      </w:pPr>
    </w:p>
    <w:p w:rsidR="001C0686" w:rsidRPr="0038327B" w:rsidRDefault="005C15C3" w:rsidP="00D21445">
      <w:pPr>
        <w:pStyle w:val="Heading1"/>
        <w:rPr>
          <w:lang w:bidi="ar-SA"/>
        </w:rPr>
      </w:pPr>
      <w:bookmarkStart w:id="31" w:name="_Toc386632298"/>
      <w:r>
        <w:lastRenderedPageBreak/>
        <w:t>B.</w:t>
      </w:r>
      <w:r w:rsidR="007D308B" w:rsidRPr="0038327B">
        <w:t xml:space="preserve">2. </w:t>
      </w:r>
      <w:r w:rsidR="00DE5C65" w:rsidRPr="0038327B">
        <w:t xml:space="preserve">Literature Review on </w:t>
      </w:r>
      <w:r w:rsidR="007D308B" w:rsidRPr="0038327B">
        <w:t>Ketonization</w:t>
      </w:r>
      <w:bookmarkEnd w:id="31"/>
      <w:r w:rsidR="007D308B" w:rsidRPr="0038327B">
        <w:t xml:space="preserve"> </w:t>
      </w:r>
    </w:p>
    <w:p w:rsidR="001C0686" w:rsidRDefault="005C15C3" w:rsidP="00D4252F">
      <w:pPr>
        <w:pStyle w:val="Heading2"/>
      </w:pPr>
      <w:bookmarkStart w:id="32" w:name="_Toc386632299"/>
      <w:r>
        <w:t>B.</w:t>
      </w:r>
      <w:r w:rsidR="00DE5C65">
        <w:t>2</w:t>
      </w:r>
      <w:r w:rsidR="001C0686">
        <w:t>.1. Ketonization Mechanism</w:t>
      </w:r>
      <w:bookmarkEnd w:id="32"/>
    </w:p>
    <w:p w:rsidR="007D308B" w:rsidRPr="00413950" w:rsidRDefault="007D308B" w:rsidP="00FA5D2F">
      <w:pPr>
        <w:spacing w:after="17"/>
        <w:ind w:right="116" w:firstLine="720"/>
        <w:jc w:val="both"/>
        <w:rPr>
          <w:rFonts w:ascii="Times New Roman" w:hAnsi="Times New Roman"/>
        </w:rPr>
      </w:pPr>
      <w:r w:rsidRPr="00413950">
        <w:rPr>
          <w:rFonts w:ascii="Times New Roman" w:hAnsi="Times New Roman"/>
          <w:bCs/>
        </w:rPr>
        <w:t xml:space="preserve">Ketonization (or ketonic decarboxylation) is a reaction that converts two carboxylic acid molecules into a ketone, carbon dioxide and water, as follows: </w:t>
      </w:r>
    </w:p>
    <w:p w:rsidR="007D308B" w:rsidRPr="00413950" w:rsidRDefault="007D308B" w:rsidP="00602C79">
      <w:pPr>
        <w:spacing w:after="17"/>
        <w:ind w:right="116" w:firstLine="360"/>
        <w:jc w:val="center"/>
        <w:rPr>
          <w:rFonts w:ascii="Times New Roman" w:hAnsi="Times New Roman"/>
          <w:bCs/>
        </w:rPr>
      </w:pPr>
      <w:r w:rsidRPr="00413950">
        <w:rPr>
          <w:rFonts w:ascii="Times New Roman" w:hAnsi="Times New Roman"/>
          <w:noProof/>
          <w:position w:val="-12"/>
          <w:lang w:bidi="ar-SA"/>
        </w:rPr>
        <w:drawing>
          <wp:inline distT="0" distB="0" distL="0" distR="0" wp14:anchorId="2CD2CC13" wp14:editId="2DEBB4BE">
            <wp:extent cx="2387600" cy="215900"/>
            <wp:effectExtent l="0" t="0" r="0" b="1270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7600" cy="215900"/>
                    </a:xfrm>
                    <a:prstGeom prst="rect">
                      <a:avLst/>
                    </a:prstGeom>
                    <a:noFill/>
                    <a:ln>
                      <a:noFill/>
                    </a:ln>
                  </pic:spPr>
                </pic:pic>
              </a:graphicData>
            </a:graphic>
          </wp:inline>
        </w:drawing>
      </w:r>
    </w:p>
    <w:p w:rsidR="007D308B" w:rsidRPr="00413950" w:rsidRDefault="007D308B" w:rsidP="005E091C">
      <w:pPr>
        <w:spacing w:after="17"/>
        <w:ind w:right="116" w:firstLine="720"/>
        <w:jc w:val="both"/>
        <w:rPr>
          <w:rFonts w:ascii="Times New Roman" w:hAnsi="Times New Roman"/>
          <w:bCs/>
        </w:rPr>
      </w:pPr>
      <w:r w:rsidRPr="00413950">
        <w:rPr>
          <w:rFonts w:ascii="Times New Roman" w:hAnsi="Times New Roman"/>
          <w:bCs/>
        </w:rPr>
        <w:t>The first example of ketonization was reported in 1858 by Friedel [</w:t>
      </w:r>
      <w:r w:rsidRPr="00906F7B">
        <w:rPr>
          <w:rStyle w:val="EndnoteReference"/>
          <w:rFonts w:eastAsiaTheme="minorHAnsi"/>
          <w:bCs/>
          <w:vertAlign w:val="baseline"/>
        </w:rPr>
        <w:endnoteReference w:id="44"/>
      </w:r>
      <w:r w:rsidRPr="00413950">
        <w:rPr>
          <w:rFonts w:ascii="Times New Roman" w:hAnsi="Times New Roman"/>
          <w:bCs/>
        </w:rPr>
        <w:t>], who produced acetone by decomposition of calcium acetate. Following the same approach, other low-lattice-energy alkali and alkaline earth oxides were later found to be effective for producing acetone from acetic acid via the decomposition of the corresponding acetate. Later developments have shown that high</w:t>
      </w:r>
      <w:r w:rsidR="00622AE1">
        <w:rPr>
          <w:rFonts w:ascii="Times New Roman" w:hAnsi="Times New Roman"/>
          <w:bCs/>
        </w:rPr>
        <w:t xml:space="preserve"> </w:t>
      </w:r>
      <w:r w:rsidRPr="00413950">
        <w:rPr>
          <w:rFonts w:ascii="Times New Roman" w:hAnsi="Times New Roman"/>
          <w:bCs/>
        </w:rPr>
        <w:t>lattice-energy metal oxides such as TiO</w:t>
      </w:r>
      <w:r w:rsidRPr="00413950">
        <w:rPr>
          <w:rFonts w:ascii="Times New Roman" w:hAnsi="Times New Roman"/>
          <w:bCs/>
          <w:vertAlign w:val="subscript"/>
        </w:rPr>
        <w:t>2</w:t>
      </w:r>
      <w:r w:rsidRPr="00413950">
        <w:rPr>
          <w:rFonts w:ascii="Times New Roman" w:hAnsi="Times New Roman"/>
          <w:bCs/>
        </w:rPr>
        <w:t>, CeO</w:t>
      </w:r>
      <w:r w:rsidRPr="00413950">
        <w:rPr>
          <w:rFonts w:ascii="Times New Roman" w:hAnsi="Times New Roman"/>
          <w:bCs/>
          <w:vertAlign w:val="subscript"/>
        </w:rPr>
        <w:t>2</w:t>
      </w:r>
      <w:r w:rsidRPr="00413950">
        <w:rPr>
          <w:rFonts w:ascii="Times New Roman" w:hAnsi="Times New Roman"/>
          <w:bCs/>
        </w:rPr>
        <w:t>, ZrO</w:t>
      </w:r>
      <w:r w:rsidRPr="00413950">
        <w:rPr>
          <w:rFonts w:ascii="Times New Roman" w:hAnsi="Times New Roman"/>
          <w:bCs/>
          <w:vertAlign w:val="subscript"/>
        </w:rPr>
        <w:t>2</w:t>
      </w:r>
      <w:r w:rsidRPr="00413950">
        <w:rPr>
          <w:rFonts w:ascii="Times New Roman" w:hAnsi="Times New Roman"/>
          <w:bCs/>
        </w:rPr>
        <w:t xml:space="preserve"> and MnO</w:t>
      </w:r>
      <w:r w:rsidRPr="00413950">
        <w:rPr>
          <w:rFonts w:ascii="Times New Roman" w:hAnsi="Times New Roman"/>
          <w:bCs/>
          <w:vertAlign w:val="subscript"/>
        </w:rPr>
        <w:t>2</w:t>
      </w:r>
      <w:r w:rsidRPr="00413950">
        <w:rPr>
          <w:rFonts w:ascii="Times New Roman" w:hAnsi="Times New Roman"/>
          <w:bCs/>
        </w:rPr>
        <w:t xml:space="preserve"> [</w:t>
      </w:r>
      <w:bookmarkStart w:id="33" w:name="_Ref356334655"/>
      <w:r w:rsidRPr="00906F7B">
        <w:rPr>
          <w:rStyle w:val="EndnoteReference"/>
          <w:rFonts w:eastAsiaTheme="minorHAnsi"/>
          <w:bCs/>
          <w:vertAlign w:val="baseline"/>
        </w:rPr>
        <w:endnoteReference w:id="45"/>
      </w:r>
      <w:bookmarkEnd w:id="33"/>
      <w:r w:rsidRPr="00906F7B">
        <w:rPr>
          <w:rFonts w:ascii="Times New Roman" w:hAnsi="Times New Roman"/>
          <w:bCs/>
        </w:rPr>
        <w:t>-</w:t>
      </w:r>
      <w:bookmarkStart w:id="34" w:name="_Ref356334618"/>
      <w:r w:rsidRPr="00906F7B">
        <w:rPr>
          <w:rStyle w:val="EndnoteReference"/>
          <w:rFonts w:eastAsiaTheme="minorHAnsi"/>
          <w:bCs/>
          <w:vanish/>
          <w:vertAlign w:val="baseline"/>
        </w:rPr>
        <w:endnoteReference w:id="46"/>
      </w:r>
      <w:bookmarkStart w:id="35" w:name="_Ref356328610"/>
      <w:bookmarkEnd w:id="34"/>
      <w:r w:rsidRPr="00906F7B">
        <w:rPr>
          <w:rStyle w:val="EndnoteReference"/>
          <w:rFonts w:eastAsiaTheme="minorHAnsi"/>
          <w:bCs/>
          <w:vanish/>
          <w:vertAlign w:val="baseline"/>
        </w:rPr>
        <w:endnoteReference w:id="47"/>
      </w:r>
      <w:bookmarkStart w:id="36" w:name="_Ref356328613"/>
      <w:bookmarkEnd w:id="35"/>
      <w:r w:rsidRPr="00906F7B">
        <w:rPr>
          <w:rStyle w:val="EndnoteReference"/>
          <w:rFonts w:eastAsiaTheme="minorHAnsi"/>
          <w:bCs/>
          <w:vanish/>
          <w:vertAlign w:val="baseline"/>
        </w:rPr>
        <w:endnoteReference w:id="48"/>
      </w:r>
      <w:bookmarkStart w:id="37" w:name="_Ref356328615"/>
      <w:bookmarkEnd w:id="36"/>
      <w:r w:rsidRPr="00906F7B">
        <w:rPr>
          <w:rStyle w:val="EndnoteReference"/>
          <w:rFonts w:eastAsiaTheme="minorHAnsi"/>
          <w:bCs/>
          <w:vanish/>
          <w:vertAlign w:val="baseline"/>
        </w:rPr>
        <w:endnoteReference w:id="49"/>
      </w:r>
      <w:bookmarkEnd w:id="37"/>
      <w:r w:rsidRPr="00906F7B">
        <w:rPr>
          <w:rStyle w:val="EndnoteReference"/>
          <w:rFonts w:eastAsiaTheme="minorHAnsi"/>
          <w:bCs/>
          <w:vanish/>
          <w:vertAlign w:val="baseline"/>
        </w:rPr>
        <w:endnoteReference w:id="50"/>
      </w:r>
      <w:bookmarkStart w:id="38" w:name="_Ref356466652"/>
      <w:r w:rsidRPr="00906F7B">
        <w:rPr>
          <w:rStyle w:val="EndnoteReference"/>
          <w:rFonts w:eastAsiaTheme="minorHAnsi"/>
          <w:bCs/>
          <w:vanish/>
          <w:vertAlign w:val="baseline"/>
        </w:rPr>
        <w:endnoteReference w:id="51"/>
      </w:r>
      <w:bookmarkStart w:id="39" w:name="_Ref356421577"/>
      <w:bookmarkEnd w:id="38"/>
      <w:r w:rsidRPr="00906F7B">
        <w:rPr>
          <w:rStyle w:val="EndnoteReference"/>
          <w:rFonts w:eastAsiaTheme="minorHAnsi"/>
          <w:bCs/>
          <w:vanish/>
          <w:vertAlign w:val="baseline"/>
        </w:rPr>
        <w:endnoteReference w:id="52"/>
      </w:r>
      <w:bookmarkStart w:id="40" w:name="_Ref356331476"/>
      <w:bookmarkEnd w:id="39"/>
      <w:r w:rsidRPr="00906F7B">
        <w:rPr>
          <w:rStyle w:val="EndnoteReference"/>
          <w:rFonts w:eastAsiaTheme="minorHAnsi"/>
          <w:bCs/>
          <w:vanish/>
          <w:vertAlign w:val="baseline"/>
        </w:rPr>
        <w:endnoteReference w:id="53"/>
      </w:r>
      <w:bookmarkStart w:id="41" w:name="_Ref356331478"/>
      <w:bookmarkEnd w:id="40"/>
      <w:r w:rsidRPr="00906F7B">
        <w:rPr>
          <w:rStyle w:val="EndnoteReference"/>
          <w:rFonts w:eastAsiaTheme="minorHAnsi"/>
          <w:bCs/>
          <w:vanish/>
          <w:vertAlign w:val="baseline"/>
        </w:rPr>
        <w:endnoteReference w:id="54"/>
      </w:r>
      <w:bookmarkStart w:id="42" w:name="_Ref356421583"/>
      <w:bookmarkEnd w:id="41"/>
      <w:r w:rsidRPr="00906F7B">
        <w:rPr>
          <w:rStyle w:val="EndnoteReference"/>
          <w:rFonts w:eastAsiaTheme="minorHAnsi"/>
          <w:bCs/>
          <w:vanish/>
          <w:vertAlign w:val="baseline"/>
        </w:rPr>
        <w:endnoteReference w:id="55"/>
      </w:r>
      <w:bookmarkStart w:id="43" w:name="_Ref356421575"/>
      <w:bookmarkEnd w:id="42"/>
      <w:r w:rsidRPr="00906F7B">
        <w:rPr>
          <w:rStyle w:val="EndnoteReference"/>
          <w:rFonts w:eastAsiaTheme="minorHAnsi"/>
          <w:bCs/>
          <w:vanish/>
          <w:vertAlign w:val="baseline"/>
        </w:rPr>
        <w:endnoteReference w:id="56"/>
      </w:r>
      <w:bookmarkEnd w:id="43"/>
      <w:r w:rsidRPr="00906F7B">
        <w:rPr>
          <w:rStyle w:val="EndnoteReference"/>
          <w:rFonts w:eastAsiaTheme="minorHAnsi"/>
          <w:bCs/>
          <w:vertAlign w:val="baseline"/>
        </w:rPr>
        <w:endnoteReference w:id="57"/>
      </w:r>
      <w:r w:rsidRPr="00906F7B">
        <w:rPr>
          <w:rFonts w:ascii="Times New Roman" w:hAnsi="Times New Roman"/>
          <w:bCs/>
        </w:rPr>
        <w:t>]</w:t>
      </w:r>
      <w:r w:rsidRPr="00413950">
        <w:rPr>
          <w:rFonts w:ascii="Times New Roman" w:hAnsi="Times New Roman"/>
          <w:bCs/>
        </w:rPr>
        <w:t>, as well as zeolites [</w:t>
      </w:r>
      <w:r w:rsidRPr="00906F7B">
        <w:rPr>
          <w:rFonts w:ascii="Times New Roman" w:hAnsi="Times New Roman"/>
          <w:bCs/>
        </w:rPr>
        <w:endnoteReference w:id="58"/>
      </w:r>
      <w:r w:rsidRPr="00413950">
        <w:rPr>
          <w:rFonts w:ascii="Times New Roman" w:hAnsi="Times New Roman"/>
          <w:bCs/>
        </w:rPr>
        <w:t>] and heteropoly acid catalysts [</w:t>
      </w:r>
      <w:r w:rsidRPr="00906F7B">
        <w:rPr>
          <w:rStyle w:val="EndnoteReference"/>
          <w:rFonts w:eastAsiaTheme="minorHAnsi"/>
          <w:bCs/>
          <w:vertAlign w:val="baseline"/>
        </w:rPr>
        <w:endnoteReference w:id="59"/>
      </w:r>
      <w:r w:rsidRPr="00413950">
        <w:rPr>
          <w:rFonts w:ascii="Times New Roman" w:hAnsi="Times New Roman"/>
          <w:bCs/>
        </w:rPr>
        <w:t xml:space="preserve">] do not follow the decomposition path, but can act as surface catalysts for the ketonization reaction. </w:t>
      </w:r>
    </w:p>
    <w:p w:rsidR="007D308B" w:rsidRPr="00413950" w:rsidRDefault="007D308B" w:rsidP="0072118A">
      <w:pPr>
        <w:spacing w:after="17"/>
        <w:ind w:right="116" w:firstLine="720"/>
        <w:jc w:val="both"/>
        <w:rPr>
          <w:rFonts w:ascii="Times New Roman" w:hAnsi="Times New Roman"/>
          <w:bCs/>
        </w:rPr>
      </w:pPr>
      <w:r w:rsidRPr="00413950">
        <w:rPr>
          <w:rFonts w:ascii="Times New Roman" w:hAnsi="Times New Roman"/>
          <w:bCs/>
        </w:rPr>
        <w:t>Industrial applications of ketonization appeared before WWI, when acetone was commercially produced by dry distillation of calcium acetate, obtained from lime neutralization of wood distillates [</w:t>
      </w:r>
      <w:r w:rsidRPr="00906F7B">
        <w:rPr>
          <w:rStyle w:val="EndnoteReference"/>
          <w:rFonts w:eastAsiaTheme="minorHAnsi"/>
          <w:bCs/>
          <w:vertAlign w:val="baseline"/>
        </w:rPr>
        <w:endnoteReference w:id="60"/>
      </w:r>
      <w:r w:rsidR="00906F7B">
        <w:rPr>
          <w:rFonts w:ascii="Times New Roman" w:hAnsi="Times New Roman"/>
          <w:bCs/>
        </w:rPr>
        <w:t>].</w:t>
      </w:r>
      <w:r w:rsidR="00F946D9">
        <w:rPr>
          <w:rFonts w:ascii="Times New Roman" w:hAnsi="Times New Roman"/>
          <w:bCs/>
        </w:rPr>
        <w:t xml:space="preserve"> </w:t>
      </w:r>
      <w:proofErr w:type="gramStart"/>
      <w:r w:rsidR="00906F7B">
        <w:rPr>
          <w:rFonts w:ascii="Times New Roman" w:hAnsi="Times New Roman"/>
          <w:bCs/>
        </w:rPr>
        <w:t>M</w:t>
      </w:r>
      <w:r w:rsidRPr="00413950">
        <w:rPr>
          <w:rFonts w:ascii="Times New Roman" w:hAnsi="Times New Roman"/>
          <w:bCs/>
        </w:rPr>
        <w:t>ore recent cost-effective petrochemic</w:t>
      </w:r>
      <w:r w:rsidR="002537AA">
        <w:rPr>
          <w:rFonts w:ascii="Times New Roman" w:hAnsi="Times New Roman"/>
          <w:bCs/>
        </w:rPr>
        <w:t>al routes of acetone production,</w:t>
      </w:r>
      <w:r w:rsidRPr="00413950">
        <w:rPr>
          <w:rFonts w:ascii="Times New Roman" w:hAnsi="Times New Roman"/>
          <w:bCs/>
        </w:rPr>
        <w:t xml:space="preserve"> such as the cumene process [</w:t>
      </w:r>
      <w:r w:rsidRPr="00906F7B">
        <w:rPr>
          <w:rStyle w:val="EndnoteReference"/>
          <w:rFonts w:eastAsiaTheme="minorHAnsi"/>
          <w:bCs/>
          <w:vertAlign w:val="baseline"/>
        </w:rPr>
        <w:endnoteReference w:id="61"/>
      </w:r>
      <w:r w:rsidRPr="00413950">
        <w:rPr>
          <w:rFonts w:ascii="Times New Roman" w:hAnsi="Times New Roman"/>
          <w:bCs/>
        </w:rPr>
        <w:t>]</w:t>
      </w:r>
      <w:r w:rsidR="00906F7B">
        <w:rPr>
          <w:rFonts w:ascii="Times New Roman" w:hAnsi="Times New Roman"/>
          <w:bCs/>
        </w:rPr>
        <w:t xml:space="preserve"> </w:t>
      </w:r>
      <w:r w:rsidRPr="00413950">
        <w:rPr>
          <w:rFonts w:ascii="Times New Roman" w:hAnsi="Times New Roman"/>
          <w:bCs/>
        </w:rPr>
        <w:t>made ketonization less commercially appealing.</w:t>
      </w:r>
      <w:proofErr w:type="gramEnd"/>
      <w:r w:rsidRPr="00413950">
        <w:rPr>
          <w:rFonts w:ascii="Times New Roman" w:hAnsi="Times New Roman"/>
          <w:bCs/>
        </w:rPr>
        <w:t xml:space="preserve">  </w:t>
      </w:r>
      <w:r w:rsidR="00906F7B">
        <w:rPr>
          <w:rFonts w:ascii="Times New Roman" w:hAnsi="Times New Roman"/>
          <w:bCs/>
        </w:rPr>
        <w:t>H</w:t>
      </w:r>
      <w:r w:rsidRPr="00413950">
        <w:rPr>
          <w:rFonts w:ascii="Times New Roman" w:hAnsi="Times New Roman"/>
          <w:bCs/>
        </w:rPr>
        <w:t>owever, ketonization has regained attention in recent years due to its potential applications in biomass conversion</w:t>
      </w:r>
      <w:r w:rsidR="002537AA">
        <w:rPr>
          <w:rFonts w:ascii="Times New Roman" w:hAnsi="Times New Roman"/>
          <w:bCs/>
        </w:rPr>
        <w:t xml:space="preserve"> as mentioned previously</w:t>
      </w:r>
      <w:r w:rsidRPr="00413950">
        <w:rPr>
          <w:rFonts w:ascii="Times New Roman" w:hAnsi="Times New Roman"/>
          <w:bCs/>
        </w:rPr>
        <w:t xml:space="preserve">. </w:t>
      </w:r>
    </w:p>
    <w:p w:rsidR="007D308B" w:rsidRPr="00413950" w:rsidRDefault="007D308B" w:rsidP="0072118A">
      <w:pPr>
        <w:spacing w:after="17"/>
        <w:ind w:right="116" w:firstLine="720"/>
        <w:jc w:val="both"/>
        <w:rPr>
          <w:rFonts w:ascii="Times New Roman" w:hAnsi="Times New Roman"/>
          <w:bCs/>
        </w:rPr>
      </w:pPr>
      <w:r w:rsidRPr="00413950">
        <w:rPr>
          <w:rFonts w:ascii="Times New Roman" w:hAnsi="Times New Roman"/>
          <w:bCs/>
        </w:rPr>
        <w:t xml:space="preserve">Extensive research efforts on ketonization during the last thirty years have resulted in a variety of mechanistic explanations, with some of them not exempt of controversy. First, it is important to differentiate between bulk ketonization, which occurs via decomposition of the corresponding carboxylate salts, and surface </w:t>
      </w:r>
      <w:r w:rsidRPr="00413950">
        <w:rPr>
          <w:rFonts w:ascii="Times New Roman" w:hAnsi="Times New Roman"/>
          <w:bCs/>
        </w:rPr>
        <w:lastRenderedPageBreak/>
        <w:t xml:space="preserve">ketonization, which is catalyzed by solid surfaces.  For the bulk ketonization it is necessary to determine what oxides are able to form bulk carboxylates, which decompose releasing ketones.  For the surface ketonization, it is crucial to understand the involvement of α-hydrogen and a number of various surface intermediates including ketene, β-ketoacids, adsorbed carboxylates, acyl carbonium ions, and acid anhydrides. </w:t>
      </w:r>
    </w:p>
    <w:p w:rsidR="007D308B" w:rsidRPr="00413950" w:rsidRDefault="007D308B" w:rsidP="007D308B">
      <w:pPr>
        <w:spacing w:after="17"/>
        <w:ind w:right="116" w:firstLine="360"/>
        <w:jc w:val="both"/>
        <w:rPr>
          <w:rFonts w:ascii="Times New Roman" w:hAnsi="Times New Roman"/>
          <w:bCs/>
        </w:rPr>
      </w:pPr>
      <w:r w:rsidRPr="00413950">
        <w:rPr>
          <w:rFonts w:ascii="Times New Roman" w:hAnsi="Times New Roman"/>
          <w:bCs/>
        </w:rPr>
        <w:t xml:space="preserve"> </w:t>
      </w:r>
      <w:r w:rsidR="00B90224">
        <w:rPr>
          <w:rFonts w:ascii="Times New Roman" w:hAnsi="Times New Roman"/>
          <w:bCs/>
        </w:rPr>
        <w:tab/>
      </w:r>
      <w:r w:rsidRPr="00413950">
        <w:rPr>
          <w:rFonts w:ascii="Times New Roman" w:hAnsi="Times New Roman"/>
          <w:bCs/>
        </w:rPr>
        <w:t xml:space="preserve">Yakerson </w:t>
      </w:r>
      <w:r w:rsidRPr="00413950">
        <w:rPr>
          <w:rFonts w:ascii="Times New Roman" w:hAnsi="Times New Roman"/>
          <w:bCs/>
          <w:i/>
        </w:rPr>
        <w:t>et al.</w:t>
      </w:r>
      <w:r w:rsidRPr="00413950">
        <w:rPr>
          <w:rFonts w:ascii="Times New Roman" w:hAnsi="Times New Roman"/>
          <w:bCs/>
        </w:rPr>
        <w:t xml:space="preserve"> [</w:t>
      </w:r>
      <w:bookmarkStart w:id="44" w:name="_Ref356412170"/>
      <w:r w:rsidRPr="00906F7B">
        <w:rPr>
          <w:rStyle w:val="EndnoteReference"/>
          <w:rFonts w:eastAsiaTheme="minorHAnsi"/>
          <w:bCs/>
          <w:vertAlign w:val="baseline"/>
        </w:rPr>
        <w:endnoteReference w:id="62"/>
      </w:r>
      <w:bookmarkStart w:id="45" w:name="_Ref233531274"/>
      <w:bookmarkEnd w:id="44"/>
      <w:r w:rsidR="00906F7B">
        <w:rPr>
          <w:rFonts w:ascii="Times New Roman" w:hAnsi="Times New Roman"/>
          <w:bCs/>
        </w:rPr>
        <w:t>,</w:t>
      </w:r>
      <w:r w:rsidRPr="00906F7B">
        <w:rPr>
          <w:rStyle w:val="EndnoteReference"/>
          <w:rFonts w:eastAsiaTheme="minorHAnsi"/>
          <w:bCs/>
          <w:vertAlign w:val="baseline"/>
        </w:rPr>
        <w:endnoteReference w:id="63"/>
      </w:r>
      <w:bookmarkEnd w:id="45"/>
      <w:r w:rsidRPr="00906F7B">
        <w:rPr>
          <w:rFonts w:ascii="Times New Roman" w:hAnsi="Times New Roman"/>
          <w:bCs/>
        </w:rPr>
        <w:t>]</w:t>
      </w:r>
      <w:r w:rsidRPr="00413950">
        <w:rPr>
          <w:rFonts w:ascii="Times New Roman" w:hAnsi="Times New Roman"/>
          <w:bCs/>
        </w:rPr>
        <w:t xml:space="preserve"> were the first to point out the two entirely different phenomena that can lead to the formation of acetone from acetic acid. They noticed that oxides with low lattice energies (or very high basicity) such as alkali and alkali earth oxides, including MgO, CaO, BaO, SrO and CdO, interact very strongly with acetic acid. This interaction results in the formation of bulk carboxylate salts, which decompose upon thermal treatment, generating acetone, water and CO</w:t>
      </w:r>
      <w:r w:rsidRPr="00413950">
        <w:rPr>
          <w:rFonts w:ascii="Times New Roman" w:hAnsi="Times New Roman"/>
          <w:bCs/>
          <w:vertAlign w:val="subscript"/>
        </w:rPr>
        <w:t>2</w:t>
      </w:r>
      <w:r w:rsidRPr="00413950">
        <w:rPr>
          <w:rFonts w:ascii="Times New Roman" w:hAnsi="Times New Roman"/>
          <w:bCs/>
        </w:rPr>
        <w:t>. This reaction has also been observed over highly basic rare earth oxides such as La</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3</w:t>
      </w:r>
      <w:r w:rsidRPr="00413950">
        <w:rPr>
          <w:rFonts w:ascii="Times New Roman" w:hAnsi="Times New Roman"/>
          <w:bCs/>
        </w:rPr>
        <w:t>, Pr</w:t>
      </w:r>
      <w:r w:rsidRPr="00413950">
        <w:rPr>
          <w:rFonts w:ascii="Times New Roman" w:hAnsi="Times New Roman"/>
          <w:bCs/>
          <w:vertAlign w:val="subscript"/>
        </w:rPr>
        <w:t>6</w:t>
      </w:r>
      <w:r w:rsidRPr="00413950">
        <w:rPr>
          <w:rFonts w:ascii="Times New Roman" w:hAnsi="Times New Roman"/>
          <w:bCs/>
        </w:rPr>
        <w:t>O</w:t>
      </w:r>
      <w:r w:rsidRPr="00413950">
        <w:rPr>
          <w:rFonts w:ascii="Times New Roman" w:hAnsi="Times New Roman"/>
          <w:bCs/>
          <w:vertAlign w:val="subscript"/>
        </w:rPr>
        <w:t xml:space="preserve">11 </w:t>
      </w:r>
      <w:r w:rsidRPr="00413950">
        <w:rPr>
          <w:rFonts w:ascii="Times New Roman" w:hAnsi="Times New Roman"/>
          <w:bCs/>
        </w:rPr>
        <w:t>and Nd</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 xml:space="preserve">3 </w:t>
      </w:r>
      <w:r w:rsidRPr="00413950">
        <w:rPr>
          <w:rFonts w:ascii="Times New Roman" w:hAnsi="Times New Roman"/>
          <w:bCs/>
        </w:rPr>
        <w:t>[</w:t>
      </w:r>
      <w:r w:rsidRPr="00906F7B">
        <w:rPr>
          <w:rStyle w:val="EndnoteReference"/>
          <w:rFonts w:eastAsiaTheme="minorHAnsi"/>
          <w:bCs/>
          <w:vertAlign w:val="baseline"/>
        </w:rPr>
        <w:endnoteReference w:id="64"/>
      </w:r>
      <w:r w:rsidRPr="00413950">
        <w:rPr>
          <w:rFonts w:ascii="Times New Roman" w:hAnsi="Times New Roman"/>
          <w:bCs/>
        </w:rPr>
        <w:t>]. In contrast, on oxides with high lattice energies such as TiO</w:t>
      </w:r>
      <w:r w:rsidRPr="00413950">
        <w:rPr>
          <w:rFonts w:ascii="Times New Roman" w:hAnsi="Times New Roman"/>
          <w:bCs/>
          <w:vertAlign w:val="subscript"/>
        </w:rPr>
        <w:t>2</w:t>
      </w:r>
      <w:r w:rsidRPr="00413950">
        <w:rPr>
          <w:rFonts w:ascii="Times New Roman" w:hAnsi="Times New Roman"/>
          <w:bCs/>
        </w:rPr>
        <w:t>, CeO</w:t>
      </w:r>
      <w:r w:rsidRPr="00413950">
        <w:rPr>
          <w:rFonts w:ascii="Times New Roman" w:hAnsi="Times New Roman"/>
          <w:bCs/>
          <w:vertAlign w:val="subscript"/>
        </w:rPr>
        <w:t>2</w:t>
      </w:r>
      <w:r w:rsidRPr="00413950">
        <w:rPr>
          <w:rFonts w:ascii="Times New Roman" w:hAnsi="Times New Roman"/>
          <w:bCs/>
        </w:rPr>
        <w:t>, ZrO</w:t>
      </w:r>
      <w:r w:rsidRPr="00413950">
        <w:rPr>
          <w:rFonts w:ascii="Times New Roman" w:hAnsi="Times New Roman"/>
          <w:bCs/>
          <w:vertAlign w:val="subscript"/>
        </w:rPr>
        <w:t>2</w:t>
      </w:r>
      <w:r w:rsidRPr="00413950">
        <w:rPr>
          <w:rFonts w:ascii="Times New Roman" w:hAnsi="Times New Roman"/>
          <w:bCs/>
        </w:rPr>
        <w:t>, SnO</w:t>
      </w:r>
      <w:r w:rsidRPr="00413950">
        <w:rPr>
          <w:rFonts w:ascii="Times New Roman" w:hAnsi="Times New Roman"/>
          <w:bCs/>
          <w:vertAlign w:val="subscript"/>
        </w:rPr>
        <w:t>2</w:t>
      </w:r>
      <w:r w:rsidRPr="00413950">
        <w:rPr>
          <w:rFonts w:ascii="Times New Roman" w:hAnsi="Times New Roman"/>
          <w:bCs/>
        </w:rPr>
        <w:t>, etc., the reaction proceeds via</w:t>
      </w:r>
      <w:r w:rsidR="00906F7B">
        <w:rPr>
          <w:rFonts w:ascii="Times New Roman" w:hAnsi="Times New Roman"/>
          <w:bCs/>
        </w:rPr>
        <w:t xml:space="preserve"> a completely different pathway</w:t>
      </w:r>
      <w:r w:rsidR="000D0C33">
        <w:rPr>
          <w:rFonts w:ascii="Times New Roman" w:hAnsi="Times New Roman"/>
          <w:bCs/>
        </w:rPr>
        <w:t>,</w:t>
      </w:r>
      <w:r w:rsidR="00906F7B">
        <w:rPr>
          <w:rFonts w:ascii="Times New Roman" w:hAnsi="Times New Roman"/>
          <w:bCs/>
        </w:rPr>
        <w:t xml:space="preserve"> </w:t>
      </w:r>
      <w:proofErr w:type="gramStart"/>
      <w:r w:rsidRPr="00413950">
        <w:rPr>
          <w:rFonts w:ascii="Times New Roman" w:hAnsi="Times New Roman"/>
          <w:bCs/>
        </w:rPr>
        <w:t>which is confined to the catalyst surface.</w:t>
      </w:r>
      <w:proofErr w:type="gramEnd"/>
      <w:r w:rsidRPr="00413950">
        <w:rPr>
          <w:rFonts w:ascii="Times New Roman" w:hAnsi="Times New Roman"/>
          <w:bCs/>
        </w:rPr>
        <w:t xml:space="preserve"> This distinction was later emphasized by Ponec </w:t>
      </w:r>
      <w:r w:rsidRPr="00413950">
        <w:rPr>
          <w:rFonts w:ascii="Times New Roman" w:hAnsi="Times New Roman"/>
          <w:bCs/>
          <w:i/>
        </w:rPr>
        <w:t>et al.</w:t>
      </w:r>
      <w:r w:rsidRPr="00413950">
        <w:rPr>
          <w:rFonts w:ascii="Times New Roman" w:hAnsi="Times New Roman"/>
          <w:bCs/>
        </w:rPr>
        <w:t xml:space="preserve"> [</w:t>
      </w:r>
      <w:r>
        <w:fldChar w:fldCharType="begin"/>
      </w:r>
      <w:r>
        <w:instrText xml:space="preserve"> NOTEREF _Ref356328610 \h  \* MERGEFORMAT </w:instrText>
      </w:r>
      <w:r>
        <w:fldChar w:fldCharType="separate"/>
      </w:r>
      <w:r w:rsidR="00C07095" w:rsidRPr="00C07095">
        <w:rPr>
          <w:rFonts w:ascii="Times New Roman" w:hAnsi="Times New Roman"/>
          <w:bCs/>
        </w:rPr>
        <w:t>4</w:t>
      </w:r>
      <w:r>
        <w:fldChar w:fldCharType="end"/>
      </w:r>
      <w:r w:rsidRPr="00413950">
        <w:rPr>
          <w:rFonts w:ascii="Times New Roman" w:hAnsi="Times New Roman"/>
          <w:bCs/>
        </w:rPr>
        <w:t>-</w:t>
      </w:r>
      <w:r>
        <w:fldChar w:fldCharType="begin"/>
      </w:r>
      <w:r>
        <w:instrText xml:space="preserve"> NOTEREF _Ref356328613 \h  \* MERGEFORMAT </w:instrText>
      </w:r>
      <w:r>
        <w:fldChar w:fldCharType="separate"/>
      </w:r>
      <w:r w:rsidR="00C07095" w:rsidRPr="00C07095">
        <w:rPr>
          <w:rFonts w:ascii="Times New Roman" w:hAnsi="Times New Roman"/>
          <w:bCs/>
          <w:vanish/>
        </w:rPr>
        <w:t>5</w:t>
      </w:r>
      <w:r>
        <w:fldChar w:fldCharType="end"/>
      </w:r>
      <w:r>
        <w:fldChar w:fldCharType="begin"/>
      </w:r>
      <w:r>
        <w:instrText xml:space="preserve"> NOTEREF _Ref356328615 \h  \* MERGEFORMAT </w:instrText>
      </w:r>
      <w:r>
        <w:fldChar w:fldCharType="separate"/>
      </w:r>
      <w:r w:rsidR="00C07095" w:rsidRPr="00C07095">
        <w:rPr>
          <w:rFonts w:ascii="Times New Roman" w:hAnsi="Times New Roman"/>
          <w:bCs/>
        </w:rPr>
        <w:t>6</w:t>
      </w:r>
      <w:r>
        <w:fldChar w:fldCharType="end"/>
      </w:r>
      <w:r w:rsidR="00AE6826">
        <w:rPr>
          <w:rFonts w:ascii="Times New Roman" w:hAnsi="Times New Roman"/>
          <w:bCs/>
        </w:rPr>
        <w:t>,</w:t>
      </w:r>
      <w:r w:rsidRPr="00906F7B">
        <w:rPr>
          <w:rStyle w:val="EndnoteReference"/>
          <w:rFonts w:eastAsiaTheme="minorHAnsi"/>
          <w:bCs/>
          <w:vertAlign w:val="baseline"/>
        </w:rPr>
        <w:endnoteReference w:id="65"/>
      </w:r>
      <w:r w:rsidRPr="00413950">
        <w:rPr>
          <w:rFonts w:ascii="Times New Roman" w:hAnsi="Times New Roman"/>
          <w:bCs/>
        </w:rPr>
        <w:t>] in a series of papers covering several oxides, such as TiO</w:t>
      </w:r>
      <w:r w:rsidRPr="00413950">
        <w:rPr>
          <w:rFonts w:ascii="Times New Roman" w:hAnsi="Times New Roman"/>
          <w:bCs/>
          <w:vertAlign w:val="subscript"/>
        </w:rPr>
        <w:t>2</w:t>
      </w:r>
      <w:r w:rsidRPr="00413950">
        <w:rPr>
          <w:rFonts w:ascii="Times New Roman" w:hAnsi="Times New Roman"/>
          <w:bCs/>
        </w:rPr>
        <w:t>, Al</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3</w:t>
      </w:r>
      <w:r w:rsidRPr="00413950">
        <w:rPr>
          <w:rFonts w:ascii="Times New Roman" w:hAnsi="Times New Roman"/>
          <w:bCs/>
        </w:rPr>
        <w:t>, ZrO</w:t>
      </w:r>
      <w:r w:rsidRPr="00413950">
        <w:rPr>
          <w:rFonts w:ascii="Times New Roman" w:hAnsi="Times New Roman"/>
          <w:bCs/>
          <w:vertAlign w:val="subscript"/>
        </w:rPr>
        <w:t>2</w:t>
      </w:r>
      <w:r w:rsidRPr="00413950">
        <w:rPr>
          <w:rFonts w:ascii="Times New Roman" w:hAnsi="Times New Roman"/>
          <w:bCs/>
        </w:rPr>
        <w:t xml:space="preserve"> and Cr</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 xml:space="preserve">3 </w:t>
      </w:r>
      <w:r w:rsidRPr="00413950">
        <w:rPr>
          <w:rFonts w:ascii="Times New Roman" w:hAnsi="Times New Roman"/>
          <w:bCs/>
        </w:rPr>
        <w:t>that are catalytically active to convert acetic acid to acetone. In the presence of H</w:t>
      </w:r>
      <w:r w:rsidRPr="00413950">
        <w:rPr>
          <w:rFonts w:ascii="Times New Roman" w:hAnsi="Times New Roman"/>
          <w:bCs/>
          <w:vertAlign w:val="subscript"/>
        </w:rPr>
        <w:t>2</w:t>
      </w:r>
      <w:r w:rsidRPr="00413950">
        <w:rPr>
          <w:rFonts w:ascii="Times New Roman" w:hAnsi="Times New Roman"/>
          <w:bCs/>
        </w:rPr>
        <w:t xml:space="preserve"> and high enough temperatures, some of them are also active for the hydrodeoxygenation of acetic acid to acetaldehyde. They noticed that, in contrast, low-lattice-energy oxides transformed to acetate salts and only decomposed to acetone, even in the presence of H</w:t>
      </w:r>
      <w:r w:rsidRPr="00413950">
        <w:rPr>
          <w:rFonts w:ascii="Times New Roman" w:hAnsi="Times New Roman"/>
          <w:bCs/>
          <w:vertAlign w:val="subscript"/>
        </w:rPr>
        <w:t>2</w:t>
      </w:r>
      <w:r w:rsidRPr="00413950">
        <w:rPr>
          <w:rFonts w:ascii="Times New Roman" w:hAnsi="Times New Roman"/>
          <w:bCs/>
        </w:rPr>
        <w:t>. They tested a number of oxides for ketonization of acetic acid in the vapor phase using H</w:t>
      </w:r>
      <w:r w:rsidRPr="00413950">
        <w:rPr>
          <w:rFonts w:ascii="Times New Roman" w:hAnsi="Times New Roman"/>
          <w:bCs/>
          <w:vertAlign w:val="subscript"/>
        </w:rPr>
        <w:t>2</w:t>
      </w:r>
      <w:r w:rsidRPr="00413950">
        <w:rPr>
          <w:rFonts w:ascii="Times New Roman" w:hAnsi="Times New Roman"/>
          <w:bCs/>
        </w:rPr>
        <w:t xml:space="preserve"> as carrier gas [</w:t>
      </w:r>
      <w:r>
        <w:fldChar w:fldCharType="begin"/>
      </w:r>
      <w:r>
        <w:instrText xml:space="preserve"> NOTEREF _Ref356328610 \h  \* MERGEFORMAT </w:instrText>
      </w:r>
      <w:r>
        <w:fldChar w:fldCharType="separate"/>
      </w:r>
      <w:r w:rsidR="00C07095" w:rsidRPr="00C07095">
        <w:rPr>
          <w:rFonts w:ascii="Times New Roman" w:hAnsi="Times New Roman"/>
          <w:bCs/>
        </w:rPr>
        <w:t>4</w:t>
      </w:r>
      <w:r>
        <w:fldChar w:fldCharType="end"/>
      </w:r>
      <w:r w:rsidRPr="00413950">
        <w:rPr>
          <w:rFonts w:ascii="Times New Roman" w:hAnsi="Times New Roman"/>
          <w:bCs/>
        </w:rPr>
        <w:t xml:space="preserve">]. Periodic sampling was performed during a temperature </w:t>
      </w:r>
      <w:r w:rsidRPr="00413950">
        <w:rPr>
          <w:rFonts w:ascii="Times New Roman" w:hAnsi="Times New Roman"/>
          <w:bCs/>
        </w:rPr>
        <w:lastRenderedPageBreak/>
        <w:t>ramp and the reactant/product concentrations were plotted against temperature to identify the mechanistic pathway. It was shown that for oxides with high lattice energy, the appearance of acetone, water, and CO</w:t>
      </w:r>
      <w:r w:rsidRPr="00413950">
        <w:rPr>
          <w:rFonts w:ascii="Times New Roman" w:hAnsi="Times New Roman"/>
          <w:bCs/>
          <w:vertAlign w:val="subscript"/>
        </w:rPr>
        <w:t>2</w:t>
      </w:r>
      <w:r w:rsidRPr="00413950">
        <w:rPr>
          <w:rFonts w:ascii="Times New Roman" w:hAnsi="Times New Roman"/>
          <w:bCs/>
        </w:rPr>
        <w:t xml:space="preserve"> occurred simultaneously with the disappearance of acetic acid.  In contrast, in the case of MgO, PbO, Bi</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3</w:t>
      </w:r>
      <w:r w:rsidRPr="00413950">
        <w:rPr>
          <w:rFonts w:ascii="Times New Roman" w:hAnsi="Times New Roman"/>
          <w:bCs/>
        </w:rPr>
        <w:t xml:space="preserve">, the decrease in acid concentration occurred significantly before the formation of products. This observation led the authors to support the conclusion of the existence of two separate phenomena, as identified by Yakerson </w:t>
      </w:r>
      <w:r w:rsidRPr="00B90224">
        <w:rPr>
          <w:rFonts w:ascii="Times New Roman" w:hAnsi="Times New Roman"/>
          <w:bCs/>
          <w:i/>
        </w:rPr>
        <w:t>et al</w:t>
      </w:r>
      <w:r w:rsidRPr="00413950">
        <w:rPr>
          <w:rFonts w:ascii="Times New Roman" w:hAnsi="Times New Roman"/>
          <w:bCs/>
        </w:rPr>
        <w:t xml:space="preserve"> [</w:t>
      </w:r>
      <w:r>
        <w:fldChar w:fldCharType="begin"/>
      </w:r>
      <w:r>
        <w:instrText xml:space="preserve"> NOTEREF _Ref356412170 \h  \* MERGEFORMAT </w:instrText>
      </w:r>
      <w:r>
        <w:fldChar w:fldCharType="separate"/>
      </w:r>
      <w:r w:rsidR="00C07095" w:rsidRPr="00C07095">
        <w:rPr>
          <w:rFonts w:ascii="Times New Roman" w:hAnsi="Times New Roman"/>
          <w:bCs/>
        </w:rPr>
        <w:t>19</w:t>
      </w:r>
      <w:r>
        <w:fldChar w:fldCharType="end"/>
      </w:r>
      <w:r w:rsidRPr="00413950">
        <w:rPr>
          <w:rFonts w:ascii="Times New Roman" w:hAnsi="Times New Roman"/>
          <w:bCs/>
        </w:rPr>
        <w:t xml:space="preserve">, </w:t>
      </w:r>
      <w:r>
        <w:fldChar w:fldCharType="begin"/>
      </w:r>
      <w:r>
        <w:instrText xml:space="preserve"> NOTEREF _Ref233531274 \h  \* MERGEFORMAT </w:instrText>
      </w:r>
      <w:r>
        <w:fldChar w:fldCharType="separate"/>
      </w:r>
      <w:r w:rsidR="00C07095" w:rsidRPr="00C07095">
        <w:rPr>
          <w:rFonts w:ascii="Times New Roman" w:hAnsi="Times New Roman"/>
          <w:bCs/>
        </w:rPr>
        <w:t>20</w:t>
      </w:r>
      <w:r>
        <w:fldChar w:fldCharType="end"/>
      </w:r>
      <w:r w:rsidRPr="00413950">
        <w:rPr>
          <w:rFonts w:ascii="Times New Roman" w:hAnsi="Times New Roman"/>
          <w:bCs/>
        </w:rPr>
        <w:t>]. It is possible that in some cases, both mechanisms may be simultaneously operative on a given solid, and, depending on the reaction conditions, one of them can prevail. For instance, Kuriacose and Jewur [</w:t>
      </w:r>
      <w:bookmarkStart w:id="46" w:name="_Ref233649828"/>
      <w:r w:rsidRPr="000D0C33">
        <w:rPr>
          <w:rStyle w:val="EndnoteReference"/>
          <w:rFonts w:eastAsiaTheme="minorHAnsi"/>
          <w:bCs/>
          <w:vertAlign w:val="baseline"/>
        </w:rPr>
        <w:endnoteReference w:id="66"/>
      </w:r>
      <w:bookmarkEnd w:id="46"/>
      <w:r w:rsidRPr="00413950">
        <w:rPr>
          <w:rFonts w:ascii="Times New Roman" w:hAnsi="Times New Roman"/>
          <w:bCs/>
        </w:rPr>
        <w:t>] studied the ketonization of acetic acid over iron oxides in the presence of H</w:t>
      </w:r>
      <w:r w:rsidRPr="00413950">
        <w:rPr>
          <w:rFonts w:ascii="Times New Roman" w:hAnsi="Times New Roman"/>
          <w:bCs/>
          <w:vertAlign w:val="subscript"/>
        </w:rPr>
        <w:t>2</w:t>
      </w:r>
      <w:r w:rsidRPr="00413950">
        <w:rPr>
          <w:rFonts w:ascii="Times New Roman" w:hAnsi="Times New Roman"/>
          <w:bCs/>
        </w:rPr>
        <w:t xml:space="preserve"> and found that the activation energy changed at 400 °C signaling a potential change in mechanistic pathway. They proposed that, below 400°C, ketonization proceeds on the catalyst surface by interaction of two adsorbed molecules of acetic acid. By contrast, at higher temperatures, the reaction takes place through the bulk acetate decomposition. More recently, Snell and Shanks [</w:t>
      </w:r>
      <w:r>
        <w:fldChar w:fldCharType="begin"/>
      </w:r>
      <w:r>
        <w:instrText xml:space="preserve"> NOTEREF _Ref356331476 \h  \* MERGEFORMAT </w:instrText>
      </w:r>
      <w:r>
        <w:fldChar w:fldCharType="separate"/>
      </w:r>
      <w:r w:rsidR="00C07095" w:rsidRPr="00C07095">
        <w:rPr>
          <w:rFonts w:ascii="Times New Roman" w:hAnsi="Times New Roman"/>
          <w:bCs/>
        </w:rPr>
        <w:t>10</w:t>
      </w:r>
      <w:r>
        <w:fldChar w:fldCharType="end"/>
      </w:r>
      <w:r w:rsidRPr="00413950">
        <w:rPr>
          <w:rFonts w:ascii="Times New Roman" w:hAnsi="Times New Roman"/>
          <w:bCs/>
        </w:rPr>
        <w:t>] have reported similar observations for the case of CeO</w:t>
      </w:r>
      <w:r w:rsidRPr="00413950">
        <w:rPr>
          <w:rFonts w:ascii="Times New Roman" w:hAnsi="Times New Roman"/>
          <w:bCs/>
          <w:vertAlign w:val="subscript"/>
        </w:rPr>
        <w:t>2</w:t>
      </w:r>
      <w:r w:rsidRPr="00413950">
        <w:rPr>
          <w:rFonts w:ascii="Times New Roman" w:hAnsi="Times New Roman"/>
          <w:bCs/>
        </w:rPr>
        <w:t>, which has been typically considered a surface ketonization catalyst.  They conclude that CeO</w:t>
      </w:r>
      <w:r w:rsidRPr="00413950">
        <w:rPr>
          <w:rFonts w:ascii="Times New Roman" w:hAnsi="Times New Roman"/>
          <w:bCs/>
          <w:vertAlign w:val="subscript"/>
        </w:rPr>
        <w:t>2</w:t>
      </w:r>
      <w:r w:rsidRPr="00413950">
        <w:rPr>
          <w:rFonts w:ascii="Times New Roman" w:hAnsi="Times New Roman"/>
          <w:bCs/>
        </w:rPr>
        <w:t xml:space="preserve"> can promote the ketonization reaction through either the bulk or the surface mode, depending on reaction temperatures. However, opposite to the early study on Fe</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3</w:t>
      </w:r>
      <w:r w:rsidRPr="00413950">
        <w:rPr>
          <w:rFonts w:ascii="Times New Roman" w:hAnsi="Times New Roman"/>
          <w:bCs/>
        </w:rPr>
        <w:t xml:space="preserve"> [</w:t>
      </w:r>
      <w:r>
        <w:fldChar w:fldCharType="begin"/>
      </w:r>
      <w:r>
        <w:instrText xml:space="preserve"> NOTEREF _Ref233649828 \h  \* MERGEFORMAT </w:instrText>
      </w:r>
      <w:r>
        <w:fldChar w:fldCharType="separate"/>
      </w:r>
      <w:r w:rsidR="00C07095" w:rsidRPr="00C07095">
        <w:rPr>
          <w:rFonts w:ascii="Times New Roman" w:hAnsi="Times New Roman"/>
          <w:bCs/>
        </w:rPr>
        <w:t>23</w:t>
      </w:r>
      <w:r>
        <w:fldChar w:fldCharType="end"/>
      </w:r>
      <w:r w:rsidRPr="00413950">
        <w:rPr>
          <w:rFonts w:ascii="Times New Roman" w:hAnsi="Times New Roman"/>
          <w:bCs/>
        </w:rPr>
        <w:t>], CeO</w:t>
      </w:r>
      <w:r w:rsidRPr="00413950">
        <w:rPr>
          <w:rFonts w:ascii="Times New Roman" w:hAnsi="Times New Roman"/>
          <w:bCs/>
          <w:vertAlign w:val="subscript"/>
        </w:rPr>
        <w:t>2</w:t>
      </w:r>
      <w:r w:rsidRPr="00413950">
        <w:rPr>
          <w:rFonts w:ascii="Times New Roman" w:hAnsi="Times New Roman"/>
          <w:bCs/>
        </w:rPr>
        <w:t xml:space="preserve"> seems to undergo bulk transformation in the low-temperature range (150-300</w:t>
      </w:r>
      <w:r w:rsidRPr="00413950">
        <w:rPr>
          <w:rFonts w:ascii="Times New Roman" w:hAnsi="Times New Roman"/>
          <w:bCs/>
          <w:vertAlign w:val="superscript"/>
        </w:rPr>
        <w:t>o</w:t>
      </w:r>
      <w:r w:rsidRPr="00413950">
        <w:rPr>
          <w:rFonts w:ascii="Times New Roman" w:hAnsi="Times New Roman"/>
          <w:bCs/>
        </w:rPr>
        <w:t>C), whereas above 300</w:t>
      </w:r>
      <w:r w:rsidRPr="00413950">
        <w:rPr>
          <w:rFonts w:ascii="Times New Roman" w:hAnsi="Times New Roman"/>
          <w:bCs/>
          <w:vertAlign w:val="superscript"/>
        </w:rPr>
        <w:t>o</w:t>
      </w:r>
      <w:r w:rsidRPr="00413950">
        <w:rPr>
          <w:rFonts w:ascii="Times New Roman" w:hAnsi="Times New Roman"/>
          <w:bCs/>
        </w:rPr>
        <w:t xml:space="preserve">C, the reaction only occurs on the catalyst surface. Clearly, different oxides may exhibit different behavior regarding formation/decomposition of bulk carboxylates, and the low/high lattice energy description may need refinement, which will require further </w:t>
      </w:r>
      <w:r w:rsidRPr="00413950">
        <w:rPr>
          <w:rFonts w:ascii="Times New Roman" w:hAnsi="Times New Roman"/>
          <w:bCs/>
        </w:rPr>
        <w:lastRenderedPageBreak/>
        <w:t>research. In spite of many different mechanistic pathways proposed to explain the bulk carboxylate decomposition pathway there is an agreement in the necessity of two intermediate species, which serve as the source of alkyl and acyl (or carbonyl) fragments to form the ketone product [</w:t>
      </w:r>
      <w:r w:rsidRPr="00413950">
        <w:rPr>
          <w:rFonts w:ascii="Times New Roman" w:hAnsi="Times New Roman"/>
          <w:bCs/>
        </w:rPr>
        <w:fldChar w:fldCharType="begin"/>
      </w:r>
      <w:r w:rsidRPr="00413950">
        <w:rPr>
          <w:rFonts w:ascii="Times New Roman" w:hAnsi="Times New Roman"/>
          <w:bCs/>
        </w:rPr>
        <w:instrText xml:space="preserve"> NOTEREF _Ref356328613 \h </w:instrText>
      </w:r>
      <w:r>
        <w:rPr>
          <w:rFonts w:ascii="Times New Roman" w:hAnsi="Times New Roman"/>
          <w:bCs/>
        </w:rPr>
        <w:instrText xml:space="preserve"> \* MERGEFORMAT </w:instrText>
      </w:r>
      <w:r w:rsidRPr="00413950">
        <w:rPr>
          <w:rFonts w:ascii="Times New Roman" w:hAnsi="Times New Roman"/>
          <w:bCs/>
        </w:rPr>
      </w:r>
      <w:r w:rsidRPr="00413950">
        <w:rPr>
          <w:rFonts w:ascii="Times New Roman" w:hAnsi="Times New Roman"/>
          <w:bCs/>
        </w:rPr>
        <w:fldChar w:fldCharType="separate"/>
      </w:r>
      <w:r w:rsidR="00C07095">
        <w:rPr>
          <w:rFonts w:ascii="Times New Roman" w:hAnsi="Times New Roman"/>
          <w:bCs/>
        </w:rPr>
        <w:t>5</w:t>
      </w:r>
      <w:r w:rsidRPr="00413950">
        <w:rPr>
          <w:rFonts w:ascii="Times New Roman" w:hAnsi="Times New Roman"/>
          <w:bCs/>
        </w:rPr>
        <w:fldChar w:fldCharType="end"/>
      </w:r>
      <w:r w:rsidRPr="00413950">
        <w:rPr>
          <w:rFonts w:ascii="Times New Roman" w:hAnsi="Times New Roman"/>
          <w:bCs/>
        </w:rPr>
        <w:t>,</w:t>
      </w:r>
      <w:r w:rsidRPr="00413950">
        <w:rPr>
          <w:rFonts w:ascii="Times New Roman" w:hAnsi="Times New Roman"/>
          <w:bCs/>
        </w:rPr>
        <w:fldChar w:fldCharType="begin"/>
      </w:r>
      <w:r w:rsidRPr="00413950">
        <w:rPr>
          <w:rFonts w:ascii="Times New Roman" w:hAnsi="Times New Roman"/>
          <w:bCs/>
        </w:rPr>
        <w:instrText xml:space="preserve"> NOTEREF _Ref363061616 \h </w:instrText>
      </w:r>
      <w:r>
        <w:rPr>
          <w:rFonts w:ascii="Times New Roman" w:hAnsi="Times New Roman"/>
          <w:bCs/>
        </w:rPr>
        <w:instrText xml:space="preserve"> \* MERGEFORMAT </w:instrText>
      </w:r>
      <w:r w:rsidRPr="00413950">
        <w:rPr>
          <w:rFonts w:ascii="Times New Roman" w:hAnsi="Times New Roman"/>
          <w:bCs/>
        </w:rPr>
      </w:r>
      <w:r w:rsidRPr="00413950">
        <w:rPr>
          <w:rFonts w:ascii="Times New Roman" w:hAnsi="Times New Roman"/>
          <w:bCs/>
        </w:rPr>
        <w:fldChar w:fldCharType="separate"/>
      </w:r>
      <w:r w:rsidR="00C07095">
        <w:rPr>
          <w:rFonts w:ascii="Times New Roman" w:hAnsi="Times New Roman"/>
          <w:bCs/>
        </w:rPr>
        <w:t>36</w:t>
      </w:r>
      <w:r w:rsidRPr="00413950">
        <w:rPr>
          <w:rFonts w:ascii="Times New Roman" w:hAnsi="Times New Roman"/>
          <w:bCs/>
        </w:rPr>
        <w:fldChar w:fldCharType="end"/>
      </w:r>
      <w:r w:rsidRPr="00413950">
        <w:rPr>
          <w:rFonts w:ascii="Times New Roman" w:hAnsi="Times New Roman"/>
          <w:bCs/>
        </w:rPr>
        <w:t xml:space="preserve">]. Much of the research conducted on the thermal decomposition of aliphatic and aromatic carboxylate salts suggests that the formation of alkyl and acyl fragments are due to radical-like decomposition at elevated temperatures </w:t>
      </w:r>
      <w:r w:rsidRPr="000D0C33">
        <w:rPr>
          <w:rFonts w:ascii="Times New Roman" w:hAnsi="Times New Roman"/>
          <w:bCs/>
        </w:rPr>
        <w:t>[</w:t>
      </w:r>
      <w:r w:rsidRPr="000D0C33">
        <w:rPr>
          <w:rStyle w:val="EndnoteReference"/>
          <w:rFonts w:eastAsiaTheme="minorHAnsi"/>
          <w:bCs/>
          <w:vertAlign w:val="baseline"/>
        </w:rPr>
        <w:endnoteReference w:id="67"/>
      </w:r>
      <w:r w:rsidRPr="000D0C33">
        <w:rPr>
          <w:rFonts w:ascii="Times New Roman" w:hAnsi="Times New Roman"/>
          <w:bCs/>
        </w:rPr>
        <w:t>,</w:t>
      </w:r>
      <w:r w:rsidRPr="000D0C33">
        <w:rPr>
          <w:rStyle w:val="EndnoteReference"/>
          <w:rFonts w:eastAsiaTheme="minorHAnsi"/>
          <w:bCs/>
          <w:vertAlign w:val="baseline"/>
        </w:rPr>
        <w:endnoteReference w:id="68"/>
      </w:r>
      <w:r w:rsidRPr="000D0C33">
        <w:rPr>
          <w:rFonts w:ascii="Times New Roman" w:hAnsi="Times New Roman"/>
          <w:bCs/>
        </w:rPr>
        <w:t xml:space="preserve">]. </w:t>
      </w:r>
      <w:r w:rsidRPr="00413950">
        <w:rPr>
          <w:rFonts w:ascii="Times New Roman" w:hAnsi="Times New Roman"/>
          <w:bCs/>
        </w:rPr>
        <w:t xml:space="preserve">Such a mechanism does not require the presence of α-hydrogen atoms in the acids, which will be discussed in more detail below. On the other hand, many studies on various carboxylic acids reveal an important effect of α-hydrogen for the surface-catalyzed ketonization. Furthermore, as discussed below, the mechanism and intermediate species formed during the surface catalyzed reaction are subject to debate. For this reason, in the subsequent part of this </w:t>
      </w:r>
      <w:r w:rsidR="000D0C33">
        <w:rPr>
          <w:rFonts w:ascii="Times New Roman" w:hAnsi="Times New Roman"/>
          <w:bCs/>
        </w:rPr>
        <w:t>section</w:t>
      </w:r>
      <w:r w:rsidRPr="00413950">
        <w:rPr>
          <w:rFonts w:ascii="Times New Roman" w:hAnsi="Times New Roman"/>
          <w:bCs/>
        </w:rPr>
        <w:t xml:space="preserve">, we focus on the role of </w:t>
      </w:r>
      <w:proofErr w:type="gramStart"/>
      <w:r w:rsidRPr="00413950">
        <w:rPr>
          <w:rFonts w:ascii="Times New Roman" w:hAnsi="Times New Roman"/>
          <w:bCs/>
        </w:rPr>
        <w:t>α-hydrogen</w:t>
      </w:r>
      <w:proofErr w:type="gramEnd"/>
      <w:r w:rsidRPr="00413950">
        <w:rPr>
          <w:rFonts w:ascii="Times New Roman" w:hAnsi="Times New Roman"/>
          <w:bCs/>
        </w:rPr>
        <w:t xml:space="preserve">, mechanistic pathways, and intermediate structures together with catalyst requirements for the surface-catalyzed ketonization.     </w:t>
      </w:r>
    </w:p>
    <w:p w:rsidR="007D308B" w:rsidRPr="00413950" w:rsidRDefault="007D308B" w:rsidP="00906F7B">
      <w:pPr>
        <w:spacing w:after="17"/>
        <w:ind w:right="116" w:firstLine="720"/>
        <w:jc w:val="both"/>
        <w:rPr>
          <w:rFonts w:ascii="Times New Roman" w:hAnsi="Times New Roman"/>
          <w:bCs/>
        </w:rPr>
      </w:pPr>
      <w:r w:rsidRPr="00413950">
        <w:rPr>
          <w:rFonts w:ascii="Times New Roman" w:hAnsi="Times New Roman"/>
          <w:bCs/>
        </w:rPr>
        <w:t xml:space="preserve">One characteristic element that consistently appears in all surface-catalyzed ketonization studies is the need for </w:t>
      </w:r>
      <w:proofErr w:type="gramStart"/>
      <w:r w:rsidRPr="00413950">
        <w:rPr>
          <w:rFonts w:ascii="Times New Roman" w:hAnsi="Times New Roman"/>
          <w:bCs/>
        </w:rPr>
        <w:t>an</w:t>
      </w:r>
      <w:proofErr w:type="gramEnd"/>
      <w:r w:rsidRPr="00413950">
        <w:rPr>
          <w:rFonts w:ascii="Times New Roman" w:hAnsi="Times New Roman"/>
          <w:bCs/>
        </w:rPr>
        <w:t xml:space="preserve"> α-hydrogen in at least one of the carboxylic acids participating in the reaction. </w:t>
      </w:r>
      <w:proofErr w:type="gramStart"/>
      <w:r w:rsidRPr="00413950">
        <w:rPr>
          <w:rFonts w:ascii="Times New Roman" w:hAnsi="Times New Roman"/>
          <w:bCs/>
        </w:rPr>
        <w:t>α-Hydrogen</w:t>
      </w:r>
      <w:proofErr w:type="gramEnd"/>
      <w:r w:rsidRPr="00413950">
        <w:rPr>
          <w:rFonts w:ascii="Times New Roman" w:hAnsi="Times New Roman"/>
          <w:bCs/>
        </w:rPr>
        <w:t xml:space="preserve"> is defined as the hydrogen bonded to a carbon atom in the α position relative to a carbonyl group. This atom displays relatively higher acidity in comparison to other alkyl hydrogens. For instance, while the pK</w:t>
      </w:r>
      <w:r w:rsidRPr="00413950">
        <w:rPr>
          <w:rFonts w:ascii="Times New Roman" w:hAnsi="Times New Roman"/>
          <w:bCs/>
          <w:vertAlign w:val="subscript"/>
        </w:rPr>
        <w:t>a</w:t>
      </w:r>
      <w:r w:rsidRPr="00413950">
        <w:rPr>
          <w:rFonts w:ascii="Times New Roman" w:hAnsi="Times New Roman"/>
          <w:bCs/>
        </w:rPr>
        <w:t> values for alkyl C-H bond dissociation is typically on the order of 40-50, those for the α-hydrogen atoms are usually in the range of 19-20 [</w:t>
      </w:r>
      <w:r w:rsidRPr="000D0C33">
        <w:rPr>
          <w:rStyle w:val="EndnoteReference"/>
          <w:rFonts w:eastAsiaTheme="minorHAnsi"/>
          <w:bCs/>
          <w:vertAlign w:val="baseline"/>
        </w:rPr>
        <w:endnoteReference w:id="69"/>
      </w:r>
      <w:r w:rsidRPr="00413950">
        <w:rPr>
          <w:rFonts w:ascii="Times New Roman" w:hAnsi="Times New Roman"/>
          <w:bCs/>
        </w:rPr>
        <w:t xml:space="preserve">].  The critical role of the α-hydrogen in the ketonization of carboxylic acids has been well documented, </w:t>
      </w:r>
      <w:r w:rsidRPr="00413950">
        <w:rPr>
          <w:rFonts w:ascii="Times New Roman" w:hAnsi="Times New Roman"/>
          <w:bCs/>
        </w:rPr>
        <w:lastRenderedPageBreak/>
        <w:t xml:space="preserve">mostly by H/D exchange studies and the strong dependence of ketonization activity on the number of α-hydrogens present on carboxylic acids. </w:t>
      </w:r>
    </w:p>
    <w:p w:rsidR="007D308B" w:rsidRDefault="00C37988" w:rsidP="00B90224">
      <w:pPr>
        <w:spacing w:after="17"/>
        <w:ind w:right="116" w:firstLine="720"/>
        <w:jc w:val="both"/>
        <w:rPr>
          <w:rFonts w:ascii="Times New Roman" w:hAnsi="Times New Roman"/>
          <w:bCs/>
        </w:rPr>
      </w:pPr>
      <w:r w:rsidRPr="00C37988">
        <w:rPr>
          <w:rFonts w:ascii="Times New Roman" w:hAnsi="Times New Roman"/>
          <w:bCs/>
          <w:noProof/>
          <w:lang w:bidi="ar-SA"/>
        </w:rPr>
        <w:drawing>
          <wp:anchor distT="0" distB="0" distL="114300" distR="114300" simplePos="0" relativeHeight="251659264" behindDoc="0" locked="0" layoutInCell="1" allowOverlap="1" wp14:anchorId="236E6E5E" wp14:editId="5E8CDEA5">
            <wp:simplePos x="0" y="0"/>
            <wp:positionH relativeFrom="column">
              <wp:posOffset>770890</wp:posOffset>
            </wp:positionH>
            <wp:positionV relativeFrom="paragraph">
              <wp:posOffset>1167130</wp:posOffset>
            </wp:positionV>
            <wp:extent cx="3816350" cy="918845"/>
            <wp:effectExtent l="0" t="0" r="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16350" cy="918845"/>
                    </a:xfrm>
                    <a:prstGeom prst="rect">
                      <a:avLst/>
                    </a:prstGeom>
                  </pic:spPr>
                </pic:pic>
              </a:graphicData>
            </a:graphic>
            <wp14:sizeRelH relativeFrom="page">
              <wp14:pctWidth>0</wp14:pctWidth>
            </wp14:sizeRelH>
            <wp14:sizeRelV relativeFrom="page">
              <wp14:pctHeight>0</wp14:pctHeight>
            </wp14:sizeRelV>
          </wp:anchor>
        </w:drawing>
      </w:r>
      <w:r w:rsidR="007D308B" w:rsidRPr="00413950">
        <w:rPr>
          <w:rFonts w:ascii="Times New Roman" w:hAnsi="Times New Roman"/>
          <w:bCs/>
        </w:rPr>
        <w:t>Neunhoeffer and Paschke [</w:t>
      </w:r>
      <w:bookmarkStart w:id="47" w:name="_Ref355700457"/>
      <w:r w:rsidR="007D308B" w:rsidRPr="000D0C33">
        <w:rPr>
          <w:rStyle w:val="EndnoteReference"/>
          <w:rFonts w:eastAsiaTheme="minorHAnsi"/>
          <w:bCs/>
          <w:vertAlign w:val="baseline"/>
        </w:rPr>
        <w:endnoteReference w:id="70"/>
      </w:r>
      <w:bookmarkEnd w:id="47"/>
      <w:r w:rsidR="007D308B" w:rsidRPr="00413950">
        <w:rPr>
          <w:rFonts w:ascii="Times New Roman" w:hAnsi="Times New Roman"/>
          <w:bCs/>
        </w:rPr>
        <w:t xml:space="preserve">] were the first to point out that only those carboxylic acids that possess an α-hydrogen can undergo ketonization, i.e. intramolecular ketonization of the dicarboxylic adipic acid </w:t>
      </w:r>
      <w:r w:rsidR="007D308B" w:rsidRPr="00413950">
        <w:rPr>
          <w:rFonts w:ascii="Times New Roman" w:hAnsi="Times New Roman"/>
        </w:rPr>
        <w:t>to produce cyclopentanone</w:t>
      </w:r>
      <w:r w:rsidR="007D308B" w:rsidRPr="00413950">
        <w:rPr>
          <w:rFonts w:ascii="Times New Roman" w:hAnsi="Times New Roman"/>
          <w:bCs/>
        </w:rPr>
        <w:t xml:space="preserve">. </w:t>
      </w:r>
    </w:p>
    <w:p w:rsidR="00B90224" w:rsidRPr="00B90224" w:rsidRDefault="00B90224" w:rsidP="00C37988">
      <w:pPr>
        <w:spacing w:after="17"/>
        <w:ind w:right="116" w:firstLine="360"/>
        <w:jc w:val="center"/>
        <w:rPr>
          <w:rFonts w:ascii="Times New Roman" w:hAnsi="Times New Roman"/>
          <w:b/>
          <w:bCs/>
          <w:i/>
          <w:sz w:val="8"/>
        </w:rPr>
      </w:pPr>
    </w:p>
    <w:p w:rsidR="00A94532" w:rsidRDefault="00A94532" w:rsidP="00A94532">
      <w:pPr>
        <w:pStyle w:val="Caption"/>
        <w:spacing w:line="480" w:lineRule="auto"/>
        <w:jc w:val="center"/>
        <w:rPr>
          <w:rFonts w:ascii="Times New Roman" w:hAnsi="Times New Roman"/>
          <w:b w:val="0"/>
          <w:bCs w:val="0"/>
          <w:i/>
        </w:rPr>
      </w:pPr>
      <w:bookmarkStart w:id="48" w:name="_Toc385759872"/>
      <w:proofErr w:type="gramStart"/>
      <w:r w:rsidRPr="00A94532">
        <w:rPr>
          <w:i/>
        </w:rPr>
        <w:t xml:space="preserve">Figure </w:t>
      </w:r>
      <w:r w:rsidRPr="00A94532">
        <w:rPr>
          <w:i/>
        </w:rPr>
        <w:fldChar w:fldCharType="begin"/>
      </w:r>
      <w:r w:rsidRPr="00A94532">
        <w:rPr>
          <w:i/>
        </w:rPr>
        <w:instrText xml:space="preserve"> SEQ Figure \* ARABIC </w:instrText>
      </w:r>
      <w:r w:rsidRPr="00A94532">
        <w:rPr>
          <w:i/>
        </w:rPr>
        <w:fldChar w:fldCharType="separate"/>
      </w:r>
      <w:r w:rsidR="00C07095">
        <w:rPr>
          <w:i/>
          <w:noProof/>
        </w:rPr>
        <w:t>3</w:t>
      </w:r>
      <w:r w:rsidRPr="00A94532">
        <w:rPr>
          <w:i/>
        </w:rPr>
        <w:fldChar w:fldCharType="end"/>
      </w:r>
      <w:r>
        <w:t>.</w:t>
      </w:r>
      <w:proofErr w:type="gramEnd"/>
      <w:r>
        <w:rPr>
          <w:rFonts w:ascii="Times New Roman" w:hAnsi="Times New Roman"/>
          <w:bCs w:val="0"/>
          <w:i/>
        </w:rPr>
        <w:t xml:space="preserve"> </w:t>
      </w:r>
      <w:r w:rsidR="00C37988" w:rsidRPr="00A94532">
        <w:rPr>
          <w:rFonts w:ascii="Times New Roman" w:hAnsi="Times New Roman"/>
          <w:b w:val="0"/>
          <w:bCs w:val="0"/>
          <w:i/>
        </w:rPr>
        <w:t>Ketonization mechanism of adipic acid proposed</w:t>
      </w:r>
      <w:bookmarkEnd w:id="48"/>
      <w:r w:rsidR="00C37988" w:rsidRPr="00A94532">
        <w:rPr>
          <w:rFonts w:ascii="Times New Roman" w:hAnsi="Times New Roman"/>
          <w:b w:val="0"/>
          <w:bCs w:val="0"/>
          <w:i/>
        </w:rPr>
        <w:t xml:space="preserve"> </w:t>
      </w:r>
    </w:p>
    <w:p w:rsidR="00C37988" w:rsidRPr="00A94532" w:rsidRDefault="00C37988" w:rsidP="00A94532">
      <w:pPr>
        <w:pStyle w:val="Caption"/>
        <w:spacing w:line="480" w:lineRule="auto"/>
        <w:jc w:val="center"/>
        <w:rPr>
          <w:rFonts w:ascii="Times New Roman" w:hAnsi="Times New Roman"/>
          <w:b w:val="0"/>
          <w:bCs w:val="0"/>
          <w:i/>
        </w:rPr>
      </w:pPr>
      <w:proofErr w:type="gramStart"/>
      <w:r w:rsidRPr="00A94532">
        <w:rPr>
          <w:rFonts w:ascii="Times New Roman" w:hAnsi="Times New Roman"/>
          <w:b w:val="0"/>
          <w:bCs w:val="0"/>
          <w:i/>
        </w:rPr>
        <w:t>by</w:t>
      </w:r>
      <w:proofErr w:type="gramEnd"/>
      <w:r w:rsidRPr="00A94532">
        <w:rPr>
          <w:rFonts w:ascii="Times New Roman" w:hAnsi="Times New Roman"/>
          <w:b w:val="0"/>
          <w:bCs w:val="0"/>
          <w:i/>
        </w:rPr>
        <w:t xml:space="preserve"> Neunhoeffer and Paschke</w:t>
      </w:r>
      <w:r w:rsidR="00B90224" w:rsidRPr="00A94532">
        <w:rPr>
          <w:rFonts w:ascii="Times New Roman" w:hAnsi="Times New Roman"/>
          <w:b w:val="0"/>
          <w:bCs w:val="0"/>
          <w:i/>
        </w:rPr>
        <w:t xml:space="preserve"> [</w:t>
      </w:r>
      <w:r w:rsidR="00B90224" w:rsidRPr="00A94532">
        <w:rPr>
          <w:rFonts w:ascii="Times New Roman" w:hAnsi="Times New Roman"/>
          <w:b w:val="0"/>
          <w:bCs w:val="0"/>
          <w:i/>
        </w:rPr>
        <w:fldChar w:fldCharType="begin"/>
      </w:r>
      <w:r w:rsidR="00B90224" w:rsidRPr="00A94532">
        <w:rPr>
          <w:rFonts w:ascii="Times New Roman" w:hAnsi="Times New Roman"/>
          <w:b w:val="0"/>
          <w:bCs w:val="0"/>
          <w:i/>
        </w:rPr>
        <w:instrText xml:space="preserve"> NOTEREF _Ref355700457 \h </w:instrText>
      </w:r>
      <w:r w:rsidR="00A94532">
        <w:rPr>
          <w:rFonts w:ascii="Times New Roman" w:hAnsi="Times New Roman"/>
          <w:b w:val="0"/>
          <w:bCs w:val="0"/>
          <w:i/>
        </w:rPr>
        <w:instrText xml:space="preserve"> \* MERGEFORMAT </w:instrText>
      </w:r>
      <w:r w:rsidR="00B90224" w:rsidRPr="00A94532">
        <w:rPr>
          <w:rFonts w:ascii="Times New Roman" w:hAnsi="Times New Roman"/>
          <w:b w:val="0"/>
          <w:bCs w:val="0"/>
          <w:i/>
        </w:rPr>
      </w:r>
      <w:r w:rsidR="00B90224" w:rsidRPr="00A94532">
        <w:rPr>
          <w:rFonts w:ascii="Times New Roman" w:hAnsi="Times New Roman"/>
          <w:b w:val="0"/>
          <w:bCs w:val="0"/>
          <w:i/>
        </w:rPr>
        <w:fldChar w:fldCharType="separate"/>
      </w:r>
      <w:r w:rsidR="00C07095">
        <w:rPr>
          <w:rFonts w:ascii="Times New Roman" w:hAnsi="Times New Roman"/>
          <w:b w:val="0"/>
          <w:bCs w:val="0"/>
          <w:i/>
        </w:rPr>
        <w:t>27</w:t>
      </w:r>
      <w:r w:rsidR="00B90224" w:rsidRPr="00A94532">
        <w:rPr>
          <w:rFonts w:ascii="Times New Roman" w:hAnsi="Times New Roman"/>
          <w:b w:val="0"/>
          <w:bCs w:val="0"/>
          <w:i/>
        </w:rPr>
        <w:fldChar w:fldCharType="end"/>
      </w:r>
      <w:r w:rsidR="00B90224" w:rsidRPr="00A94532">
        <w:rPr>
          <w:rFonts w:ascii="Times New Roman" w:hAnsi="Times New Roman"/>
          <w:b w:val="0"/>
          <w:bCs w:val="0"/>
          <w:i/>
        </w:rPr>
        <w:t>]</w:t>
      </w:r>
    </w:p>
    <w:p w:rsidR="007D308B" w:rsidRDefault="007D308B" w:rsidP="00B90224">
      <w:pPr>
        <w:spacing w:after="17"/>
        <w:ind w:right="116" w:firstLine="720"/>
        <w:jc w:val="both"/>
        <w:rPr>
          <w:rFonts w:ascii="Times New Roman" w:hAnsi="Times New Roman"/>
          <w:bCs/>
        </w:rPr>
      </w:pPr>
      <w:r w:rsidRPr="00413950">
        <w:rPr>
          <w:rFonts w:ascii="Times New Roman" w:hAnsi="Times New Roman"/>
          <w:bCs/>
        </w:rPr>
        <w:t>As illustrated in Fig</w:t>
      </w:r>
      <w:r w:rsidR="000D0C33">
        <w:rPr>
          <w:rFonts w:ascii="Times New Roman" w:hAnsi="Times New Roman"/>
          <w:bCs/>
        </w:rPr>
        <w:t>ure</w:t>
      </w:r>
      <w:r w:rsidR="00117B5C">
        <w:rPr>
          <w:rFonts w:ascii="Times New Roman" w:hAnsi="Times New Roman"/>
          <w:bCs/>
        </w:rPr>
        <w:t xml:space="preserve"> 3</w:t>
      </w:r>
      <w:r w:rsidRPr="00413950">
        <w:rPr>
          <w:rFonts w:ascii="Times New Roman" w:hAnsi="Times New Roman"/>
          <w:bCs/>
        </w:rPr>
        <w:t xml:space="preserve">, their proposed mechanism starts with the abstraction of </w:t>
      </w:r>
      <w:proofErr w:type="gramStart"/>
      <w:r w:rsidRPr="00413950">
        <w:rPr>
          <w:rFonts w:ascii="Times New Roman" w:hAnsi="Times New Roman"/>
          <w:bCs/>
        </w:rPr>
        <w:t>an</w:t>
      </w:r>
      <w:proofErr w:type="gramEnd"/>
      <w:r w:rsidRPr="00413950">
        <w:rPr>
          <w:rFonts w:ascii="Times New Roman" w:hAnsi="Times New Roman"/>
          <w:bCs/>
        </w:rPr>
        <w:t xml:space="preserve"> α-hydrogen by a basic site of the catalyst surface, which leads to the formation of a nucleophile that can readily attack another carboxylic acid to form a ketone. In a more detailed study, Ponec </w:t>
      </w:r>
      <w:r w:rsidRPr="00413950">
        <w:rPr>
          <w:rFonts w:ascii="Times New Roman" w:hAnsi="Times New Roman"/>
          <w:bCs/>
          <w:i/>
        </w:rPr>
        <w:t>et al.</w:t>
      </w:r>
      <w:r w:rsidRPr="00413950">
        <w:rPr>
          <w:rFonts w:ascii="Times New Roman" w:hAnsi="Times New Roman"/>
          <w:bCs/>
        </w:rPr>
        <w:t xml:space="preserve"> [</w:t>
      </w:r>
      <w:r>
        <w:fldChar w:fldCharType="begin"/>
      </w:r>
      <w:r>
        <w:instrText xml:space="preserve"> NOTEREF _Ref356328610 \h  \* MERGEFORMAT </w:instrText>
      </w:r>
      <w:r>
        <w:fldChar w:fldCharType="separate"/>
      </w:r>
      <w:r w:rsidR="00C07095" w:rsidRPr="00C07095">
        <w:rPr>
          <w:rFonts w:ascii="Times New Roman" w:hAnsi="Times New Roman"/>
          <w:bCs/>
        </w:rPr>
        <w:t>4</w:t>
      </w:r>
      <w:r>
        <w:fldChar w:fldCharType="end"/>
      </w:r>
      <w:r w:rsidRPr="00413950">
        <w:rPr>
          <w:rFonts w:ascii="Times New Roman" w:hAnsi="Times New Roman"/>
          <w:bCs/>
        </w:rPr>
        <w:t xml:space="preserve">] showed a clear trend of increasing ketone formation rate with the greater number of α-hydrogen atoms on the carboxylic acid. This trend indicates that the presence of α-hydrogen atoms is essential for ketonization. The role of α-hydrogen was also emphasized in a study by Nagashima </w:t>
      </w:r>
      <w:r w:rsidRPr="00413950">
        <w:rPr>
          <w:rFonts w:ascii="Times New Roman" w:hAnsi="Times New Roman"/>
          <w:bCs/>
          <w:i/>
        </w:rPr>
        <w:t>et al.</w:t>
      </w:r>
      <w:r w:rsidRPr="00413950">
        <w:rPr>
          <w:rFonts w:ascii="Times New Roman" w:hAnsi="Times New Roman"/>
          <w:bCs/>
        </w:rPr>
        <w:t xml:space="preserve"> [</w:t>
      </w:r>
      <w:bookmarkStart w:id="49" w:name="_Ref355700945"/>
      <w:r w:rsidRPr="000D0C33">
        <w:rPr>
          <w:rStyle w:val="EndnoteReference"/>
          <w:rFonts w:eastAsiaTheme="minorHAnsi"/>
          <w:bCs/>
          <w:vertAlign w:val="baseline"/>
        </w:rPr>
        <w:endnoteReference w:id="71"/>
      </w:r>
      <w:bookmarkEnd w:id="49"/>
      <w:r w:rsidRPr="00413950">
        <w:rPr>
          <w:rFonts w:ascii="Times New Roman" w:hAnsi="Times New Roman"/>
          <w:bCs/>
        </w:rPr>
        <w:t xml:space="preserve">], whose results are summarized in Table 1. </w:t>
      </w:r>
    </w:p>
    <w:p w:rsidR="00117B5C" w:rsidRDefault="007D308B" w:rsidP="00B90224">
      <w:pPr>
        <w:spacing w:after="17"/>
        <w:ind w:right="116" w:firstLine="720"/>
        <w:jc w:val="both"/>
        <w:rPr>
          <w:rFonts w:ascii="Times New Roman" w:hAnsi="Times New Roman"/>
          <w:bCs/>
        </w:rPr>
      </w:pPr>
      <w:r w:rsidRPr="00413950">
        <w:rPr>
          <w:rFonts w:ascii="Times New Roman" w:hAnsi="Times New Roman"/>
          <w:bCs/>
        </w:rPr>
        <w:t xml:space="preserve">Here, again, it is seen that the formation of ketones in the reaction of propanoic acid with other α-substituted carboxylic acids depends on the presence of α-hydrogen atoms in the reactants.  That is, the self-ketonization of propanoic acid, which has two α-hydrogen atoms, proceeds ten times faster than that of 2-methylpropanoic acid, </w:t>
      </w:r>
      <w:r w:rsidRPr="00413950">
        <w:rPr>
          <w:rFonts w:ascii="Times New Roman" w:hAnsi="Times New Roman"/>
          <w:bCs/>
        </w:rPr>
        <w:lastRenderedPageBreak/>
        <w:t>which only has one α-hydrogen atom.  Finally, with the 2</w:t>
      </w:r>
      <w:proofErr w:type="gramStart"/>
      <w:r w:rsidRPr="00413950">
        <w:rPr>
          <w:rFonts w:ascii="Times New Roman" w:hAnsi="Times New Roman"/>
          <w:bCs/>
        </w:rPr>
        <w:t>,2</w:t>
      </w:r>
      <w:proofErr w:type="gramEnd"/>
      <w:r w:rsidRPr="00413950">
        <w:rPr>
          <w:rFonts w:ascii="Times New Roman" w:hAnsi="Times New Roman"/>
          <w:bCs/>
        </w:rPr>
        <w:t xml:space="preserve">-dimethylpropanoic acid, which has no α-hydrogen, the self ketonization activity cannot proceed. </w:t>
      </w:r>
    </w:p>
    <w:p w:rsidR="00117B5C" w:rsidRPr="00ED0D0A" w:rsidRDefault="00E0406A" w:rsidP="00ED0D0A">
      <w:pPr>
        <w:pStyle w:val="Caption"/>
        <w:spacing w:line="480" w:lineRule="auto"/>
        <w:rPr>
          <w:rFonts w:ascii="Times New Roman" w:hAnsi="Times New Roman"/>
          <w:b w:val="0"/>
          <w:bCs w:val="0"/>
          <w:i/>
        </w:rPr>
      </w:pPr>
      <w:bookmarkStart w:id="50" w:name="_Toc385754560"/>
      <w:r w:rsidRPr="00ED0D0A">
        <w:rPr>
          <w:rFonts w:ascii="Times New Roman" w:hAnsi="Times New Roman"/>
          <w:bCs w:val="0"/>
          <w:i/>
          <w:noProof/>
          <w:lang w:bidi="ar-SA"/>
        </w:rPr>
        <w:drawing>
          <wp:anchor distT="0" distB="0" distL="114300" distR="114300" simplePos="0" relativeHeight="251661312" behindDoc="0" locked="0" layoutInCell="1" allowOverlap="1" wp14:anchorId="5D463941" wp14:editId="6A0F603B">
            <wp:simplePos x="0" y="0"/>
            <wp:positionH relativeFrom="column">
              <wp:posOffset>-192405</wp:posOffset>
            </wp:positionH>
            <wp:positionV relativeFrom="paragraph">
              <wp:posOffset>760095</wp:posOffset>
            </wp:positionV>
            <wp:extent cx="6068060" cy="3920490"/>
            <wp:effectExtent l="0" t="0" r="8890" b="3810"/>
            <wp:wrapTopAndBottom/>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8060" cy="392049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ED0D0A" w:rsidRPr="00ED0D0A">
        <w:rPr>
          <w:i/>
        </w:rPr>
        <w:t xml:space="preserve">Table </w:t>
      </w:r>
      <w:r w:rsidR="00ED0D0A" w:rsidRPr="00ED0D0A">
        <w:rPr>
          <w:i/>
        </w:rPr>
        <w:fldChar w:fldCharType="begin"/>
      </w:r>
      <w:r w:rsidR="00ED0D0A" w:rsidRPr="00ED0D0A">
        <w:rPr>
          <w:i/>
        </w:rPr>
        <w:instrText xml:space="preserve"> SEQ Table \* ARABIC </w:instrText>
      </w:r>
      <w:r w:rsidR="00ED0D0A" w:rsidRPr="00ED0D0A">
        <w:rPr>
          <w:i/>
        </w:rPr>
        <w:fldChar w:fldCharType="separate"/>
      </w:r>
      <w:r w:rsidR="00C07095">
        <w:rPr>
          <w:i/>
          <w:noProof/>
        </w:rPr>
        <w:t>1</w:t>
      </w:r>
      <w:r w:rsidR="00ED0D0A" w:rsidRPr="00ED0D0A">
        <w:rPr>
          <w:i/>
        </w:rPr>
        <w:fldChar w:fldCharType="end"/>
      </w:r>
      <w:r w:rsidR="00117B5C" w:rsidRPr="00ED0D0A">
        <w:rPr>
          <w:rFonts w:ascii="Times New Roman" w:hAnsi="Times New Roman"/>
          <w:bCs w:val="0"/>
          <w:i/>
        </w:rPr>
        <w:t>.</w:t>
      </w:r>
      <w:proofErr w:type="gramEnd"/>
      <w:r w:rsidR="00117B5C" w:rsidRPr="00ED0D0A">
        <w:rPr>
          <w:rFonts w:ascii="Times New Roman" w:hAnsi="Times New Roman"/>
          <w:bCs w:val="0"/>
          <w:i/>
        </w:rPr>
        <w:t xml:space="preserve"> </w:t>
      </w:r>
      <w:r w:rsidR="00117B5C" w:rsidRPr="00ED0D0A">
        <w:rPr>
          <w:rFonts w:ascii="Times New Roman" w:hAnsi="Times New Roman"/>
          <w:b w:val="0"/>
          <w:bCs w:val="0"/>
          <w:i/>
        </w:rPr>
        <w:t>Molar composition of effluent flow in the reaction of 1:1 molar ratio of propanoic acid with carboxylic acid at 375</w:t>
      </w:r>
      <w:r w:rsidR="00117B5C" w:rsidRPr="00ED0D0A">
        <w:rPr>
          <w:rFonts w:ascii="Times New Roman" w:hAnsi="Times New Roman"/>
          <w:b w:val="0"/>
          <w:bCs w:val="0"/>
          <w:i/>
          <w:vertAlign w:val="superscript"/>
        </w:rPr>
        <w:t>o</w:t>
      </w:r>
      <w:r w:rsidR="00117B5C" w:rsidRPr="00ED0D0A">
        <w:rPr>
          <w:rFonts w:ascii="Times New Roman" w:hAnsi="Times New Roman"/>
          <w:b w:val="0"/>
          <w:bCs w:val="0"/>
          <w:i/>
        </w:rPr>
        <w:t>C using CeO</w:t>
      </w:r>
      <w:r w:rsidR="00117B5C" w:rsidRPr="00ED0D0A">
        <w:rPr>
          <w:rFonts w:ascii="Times New Roman" w:hAnsi="Times New Roman"/>
          <w:b w:val="0"/>
          <w:bCs w:val="0"/>
          <w:i/>
          <w:vertAlign w:val="subscript"/>
        </w:rPr>
        <w:t>2</w:t>
      </w:r>
      <w:r w:rsidR="00117B5C" w:rsidRPr="00ED0D0A">
        <w:rPr>
          <w:rFonts w:ascii="Times New Roman" w:hAnsi="Times New Roman"/>
          <w:b w:val="0"/>
          <w:bCs w:val="0"/>
          <w:i/>
        </w:rPr>
        <w:t>-Mn</w:t>
      </w:r>
      <w:r w:rsidR="00117B5C" w:rsidRPr="00ED0D0A">
        <w:rPr>
          <w:rFonts w:ascii="Times New Roman" w:hAnsi="Times New Roman"/>
          <w:b w:val="0"/>
          <w:bCs w:val="0"/>
          <w:i/>
          <w:vertAlign w:val="subscript"/>
        </w:rPr>
        <w:t>2</w:t>
      </w:r>
      <w:r w:rsidR="00117B5C" w:rsidRPr="00ED0D0A">
        <w:rPr>
          <w:rFonts w:ascii="Times New Roman" w:hAnsi="Times New Roman"/>
          <w:b w:val="0"/>
          <w:bCs w:val="0"/>
          <w:i/>
        </w:rPr>
        <w:t>O</w:t>
      </w:r>
      <w:r w:rsidR="00117B5C" w:rsidRPr="00ED0D0A">
        <w:rPr>
          <w:rFonts w:ascii="Times New Roman" w:hAnsi="Times New Roman"/>
          <w:b w:val="0"/>
          <w:bCs w:val="0"/>
          <w:i/>
          <w:vertAlign w:val="subscript"/>
        </w:rPr>
        <w:t>3</w:t>
      </w:r>
      <w:r w:rsidR="00117B5C" w:rsidRPr="00ED0D0A">
        <w:rPr>
          <w:rFonts w:ascii="Times New Roman" w:hAnsi="Times New Roman"/>
          <w:b w:val="0"/>
          <w:bCs w:val="0"/>
          <w:i/>
        </w:rPr>
        <w:t xml:space="preserve"> (Mn: 60 mol%)</w:t>
      </w:r>
      <w:r w:rsidR="00B90224" w:rsidRPr="00ED0D0A">
        <w:rPr>
          <w:rFonts w:ascii="Times New Roman" w:hAnsi="Times New Roman"/>
          <w:b w:val="0"/>
          <w:bCs w:val="0"/>
          <w:i/>
        </w:rPr>
        <w:t>[</w:t>
      </w:r>
      <w:r w:rsidR="00B90224" w:rsidRPr="00ED0D0A">
        <w:rPr>
          <w:rFonts w:ascii="Times New Roman" w:hAnsi="Times New Roman"/>
          <w:b w:val="0"/>
          <w:bCs w:val="0"/>
          <w:i/>
        </w:rPr>
        <w:fldChar w:fldCharType="begin"/>
      </w:r>
      <w:r w:rsidR="00B90224" w:rsidRPr="00ED0D0A">
        <w:rPr>
          <w:rFonts w:ascii="Times New Roman" w:hAnsi="Times New Roman"/>
          <w:b w:val="0"/>
          <w:bCs w:val="0"/>
          <w:i/>
        </w:rPr>
        <w:instrText xml:space="preserve"> NOTEREF _Ref355700945 \h </w:instrText>
      </w:r>
      <w:r w:rsidR="00ED0D0A" w:rsidRPr="00ED0D0A">
        <w:rPr>
          <w:rFonts w:ascii="Times New Roman" w:hAnsi="Times New Roman"/>
          <w:b w:val="0"/>
          <w:bCs w:val="0"/>
          <w:i/>
        </w:rPr>
        <w:instrText xml:space="preserve"> \* MERGEFORMAT </w:instrText>
      </w:r>
      <w:r w:rsidR="00B90224" w:rsidRPr="00ED0D0A">
        <w:rPr>
          <w:rFonts w:ascii="Times New Roman" w:hAnsi="Times New Roman"/>
          <w:b w:val="0"/>
          <w:bCs w:val="0"/>
          <w:i/>
        </w:rPr>
      </w:r>
      <w:r w:rsidR="00B90224" w:rsidRPr="00ED0D0A">
        <w:rPr>
          <w:rFonts w:ascii="Times New Roman" w:hAnsi="Times New Roman"/>
          <w:b w:val="0"/>
          <w:bCs w:val="0"/>
          <w:i/>
        </w:rPr>
        <w:fldChar w:fldCharType="separate"/>
      </w:r>
      <w:r w:rsidR="00C07095">
        <w:rPr>
          <w:rFonts w:ascii="Times New Roman" w:hAnsi="Times New Roman"/>
          <w:b w:val="0"/>
          <w:bCs w:val="0"/>
          <w:i/>
        </w:rPr>
        <w:t>28</w:t>
      </w:r>
      <w:r w:rsidR="00B90224" w:rsidRPr="00ED0D0A">
        <w:rPr>
          <w:rFonts w:ascii="Times New Roman" w:hAnsi="Times New Roman"/>
          <w:b w:val="0"/>
          <w:bCs w:val="0"/>
          <w:i/>
        </w:rPr>
        <w:fldChar w:fldCharType="end"/>
      </w:r>
      <w:r w:rsidR="00B90224" w:rsidRPr="00ED0D0A">
        <w:rPr>
          <w:rFonts w:ascii="Times New Roman" w:hAnsi="Times New Roman"/>
          <w:b w:val="0"/>
          <w:bCs w:val="0"/>
          <w:i/>
        </w:rPr>
        <w:t>]</w:t>
      </w:r>
      <w:bookmarkEnd w:id="50"/>
    </w:p>
    <w:p w:rsidR="00117B5C" w:rsidRDefault="00117B5C" w:rsidP="00117B5C">
      <w:pPr>
        <w:spacing w:after="17"/>
        <w:ind w:right="116" w:firstLine="360"/>
        <w:rPr>
          <w:rFonts w:ascii="Times New Roman" w:hAnsi="Times New Roman"/>
          <w:bCs/>
        </w:rPr>
      </w:pPr>
    </w:p>
    <w:p w:rsidR="007D308B" w:rsidRDefault="007D308B" w:rsidP="00117B5C">
      <w:pPr>
        <w:spacing w:after="17"/>
        <w:ind w:right="116" w:firstLine="720"/>
        <w:jc w:val="both"/>
        <w:rPr>
          <w:rFonts w:ascii="Times New Roman" w:hAnsi="Times New Roman"/>
          <w:bCs/>
        </w:rPr>
      </w:pPr>
      <w:r w:rsidRPr="00413950">
        <w:rPr>
          <w:rFonts w:ascii="Times New Roman" w:hAnsi="Times New Roman"/>
          <w:bCs/>
        </w:rPr>
        <w:t>A similar conclusion is reached when the relative rates of cross-ketonization between propanoic acid and other carboxylic acids are considered.  For example, the rate of cross-ketonization of propanoic acid and 2-methylpropanoic acid is much higher than the rate of 2</w:t>
      </w:r>
      <w:proofErr w:type="gramStart"/>
      <w:r w:rsidRPr="00413950">
        <w:rPr>
          <w:rFonts w:ascii="Times New Roman" w:hAnsi="Times New Roman"/>
          <w:bCs/>
        </w:rPr>
        <w:t>,2</w:t>
      </w:r>
      <w:proofErr w:type="gramEnd"/>
      <w:r w:rsidRPr="00413950">
        <w:rPr>
          <w:rFonts w:ascii="Times New Roman" w:hAnsi="Times New Roman"/>
          <w:bCs/>
        </w:rPr>
        <w:t>-dimethyl-3-pentanone formation from propanoic acid and 2,2-dimethylpropanoi</w:t>
      </w:r>
      <w:r w:rsidR="00117B5C">
        <w:rPr>
          <w:rFonts w:ascii="Times New Roman" w:hAnsi="Times New Roman"/>
          <w:bCs/>
        </w:rPr>
        <w:t>c acid is</w:t>
      </w:r>
      <w:r w:rsidRPr="00413950">
        <w:rPr>
          <w:rFonts w:ascii="Times New Roman" w:hAnsi="Times New Roman"/>
          <w:bCs/>
        </w:rPr>
        <w:t>. Thus, while the reactivity trend seems to follow the number of α-hydrogen atoms in the molecule (i.e., 2</w:t>
      </w:r>
      <w:proofErr w:type="gramStart"/>
      <w:r w:rsidRPr="00413950">
        <w:rPr>
          <w:rFonts w:ascii="Times New Roman" w:hAnsi="Times New Roman"/>
          <w:bCs/>
        </w:rPr>
        <w:t>,2</w:t>
      </w:r>
      <w:proofErr w:type="gramEnd"/>
      <w:r w:rsidRPr="00413950">
        <w:rPr>
          <w:rFonts w:ascii="Times New Roman" w:hAnsi="Times New Roman"/>
          <w:bCs/>
        </w:rPr>
        <w:t>-dimethylpropanoic acid &lt; 2-methylpropanoic acid &lt; propanoic acid) one must note that to vary the number of α-</w:t>
      </w:r>
      <w:r w:rsidRPr="00413950">
        <w:rPr>
          <w:rFonts w:ascii="Times New Roman" w:hAnsi="Times New Roman"/>
          <w:bCs/>
        </w:rPr>
        <w:lastRenderedPageBreak/>
        <w:t>hydrogen atoms in this study, methyl groups have been incorporated.  This substitution opens the discussion on steric hindrance, the second important aspect in determining ketonization activity.  In fact, Table 1 shows that not only the number of α-hydrogen atoms, but also the number of substituents at the β position influences the reactivity. This is clearly demonstrated in the comparison between 3-methylbutanoic and 3</w:t>
      </w:r>
      <w:proofErr w:type="gramStart"/>
      <w:r w:rsidRPr="00413950">
        <w:rPr>
          <w:rFonts w:ascii="Times New Roman" w:hAnsi="Times New Roman"/>
          <w:bCs/>
        </w:rPr>
        <w:t>,3</w:t>
      </w:r>
      <w:proofErr w:type="gramEnd"/>
      <w:r w:rsidRPr="00413950">
        <w:rPr>
          <w:rFonts w:ascii="Times New Roman" w:hAnsi="Times New Roman"/>
          <w:bCs/>
        </w:rPr>
        <w:t xml:space="preserve">-dimethylbutanoic acids. Both, cross- and self-ketonization are greatly lowered with the increase in the number of methyl groups at the β position. Therefore, both the number of α-hydrogens and their steric accessibility are crucial elements to determine </w:t>
      </w:r>
      <w:r w:rsidR="00B90224">
        <w:rPr>
          <w:rFonts w:ascii="Times New Roman" w:hAnsi="Times New Roman"/>
          <w:bCs/>
          <w:noProof/>
          <w:lang w:bidi="ar-SA"/>
        </w:rPr>
        <w:drawing>
          <wp:anchor distT="0" distB="0" distL="114300" distR="114300" simplePos="0" relativeHeight="251660288" behindDoc="0" locked="0" layoutInCell="1" allowOverlap="1" wp14:anchorId="6AEBADAB" wp14:editId="6E726B16">
            <wp:simplePos x="0" y="0"/>
            <wp:positionH relativeFrom="column">
              <wp:posOffset>14605</wp:posOffset>
            </wp:positionH>
            <wp:positionV relativeFrom="paragraph">
              <wp:posOffset>3189605</wp:posOffset>
            </wp:positionV>
            <wp:extent cx="5751195" cy="2039620"/>
            <wp:effectExtent l="0" t="0" r="0" b="0"/>
            <wp:wrapTopAndBottom/>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1195" cy="2039620"/>
                    </a:xfrm>
                    <a:prstGeom prst="rect">
                      <a:avLst/>
                    </a:prstGeom>
                    <a:noFill/>
                  </pic:spPr>
                </pic:pic>
              </a:graphicData>
            </a:graphic>
            <wp14:sizeRelH relativeFrom="page">
              <wp14:pctWidth>0</wp14:pctWidth>
            </wp14:sizeRelH>
            <wp14:sizeRelV relativeFrom="page">
              <wp14:pctHeight>0</wp14:pctHeight>
            </wp14:sizeRelV>
          </wp:anchor>
        </w:drawing>
      </w:r>
      <w:r w:rsidRPr="00413950">
        <w:rPr>
          <w:rFonts w:ascii="Times New Roman" w:hAnsi="Times New Roman"/>
          <w:bCs/>
        </w:rPr>
        <w:t>ketonization activity.</w:t>
      </w:r>
    </w:p>
    <w:p w:rsidR="00D95784" w:rsidRDefault="00D95784" w:rsidP="00117B5C">
      <w:pPr>
        <w:spacing w:after="17"/>
        <w:ind w:right="116" w:firstLine="720"/>
        <w:jc w:val="both"/>
        <w:rPr>
          <w:rFonts w:ascii="Times New Roman" w:hAnsi="Times New Roman"/>
          <w:bCs/>
        </w:rPr>
      </w:pPr>
    </w:p>
    <w:p w:rsidR="00E0406A" w:rsidRPr="00ED0D0A" w:rsidRDefault="00ED0D0A" w:rsidP="00ED0D0A">
      <w:pPr>
        <w:pStyle w:val="Caption"/>
        <w:spacing w:line="480" w:lineRule="auto"/>
        <w:jc w:val="center"/>
        <w:rPr>
          <w:rFonts w:ascii="Times New Roman" w:hAnsi="Times New Roman"/>
          <w:b w:val="0"/>
          <w:bCs w:val="0"/>
          <w:i/>
        </w:rPr>
      </w:pPr>
      <w:bookmarkStart w:id="51" w:name="_Toc385759873"/>
      <w:proofErr w:type="gramStart"/>
      <w:r w:rsidRPr="00ED0D0A">
        <w:rPr>
          <w:i/>
        </w:rPr>
        <w:t xml:space="preserve">Figure </w:t>
      </w:r>
      <w:r w:rsidRPr="00ED0D0A">
        <w:rPr>
          <w:i/>
        </w:rPr>
        <w:fldChar w:fldCharType="begin"/>
      </w:r>
      <w:r w:rsidRPr="00ED0D0A">
        <w:rPr>
          <w:i/>
        </w:rPr>
        <w:instrText xml:space="preserve"> SEQ Figure \* ARABIC </w:instrText>
      </w:r>
      <w:r w:rsidRPr="00ED0D0A">
        <w:rPr>
          <w:i/>
        </w:rPr>
        <w:fldChar w:fldCharType="separate"/>
      </w:r>
      <w:r w:rsidR="00C07095">
        <w:rPr>
          <w:i/>
          <w:noProof/>
        </w:rPr>
        <w:t>4</w:t>
      </w:r>
      <w:r w:rsidRPr="00ED0D0A">
        <w:rPr>
          <w:i/>
        </w:rPr>
        <w:fldChar w:fldCharType="end"/>
      </w:r>
      <w:r w:rsidR="00E0406A" w:rsidRPr="00ED0D0A">
        <w:rPr>
          <w:rFonts w:ascii="Times New Roman" w:hAnsi="Times New Roman"/>
          <w:b w:val="0"/>
          <w:bCs w:val="0"/>
          <w:i/>
        </w:rPr>
        <w:t>.</w:t>
      </w:r>
      <w:proofErr w:type="gramEnd"/>
      <w:r w:rsidR="00E0406A" w:rsidRPr="00ED0D0A">
        <w:rPr>
          <w:rFonts w:ascii="Times New Roman" w:hAnsi="Times New Roman"/>
          <w:bCs w:val="0"/>
          <w:i/>
        </w:rPr>
        <w:t xml:space="preserve"> </w:t>
      </w:r>
      <w:r w:rsidR="00E0406A" w:rsidRPr="00ED0D0A">
        <w:rPr>
          <w:rFonts w:ascii="Times New Roman" w:hAnsi="Times New Roman"/>
          <w:b w:val="0"/>
          <w:bCs w:val="0"/>
          <w:i/>
        </w:rPr>
        <w:t>Conversion and product selectivity for ketonization of a mix of valeric and pivalic acid (1:1 molar ratio)</w:t>
      </w:r>
      <w:r w:rsidR="00B90224" w:rsidRPr="00ED0D0A">
        <w:rPr>
          <w:rFonts w:ascii="Times New Roman" w:hAnsi="Times New Roman"/>
          <w:b w:val="0"/>
          <w:bCs w:val="0"/>
          <w:i/>
        </w:rPr>
        <w:t xml:space="preserve"> [</w:t>
      </w:r>
      <w:r w:rsidR="00B90224" w:rsidRPr="00ED0D0A">
        <w:rPr>
          <w:rFonts w:ascii="Times New Roman" w:hAnsi="Times New Roman"/>
          <w:b w:val="0"/>
          <w:bCs w:val="0"/>
          <w:i/>
        </w:rPr>
        <w:fldChar w:fldCharType="begin"/>
      </w:r>
      <w:r w:rsidR="00B90224" w:rsidRPr="00ED0D0A">
        <w:rPr>
          <w:rFonts w:ascii="Times New Roman" w:hAnsi="Times New Roman"/>
          <w:b w:val="0"/>
          <w:bCs w:val="0"/>
          <w:i/>
        </w:rPr>
        <w:instrText xml:space="preserve"> NOTEREF _Ref356331773 \h </w:instrText>
      </w:r>
      <w:r w:rsidRPr="00ED0D0A">
        <w:rPr>
          <w:rFonts w:ascii="Times New Roman" w:hAnsi="Times New Roman"/>
          <w:b w:val="0"/>
          <w:bCs w:val="0"/>
          <w:i/>
        </w:rPr>
        <w:instrText xml:space="preserve"> \* MERGEFORMAT </w:instrText>
      </w:r>
      <w:r w:rsidR="00B90224" w:rsidRPr="00ED0D0A">
        <w:rPr>
          <w:rFonts w:ascii="Times New Roman" w:hAnsi="Times New Roman"/>
          <w:b w:val="0"/>
          <w:bCs w:val="0"/>
          <w:i/>
        </w:rPr>
      </w:r>
      <w:r w:rsidR="00B90224" w:rsidRPr="00ED0D0A">
        <w:rPr>
          <w:rFonts w:ascii="Times New Roman" w:hAnsi="Times New Roman"/>
          <w:b w:val="0"/>
          <w:bCs w:val="0"/>
          <w:i/>
        </w:rPr>
        <w:fldChar w:fldCharType="separate"/>
      </w:r>
      <w:r w:rsidR="00C07095">
        <w:rPr>
          <w:rFonts w:ascii="Times New Roman" w:hAnsi="Times New Roman"/>
          <w:b w:val="0"/>
          <w:bCs w:val="0"/>
          <w:i/>
        </w:rPr>
        <w:t>29</w:t>
      </w:r>
      <w:r w:rsidR="00B90224" w:rsidRPr="00ED0D0A">
        <w:rPr>
          <w:rFonts w:ascii="Times New Roman" w:hAnsi="Times New Roman"/>
          <w:b w:val="0"/>
          <w:bCs w:val="0"/>
          <w:i/>
        </w:rPr>
        <w:fldChar w:fldCharType="end"/>
      </w:r>
      <w:r w:rsidR="00B90224" w:rsidRPr="00ED0D0A">
        <w:rPr>
          <w:rFonts w:ascii="Times New Roman" w:hAnsi="Times New Roman"/>
          <w:b w:val="0"/>
          <w:bCs w:val="0"/>
          <w:i/>
        </w:rPr>
        <w:t>]</w:t>
      </w:r>
      <w:bookmarkEnd w:id="51"/>
    </w:p>
    <w:p w:rsidR="00D95784" w:rsidRPr="00413950" w:rsidRDefault="007D308B" w:rsidP="00646A42">
      <w:pPr>
        <w:spacing w:after="17"/>
        <w:ind w:right="116" w:firstLine="720"/>
        <w:jc w:val="both"/>
        <w:rPr>
          <w:rFonts w:ascii="Times New Roman" w:hAnsi="Times New Roman"/>
          <w:bCs/>
        </w:rPr>
      </w:pPr>
      <w:r w:rsidRPr="00413950">
        <w:rPr>
          <w:rFonts w:ascii="Times New Roman" w:hAnsi="Times New Roman"/>
          <w:bCs/>
        </w:rPr>
        <w:t xml:space="preserve">Among the several studies that illustrate the important role of the α-hydrogen in ketonization, Pulido </w:t>
      </w:r>
      <w:r w:rsidRPr="00B90224">
        <w:rPr>
          <w:rFonts w:ascii="Times New Roman" w:hAnsi="Times New Roman"/>
          <w:bCs/>
          <w:i/>
        </w:rPr>
        <w:t>et al</w:t>
      </w:r>
      <w:r w:rsidRPr="00413950">
        <w:rPr>
          <w:rFonts w:ascii="Times New Roman" w:hAnsi="Times New Roman"/>
          <w:bCs/>
        </w:rPr>
        <w:t xml:space="preserve"> </w:t>
      </w:r>
      <w:r w:rsidRPr="000D0C33">
        <w:rPr>
          <w:rFonts w:ascii="Times New Roman" w:hAnsi="Times New Roman"/>
          <w:bCs/>
        </w:rPr>
        <w:t>[</w:t>
      </w:r>
      <w:bookmarkStart w:id="52" w:name="_Ref356331773"/>
      <w:r w:rsidRPr="000D0C33">
        <w:rPr>
          <w:rStyle w:val="EndnoteReference"/>
          <w:rFonts w:eastAsiaTheme="minorHAnsi"/>
          <w:bCs/>
          <w:vertAlign w:val="baseline"/>
        </w:rPr>
        <w:endnoteReference w:id="72"/>
      </w:r>
      <w:bookmarkEnd w:id="52"/>
      <w:r w:rsidRPr="00413950">
        <w:rPr>
          <w:rFonts w:ascii="Times New Roman" w:hAnsi="Times New Roman"/>
          <w:bCs/>
        </w:rPr>
        <w:t>] investigated a mixture of two C5 carboxylic acids, namely valeric and pivalic acids, over a ZrO</w:t>
      </w:r>
      <w:r w:rsidRPr="00413950">
        <w:rPr>
          <w:rFonts w:ascii="Times New Roman" w:hAnsi="Times New Roman"/>
          <w:bCs/>
          <w:vertAlign w:val="subscript"/>
        </w:rPr>
        <w:t>2</w:t>
      </w:r>
      <w:r w:rsidRPr="00413950">
        <w:rPr>
          <w:rFonts w:ascii="Times New Roman" w:hAnsi="Times New Roman"/>
          <w:bCs/>
        </w:rPr>
        <w:t xml:space="preserve"> catalyst. As displayed in Fig</w:t>
      </w:r>
      <w:r w:rsidR="000D0C33">
        <w:rPr>
          <w:rFonts w:ascii="Times New Roman" w:hAnsi="Times New Roman"/>
          <w:bCs/>
        </w:rPr>
        <w:t xml:space="preserve">ure </w:t>
      </w:r>
      <w:r w:rsidR="00117B5C">
        <w:rPr>
          <w:rFonts w:ascii="Times New Roman" w:hAnsi="Times New Roman"/>
          <w:bCs/>
        </w:rPr>
        <w:t>4</w:t>
      </w:r>
      <w:r w:rsidRPr="00413950">
        <w:rPr>
          <w:rFonts w:ascii="Times New Roman" w:hAnsi="Times New Roman"/>
          <w:bCs/>
        </w:rPr>
        <w:t xml:space="preserve">, valeric acid, with two α-hydrogens and pivalic acid, with no α-hydrogen show clear differences in activity.  Valeric acid can be completely converted with 89% selectivity to self-ketonization and 4% selectivity to the cross-ketonization with pivalic acid, </w:t>
      </w:r>
      <w:r w:rsidRPr="00413950">
        <w:rPr>
          <w:rFonts w:ascii="Times New Roman" w:hAnsi="Times New Roman"/>
          <w:bCs/>
        </w:rPr>
        <w:lastRenderedPageBreak/>
        <w:t xml:space="preserve">whereas the symmetric ketone of pivalic acid was not obtained. The results lend further support for the requirement of the α-hydrogen in at least one of the carboxylic acids. </w:t>
      </w:r>
    </w:p>
    <w:p w:rsidR="007D308B" w:rsidRDefault="007D308B" w:rsidP="00646A42">
      <w:pPr>
        <w:spacing w:after="17"/>
        <w:ind w:right="116" w:firstLine="720"/>
        <w:jc w:val="both"/>
        <w:rPr>
          <w:rFonts w:ascii="Times New Roman" w:hAnsi="Times New Roman"/>
          <w:bCs/>
        </w:rPr>
      </w:pPr>
      <w:r w:rsidRPr="00413950">
        <w:rPr>
          <w:rFonts w:ascii="Times New Roman" w:hAnsi="Times New Roman"/>
          <w:bCs/>
        </w:rPr>
        <w:t xml:space="preserve">Experiments with isotopically labeled compounds have also corroborated the crucial role of α-hydrogen in ketonization reactions.  Ponec </w:t>
      </w:r>
      <w:r w:rsidRPr="00413950">
        <w:rPr>
          <w:rFonts w:ascii="Times New Roman" w:hAnsi="Times New Roman"/>
          <w:bCs/>
          <w:i/>
        </w:rPr>
        <w:t>et al.</w:t>
      </w:r>
      <w:r w:rsidRPr="00413950">
        <w:rPr>
          <w:rFonts w:ascii="Times New Roman" w:hAnsi="Times New Roman"/>
          <w:bCs/>
        </w:rPr>
        <w:t xml:space="preserve"> [</w:t>
      </w:r>
      <w:r>
        <w:fldChar w:fldCharType="begin"/>
      </w:r>
      <w:r>
        <w:instrText xml:space="preserve"> NOTEREF _Ref356328610 \h  \* MERGEFORMAT </w:instrText>
      </w:r>
      <w:r>
        <w:fldChar w:fldCharType="separate"/>
      </w:r>
      <w:r w:rsidR="00C07095" w:rsidRPr="00C07095">
        <w:rPr>
          <w:rFonts w:ascii="Times New Roman" w:hAnsi="Times New Roman"/>
          <w:bCs/>
        </w:rPr>
        <w:t>4</w:t>
      </w:r>
      <w:r>
        <w:fldChar w:fldCharType="end"/>
      </w:r>
      <w:r w:rsidRPr="00413950">
        <w:rPr>
          <w:rFonts w:ascii="Times New Roman" w:hAnsi="Times New Roman"/>
          <w:bCs/>
        </w:rPr>
        <w:t>-</w:t>
      </w:r>
      <w:r>
        <w:fldChar w:fldCharType="begin"/>
      </w:r>
      <w:r>
        <w:instrText xml:space="preserve"> NOTEREF _Ref356328615 \h  \* MERGEFORMAT </w:instrText>
      </w:r>
      <w:r>
        <w:fldChar w:fldCharType="separate"/>
      </w:r>
      <w:r w:rsidR="00C07095" w:rsidRPr="00C07095">
        <w:rPr>
          <w:rFonts w:ascii="Times New Roman" w:hAnsi="Times New Roman"/>
          <w:bCs/>
        </w:rPr>
        <w:t>6</w:t>
      </w:r>
      <w:r>
        <w:fldChar w:fldCharType="end"/>
      </w:r>
      <w:r w:rsidRPr="00413950">
        <w:rPr>
          <w:rFonts w:ascii="Times New Roman" w:hAnsi="Times New Roman"/>
          <w:bCs/>
        </w:rPr>
        <w:t>] found that α-D was present in the acetone product formed by acetic acid ketonization on a pre-deuterated TiO</w:t>
      </w:r>
      <w:r w:rsidRPr="00413950">
        <w:rPr>
          <w:rFonts w:ascii="Times New Roman" w:hAnsi="Times New Roman"/>
          <w:bCs/>
          <w:vertAlign w:val="subscript"/>
        </w:rPr>
        <w:t xml:space="preserve">2 </w:t>
      </w:r>
      <w:r w:rsidRPr="00413950">
        <w:rPr>
          <w:rFonts w:ascii="Times New Roman" w:hAnsi="Times New Roman"/>
          <w:bCs/>
        </w:rPr>
        <w:t>surface, whereas when feeding acetone, no H/D exchange occurred with the deuterated</w:t>
      </w:r>
      <w:r w:rsidRPr="00413950">
        <w:rPr>
          <w:rFonts w:ascii="Times New Roman" w:hAnsi="Times New Roman"/>
          <w:bCs/>
          <w:vertAlign w:val="superscript"/>
        </w:rPr>
        <w:t xml:space="preserve"> </w:t>
      </w:r>
      <w:r w:rsidRPr="00413950">
        <w:rPr>
          <w:rFonts w:ascii="Times New Roman" w:hAnsi="Times New Roman"/>
          <w:bCs/>
        </w:rPr>
        <w:t>surface. This result clearly suggests that the intermediate for the formation of acetone interacts with the catalyst surface through its methyl group, resulting in α-hydrogen abstraction and exchange. Similar observations were previously reported by Jayamani and Pillai [</w:t>
      </w:r>
      <w:r w:rsidRPr="000D0C33">
        <w:rPr>
          <w:rStyle w:val="EndnoteReference"/>
          <w:rFonts w:eastAsiaTheme="minorHAnsi"/>
          <w:bCs/>
          <w:vertAlign w:val="baseline"/>
        </w:rPr>
        <w:endnoteReference w:id="73"/>
      </w:r>
      <w:r w:rsidRPr="000D0C33">
        <w:rPr>
          <w:rFonts w:ascii="Times New Roman" w:hAnsi="Times New Roman"/>
          <w:bCs/>
        </w:rPr>
        <w:t>]</w:t>
      </w:r>
      <w:r w:rsidRPr="00413950">
        <w:rPr>
          <w:rFonts w:ascii="Times New Roman" w:hAnsi="Times New Roman"/>
          <w:bCs/>
        </w:rPr>
        <w:t xml:space="preserve"> and Munuera </w:t>
      </w:r>
      <w:r w:rsidRPr="00413950">
        <w:rPr>
          <w:rFonts w:ascii="Times New Roman" w:hAnsi="Times New Roman"/>
          <w:bCs/>
          <w:i/>
        </w:rPr>
        <w:t>et al</w:t>
      </w:r>
      <w:proofErr w:type="gramStart"/>
      <w:r w:rsidRPr="00413950">
        <w:rPr>
          <w:rFonts w:ascii="Times New Roman" w:hAnsi="Times New Roman"/>
          <w:bCs/>
          <w:i/>
        </w:rPr>
        <w:t>.</w:t>
      </w:r>
      <w:r w:rsidRPr="00413950">
        <w:rPr>
          <w:rFonts w:ascii="Times New Roman" w:hAnsi="Times New Roman"/>
          <w:bCs/>
        </w:rPr>
        <w:t>[</w:t>
      </w:r>
      <w:bookmarkStart w:id="53" w:name="_Ref355726954"/>
      <w:proofErr w:type="gramEnd"/>
      <w:r w:rsidRPr="000D0C33">
        <w:rPr>
          <w:rStyle w:val="EndnoteReference"/>
          <w:rFonts w:eastAsiaTheme="minorHAnsi"/>
          <w:bCs/>
          <w:vertAlign w:val="baseline"/>
        </w:rPr>
        <w:endnoteReference w:id="74"/>
      </w:r>
      <w:bookmarkEnd w:id="53"/>
      <w:r w:rsidRPr="00413950">
        <w:rPr>
          <w:rFonts w:ascii="Times New Roman" w:hAnsi="Times New Roman"/>
          <w:bCs/>
        </w:rPr>
        <w:t xml:space="preserve">], who found that D in the α-position of ketones formed when unlabeled acid vapors were reacted over deuterated oxide surfaces. </w:t>
      </w:r>
    </w:p>
    <w:p w:rsidR="00646A42" w:rsidRDefault="00646A42" w:rsidP="00646A42">
      <w:pPr>
        <w:spacing w:after="17"/>
        <w:ind w:right="116" w:firstLine="720"/>
        <w:jc w:val="both"/>
        <w:rPr>
          <w:rFonts w:ascii="Times New Roman" w:hAnsi="Times New Roman"/>
          <w:bCs/>
        </w:rPr>
      </w:pPr>
      <w:r w:rsidRPr="00646A42">
        <w:rPr>
          <w:rFonts w:ascii="Times New Roman" w:hAnsi="Times New Roman"/>
          <w:bCs/>
          <w:noProof/>
          <w:lang w:bidi="ar-SA"/>
        </w:rPr>
        <w:drawing>
          <wp:inline distT="0" distB="0" distL="0" distR="0" wp14:anchorId="36830F79" wp14:editId="5CF55EC3">
            <wp:extent cx="4549521" cy="1786270"/>
            <wp:effectExtent l="19050" t="19050" r="22860" b="23495"/>
            <wp:docPr id="4" name="Picture 3" descr="_sn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_sn_7.png"/>
                    <pic:cNvPicPr>
                      <a:picLocks noChangeAspect="1"/>
                    </pic:cNvPicPr>
                  </pic:nvPicPr>
                  <pic:blipFill>
                    <a:blip r:embed="rId16" cstate="print"/>
                    <a:stretch>
                      <a:fillRect/>
                    </a:stretch>
                  </pic:blipFill>
                  <pic:spPr>
                    <a:xfrm>
                      <a:off x="0" y="0"/>
                      <a:ext cx="4554540" cy="1788240"/>
                    </a:xfrm>
                    <a:prstGeom prst="rect">
                      <a:avLst/>
                    </a:prstGeom>
                    <a:ln>
                      <a:solidFill>
                        <a:schemeClr val="tx1"/>
                      </a:solidFill>
                    </a:ln>
                  </pic:spPr>
                </pic:pic>
              </a:graphicData>
            </a:graphic>
          </wp:inline>
        </w:drawing>
      </w:r>
    </w:p>
    <w:p w:rsidR="00646A42" w:rsidRPr="00ED0D0A" w:rsidRDefault="00ED0D0A" w:rsidP="00ED0D0A">
      <w:pPr>
        <w:pStyle w:val="Caption"/>
        <w:spacing w:line="480" w:lineRule="auto"/>
        <w:jc w:val="center"/>
        <w:rPr>
          <w:rFonts w:ascii="Times New Roman" w:hAnsi="Times New Roman"/>
          <w:b w:val="0"/>
          <w:bCs w:val="0"/>
          <w:i/>
        </w:rPr>
      </w:pPr>
      <w:bookmarkStart w:id="54" w:name="_Toc385759874"/>
      <w:proofErr w:type="gramStart"/>
      <w:r w:rsidRPr="00ED0D0A">
        <w:rPr>
          <w:i/>
        </w:rPr>
        <w:t xml:space="preserve">Figure </w:t>
      </w:r>
      <w:r w:rsidRPr="00ED0D0A">
        <w:rPr>
          <w:i/>
        </w:rPr>
        <w:fldChar w:fldCharType="begin"/>
      </w:r>
      <w:r w:rsidRPr="00ED0D0A">
        <w:rPr>
          <w:i/>
        </w:rPr>
        <w:instrText xml:space="preserve"> SEQ Figure \* ARABIC </w:instrText>
      </w:r>
      <w:r w:rsidRPr="00ED0D0A">
        <w:rPr>
          <w:i/>
        </w:rPr>
        <w:fldChar w:fldCharType="separate"/>
      </w:r>
      <w:r w:rsidR="00C07095">
        <w:rPr>
          <w:i/>
          <w:noProof/>
        </w:rPr>
        <w:t>5</w:t>
      </w:r>
      <w:r w:rsidRPr="00ED0D0A">
        <w:rPr>
          <w:i/>
        </w:rPr>
        <w:fldChar w:fldCharType="end"/>
      </w:r>
      <w:r w:rsidR="00646A42" w:rsidRPr="00ED0D0A">
        <w:rPr>
          <w:rFonts w:ascii="Times New Roman" w:hAnsi="Times New Roman"/>
          <w:bCs w:val="0"/>
          <w:i/>
        </w:rPr>
        <w:t>.</w:t>
      </w:r>
      <w:proofErr w:type="gramEnd"/>
      <w:r w:rsidR="00646A42" w:rsidRPr="00ED0D0A">
        <w:rPr>
          <w:rFonts w:ascii="Times New Roman" w:hAnsi="Times New Roman"/>
          <w:bCs w:val="0"/>
          <w:i/>
        </w:rPr>
        <w:t xml:space="preserve"> </w:t>
      </w:r>
      <w:r w:rsidR="00646A42" w:rsidRPr="00ED0D0A">
        <w:rPr>
          <w:rFonts w:ascii="Times New Roman" w:hAnsi="Times New Roman"/>
          <w:b w:val="0"/>
          <w:bCs w:val="0"/>
          <w:i/>
        </w:rPr>
        <w:t>Dianion acetate species on the surface of ZrO</w:t>
      </w:r>
      <w:r w:rsidR="00646A42" w:rsidRPr="00ED0D0A">
        <w:rPr>
          <w:rFonts w:ascii="Times New Roman" w:hAnsi="Times New Roman"/>
          <w:b w:val="0"/>
          <w:bCs w:val="0"/>
          <w:i/>
          <w:vertAlign w:val="subscript"/>
        </w:rPr>
        <w:t>2</w:t>
      </w:r>
      <w:r w:rsidR="00B90224" w:rsidRPr="00ED0D0A">
        <w:rPr>
          <w:rFonts w:ascii="Times New Roman" w:hAnsi="Times New Roman"/>
          <w:b w:val="0"/>
          <w:bCs w:val="0"/>
          <w:i/>
          <w:vertAlign w:val="subscript"/>
        </w:rPr>
        <w:t xml:space="preserve"> </w:t>
      </w:r>
      <w:r w:rsidR="00B90224" w:rsidRPr="00ED0D0A">
        <w:rPr>
          <w:rFonts w:ascii="Times New Roman" w:hAnsi="Times New Roman"/>
          <w:b w:val="0"/>
          <w:bCs w:val="0"/>
          <w:i/>
        </w:rPr>
        <w:t>[</w:t>
      </w:r>
      <w:r w:rsidR="00B90224" w:rsidRPr="00ED0D0A">
        <w:rPr>
          <w:rFonts w:ascii="Times New Roman" w:hAnsi="Times New Roman"/>
          <w:b w:val="0"/>
          <w:bCs w:val="0"/>
          <w:i/>
        </w:rPr>
        <w:fldChar w:fldCharType="begin"/>
      </w:r>
      <w:r w:rsidR="00B90224" w:rsidRPr="00ED0D0A">
        <w:rPr>
          <w:rFonts w:ascii="Times New Roman" w:hAnsi="Times New Roman"/>
          <w:b w:val="0"/>
          <w:bCs w:val="0"/>
          <w:i/>
        </w:rPr>
        <w:instrText xml:space="preserve"> NOTEREF _Ref359757828 \h </w:instrText>
      </w:r>
      <w:r w:rsidRPr="00ED0D0A">
        <w:rPr>
          <w:rFonts w:ascii="Times New Roman" w:hAnsi="Times New Roman"/>
          <w:b w:val="0"/>
          <w:bCs w:val="0"/>
          <w:i/>
        </w:rPr>
        <w:instrText xml:space="preserve"> \* MERGEFORMAT </w:instrText>
      </w:r>
      <w:r w:rsidR="00B90224" w:rsidRPr="00ED0D0A">
        <w:rPr>
          <w:rFonts w:ascii="Times New Roman" w:hAnsi="Times New Roman"/>
          <w:b w:val="0"/>
          <w:bCs w:val="0"/>
          <w:i/>
        </w:rPr>
      </w:r>
      <w:r w:rsidR="00B90224" w:rsidRPr="00ED0D0A">
        <w:rPr>
          <w:rFonts w:ascii="Times New Roman" w:hAnsi="Times New Roman"/>
          <w:b w:val="0"/>
          <w:bCs w:val="0"/>
          <w:i/>
        </w:rPr>
        <w:fldChar w:fldCharType="separate"/>
      </w:r>
      <w:r w:rsidR="00C07095">
        <w:rPr>
          <w:rFonts w:ascii="Times New Roman" w:hAnsi="Times New Roman"/>
          <w:b w:val="0"/>
          <w:bCs w:val="0"/>
          <w:i/>
        </w:rPr>
        <w:t>32</w:t>
      </w:r>
      <w:r w:rsidR="00B90224" w:rsidRPr="00ED0D0A">
        <w:rPr>
          <w:rFonts w:ascii="Times New Roman" w:hAnsi="Times New Roman"/>
          <w:b w:val="0"/>
          <w:bCs w:val="0"/>
          <w:i/>
        </w:rPr>
        <w:fldChar w:fldCharType="end"/>
      </w:r>
      <w:r w:rsidR="00B90224" w:rsidRPr="00ED0D0A">
        <w:rPr>
          <w:rFonts w:ascii="Times New Roman" w:hAnsi="Times New Roman"/>
          <w:b w:val="0"/>
          <w:bCs w:val="0"/>
          <w:i/>
        </w:rPr>
        <w:t>]</w:t>
      </w:r>
      <w:bookmarkEnd w:id="54"/>
    </w:p>
    <w:p w:rsidR="007D308B" w:rsidRPr="00413950" w:rsidRDefault="007D308B" w:rsidP="00646A42">
      <w:pPr>
        <w:spacing w:after="17"/>
        <w:ind w:right="116" w:firstLine="720"/>
        <w:jc w:val="both"/>
        <w:rPr>
          <w:rFonts w:ascii="Times New Roman" w:hAnsi="Times New Roman"/>
          <w:bCs/>
        </w:rPr>
      </w:pPr>
      <w:r w:rsidRPr="00413950">
        <w:rPr>
          <w:rFonts w:ascii="Times New Roman" w:hAnsi="Times New Roman"/>
          <w:bCs/>
        </w:rPr>
        <w:t>Theoretical modeling was employed to study the activation energy of α-hydrogen abstraction of carboxylic acids, which may help to ascertain the feasibility of this step during ketonization. Ignatchenko [</w:t>
      </w:r>
      <w:bookmarkStart w:id="55" w:name="_Ref359757828"/>
      <w:r w:rsidRPr="000D0C33">
        <w:rPr>
          <w:rStyle w:val="EndnoteReference"/>
          <w:rFonts w:eastAsiaTheme="minorHAnsi"/>
          <w:bCs/>
          <w:vertAlign w:val="baseline"/>
        </w:rPr>
        <w:endnoteReference w:id="75"/>
      </w:r>
      <w:bookmarkEnd w:id="55"/>
      <w:r w:rsidRPr="00413950">
        <w:rPr>
          <w:rFonts w:ascii="Times New Roman" w:hAnsi="Times New Roman"/>
          <w:bCs/>
        </w:rPr>
        <w:t xml:space="preserve">] calculated the heat of adsorption and α-hydrogen abstraction energy barrier of various acids on a zirconia surface, using </w:t>
      </w:r>
      <w:r w:rsidRPr="00413950">
        <w:rPr>
          <w:rFonts w:ascii="Times New Roman" w:hAnsi="Times New Roman"/>
          <w:bCs/>
        </w:rPr>
        <w:lastRenderedPageBreak/>
        <w:t>periodic DFT calculations. It was found that the lattice oxygen on the (111) ZrO</w:t>
      </w:r>
      <w:r w:rsidRPr="00413950">
        <w:rPr>
          <w:rFonts w:ascii="Times New Roman" w:hAnsi="Times New Roman"/>
          <w:bCs/>
          <w:vertAlign w:val="subscript"/>
        </w:rPr>
        <w:t>2</w:t>
      </w:r>
      <w:r w:rsidRPr="00413950">
        <w:rPr>
          <w:rFonts w:ascii="Times New Roman" w:hAnsi="Times New Roman"/>
          <w:bCs/>
        </w:rPr>
        <w:t xml:space="preserve"> plane could readily abstract the H atom from </w:t>
      </w:r>
      <w:proofErr w:type="gramStart"/>
      <w:r w:rsidRPr="00413950">
        <w:rPr>
          <w:rFonts w:ascii="Times New Roman" w:hAnsi="Times New Roman"/>
          <w:bCs/>
        </w:rPr>
        <w:t>the</w:t>
      </w:r>
      <w:r w:rsidR="00ED0D0A">
        <w:rPr>
          <w:rFonts w:ascii="Times New Roman" w:hAnsi="Times New Roman"/>
          <w:bCs/>
        </w:rPr>
        <w:t xml:space="preserve"> </w:t>
      </w:r>
      <w:r w:rsidRPr="00413950">
        <w:rPr>
          <w:rFonts w:ascii="Times New Roman" w:hAnsi="Times New Roman"/>
          <w:bCs/>
        </w:rPr>
        <w:t>α</w:t>
      </w:r>
      <w:proofErr w:type="gramEnd"/>
      <w:r w:rsidRPr="00413950">
        <w:rPr>
          <w:rFonts w:ascii="Times New Roman" w:hAnsi="Times New Roman"/>
          <w:bCs/>
        </w:rPr>
        <w:t xml:space="preserve"> position relative to the carboxylic group, as shown in Fig</w:t>
      </w:r>
      <w:r w:rsidR="000D0C33">
        <w:rPr>
          <w:rFonts w:ascii="Times New Roman" w:hAnsi="Times New Roman"/>
          <w:bCs/>
        </w:rPr>
        <w:t>ure</w:t>
      </w:r>
      <w:r w:rsidRPr="00413950">
        <w:rPr>
          <w:rFonts w:ascii="Times New Roman" w:hAnsi="Times New Roman"/>
          <w:bCs/>
        </w:rPr>
        <w:t xml:space="preserve"> </w:t>
      </w:r>
      <w:r w:rsidR="00646A42">
        <w:rPr>
          <w:rFonts w:ascii="Times New Roman" w:hAnsi="Times New Roman"/>
          <w:bCs/>
        </w:rPr>
        <w:t>5</w:t>
      </w:r>
      <w:r w:rsidRPr="00413950">
        <w:rPr>
          <w:rFonts w:ascii="Times New Roman" w:hAnsi="Times New Roman"/>
          <w:bCs/>
        </w:rPr>
        <w:t xml:space="preserve"> [</w:t>
      </w:r>
      <w:r w:rsidRPr="00413950">
        <w:rPr>
          <w:rFonts w:ascii="Times New Roman" w:hAnsi="Times New Roman"/>
          <w:bCs/>
        </w:rPr>
        <w:fldChar w:fldCharType="begin"/>
      </w:r>
      <w:r w:rsidRPr="00413950">
        <w:rPr>
          <w:rFonts w:ascii="Times New Roman" w:hAnsi="Times New Roman"/>
          <w:bCs/>
        </w:rPr>
        <w:instrText xml:space="preserve"> NOTEREF _Ref359757828 \h </w:instrText>
      </w:r>
      <w:r>
        <w:rPr>
          <w:rFonts w:ascii="Times New Roman" w:hAnsi="Times New Roman"/>
          <w:bCs/>
        </w:rPr>
        <w:instrText xml:space="preserve"> \* MERGEFORMAT </w:instrText>
      </w:r>
      <w:r w:rsidRPr="00413950">
        <w:rPr>
          <w:rFonts w:ascii="Times New Roman" w:hAnsi="Times New Roman"/>
          <w:bCs/>
        </w:rPr>
      </w:r>
      <w:r w:rsidRPr="00413950">
        <w:rPr>
          <w:rFonts w:ascii="Times New Roman" w:hAnsi="Times New Roman"/>
          <w:bCs/>
        </w:rPr>
        <w:fldChar w:fldCharType="separate"/>
      </w:r>
      <w:r w:rsidR="00C07095">
        <w:rPr>
          <w:rFonts w:ascii="Times New Roman" w:hAnsi="Times New Roman"/>
          <w:bCs/>
        </w:rPr>
        <w:t>32</w:t>
      </w:r>
      <w:r w:rsidRPr="00413950">
        <w:rPr>
          <w:rFonts w:ascii="Times New Roman" w:hAnsi="Times New Roman"/>
          <w:bCs/>
        </w:rPr>
        <w:fldChar w:fldCharType="end"/>
      </w:r>
      <w:r w:rsidRPr="00413950">
        <w:rPr>
          <w:rFonts w:ascii="Times New Roman" w:hAnsi="Times New Roman"/>
          <w:bCs/>
        </w:rPr>
        <w:t>].</w:t>
      </w:r>
    </w:p>
    <w:p w:rsidR="007D308B" w:rsidRPr="00413950" w:rsidRDefault="007D308B" w:rsidP="00646A42">
      <w:pPr>
        <w:spacing w:after="17"/>
        <w:ind w:right="116" w:firstLine="720"/>
        <w:jc w:val="both"/>
        <w:rPr>
          <w:rFonts w:ascii="Times New Roman" w:hAnsi="Times New Roman"/>
          <w:bCs/>
        </w:rPr>
      </w:pPr>
      <w:r w:rsidRPr="00413950">
        <w:rPr>
          <w:rFonts w:ascii="Times New Roman" w:hAnsi="Times New Roman"/>
          <w:bCs/>
        </w:rPr>
        <w:t>Three carboxylic acids, including acetic, propionic, and isobutyric acids with a varying number of α-hydrogens were investigated in this study. These calculations indicated that the energy barrier for the abstraction of the α-hydrogen that produces a dianion species appears to be 120-159 kJ/mol on the (111) ZrO</w:t>
      </w:r>
      <w:r w:rsidRPr="00413950">
        <w:rPr>
          <w:rFonts w:ascii="Times New Roman" w:hAnsi="Times New Roman"/>
          <w:bCs/>
          <w:vertAlign w:val="subscript"/>
        </w:rPr>
        <w:t>2</w:t>
      </w:r>
      <w:r w:rsidRPr="00413950">
        <w:rPr>
          <w:rFonts w:ascii="Times New Roman" w:hAnsi="Times New Roman"/>
          <w:bCs/>
        </w:rPr>
        <w:t xml:space="preserve"> plane, depending on acid branching.  In another theoretical DFT study that also used a periodic slab model of ZrO</w:t>
      </w:r>
      <w:r w:rsidRPr="00413950">
        <w:rPr>
          <w:rFonts w:ascii="Times New Roman" w:hAnsi="Times New Roman"/>
          <w:bCs/>
          <w:vertAlign w:val="subscript"/>
        </w:rPr>
        <w:t>2</w:t>
      </w:r>
      <w:r w:rsidRPr="00413950">
        <w:rPr>
          <w:rFonts w:ascii="Times New Roman" w:hAnsi="Times New Roman"/>
          <w:bCs/>
        </w:rPr>
        <w:t xml:space="preserve"> [</w:t>
      </w:r>
      <w:r>
        <w:fldChar w:fldCharType="begin"/>
      </w:r>
      <w:r>
        <w:instrText xml:space="preserve"> NOTEREF _Ref356331773 \h  \* MERGEFORMAT </w:instrText>
      </w:r>
      <w:r>
        <w:fldChar w:fldCharType="separate"/>
      </w:r>
      <w:r w:rsidR="00C07095" w:rsidRPr="00C07095">
        <w:rPr>
          <w:rFonts w:ascii="Times New Roman" w:hAnsi="Times New Roman"/>
          <w:bCs/>
        </w:rPr>
        <w:t>29</w:t>
      </w:r>
      <w:r>
        <w:fldChar w:fldCharType="end"/>
      </w:r>
      <w:r w:rsidRPr="00413950">
        <w:rPr>
          <w:rFonts w:ascii="Times New Roman" w:hAnsi="Times New Roman"/>
          <w:bCs/>
        </w:rPr>
        <w:t xml:space="preserve">], the reaction pathway involving </w:t>
      </w:r>
      <w:proofErr w:type="gramStart"/>
      <w:r w:rsidRPr="00413950">
        <w:rPr>
          <w:rFonts w:ascii="Times New Roman" w:hAnsi="Times New Roman"/>
          <w:bCs/>
        </w:rPr>
        <w:t>an</w:t>
      </w:r>
      <w:proofErr w:type="gramEnd"/>
      <w:r w:rsidRPr="00413950">
        <w:rPr>
          <w:rFonts w:ascii="Times New Roman" w:hAnsi="Times New Roman"/>
          <w:bCs/>
        </w:rPr>
        <w:t xml:space="preserve"> α-hydrogen abstraction step was compared to a concerted mechanism that does not involve α-hydrogen abstraction.  The calculations indicated that the mechanism involving the α-hydrogen abstraction </w:t>
      </w:r>
      <w:r w:rsidR="00CA3666">
        <w:rPr>
          <w:rFonts w:ascii="Times New Roman" w:hAnsi="Times New Roman"/>
          <w:bCs/>
        </w:rPr>
        <w:t xml:space="preserve">is kinetically favorable with </w:t>
      </w:r>
      <w:r w:rsidRPr="00413950">
        <w:rPr>
          <w:rFonts w:ascii="Times New Roman" w:hAnsi="Times New Roman"/>
          <w:bCs/>
        </w:rPr>
        <w:t xml:space="preserve">much lower activation energy, mainly due to the formation of a reactive nucleophilic center formed upon the α-hydrogen abstraction that can easily couple with another adsorbed molecule to produce a β-ketoacid intermediate, which then undergoes decarboxylation to produce the ketone. Details of this pathway will be further discussed </w:t>
      </w:r>
      <w:r w:rsidR="00CA3666">
        <w:rPr>
          <w:rFonts w:ascii="Times New Roman" w:hAnsi="Times New Roman"/>
          <w:bCs/>
        </w:rPr>
        <w:t>below</w:t>
      </w:r>
      <w:r w:rsidRPr="00413950">
        <w:rPr>
          <w:rFonts w:ascii="Times New Roman" w:hAnsi="Times New Roman"/>
          <w:bCs/>
        </w:rPr>
        <w:t xml:space="preserve">. It is also significant that the reverse reaction, i.e. protonation of the dianion, was reported to have a much lower energy barrier than the abstraction of α-hydrogen to form the dianion. Therefore, a competition between dianion protonation and β-ketoacid intermediate formation, which has </w:t>
      </w:r>
      <w:r w:rsidR="00CA3666" w:rsidRPr="00413950">
        <w:rPr>
          <w:rFonts w:ascii="Times New Roman" w:hAnsi="Times New Roman"/>
          <w:bCs/>
        </w:rPr>
        <w:t>comparable</w:t>
      </w:r>
      <w:r w:rsidRPr="00413950">
        <w:rPr>
          <w:rFonts w:ascii="Times New Roman" w:hAnsi="Times New Roman"/>
          <w:bCs/>
        </w:rPr>
        <w:t xml:space="preserve"> activation energy can exist. </w:t>
      </w:r>
    </w:p>
    <w:p w:rsidR="007D308B" w:rsidRDefault="007D308B" w:rsidP="00646A42">
      <w:pPr>
        <w:spacing w:after="17"/>
        <w:ind w:right="116" w:firstLine="720"/>
        <w:jc w:val="both"/>
        <w:rPr>
          <w:rFonts w:ascii="Times New Roman" w:hAnsi="Times New Roman"/>
          <w:bCs/>
        </w:rPr>
      </w:pPr>
      <w:r w:rsidRPr="00413950">
        <w:rPr>
          <w:rFonts w:ascii="Times New Roman" w:hAnsi="Times New Roman"/>
          <w:bCs/>
        </w:rPr>
        <w:t>In summary, a large part of the published ketonization studies seem to agree on the require</w:t>
      </w:r>
      <w:r w:rsidR="00CA3666">
        <w:rPr>
          <w:rFonts w:ascii="Times New Roman" w:hAnsi="Times New Roman"/>
          <w:bCs/>
        </w:rPr>
        <w:t xml:space="preserve">d participation of α-hydrogen. </w:t>
      </w:r>
      <w:r w:rsidRPr="00413950">
        <w:rPr>
          <w:rFonts w:ascii="Times New Roman" w:hAnsi="Times New Roman"/>
          <w:bCs/>
        </w:rPr>
        <w:t xml:space="preserve">However, the exact details on how the α-hydrogen is involved in the reaction pathway are still debatable. Nevertheless, the </w:t>
      </w:r>
      <w:r w:rsidRPr="00413950">
        <w:rPr>
          <w:rFonts w:ascii="Times New Roman" w:hAnsi="Times New Roman"/>
          <w:bCs/>
        </w:rPr>
        <w:lastRenderedPageBreak/>
        <w:t>recognition of the central role of the α-hydrogen has served as the basis for the development of several mechanisms, including the formation and participation of different intermediates,</w:t>
      </w:r>
      <w:r w:rsidR="00CA3666">
        <w:rPr>
          <w:rFonts w:ascii="Times New Roman" w:hAnsi="Times New Roman"/>
          <w:bCs/>
        </w:rPr>
        <w:t xml:space="preserve"> such as ketene and β-ketoacid.</w:t>
      </w:r>
    </w:p>
    <w:p w:rsidR="007D308B" w:rsidRDefault="00D3175B" w:rsidP="00153E07">
      <w:pPr>
        <w:pStyle w:val="Heading3"/>
      </w:pPr>
      <w:bookmarkStart w:id="56" w:name="_Toc386632300"/>
      <w:r>
        <w:t>B.</w:t>
      </w:r>
      <w:r w:rsidR="00CA3666" w:rsidRPr="00CA3666">
        <w:t>2.1</w:t>
      </w:r>
      <w:r w:rsidR="007D308B" w:rsidRPr="00CA3666">
        <w:t>.</w:t>
      </w:r>
      <w:r w:rsidR="00CA3666" w:rsidRPr="00CA3666">
        <w:t>1.</w:t>
      </w:r>
      <w:r w:rsidR="007D308B" w:rsidRPr="00CA3666">
        <w:t xml:space="preserve"> Ketene </w:t>
      </w:r>
      <w:r w:rsidR="001301B4">
        <w:t>Mechanism</w:t>
      </w:r>
      <w:bookmarkEnd w:id="56"/>
      <w:r w:rsidR="007D308B" w:rsidRPr="00CA3666">
        <w:tab/>
      </w:r>
    </w:p>
    <w:p w:rsidR="007D308B" w:rsidRPr="00413950" w:rsidRDefault="007D308B" w:rsidP="00646A42">
      <w:pPr>
        <w:spacing w:after="17"/>
        <w:ind w:right="116" w:firstLine="720"/>
        <w:jc w:val="both"/>
        <w:rPr>
          <w:rFonts w:ascii="Times New Roman" w:hAnsi="Times New Roman"/>
          <w:bCs/>
        </w:rPr>
      </w:pPr>
      <w:r w:rsidRPr="00413950">
        <w:rPr>
          <w:rFonts w:ascii="Times New Roman" w:hAnsi="Times New Roman"/>
          <w:bCs/>
        </w:rPr>
        <w:t>A ketene (R</w:t>
      </w:r>
      <w:r w:rsidRPr="00413950">
        <w:rPr>
          <w:rFonts w:ascii="Times New Roman" w:hAnsi="Times New Roman"/>
          <w:bCs/>
          <w:vertAlign w:val="subscript"/>
        </w:rPr>
        <w:t>2</w:t>
      </w:r>
      <w:r w:rsidRPr="00413950">
        <w:rPr>
          <w:rFonts w:ascii="Times New Roman" w:hAnsi="Times New Roman"/>
          <w:bCs/>
        </w:rPr>
        <w:t>C=C=O) is formed by dehydration of a carboxylic acid containing at least one α-hydrogen atom [</w:t>
      </w:r>
      <w:r w:rsidRPr="00CA3666">
        <w:rPr>
          <w:rStyle w:val="EndnoteReference"/>
          <w:rFonts w:eastAsiaTheme="minorHAnsi"/>
          <w:bCs/>
          <w:vertAlign w:val="baseline"/>
        </w:rPr>
        <w:endnoteReference w:id="76"/>
      </w:r>
      <w:r w:rsidR="0096096E">
        <w:rPr>
          <w:rFonts w:ascii="Times New Roman" w:hAnsi="Times New Roman"/>
          <w:bCs/>
        </w:rPr>
        <w:t xml:space="preserve">]. </w:t>
      </w:r>
      <w:r w:rsidRPr="00413950">
        <w:rPr>
          <w:rFonts w:ascii="Times New Roman" w:hAnsi="Times New Roman"/>
          <w:bCs/>
        </w:rPr>
        <w:t xml:space="preserve">Therefore, due to the connection with the requirement of </w:t>
      </w:r>
      <w:proofErr w:type="gramStart"/>
      <w:r w:rsidRPr="00413950">
        <w:rPr>
          <w:rFonts w:ascii="Times New Roman" w:hAnsi="Times New Roman"/>
          <w:bCs/>
        </w:rPr>
        <w:t>an</w:t>
      </w:r>
      <w:proofErr w:type="gramEnd"/>
      <w:r w:rsidRPr="00413950">
        <w:rPr>
          <w:rFonts w:ascii="Times New Roman" w:hAnsi="Times New Roman"/>
          <w:bCs/>
        </w:rPr>
        <w:t xml:space="preserve"> α-hydrogen, ketene has been frequently considered as a ketonization intermediate.  A mechanism involving the coupling of an adsorbed ketene with a carboxylate was suggested in 1978 by Munuera </w:t>
      </w:r>
      <w:r w:rsidRPr="00413950">
        <w:rPr>
          <w:rFonts w:ascii="Times New Roman" w:hAnsi="Times New Roman"/>
          <w:bCs/>
          <w:i/>
        </w:rPr>
        <w:t>et al.</w:t>
      </w:r>
      <w:r w:rsidRPr="00413950">
        <w:rPr>
          <w:rFonts w:ascii="Times New Roman" w:hAnsi="Times New Roman"/>
          <w:bCs/>
        </w:rPr>
        <w:t xml:space="preserve"> [</w:t>
      </w:r>
      <w:r>
        <w:fldChar w:fldCharType="begin"/>
      </w:r>
      <w:r>
        <w:instrText xml:space="preserve"> NOTEREF _Ref355726954 \h  \* MERGEFORMAT </w:instrText>
      </w:r>
      <w:r>
        <w:fldChar w:fldCharType="separate"/>
      </w:r>
      <w:r w:rsidR="00C07095" w:rsidRPr="00C07095">
        <w:rPr>
          <w:rFonts w:ascii="Times New Roman" w:hAnsi="Times New Roman"/>
          <w:bCs/>
        </w:rPr>
        <w:t>31</w:t>
      </w:r>
      <w:r>
        <w:fldChar w:fldCharType="end"/>
      </w:r>
      <w:r w:rsidRPr="00413950">
        <w:rPr>
          <w:rFonts w:ascii="Times New Roman" w:hAnsi="Times New Roman"/>
          <w:bCs/>
        </w:rPr>
        <w:t xml:space="preserve">] and later further supported by Dooley </w:t>
      </w:r>
      <w:r w:rsidRPr="00413950">
        <w:rPr>
          <w:rFonts w:ascii="Times New Roman" w:hAnsi="Times New Roman"/>
          <w:bCs/>
          <w:i/>
        </w:rPr>
        <w:t>et al.</w:t>
      </w:r>
      <w:r w:rsidRPr="00413950">
        <w:rPr>
          <w:rFonts w:ascii="Times New Roman" w:hAnsi="Times New Roman"/>
          <w:bCs/>
        </w:rPr>
        <w:t xml:space="preserve"> [</w:t>
      </w:r>
      <w:bookmarkStart w:id="57" w:name="_Ref356333702"/>
      <w:r w:rsidRPr="00413950">
        <w:rPr>
          <w:rFonts w:ascii="Times New Roman" w:hAnsi="Times New Roman"/>
          <w:bCs/>
        </w:rPr>
        <w:fldChar w:fldCharType="begin"/>
      </w:r>
      <w:r w:rsidRPr="00413950">
        <w:rPr>
          <w:rFonts w:ascii="Times New Roman" w:hAnsi="Times New Roman"/>
          <w:bCs/>
        </w:rPr>
        <w:instrText xml:space="preserve"> NOTEREF _Ref356466652 \h </w:instrText>
      </w:r>
      <w:r>
        <w:rPr>
          <w:rFonts w:ascii="Times New Roman" w:hAnsi="Times New Roman"/>
          <w:bCs/>
        </w:rPr>
        <w:instrText xml:space="preserve"> \* MERGEFORMAT </w:instrText>
      </w:r>
      <w:r w:rsidRPr="00413950">
        <w:rPr>
          <w:rFonts w:ascii="Times New Roman" w:hAnsi="Times New Roman"/>
          <w:bCs/>
        </w:rPr>
      </w:r>
      <w:r w:rsidRPr="00413950">
        <w:rPr>
          <w:rFonts w:ascii="Times New Roman" w:hAnsi="Times New Roman"/>
          <w:bCs/>
        </w:rPr>
        <w:fldChar w:fldCharType="separate"/>
      </w:r>
      <w:r w:rsidR="00C07095">
        <w:rPr>
          <w:rFonts w:ascii="Times New Roman" w:hAnsi="Times New Roman"/>
          <w:bCs/>
        </w:rPr>
        <w:t>8</w:t>
      </w:r>
      <w:r w:rsidRPr="00413950">
        <w:rPr>
          <w:rFonts w:ascii="Times New Roman" w:hAnsi="Times New Roman"/>
          <w:bCs/>
        </w:rPr>
        <w:fldChar w:fldCharType="end"/>
      </w:r>
      <w:proofErr w:type="gramStart"/>
      <w:r w:rsidRPr="00413950">
        <w:rPr>
          <w:rFonts w:ascii="Times New Roman" w:hAnsi="Times New Roman"/>
          <w:bCs/>
        </w:rPr>
        <w:t>,</w:t>
      </w:r>
      <w:proofErr w:type="gramEnd"/>
      <w:r w:rsidRPr="00413950">
        <w:rPr>
          <w:rFonts w:ascii="Times New Roman" w:hAnsi="Times New Roman"/>
          <w:bCs/>
        </w:rPr>
        <w:fldChar w:fldCharType="begin"/>
      </w:r>
      <w:r w:rsidRPr="00413950">
        <w:rPr>
          <w:rFonts w:ascii="Times New Roman" w:hAnsi="Times New Roman"/>
          <w:bCs/>
        </w:rPr>
        <w:instrText xml:space="preserve"> NOTEREF _Ref356421577 \h </w:instrText>
      </w:r>
      <w:r>
        <w:rPr>
          <w:rFonts w:ascii="Times New Roman" w:hAnsi="Times New Roman"/>
          <w:bCs/>
        </w:rPr>
        <w:instrText xml:space="preserve"> \* MERGEFORMAT </w:instrText>
      </w:r>
      <w:r w:rsidRPr="00413950">
        <w:rPr>
          <w:rFonts w:ascii="Times New Roman" w:hAnsi="Times New Roman"/>
          <w:bCs/>
        </w:rPr>
      </w:r>
      <w:r w:rsidRPr="00413950">
        <w:rPr>
          <w:rFonts w:ascii="Times New Roman" w:hAnsi="Times New Roman"/>
          <w:bCs/>
        </w:rPr>
        <w:fldChar w:fldCharType="separate"/>
      </w:r>
      <w:r w:rsidR="00C07095">
        <w:rPr>
          <w:rFonts w:ascii="Times New Roman" w:hAnsi="Times New Roman"/>
          <w:bCs/>
        </w:rPr>
        <w:t>9</w:t>
      </w:r>
      <w:r w:rsidRPr="00413950">
        <w:rPr>
          <w:rFonts w:ascii="Times New Roman" w:hAnsi="Times New Roman"/>
          <w:bCs/>
        </w:rPr>
        <w:fldChar w:fldCharType="end"/>
      </w:r>
      <w:r w:rsidRPr="00413950">
        <w:rPr>
          <w:rFonts w:ascii="Times New Roman" w:hAnsi="Times New Roman"/>
          <w:bCs/>
        </w:rPr>
        <w:t>,</w:t>
      </w:r>
      <w:bookmarkStart w:id="58" w:name="_Ref360538533"/>
      <w:r w:rsidRPr="00774233">
        <w:rPr>
          <w:rStyle w:val="TitleChar"/>
          <w:rFonts w:eastAsiaTheme="minorHAnsi"/>
        </w:rPr>
        <w:endnoteReference w:id="77"/>
      </w:r>
      <w:bookmarkEnd w:id="57"/>
      <w:bookmarkEnd w:id="58"/>
      <w:r w:rsidRPr="00413950">
        <w:rPr>
          <w:rFonts w:ascii="Times New Roman" w:hAnsi="Times New Roman"/>
          <w:bCs/>
        </w:rPr>
        <w:t>]. In this mechanism, a carboxylate intermediate is first formed on a coordinatively unsaturated metal site and then dehydrated to a surface ketene intermediate. This adsorbed intermediate then couples with the alkyl group of an adsorbed carboxylate species to form the ketone. In this mechanism, the acyl group in the ketone originates from the ketene and not from the carboxylate. The suggested me</w:t>
      </w:r>
      <w:r w:rsidR="0084083E">
        <w:rPr>
          <w:rFonts w:ascii="Times New Roman" w:hAnsi="Times New Roman"/>
          <w:bCs/>
        </w:rPr>
        <w:t xml:space="preserve">chanism is illustrated in Figure </w:t>
      </w:r>
      <w:r w:rsidR="004F302A">
        <w:rPr>
          <w:rFonts w:ascii="Times New Roman" w:hAnsi="Times New Roman"/>
          <w:bCs/>
        </w:rPr>
        <w:t>6</w:t>
      </w:r>
      <w:r w:rsidRPr="00413950">
        <w:rPr>
          <w:rFonts w:ascii="Times New Roman" w:hAnsi="Times New Roman"/>
          <w:bCs/>
        </w:rPr>
        <w:t xml:space="preserve">. </w:t>
      </w:r>
    </w:p>
    <w:p w:rsidR="007D308B" w:rsidRPr="00413950" w:rsidRDefault="007D308B" w:rsidP="001F071B">
      <w:pPr>
        <w:spacing w:after="17"/>
        <w:ind w:right="116" w:firstLine="720"/>
        <w:jc w:val="both"/>
        <w:rPr>
          <w:rFonts w:ascii="Times New Roman" w:hAnsi="Times New Roman"/>
          <w:bCs/>
        </w:rPr>
      </w:pPr>
      <w:r w:rsidRPr="00413950">
        <w:rPr>
          <w:rFonts w:ascii="Times New Roman" w:hAnsi="Times New Roman"/>
          <w:bCs/>
        </w:rPr>
        <w:t xml:space="preserve">While the ketene mechanism is attractive due to its correlation with a central role of </w:t>
      </w:r>
      <w:proofErr w:type="gramStart"/>
      <w:r w:rsidRPr="00413950">
        <w:rPr>
          <w:rFonts w:ascii="Times New Roman" w:hAnsi="Times New Roman"/>
          <w:bCs/>
        </w:rPr>
        <w:t>an</w:t>
      </w:r>
      <w:proofErr w:type="gramEnd"/>
      <w:r w:rsidRPr="00413950">
        <w:rPr>
          <w:rFonts w:ascii="Times New Roman" w:hAnsi="Times New Roman"/>
          <w:bCs/>
        </w:rPr>
        <w:t xml:space="preserve"> α-hydrogen, the details on how a ketene and carboxylate couple to form a ketone on the surface are missing since this process should involve more than one elementary </w:t>
      </w:r>
      <w:r w:rsidR="00CD6842">
        <w:rPr>
          <w:rFonts w:ascii="Times New Roman" w:hAnsi="Times New Roman"/>
          <w:bCs/>
        </w:rPr>
        <w:t>step.</w:t>
      </w:r>
      <w:r w:rsidRPr="00413950">
        <w:rPr>
          <w:rFonts w:ascii="Times New Roman" w:hAnsi="Times New Roman"/>
          <w:bCs/>
        </w:rPr>
        <w:t xml:space="preserve">  While some evidence that supports the ketene based mechanism is given in the literature, as highlighted below, the common requirement of </w:t>
      </w:r>
      <w:proofErr w:type="gramStart"/>
      <w:r w:rsidRPr="00413950">
        <w:rPr>
          <w:rFonts w:ascii="Times New Roman" w:hAnsi="Times New Roman"/>
          <w:bCs/>
        </w:rPr>
        <w:t>an</w:t>
      </w:r>
      <w:proofErr w:type="gramEnd"/>
      <w:r w:rsidRPr="00413950">
        <w:rPr>
          <w:rFonts w:ascii="Times New Roman" w:hAnsi="Times New Roman"/>
          <w:bCs/>
        </w:rPr>
        <w:t xml:space="preserve"> α-hydrogen participation for both ketonization and ketene formation is perhaps the only solid argument in favor of the ketene mechanism. </w:t>
      </w:r>
    </w:p>
    <w:p w:rsidR="004F302A" w:rsidRDefault="004F302A" w:rsidP="004F302A">
      <w:pPr>
        <w:spacing w:after="17"/>
        <w:ind w:right="116" w:firstLine="720"/>
        <w:jc w:val="both"/>
        <w:rPr>
          <w:rFonts w:ascii="Times New Roman" w:hAnsi="Times New Roman"/>
          <w:bCs/>
        </w:rPr>
      </w:pPr>
      <w:r w:rsidRPr="004F302A">
        <w:rPr>
          <w:rFonts w:ascii="Times New Roman" w:hAnsi="Times New Roman"/>
          <w:bCs/>
          <w:noProof/>
          <w:lang w:bidi="ar-SA"/>
        </w:rPr>
        <w:lastRenderedPageBreak/>
        <w:drawing>
          <wp:anchor distT="0" distB="0" distL="114300" distR="114300" simplePos="0" relativeHeight="251662336" behindDoc="0" locked="0" layoutInCell="1" allowOverlap="1" wp14:anchorId="4C413575" wp14:editId="7CACA271">
            <wp:simplePos x="0" y="0"/>
            <wp:positionH relativeFrom="column">
              <wp:posOffset>384175</wp:posOffset>
            </wp:positionH>
            <wp:positionV relativeFrom="paragraph">
              <wp:posOffset>-55880</wp:posOffset>
            </wp:positionV>
            <wp:extent cx="4772025" cy="2232660"/>
            <wp:effectExtent l="0" t="0" r="9525" b="0"/>
            <wp:wrapTopAndBottom/>
            <wp:docPr id="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72025" cy="2232660"/>
                    </a:xfrm>
                    <a:prstGeom prst="rect">
                      <a:avLst/>
                    </a:prstGeom>
                  </pic:spPr>
                </pic:pic>
              </a:graphicData>
            </a:graphic>
            <wp14:sizeRelH relativeFrom="page">
              <wp14:pctWidth>0</wp14:pctWidth>
            </wp14:sizeRelH>
            <wp14:sizeRelV relativeFrom="page">
              <wp14:pctHeight>0</wp14:pctHeight>
            </wp14:sizeRelV>
          </wp:anchor>
        </w:drawing>
      </w:r>
    </w:p>
    <w:p w:rsidR="004F302A" w:rsidRPr="0096096E" w:rsidRDefault="0096096E" w:rsidP="0096096E">
      <w:pPr>
        <w:pStyle w:val="Caption"/>
        <w:spacing w:line="480" w:lineRule="auto"/>
        <w:jc w:val="center"/>
        <w:rPr>
          <w:rFonts w:ascii="Times New Roman" w:hAnsi="Times New Roman"/>
          <w:bCs w:val="0"/>
          <w:i/>
        </w:rPr>
      </w:pPr>
      <w:bookmarkStart w:id="59" w:name="_Toc385759875"/>
      <w:proofErr w:type="gramStart"/>
      <w:r w:rsidRPr="0096096E">
        <w:rPr>
          <w:i/>
        </w:rPr>
        <w:t xml:space="preserve">Figure </w:t>
      </w:r>
      <w:r w:rsidRPr="0096096E">
        <w:rPr>
          <w:i/>
        </w:rPr>
        <w:fldChar w:fldCharType="begin"/>
      </w:r>
      <w:r w:rsidRPr="0096096E">
        <w:rPr>
          <w:i/>
        </w:rPr>
        <w:instrText xml:space="preserve"> SEQ Figure \* ARABIC </w:instrText>
      </w:r>
      <w:r w:rsidRPr="0096096E">
        <w:rPr>
          <w:i/>
        </w:rPr>
        <w:fldChar w:fldCharType="separate"/>
      </w:r>
      <w:r w:rsidR="00C07095">
        <w:rPr>
          <w:i/>
          <w:noProof/>
        </w:rPr>
        <w:t>6</w:t>
      </w:r>
      <w:r w:rsidRPr="0096096E">
        <w:rPr>
          <w:i/>
        </w:rPr>
        <w:fldChar w:fldCharType="end"/>
      </w:r>
      <w:r w:rsidR="004F302A" w:rsidRPr="0096096E">
        <w:rPr>
          <w:rFonts w:ascii="Times New Roman" w:hAnsi="Times New Roman"/>
          <w:b w:val="0"/>
          <w:bCs w:val="0"/>
          <w:i/>
        </w:rPr>
        <w:t>.</w:t>
      </w:r>
      <w:proofErr w:type="gramEnd"/>
      <w:r w:rsidR="004F302A" w:rsidRPr="0096096E">
        <w:rPr>
          <w:rFonts w:ascii="Times New Roman" w:hAnsi="Times New Roman"/>
          <w:bCs w:val="0"/>
          <w:i/>
        </w:rPr>
        <w:t xml:space="preserve"> </w:t>
      </w:r>
      <w:r w:rsidR="004F302A" w:rsidRPr="0096096E">
        <w:rPr>
          <w:rFonts w:ascii="Times New Roman" w:hAnsi="Times New Roman"/>
          <w:b w:val="0"/>
          <w:bCs w:val="0"/>
          <w:i/>
        </w:rPr>
        <w:t>Ketene-based mechanism of acetic acid ketonization</w:t>
      </w:r>
      <w:bookmarkEnd w:id="59"/>
    </w:p>
    <w:p w:rsidR="007D308B" w:rsidRPr="00413950" w:rsidRDefault="007D308B" w:rsidP="004F302A">
      <w:pPr>
        <w:spacing w:after="17"/>
        <w:ind w:right="116" w:firstLine="720"/>
        <w:jc w:val="both"/>
        <w:rPr>
          <w:rFonts w:ascii="Times New Roman" w:hAnsi="Times New Roman"/>
          <w:bCs/>
        </w:rPr>
      </w:pPr>
      <w:r w:rsidRPr="00413950">
        <w:rPr>
          <w:rFonts w:ascii="Times New Roman" w:hAnsi="Times New Roman"/>
          <w:bCs/>
        </w:rPr>
        <w:t>Using a TiO</w:t>
      </w:r>
      <w:r w:rsidRPr="00413950">
        <w:rPr>
          <w:rFonts w:ascii="Times New Roman" w:hAnsi="Times New Roman"/>
          <w:bCs/>
          <w:vertAlign w:val="subscript"/>
        </w:rPr>
        <w:t>2</w:t>
      </w:r>
      <w:r w:rsidRPr="00413950">
        <w:rPr>
          <w:rFonts w:ascii="Times New Roman" w:hAnsi="Times New Roman"/>
          <w:bCs/>
        </w:rPr>
        <w:t xml:space="preserve"> (anatase) catalyst, Munuera </w:t>
      </w:r>
      <w:r w:rsidRPr="00413950">
        <w:rPr>
          <w:rFonts w:ascii="Times New Roman" w:hAnsi="Times New Roman"/>
          <w:bCs/>
          <w:i/>
        </w:rPr>
        <w:t>et al.</w:t>
      </w:r>
      <w:r w:rsidRPr="00413950">
        <w:rPr>
          <w:rFonts w:ascii="Times New Roman" w:hAnsi="Times New Roman"/>
          <w:bCs/>
        </w:rPr>
        <w:t xml:space="preserve"> [</w:t>
      </w:r>
      <w:r>
        <w:fldChar w:fldCharType="begin"/>
      </w:r>
      <w:r>
        <w:instrText xml:space="preserve"> NOTEREF _Ref355726954 \h  \* MERGEFORMAT </w:instrText>
      </w:r>
      <w:r>
        <w:fldChar w:fldCharType="separate"/>
      </w:r>
      <w:r w:rsidR="00C07095" w:rsidRPr="00C07095">
        <w:rPr>
          <w:rFonts w:ascii="Times New Roman" w:hAnsi="Times New Roman"/>
          <w:bCs/>
        </w:rPr>
        <w:t>31</w:t>
      </w:r>
      <w:r>
        <w:fldChar w:fldCharType="end"/>
      </w:r>
      <w:r w:rsidRPr="00413950">
        <w:rPr>
          <w:rFonts w:ascii="Times New Roman" w:hAnsi="Times New Roman"/>
          <w:bCs/>
        </w:rPr>
        <w:t>] studied the ketonization of acetic acid combined with FT-IR analysis and isotopic labeling. Specifically, FT-IR was employed to examine the nature of various adsorbed species formed on the surface under different conditions. The similarity between the observed absorption bands with those corresponding to vapor phase ketene (3005 and 1730 cm</w:t>
      </w:r>
      <w:r w:rsidRPr="00413950">
        <w:rPr>
          <w:rFonts w:ascii="Times New Roman" w:hAnsi="Times New Roman"/>
          <w:bCs/>
          <w:vertAlign w:val="superscript"/>
        </w:rPr>
        <w:t>-1</w:t>
      </w:r>
      <w:r w:rsidRPr="00413950">
        <w:rPr>
          <w:rFonts w:ascii="Times New Roman" w:hAnsi="Times New Roman"/>
          <w:bCs/>
        </w:rPr>
        <w:t xml:space="preserve">) was taken as an evidence for the existence of ketene on the surface after exposure to acetic acid. Furthermore, acetone was observed to evolve at around 200-350°C during temperature programmed desorption following exposure to acetic acid. This is about the same temperature range over which disappearance of the bands associated with the ketene occurred.  This correspondence was used to conclude that ketene is the most likely ketonization intermediate. In addition, products from the reaction between unlabeled acetic acid with a catalyst surface pretreated with deuterated acetic acid were analyzed by mass spectrometry. Formation of all possible deuterated acetone products was observed.  This outcome demonstrates that the reaction involves deuterated species from the surface. However, it is unclear whether they necessarily were deuterated </w:t>
      </w:r>
      <w:r w:rsidRPr="00413950">
        <w:rPr>
          <w:rFonts w:ascii="Times New Roman" w:hAnsi="Times New Roman"/>
          <w:bCs/>
        </w:rPr>
        <w:lastRenderedPageBreak/>
        <w:t>ketene intermediates. It has also been proposed that the rate-determining step is the rate of ketene formation from the adsorbed acetate. The driving force for this step would be the electronic saturation of Ti</w:t>
      </w:r>
      <w:r w:rsidRPr="00413950">
        <w:rPr>
          <w:rFonts w:ascii="Times New Roman" w:hAnsi="Times New Roman"/>
          <w:bCs/>
          <w:vertAlign w:val="superscript"/>
        </w:rPr>
        <w:t>4+</w:t>
      </w:r>
      <w:r w:rsidRPr="00413950">
        <w:rPr>
          <w:rFonts w:ascii="Times New Roman" w:hAnsi="Times New Roman"/>
          <w:bCs/>
          <w:vertAlign w:val="subscript"/>
        </w:rPr>
        <w:t xml:space="preserve"> </w:t>
      </w:r>
      <w:r w:rsidRPr="00413950">
        <w:rPr>
          <w:rFonts w:ascii="Times New Roman" w:hAnsi="Times New Roman"/>
          <w:bCs/>
        </w:rPr>
        <w:t>sites with the two surface species formed, -OH and CH</w:t>
      </w:r>
      <w:r w:rsidRPr="00413950">
        <w:rPr>
          <w:rFonts w:ascii="Times New Roman" w:hAnsi="Times New Roman"/>
          <w:bCs/>
          <w:vertAlign w:val="subscript"/>
        </w:rPr>
        <w:t>2</w:t>
      </w:r>
      <w:r w:rsidRPr="00413950">
        <w:rPr>
          <w:rFonts w:ascii="Times New Roman" w:hAnsi="Times New Roman"/>
          <w:bCs/>
        </w:rPr>
        <w:t>CO [</w:t>
      </w:r>
      <w:r w:rsidRPr="00413950">
        <w:rPr>
          <w:rFonts w:ascii="Times New Roman" w:hAnsi="Times New Roman"/>
          <w:bCs/>
        </w:rPr>
        <w:fldChar w:fldCharType="begin"/>
      </w:r>
      <w:r w:rsidRPr="00413950">
        <w:rPr>
          <w:rFonts w:ascii="Times New Roman" w:hAnsi="Times New Roman"/>
          <w:bCs/>
        </w:rPr>
        <w:instrText xml:space="preserve"> NOTEREF _Ref355726954 \h </w:instrText>
      </w:r>
      <w:r>
        <w:rPr>
          <w:rFonts w:ascii="Times New Roman" w:hAnsi="Times New Roman"/>
          <w:bCs/>
        </w:rPr>
        <w:instrText xml:space="preserve"> \* MERGEFORMAT </w:instrText>
      </w:r>
      <w:r w:rsidRPr="00413950">
        <w:rPr>
          <w:rFonts w:ascii="Times New Roman" w:hAnsi="Times New Roman"/>
          <w:bCs/>
        </w:rPr>
      </w:r>
      <w:r w:rsidRPr="00413950">
        <w:rPr>
          <w:rFonts w:ascii="Times New Roman" w:hAnsi="Times New Roman"/>
          <w:bCs/>
        </w:rPr>
        <w:fldChar w:fldCharType="separate"/>
      </w:r>
      <w:r w:rsidR="00C07095">
        <w:rPr>
          <w:rFonts w:ascii="Times New Roman" w:hAnsi="Times New Roman"/>
          <w:bCs/>
        </w:rPr>
        <w:t>31</w:t>
      </w:r>
      <w:r w:rsidRPr="00413950">
        <w:rPr>
          <w:rFonts w:ascii="Times New Roman" w:hAnsi="Times New Roman"/>
          <w:bCs/>
        </w:rPr>
        <w:fldChar w:fldCharType="end"/>
      </w:r>
      <w:r w:rsidRPr="00413950">
        <w:rPr>
          <w:rFonts w:ascii="Times New Roman" w:hAnsi="Times New Roman"/>
          <w:bCs/>
        </w:rPr>
        <w:t xml:space="preserve">]. </w:t>
      </w:r>
    </w:p>
    <w:p w:rsidR="007D308B" w:rsidRPr="00413950" w:rsidRDefault="007D308B" w:rsidP="001F071B">
      <w:pPr>
        <w:spacing w:after="17"/>
        <w:ind w:right="116" w:firstLine="720"/>
        <w:jc w:val="both"/>
        <w:rPr>
          <w:rFonts w:ascii="Times New Roman" w:hAnsi="Times New Roman"/>
          <w:bCs/>
        </w:rPr>
      </w:pPr>
      <w:r w:rsidRPr="00413950">
        <w:rPr>
          <w:rFonts w:ascii="Times New Roman" w:hAnsi="Times New Roman"/>
          <w:bCs/>
        </w:rPr>
        <w:t xml:space="preserve">Likewise, Dooley </w:t>
      </w:r>
      <w:r w:rsidRPr="00413950">
        <w:rPr>
          <w:rFonts w:ascii="Times New Roman" w:hAnsi="Times New Roman"/>
          <w:bCs/>
          <w:i/>
        </w:rPr>
        <w:t>et al.</w:t>
      </w:r>
      <w:r w:rsidRPr="00413950">
        <w:rPr>
          <w:rFonts w:ascii="Times New Roman" w:hAnsi="Times New Roman"/>
          <w:bCs/>
        </w:rPr>
        <w:t xml:space="preserve"> [</w:t>
      </w:r>
      <w:r w:rsidRPr="00413950">
        <w:rPr>
          <w:rFonts w:ascii="Times New Roman" w:hAnsi="Times New Roman"/>
          <w:bCs/>
        </w:rPr>
        <w:fldChar w:fldCharType="begin"/>
      </w:r>
      <w:r w:rsidRPr="00413950">
        <w:rPr>
          <w:rFonts w:ascii="Times New Roman" w:hAnsi="Times New Roman"/>
          <w:bCs/>
        </w:rPr>
        <w:instrText xml:space="preserve"> NOTEREF _Ref356466652 \h </w:instrText>
      </w:r>
      <w:r>
        <w:rPr>
          <w:rFonts w:ascii="Times New Roman" w:hAnsi="Times New Roman"/>
          <w:bCs/>
        </w:rPr>
        <w:instrText xml:space="preserve"> \* MERGEFORMAT </w:instrText>
      </w:r>
      <w:r w:rsidRPr="00413950">
        <w:rPr>
          <w:rFonts w:ascii="Times New Roman" w:hAnsi="Times New Roman"/>
          <w:bCs/>
        </w:rPr>
      </w:r>
      <w:r w:rsidRPr="00413950">
        <w:rPr>
          <w:rFonts w:ascii="Times New Roman" w:hAnsi="Times New Roman"/>
          <w:bCs/>
        </w:rPr>
        <w:fldChar w:fldCharType="separate"/>
      </w:r>
      <w:r w:rsidR="00C07095">
        <w:rPr>
          <w:rFonts w:ascii="Times New Roman" w:hAnsi="Times New Roman"/>
          <w:bCs/>
        </w:rPr>
        <w:t>8</w:t>
      </w:r>
      <w:r w:rsidRPr="00413950">
        <w:rPr>
          <w:rFonts w:ascii="Times New Roman" w:hAnsi="Times New Roman"/>
          <w:bCs/>
        </w:rPr>
        <w:fldChar w:fldCharType="end"/>
      </w:r>
      <w:proofErr w:type="gramStart"/>
      <w:r w:rsidRPr="00413950">
        <w:rPr>
          <w:rFonts w:ascii="Times New Roman" w:hAnsi="Times New Roman"/>
          <w:bCs/>
        </w:rPr>
        <w:t>,</w:t>
      </w:r>
      <w:proofErr w:type="gramEnd"/>
      <w:r w:rsidRPr="00413950">
        <w:rPr>
          <w:rFonts w:ascii="Times New Roman" w:hAnsi="Times New Roman"/>
          <w:bCs/>
        </w:rPr>
        <w:fldChar w:fldCharType="begin"/>
      </w:r>
      <w:r w:rsidRPr="00413950">
        <w:rPr>
          <w:rFonts w:ascii="Times New Roman" w:hAnsi="Times New Roman"/>
          <w:bCs/>
        </w:rPr>
        <w:instrText xml:space="preserve"> NOTEREF _Ref356421577 \h </w:instrText>
      </w:r>
      <w:r>
        <w:rPr>
          <w:rFonts w:ascii="Times New Roman" w:hAnsi="Times New Roman"/>
          <w:bCs/>
        </w:rPr>
        <w:instrText xml:space="preserve"> \* MERGEFORMAT </w:instrText>
      </w:r>
      <w:r w:rsidRPr="00413950">
        <w:rPr>
          <w:rFonts w:ascii="Times New Roman" w:hAnsi="Times New Roman"/>
          <w:bCs/>
        </w:rPr>
      </w:r>
      <w:r w:rsidRPr="00413950">
        <w:rPr>
          <w:rFonts w:ascii="Times New Roman" w:hAnsi="Times New Roman"/>
          <w:bCs/>
        </w:rPr>
        <w:fldChar w:fldCharType="separate"/>
      </w:r>
      <w:r w:rsidR="00C07095">
        <w:rPr>
          <w:rFonts w:ascii="Times New Roman" w:hAnsi="Times New Roman"/>
          <w:bCs/>
        </w:rPr>
        <w:t>9</w:t>
      </w:r>
      <w:r w:rsidRPr="00413950">
        <w:rPr>
          <w:rFonts w:ascii="Times New Roman" w:hAnsi="Times New Roman"/>
          <w:bCs/>
        </w:rPr>
        <w:fldChar w:fldCharType="end"/>
      </w:r>
      <w:r w:rsidRPr="00413950">
        <w:rPr>
          <w:rFonts w:ascii="Times New Roman" w:hAnsi="Times New Roman"/>
          <w:bCs/>
        </w:rPr>
        <w:t>,</w:t>
      </w:r>
      <w:r w:rsidRPr="00413950">
        <w:rPr>
          <w:rFonts w:ascii="Times New Roman" w:hAnsi="Times New Roman"/>
          <w:bCs/>
        </w:rPr>
        <w:fldChar w:fldCharType="begin"/>
      </w:r>
      <w:r w:rsidRPr="00413950">
        <w:rPr>
          <w:rFonts w:ascii="Times New Roman" w:hAnsi="Times New Roman"/>
          <w:bCs/>
        </w:rPr>
        <w:instrText xml:space="preserve"> NOTEREF _Ref360538533 \h </w:instrText>
      </w:r>
      <w:r>
        <w:rPr>
          <w:rFonts w:ascii="Times New Roman" w:hAnsi="Times New Roman"/>
          <w:bCs/>
        </w:rPr>
        <w:instrText xml:space="preserve"> \* MERGEFORMAT </w:instrText>
      </w:r>
      <w:r w:rsidRPr="00413950">
        <w:rPr>
          <w:rFonts w:ascii="Times New Roman" w:hAnsi="Times New Roman"/>
          <w:bCs/>
        </w:rPr>
      </w:r>
      <w:r w:rsidRPr="00413950">
        <w:rPr>
          <w:rFonts w:ascii="Times New Roman" w:hAnsi="Times New Roman"/>
          <w:bCs/>
        </w:rPr>
        <w:fldChar w:fldCharType="separate"/>
      </w:r>
      <w:r w:rsidR="00C07095">
        <w:rPr>
          <w:rFonts w:ascii="Times New Roman" w:hAnsi="Times New Roman"/>
          <w:bCs/>
        </w:rPr>
        <w:t>34</w:t>
      </w:r>
      <w:r w:rsidRPr="00413950">
        <w:rPr>
          <w:rFonts w:ascii="Times New Roman" w:hAnsi="Times New Roman"/>
          <w:bCs/>
        </w:rPr>
        <w:fldChar w:fldCharType="end"/>
      </w:r>
      <w:r w:rsidRPr="00413950">
        <w:rPr>
          <w:rFonts w:ascii="Times New Roman" w:hAnsi="Times New Roman"/>
          <w:bCs/>
        </w:rPr>
        <w:t>] supported the ketene mechanism by a series of studies that included isotopic labeling experiments on various supported CeO</w:t>
      </w:r>
      <w:r w:rsidRPr="00413950">
        <w:rPr>
          <w:rFonts w:ascii="Times New Roman" w:hAnsi="Times New Roman"/>
          <w:bCs/>
          <w:vertAlign w:val="subscript"/>
        </w:rPr>
        <w:t>2</w:t>
      </w:r>
      <w:r w:rsidRPr="00413950">
        <w:rPr>
          <w:rFonts w:ascii="Times New Roman" w:hAnsi="Times New Roman"/>
          <w:bCs/>
        </w:rPr>
        <w:t xml:space="preserve"> catalysts. For example, they conducted the ketonization of acetic acid and cyclopropane carboxylic acid (CCA) on a 10 wt</w:t>
      </w:r>
      <w:proofErr w:type="gramStart"/>
      <w:r w:rsidRPr="00413950">
        <w:rPr>
          <w:rFonts w:ascii="Times New Roman" w:hAnsi="Times New Roman"/>
          <w:bCs/>
        </w:rPr>
        <w:t>.%</w:t>
      </w:r>
      <w:proofErr w:type="gramEnd"/>
      <w:r w:rsidRPr="00413950">
        <w:rPr>
          <w:rFonts w:ascii="Times New Roman" w:hAnsi="Times New Roman"/>
          <w:bCs/>
        </w:rPr>
        <w:t xml:space="preserve"> CeO</w:t>
      </w:r>
      <w:r w:rsidRPr="00413950">
        <w:rPr>
          <w:rFonts w:ascii="Times New Roman" w:hAnsi="Times New Roman"/>
          <w:bCs/>
          <w:vertAlign w:val="subscript"/>
        </w:rPr>
        <w:t>2</w:t>
      </w:r>
      <w:r w:rsidRPr="00413950">
        <w:rPr>
          <w:rFonts w:ascii="Times New Roman" w:hAnsi="Times New Roman"/>
          <w:bCs/>
        </w:rPr>
        <w:t>/TiO</w:t>
      </w:r>
      <w:r w:rsidRPr="00413950">
        <w:rPr>
          <w:rFonts w:ascii="Times New Roman" w:hAnsi="Times New Roman"/>
          <w:bCs/>
          <w:vertAlign w:val="subscript"/>
        </w:rPr>
        <w:t>2</w:t>
      </w:r>
      <w:r w:rsidRPr="00413950">
        <w:rPr>
          <w:rFonts w:ascii="Times New Roman" w:hAnsi="Times New Roman"/>
          <w:bCs/>
        </w:rPr>
        <w:t xml:space="preserve"> catalyst to produce acetone and methylcyclopropylketone. Using a 3:1:1 mixture of CD</w:t>
      </w:r>
      <w:r w:rsidRPr="00413950">
        <w:rPr>
          <w:rFonts w:ascii="Times New Roman" w:hAnsi="Times New Roman"/>
          <w:bCs/>
          <w:vertAlign w:val="subscript"/>
        </w:rPr>
        <w:t>3</w:t>
      </w:r>
      <w:r w:rsidRPr="00413950">
        <w:rPr>
          <w:rFonts w:ascii="Times New Roman" w:hAnsi="Times New Roman"/>
          <w:bCs/>
        </w:rPr>
        <w:t>COOH:H</w:t>
      </w:r>
      <w:r w:rsidRPr="00413950">
        <w:rPr>
          <w:rFonts w:ascii="Times New Roman" w:hAnsi="Times New Roman"/>
          <w:bCs/>
          <w:vertAlign w:val="subscript"/>
        </w:rPr>
        <w:t>2</w:t>
      </w:r>
      <w:r w:rsidRPr="00413950">
        <w:rPr>
          <w:rFonts w:ascii="Times New Roman" w:hAnsi="Times New Roman"/>
          <w:bCs/>
        </w:rPr>
        <w:t>O</w:t>
      </w:r>
      <w:proofErr w:type="gramStart"/>
      <w:r w:rsidRPr="00413950">
        <w:rPr>
          <w:rFonts w:ascii="Times New Roman" w:hAnsi="Times New Roman"/>
          <w:bCs/>
        </w:rPr>
        <w:t>:CCA</w:t>
      </w:r>
      <w:proofErr w:type="gramEnd"/>
      <w:r w:rsidRPr="00413950">
        <w:rPr>
          <w:rFonts w:ascii="Times New Roman" w:hAnsi="Times New Roman"/>
          <w:bCs/>
        </w:rPr>
        <w:t xml:space="preserve"> as a feed, the authors compared the experimentally observed distribution of labeled products with the binomial distribution that one might expect from either the ketene or the direct concerted mechanism. The former should show D-exchange since the acetic acid only contains D atoms at the α-position. By contrast, the latter would result in no D-exchange, producing only CD</w:t>
      </w:r>
      <w:r w:rsidRPr="00413950">
        <w:rPr>
          <w:rFonts w:ascii="Times New Roman" w:hAnsi="Times New Roman"/>
          <w:bCs/>
          <w:vertAlign w:val="subscript"/>
        </w:rPr>
        <w:t>3</w:t>
      </w:r>
      <w:r w:rsidRPr="00413950">
        <w:rPr>
          <w:rFonts w:ascii="Times New Roman" w:hAnsi="Times New Roman"/>
          <w:bCs/>
        </w:rPr>
        <w:t>COCD</w:t>
      </w:r>
      <w:r w:rsidRPr="00413950">
        <w:rPr>
          <w:rFonts w:ascii="Times New Roman" w:hAnsi="Times New Roman"/>
          <w:bCs/>
          <w:vertAlign w:val="subscript"/>
        </w:rPr>
        <w:t xml:space="preserve">3 </w:t>
      </w:r>
      <w:r w:rsidRPr="00413950">
        <w:rPr>
          <w:rFonts w:ascii="Times New Roman" w:hAnsi="Times New Roman"/>
          <w:bCs/>
        </w:rPr>
        <w:t>and CD</w:t>
      </w:r>
      <w:r w:rsidRPr="00413950">
        <w:rPr>
          <w:rFonts w:ascii="Times New Roman" w:hAnsi="Times New Roman"/>
          <w:bCs/>
          <w:vertAlign w:val="subscript"/>
        </w:rPr>
        <w:t>3</w:t>
      </w:r>
      <w:r w:rsidRPr="00413950">
        <w:rPr>
          <w:rFonts w:ascii="Times New Roman" w:hAnsi="Times New Roman"/>
          <w:bCs/>
        </w:rPr>
        <w:t>COC</w:t>
      </w:r>
      <w:r w:rsidRPr="00413950">
        <w:rPr>
          <w:rFonts w:ascii="Times New Roman" w:hAnsi="Times New Roman"/>
          <w:bCs/>
          <w:vertAlign w:val="subscript"/>
        </w:rPr>
        <w:t>3</w:t>
      </w:r>
      <w:r w:rsidRPr="00413950">
        <w:rPr>
          <w:rFonts w:ascii="Times New Roman" w:hAnsi="Times New Roman"/>
          <w:bCs/>
        </w:rPr>
        <w:t>H</w:t>
      </w:r>
      <w:r w:rsidRPr="00413950">
        <w:rPr>
          <w:rFonts w:ascii="Times New Roman" w:hAnsi="Times New Roman"/>
          <w:bCs/>
          <w:vertAlign w:val="subscript"/>
        </w:rPr>
        <w:t>5</w:t>
      </w:r>
      <w:r w:rsidRPr="00413950">
        <w:rPr>
          <w:rFonts w:ascii="Times New Roman" w:hAnsi="Times New Roman"/>
          <w:bCs/>
        </w:rPr>
        <w:t>. The experimental results showed that the most abundant products were of the type CHD</w:t>
      </w:r>
      <w:r w:rsidRPr="00413950">
        <w:rPr>
          <w:rFonts w:ascii="Times New Roman" w:hAnsi="Times New Roman"/>
          <w:bCs/>
          <w:vertAlign w:val="subscript"/>
        </w:rPr>
        <w:t>2</w:t>
      </w:r>
      <w:r w:rsidRPr="00413950">
        <w:rPr>
          <w:rFonts w:ascii="Times New Roman" w:hAnsi="Times New Roman"/>
          <w:bCs/>
        </w:rPr>
        <w:t>COCD</w:t>
      </w:r>
      <w:r w:rsidRPr="00413950">
        <w:rPr>
          <w:rFonts w:ascii="Times New Roman" w:hAnsi="Times New Roman"/>
          <w:bCs/>
          <w:vertAlign w:val="subscript"/>
        </w:rPr>
        <w:t xml:space="preserve">3 </w:t>
      </w:r>
      <w:r w:rsidRPr="00413950">
        <w:rPr>
          <w:rFonts w:ascii="Times New Roman" w:hAnsi="Times New Roman"/>
          <w:bCs/>
        </w:rPr>
        <w:t>and CHD</w:t>
      </w:r>
      <w:r w:rsidRPr="00413950">
        <w:rPr>
          <w:rFonts w:ascii="Times New Roman" w:hAnsi="Times New Roman"/>
          <w:bCs/>
          <w:vertAlign w:val="subscript"/>
        </w:rPr>
        <w:t>2</w:t>
      </w:r>
      <w:r w:rsidRPr="00413950">
        <w:rPr>
          <w:rFonts w:ascii="Times New Roman" w:hAnsi="Times New Roman"/>
          <w:bCs/>
        </w:rPr>
        <w:t>COC</w:t>
      </w:r>
      <w:r w:rsidRPr="00413950">
        <w:rPr>
          <w:rFonts w:ascii="Times New Roman" w:hAnsi="Times New Roman"/>
          <w:bCs/>
          <w:vertAlign w:val="subscript"/>
        </w:rPr>
        <w:t>3</w:t>
      </w:r>
      <w:r w:rsidRPr="00413950">
        <w:rPr>
          <w:rFonts w:ascii="Times New Roman" w:hAnsi="Times New Roman"/>
          <w:bCs/>
        </w:rPr>
        <w:t>H</w:t>
      </w:r>
      <w:r w:rsidRPr="00413950">
        <w:rPr>
          <w:rFonts w:ascii="Times New Roman" w:hAnsi="Times New Roman"/>
          <w:bCs/>
          <w:vertAlign w:val="subscript"/>
        </w:rPr>
        <w:t>5</w:t>
      </w:r>
      <w:r w:rsidRPr="00413950">
        <w:rPr>
          <w:rFonts w:ascii="Times New Roman" w:hAnsi="Times New Roman"/>
          <w:bCs/>
        </w:rPr>
        <w:t xml:space="preserve">, demonstrating both the participation of only one α-hydrogen and the lack of any other exchange with the surface. While these results strongly support the participation of α-hydrogen in the reaction and provide indisputable evidence against the direct concerted mechanism, they are not conclusive about the participation of ketene as a kinetically significant reaction intermediate. </w:t>
      </w:r>
    </w:p>
    <w:p w:rsidR="007D308B" w:rsidRDefault="007D308B" w:rsidP="001F071B">
      <w:pPr>
        <w:spacing w:after="17"/>
        <w:ind w:right="116" w:firstLine="720"/>
        <w:jc w:val="both"/>
        <w:rPr>
          <w:rFonts w:ascii="Times New Roman" w:hAnsi="Times New Roman"/>
          <w:bCs/>
        </w:rPr>
      </w:pPr>
      <w:r w:rsidRPr="00413950">
        <w:rPr>
          <w:rFonts w:ascii="Times New Roman" w:hAnsi="Times New Roman"/>
          <w:bCs/>
        </w:rPr>
        <w:t xml:space="preserve">In fact, other authors have expressed opposing views to the participation of ketene as a crucial reaction intermediate. They have offered convincing evidence that seems to demonstrate that ketene may be a side product formed in parallel to the </w:t>
      </w:r>
      <w:r w:rsidRPr="00413950">
        <w:rPr>
          <w:rFonts w:ascii="Times New Roman" w:hAnsi="Times New Roman"/>
          <w:bCs/>
        </w:rPr>
        <w:lastRenderedPageBreak/>
        <w:t xml:space="preserve">ketonization pathway rather than being a kinetically significant intermediate. Perhaps the strongest evidence against the ketene mechanism comes from the work of Ponec </w:t>
      </w:r>
      <w:r w:rsidRPr="00413950">
        <w:rPr>
          <w:rFonts w:ascii="Times New Roman" w:hAnsi="Times New Roman"/>
          <w:bCs/>
          <w:i/>
        </w:rPr>
        <w:t>et al.</w:t>
      </w:r>
      <w:r w:rsidRPr="00413950">
        <w:rPr>
          <w:rFonts w:ascii="Times New Roman" w:hAnsi="Times New Roman"/>
          <w:bCs/>
        </w:rPr>
        <w:t xml:space="preserve"> [</w:t>
      </w:r>
      <w:r>
        <w:fldChar w:fldCharType="begin"/>
      </w:r>
      <w:r>
        <w:instrText xml:space="preserve"> NOTEREF _Ref356328613 \h  \* MERGEFORMAT </w:instrText>
      </w:r>
      <w:r>
        <w:fldChar w:fldCharType="separate"/>
      </w:r>
      <w:r w:rsidR="00C07095" w:rsidRPr="00C07095">
        <w:rPr>
          <w:rFonts w:ascii="Times New Roman" w:hAnsi="Times New Roman"/>
          <w:bCs/>
        </w:rPr>
        <w:t>5</w:t>
      </w:r>
      <w:r>
        <w:fldChar w:fldCharType="end"/>
      </w:r>
      <w:r w:rsidRPr="00413950">
        <w:rPr>
          <w:rFonts w:ascii="Times New Roman" w:hAnsi="Times New Roman"/>
          <w:bCs/>
        </w:rPr>
        <w:t>] on a TiO</w:t>
      </w:r>
      <w:r w:rsidRPr="00413950">
        <w:rPr>
          <w:rFonts w:ascii="Times New Roman" w:hAnsi="Times New Roman"/>
          <w:bCs/>
          <w:vertAlign w:val="subscript"/>
        </w:rPr>
        <w:t>2</w:t>
      </w:r>
      <w:r w:rsidRPr="00413950">
        <w:rPr>
          <w:rFonts w:ascii="Times New Roman" w:hAnsi="Times New Roman"/>
          <w:bCs/>
        </w:rPr>
        <w:t xml:space="preserve"> catalyst.  They carried out reactions with mixtures of </w:t>
      </w:r>
      <w:r w:rsidRPr="00413950">
        <w:rPr>
          <w:rFonts w:ascii="Times New Roman" w:hAnsi="Times New Roman"/>
          <w:bCs/>
          <w:vertAlign w:val="superscript"/>
        </w:rPr>
        <w:t>13</w:t>
      </w:r>
      <w:r w:rsidRPr="00413950">
        <w:rPr>
          <w:rFonts w:ascii="Times New Roman" w:hAnsi="Times New Roman"/>
          <w:bCs/>
        </w:rPr>
        <w:t>C (</w:t>
      </w:r>
      <w:r w:rsidRPr="00413950">
        <w:rPr>
          <w:rFonts w:ascii="Times New Roman" w:hAnsi="Times New Roman"/>
          <w:bCs/>
          <w:vertAlign w:val="superscript"/>
        </w:rPr>
        <w:t>13</w:t>
      </w:r>
      <w:r w:rsidRPr="00413950">
        <w:rPr>
          <w:rFonts w:ascii="Times New Roman" w:hAnsi="Times New Roman"/>
          <w:bCs/>
        </w:rPr>
        <w:t>C=O) labeled acetic acid and unlabeled pivalic acid, containing no α-hydrogen. As shown in Table 2, their results indicate that the cross ketonization product 2</w:t>
      </w:r>
      <w:proofErr w:type="gramStart"/>
      <w:r w:rsidRPr="00413950">
        <w:rPr>
          <w:rFonts w:ascii="Times New Roman" w:hAnsi="Times New Roman"/>
          <w:bCs/>
        </w:rPr>
        <w:t>,2</w:t>
      </w:r>
      <w:proofErr w:type="gramEnd"/>
      <w:r w:rsidRPr="00413950">
        <w:rPr>
          <w:rFonts w:ascii="Times New Roman" w:hAnsi="Times New Roman"/>
          <w:bCs/>
        </w:rPr>
        <w:t xml:space="preserve">-dimethyl-3-butanone (pinacoline) does not contain any </w:t>
      </w:r>
      <w:r w:rsidRPr="00413950">
        <w:rPr>
          <w:rFonts w:ascii="Times New Roman" w:hAnsi="Times New Roman"/>
          <w:bCs/>
          <w:vertAlign w:val="superscript"/>
        </w:rPr>
        <w:t>13</w:t>
      </w:r>
      <w:r w:rsidRPr="00413950">
        <w:rPr>
          <w:rFonts w:ascii="Times New Roman" w:hAnsi="Times New Roman"/>
          <w:bCs/>
        </w:rPr>
        <w:t xml:space="preserve">C, which could only come from the </w:t>
      </w:r>
      <w:r w:rsidRPr="00413950">
        <w:rPr>
          <w:rFonts w:ascii="Times New Roman" w:hAnsi="Times New Roman"/>
          <w:bCs/>
          <w:vertAlign w:val="superscript"/>
        </w:rPr>
        <w:t>13</w:t>
      </w:r>
      <w:r w:rsidRPr="00413950">
        <w:rPr>
          <w:rFonts w:ascii="Times New Roman" w:hAnsi="Times New Roman"/>
          <w:bCs/>
        </w:rPr>
        <w:t>C-labeled acetic acid.  At the same time, all of the side-product CO</w:t>
      </w:r>
      <w:r w:rsidRPr="00413950">
        <w:rPr>
          <w:rFonts w:ascii="Times New Roman" w:hAnsi="Times New Roman"/>
          <w:bCs/>
          <w:vertAlign w:val="subscript"/>
        </w:rPr>
        <w:t>2</w:t>
      </w:r>
      <w:r w:rsidRPr="00413950">
        <w:rPr>
          <w:rFonts w:ascii="Times New Roman" w:hAnsi="Times New Roman"/>
          <w:bCs/>
        </w:rPr>
        <w:t xml:space="preserve"> was </w:t>
      </w:r>
      <w:r w:rsidRPr="00413950">
        <w:rPr>
          <w:rFonts w:ascii="Times New Roman" w:hAnsi="Times New Roman"/>
          <w:bCs/>
          <w:vertAlign w:val="superscript"/>
        </w:rPr>
        <w:t>13</w:t>
      </w:r>
      <w:r w:rsidRPr="00413950">
        <w:rPr>
          <w:rFonts w:ascii="Times New Roman" w:hAnsi="Times New Roman"/>
          <w:bCs/>
        </w:rPr>
        <w:t xml:space="preserve">C-labeled.  </w:t>
      </w:r>
    </w:p>
    <w:p w:rsidR="004F302A" w:rsidRPr="0096096E" w:rsidRDefault="0096096E" w:rsidP="0096096E">
      <w:pPr>
        <w:pStyle w:val="Caption"/>
        <w:spacing w:line="480" w:lineRule="auto"/>
        <w:jc w:val="center"/>
        <w:rPr>
          <w:rFonts w:ascii="Times New Roman" w:hAnsi="Times New Roman"/>
          <w:b w:val="0"/>
          <w:bCs w:val="0"/>
          <w:i/>
        </w:rPr>
      </w:pPr>
      <w:bookmarkStart w:id="60" w:name="_Toc385754561"/>
      <w:r w:rsidRPr="0096096E">
        <w:rPr>
          <w:i/>
        </w:rPr>
        <w:t xml:space="preserve">Table </w:t>
      </w:r>
      <w:r w:rsidRPr="0096096E">
        <w:rPr>
          <w:i/>
        </w:rPr>
        <w:fldChar w:fldCharType="begin"/>
      </w:r>
      <w:r w:rsidRPr="0096096E">
        <w:rPr>
          <w:i/>
        </w:rPr>
        <w:instrText xml:space="preserve"> SEQ Table \* ARABIC </w:instrText>
      </w:r>
      <w:r w:rsidRPr="0096096E">
        <w:rPr>
          <w:i/>
        </w:rPr>
        <w:fldChar w:fldCharType="separate"/>
      </w:r>
      <w:r w:rsidR="00C07095">
        <w:rPr>
          <w:i/>
          <w:noProof/>
        </w:rPr>
        <w:t>2</w:t>
      </w:r>
      <w:r w:rsidRPr="0096096E">
        <w:rPr>
          <w:i/>
        </w:rPr>
        <w:fldChar w:fldCharType="end"/>
      </w:r>
      <w:r w:rsidR="001F071B" w:rsidRPr="0096096E">
        <w:rPr>
          <w:rFonts w:ascii="Times New Roman" w:hAnsi="Times New Roman"/>
          <w:bCs w:val="0"/>
          <w:i/>
          <w:noProof/>
          <w:lang w:bidi="ar-SA"/>
        </w:rPr>
        <w:drawing>
          <wp:anchor distT="0" distB="0" distL="114300" distR="114300" simplePos="0" relativeHeight="251663360" behindDoc="0" locked="0" layoutInCell="1" allowOverlap="1" wp14:anchorId="05E0BA32" wp14:editId="1953CE48">
            <wp:simplePos x="0" y="0"/>
            <wp:positionH relativeFrom="column">
              <wp:posOffset>481965</wp:posOffset>
            </wp:positionH>
            <wp:positionV relativeFrom="paragraph">
              <wp:posOffset>713105</wp:posOffset>
            </wp:positionV>
            <wp:extent cx="4030980" cy="2860040"/>
            <wp:effectExtent l="0" t="0" r="0" b="0"/>
            <wp:wrapTopAndBottom/>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0980" cy="2860040"/>
                    </a:xfrm>
                    <a:prstGeom prst="rect">
                      <a:avLst/>
                    </a:prstGeom>
                    <a:noFill/>
                  </pic:spPr>
                </pic:pic>
              </a:graphicData>
            </a:graphic>
            <wp14:sizeRelH relativeFrom="page">
              <wp14:pctWidth>0</wp14:pctWidth>
            </wp14:sizeRelH>
            <wp14:sizeRelV relativeFrom="page">
              <wp14:pctHeight>0</wp14:pctHeight>
            </wp14:sizeRelV>
          </wp:anchor>
        </w:drawing>
      </w:r>
      <w:r w:rsidRPr="0096096E">
        <w:rPr>
          <w:rFonts w:ascii="Times New Roman" w:hAnsi="Times New Roman"/>
          <w:b w:val="0"/>
          <w:bCs w:val="0"/>
          <w:i/>
        </w:rPr>
        <w:t>.</w:t>
      </w:r>
      <w:r w:rsidR="004F302A" w:rsidRPr="0096096E">
        <w:rPr>
          <w:rFonts w:ascii="Times New Roman" w:hAnsi="Times New Roman"/>
          <w:b w:val="0"/>
          <w:bCs w:val="0"/>
          <w:i/>
        </w:rPr>
        <w:t>Distribution of labeled and unlabeled ketones products in the reaction of CH</w:t>
      </w:r>
      <w:r w:rsidR="004F302A" w:rsidRPr="0096096E">
        <w:rPr>
          <w:rFonts w:ascii="Times New Roman" w:hAnsi="Times New Roman"/>
          <w:b w:val="0"/>
          <w:bCs w:val="0"/>
          <w:i/>
          <w:vertAlign w:val="subscript"/>
        </w:rPr>
        <w:t>3</w:t>
      </w:r>
      <w:r w:rsidR="004F302A" w:rsidRPr="0096096E">
        <w:rPr>
          <w:rFonts w:ascii="Times New Roman" w:hAnsi="Times New Roman"/>
          <w:b w:val="0"/>
          <w:bCs w:val="0"/>
          <w:i/>
          <w:vertAlign w:val="superscript"/>
        </w:rPr>
        <w:t>13</w:t>
      </w:r>
      <w:r w:rsidR="004F302A" w:rsidRPr="0096096E">
        <w:rPr>
          <w:rFonts w:ascii="Times New Roman" w:hAnsi="Times New Roman"/>
          <w:b w:val="0"/>
          <w:bCs w:val="0"/>
          <w:i/>
        </w:rPr>
        <w:t>COOH and (CH</w:t>
      </w:r>
      <w:r w:rsidR="004F302A" w:rsidRPr="0096096E">
        <w:rPr>
          <w:rFonts w:ascii="Times New Roman" w:hAnsi="Times New Roman"/>
          <w:b w:val="0"/>
          <w:bCs w:val="0"/>
          <w:i/>
          <w:vertAlign w:val="subscript"/>
        </w:rPr>
        <w:t>3</w:t>
      </w:r>
      <w:r w:rsidR="004F302A" w:rsidRPr="0096096E">
        <w:rPr>
          <w:rFonts w:ascii="Times New Roman" w:hAnsi="Times New Roman"/>
          <w:b w:val="0"/>
          <w:bCs w:val="0"/>
          <w:i/>
        </w:rPr>
        <w:t>)</w:t>
      </w:r>
      <w:r w:rsidR="004F302A" w:rsidRPr="0096096E">
        <w:rPr>
          <w:rFonts w:ascii="Times New Roman" w:hAnsi="Times New Roman"/>
          <w:b w:val="0"/>
          <w:bCs w:val="0"/>
          <w:i/>
          <w:vertAlign w:val="subscript"/>
        </w:rPr>
        <w:t>3</w:t>
      </w:r>
      <w:r w:rsidR="004F302A" w:rsidRPr="0096096E">
        <w:rPr>
          <w:rFonts w:ascii="Times New Roman" w:hAnsi="Times New Roman"/>
          <w:b w:val="0"/>
          <w:bCs w:val="0"/>
          <w:i/>
        </w:rPr>
        <w:t>COOH over TiO</w:t>
      </w:r>
      <w:r w:rsidR="004F302A" w:rsidRPr="0096096E">
        <w:rPr>
          <w:rFonts w:ascii="Times New Roman" w:hAnsi="Times New Roman"/>
          <w:b w:val="0"/>
          <w:bCs w:val="0"/>
          <w:i/>
          <w:vertAlign w:val="subscript"/>
        </w:rPr>
        <w:t>2</w:t>
      </w:r>
      <w:r w:rsidR="004F302A" w:rsidRPr="0096096E">
        <w:rPr>
          <w:rFonts w:ascii="Times New Roman" w:hAnsi="Times New Roman"/>
          <w:b w:val="0"/>
          <w:bCs w:val="0"/>
          <w:i/>
        </w:rPr>
        <w:t xml:space="preserve"> catalyst at 350</w:t>
      </w:r>
      <w:r w:rsidR="004F302A" w:rsidRPr="0096096E">
        <w:rPr>
          <w:rFonts w:ascii="Times New Roman" w:hAnsi="Times New Roman"/>
          <w:b w:val="0"/>
          <w:bCs w:val="0"/>
          <w:i/>
          <w:vertAlign w:val="superscript"/>
        </w:rPr>
        <w:t>o</w:t>
      </w:r>
      <w:r w:rsidR="004F302A" w:rsidRPr="0096096E">
        <w:rPr>
          <w:rFonts w:ascii="Times New Roman" w:hAnsi="Times New Roman"/>
          <w:b w:val="0"/>
          <w:bCs w:val="0"/>
          <w:i/>
        </w:rPr>
        <w:t>C</w:t>
      </w:r>
      <w:r w:rsidR="00AE6826" w:rsidRPr="0096096E">
        <w:rPr>
          <w:rFonts w:ascii="Times New Roman" w:hAnsi="Times New Roman"/>
          <w:b w:val="0"/>
          <w:bCs w:val="0"/>
          <w:i/>
        </w:rPr>
        <w:t xml:space="preserve"> [</w:t>
      </w:r>
      <w:r w:rsidR="00AE6826" w:rsidRPr="0096096E">
        <w:rPr>
          <w:rFonts w:ascii="Times New Roman" w:hAnsi="Times New Roman"/>
          <w:b w:val="0"/>
          <w:bCs w:val="0"/>
          <w:i/>
        </w:rPr>
        <w:fldChar w:fldCharType="begin"/>
      </w:r>
      <w:r w:rsidR="00AE6826" w:rsidRPr="0096096E">
        <w:rPr>
          <w:rFonts w:ascii="Times New Roman" w:hAnsi="Times New Roman"/>
          <w:b w:val="0"/>
          <w:bCs w:val="0"/>
          <w:i/>
        </w:rPr>
        <w:instrText xml:space="preserve"> NOTEREF _Ref356328613 \h </w:instrText>
      </w:r>
      <w:r w:rsidRPr="0096096E">
        <w:rPr>
          <w:rFonts w:ascii="Times New Roman" w:hAnsi="Times New Roman"/>
          <w:b w:val="0"/>
          <w:bCs w:val="0"/>
          <w:i/>
        </w:rPr>
        <w:instrText xml:space="preserve"> \* MERGEFORMAT </w:instrText>
      </w:r>
      <w:r w:rsidR="00AE6826" w:rsidRPr="0096096E">
        <w:rPr>
          <w:rFonts w:ascii="Times New Roman" w:hAnsi="Times New Roman"/>
          <w:b w:val="0"/>
          <w:bCs w:val="0"/>
          <w:i/>
        </w:rPr>
      </w:r>
      <w:r w:rsidR="00AE6826" w:rsidRPr="0096096E">
        <w:rPr>
          <w:rFonts w:ascii="Times New Roman" w:hAnsi="Times New Roman"/>
          <w:b w:val="0"/>
          <w:bCs w:val="0"/>
          <w:i/>
        </w:rPr>
        <w:fldChar w:fldCharType="separate"/>
      </w:r>
      <w:r w:rsidR="00C07095">
        <w:rPr>
          <w:rFonts w:ascii="Times New Roman" w:hAnsi="Times New Roman"/>
          <w:b w:val="0"/>
          <w:bCs w:val="0"/>
          <w:i/>
        </w:rPr>
        <w:t>5</w:t>
      </w:r>
      <w:r w:rsidR="00AE6826" w:rsidRPr="0096096E">
        <w:rPr>
          <w:rFonts w:ascii="Times New Roman" w:hAnsi="Times New Roman"/>
          <w:b w:val="0"/>
          <w:bCs w:val="0"/>
          <w:i/>
        </w:rPr>
        <w:fldChar w:fldCharType="end"/>
      </w:r>
      <w:r w:rsidR="00AE6826" w:rsidRPr="0096096E">
        <w:rPr>
          <w:rFonts w:ascii="Times New Roman" w:hAnsi="Times New Roman"/>
          <w:b w:val="0"/>
          <w:bCs w:val="0"/>
          <w:i/>
        </w:rPr>
        <w:t>]</w:t>
      </w:r>
      <w:bookmarkEnd w:id="60"/>
    </w:p>
    <w:p w:rsidR="007D308B" w:rsidRPr="00413950" w:rsidRDefault="007D308B" w:rsidP="004F302A">
      <w:pPr>
        <w:spacing w:after="17"/>
        <w:ind w:right="116" w:firstLine="720"/>
        <w:jc w:val="both"/>
        <w:rPr>
          <w:rFonts w:ascii="Times New Roman" w:hAnsi="Times New Roman"/>
          <w:bCs/>
        </w:rPr>
      </w:pPr>
      <w:r w:rsidRPr="00413950">
        <w:rPr>
          <w:rFonts w:ascii="Times New Roman" w:hAnsi="Times New Roman"/>
          <w:bCs/>
        </w:rPr>
        <w:t>This unambiguous outcome indicates that the carbonyl group remaining on the ketone product has originated from pivalic acid, while CO</w:t>
      </w:r>
      <w:r w:rsidRPr="00413950">
        <w:rPr>
          <w:rFonts w:ascii="Times New Roman" w:hAnsi="Times New Roman"/>
          <w:bCs/>
          <w:vertAlign w:val="subscript"/>
        </w:rPr>
        <w:t>2</w:t>
      </w:r>
      <w:r w:rsidRPr="00413950">
        <w:rPr>
          <w:rFonts w:ascii="Times New Roman" w:hAnsi="Times New Roman"/>
          <w:bCs/>
        </w:rPr>
        <w:t xml:space="preserve"> was produced from acetic acid.  However, without </w:t>
      </w:r>
      <w:proofErr w:type="gramStart"/>
      <w:r w:rsidRPr="00413950">
        <w:rPr>
          <w:rFonts w:ascii="Times New Roman" w:hAnsi="Times New Roman"/>
          <w:bCs/>
        </w:rPr>
        <w:t>an</w:t>
      </w:r>
      <w:proofErr w:type="gramEnd"/>
      <w:r w:rsidRPr="00413950">
        <w:rPr>
          <w:rFonts w:ascii="Times New Roman" w:hAnsi="Times New Roman"/>
          <w:bCs/>
        </w:rPr>
        <w:t xml:space="preserve"> α-hydrogen, pivalic acid cannot form a ketene, while only acetic acid can. This is a strong argument against the involvement of a ketene as an intermediate for ketonization. If acetic acid forms the ketene (CH</w:t>
      </w:r>
      <w:r w:rsidRPr="00413950">
        <w:rPr>
          <w:rFonts w:ascii="Times New Roman" w:hAnsi="Times New Roman"/>
          <w:bCs/>
          <w:vertAlign w:val="subscript"/>
        </w:rPr>
        <w:t>2</w:t>
      </w:r>
      <w:r w:rsidRPr="00413950">
        <w:rPr>
          <w:rFonts w:ascii="Times New Roman" w:hAnsi="Times New Roman"/>
          <w:bCs/>
        </w:rPr>
        <w:t xml:space="preserve">=C=O), which serves as the carbonyl group in the cross ketonization product between acetic and </w:t>
      </w:r>
      <w:r w:rsidRPr="00413950">
        <w:rPr>
          <w:rFonts w:ascii="Times New Roman" w:hAnsi="Times New Roman"/>
          <w:bCs/>
        </w:rPr>
        <w:lastRenderedPageBreak/>
        <w:t>pivalic acid, it then could not generate CO</w:t>
      </w:r>
      <w:r w:rsidRPr="00413950">
        <w:rPr>
          <w:rFonts w:ascii="Times New Roman" w:hAnsi="Times New Roman"/>
          <w:bCs/>
          <w:vertAlign w:val="subscript"/>
        </w:rPr>
        <w:t xml:space="preserve">2. </w:t>
      </w:r>
      <w:r w:rsidRPr="00413950">
        <w:rPr>
          <w:rFonts w:ascii="Times New Roman" w:hAnsi="Times New Roman"/>
          <w:bCs/>
        </w:rPr>
        <w:t xml:space="preserve">That is, the ketene might be a side product that is in equilibrium with the intermediate adsorbed species on the surface but not an intermediate directly linked to the ketonization reaction. </w:t>
      </w:r>
    </w:p>
    <w:p w:rsidR="007D308B" w:rsidRPr="00413950" w:rsidRDefault="007D308B" w:rsidP="001F071B">
      <w:pPr>
        <w:spacing w:after="17"/>
        <w:ind w:right="116" w:firstLine="720"/>
        <w:jc w:val="both"/>
        <w:rPr>
          <w:rFonts w:ascii="Times New Roman" w:hAnsi="Times New Roman"/>
          <w:bCs/>
        </w:rPr>
      </w:pPr>
      <w:r w:rsidRPr="00413950">
        <w:rPr>
          <w:rFonts w:ascii="Times New Roman" w:hAnsi="Times New Roman"/>
          <w:bCs/>
        </w:rPr>
        <w:t>Similar conclusions can be drawn from a study reported by Martinez and Barteau [</w:t>
      </w:r>
      <w:r>
        <w:fldChar w:fldCharType="begin"/>
      </w:r>
      <w:r>
        <w:instrText xml:space="preserve"> NOTEREF _Ref356334618 \h  \* MERGEFORMAT </w:instrText>
      </w:r>
      <w:r>
        <w:fldChar w:fldCharType="separate"/>
      </w:r>
      <w:r w:rsidR="00C07095" w:rsidRPr="00C07095">
        <w:rPr>
          <w:rFonts w:ascii="Times New Roman" w:hAnsi="Times New Roman"/>
          <w:bCs/>
        </w:rPr>
        <w:t>3</w:t>
      </w:r>
      <w:r>
        <w:fldChar w:fldCharType="end"/>
      </w:r>
      <w:r w:rsidRPr="00413950">
        <w:rPr>
          <w:rFonts w:ascii="Times New Roman" w:hAnsi="Times New Roman"/>
          <w:bCs/>
        </w:rPr>
        <w:t>]. They conducted the ketonization of various carboxylic acids at short contact times over titania-functionalized monoliths in the temperature range 533-680 K. Both, ketene and ketones were detected as products. However, the acetone selectivity of the bimolecular ketonization reaction on the titania-functionalized monolith was not affected when varying the conversion from 3-100%. The observed value of acetone carbon selectivity of approximately 75 % agrees with the values given by the stoichiometry of the ketonization reaction (3C:</w:t>
      </w:r>
      <w:r w:rsidR="0052603F">
        <w:rPr>
          <w:rFonts w:ascii="Times New Roman" w:hAnsi="Times New Roman"/>
          <w:bCs/>
        </w:rPr>
        <w:t xml:space="preserve"> </w:t>
      </w:r>
      <w:r w:rsidRPr="00413950">
        <w:rPr>
          <w:rFonts w:ascii="Times New Roman" w:hAnsi="Times New Roman"/>
          <w:bCs/>
        </w:rPr>
        <w:t>1C in (CH</w:t>
      </w:r>
      <w:r w:rsidRPr="00413950">
        <w:rPr>
          <w:rFonts w:ascii="Times New Roman" w:hAnsi="Times New Roman"/>
          <w:bCs/>
          <w:vertAlign w:val="subscript"/>
        </w:rPr>
        <w:t>3</w:t>
      </w:r>
      <w:r w:rsidRPr="00413950">
        <w:rPr>
          <w:rFonts w:ascii="Times New Roman" w:hAnsi="Times New Roman"/>
          <w:bCs/>
        </w:rPr>
        <w:t>)</w:t>
      </w:r>
      <w:r w:rsidRPr="00413950">
        <w:rPr>
          <w:rFonts w:ascii="Times New Roman" w:hAnsi="Times New Roman"/>
          <w:bCs/>
          <w:vertAlign w:val="subscript"/>
        </w:rPr>
        <w:t>2</w:t>
      </w:r>
      <w:r w:rsidRPr="00413950">
        <w:rPr>
          <w:rFonts w:ascii="Times New Roman" w:hAnsi="Times New Roman"/>
          <w:bCs/>
        </w:rPr>
        <w:t>=CO:</w:t>
      </w:r>
      <w:r w:rsidR="0052603F">
        <w:rPr>
          <w:rFonts w:ascii="Times New Roman" w:hAnsi="Times New Roman"/>
          <w:bCs/>
        </w:rPr>
        <w:t xml:space="preserve"> </w:t>
      </w:r>
      <w:r w:rsidRPr="00413950">
        <w:rPr>
          <w:rFonts w:ascii="Times New Roman" w:hAnsi="Times New Roman"/>
          <w:bCs/>
        </w:rPr>
        <w:t>CO</w:t>
      </w:r>
      <w:r w:rsidRPr="00413950">
        <w:rPr>
          <w:rFonts w:ascii="Times New Roman" w:hAnsi="Times New Roman"/>
          <w:bCs/>
          <w:vertAlign w:val="subscript"/>
        </w:rPr>
        <w:t>2</w:t>
      </w:r>
      <w:r w:rsidRPr="00413950">
        <w:rPr>
          <w:rFonts w:ascii="Times New Roman" w:hAnsi="Times New Roman"/>
          <w:bCs/>
        </w:rPr>
        <w:t>).  If the reaction were sequential, one would expect to observe significantly lower selectivity at low conversions. These results provide another piece of evidence against the ketene-intermediate pathway and are consistent with previous surface science studies by Barteau’s group [</w:t>
      </w:r>
      <w:r>
        <w:fldChar w:fldCharType="begin"/>
      </w:r>
      <w:r>
        <w:instrText xml:space="preserve"> NOTEREF _Ref356334655 \h  \* MERGEFORMAT </w:instrText>
      </w:r>
      <w:r>
        <w:fldChar w:fldCharType="separate"/>
      </w:r>
      <w:r w:rsidR="00C07095" w:rsidRPr="00C07095">
        <w:rPr>
          <w:rFonts w:ascii="Times New Roman" w:hAnsi="Times New Roman"/>
          <w:bCs/>
        </w:rPr>
        <w:t>2</w:t>
      </w:r>
      <w:r>
        <w:fldChar w:fldCharType="end"/>
      </w:r>
      <w:r w:rsidRPr="00413950">
        <w:rPr>
          <w:rFonts w:ascii="Times New Roman" w:hAnsi="Times New Roman"/>
          <w:bCs/>
        </w:rPr>
        <w:t>], in which the formation of both ketene and acetone from surface acetates on TiO</w:t>
      </w:r>
      <w:r w:rsidRPr="00413950">
        <w:rPr>
          <w:rFonts w:ascii="Times New Roman" w:hAnsi="Times New Roman"/>
          <w:bCs/>
          <w:vertAlign w:val="subscript"/>
        </w:rPr>
        <w:t>2</w:t>
      </w:r>
      <w:r w:rsidRPr="00413950">
        <w:rPr>
          <w:rFonts w:ascii="Times New Roman" w:hAnsi="Times New Roman"/>
          <w:bCs/>
        </w:rPr>
        <w:t xml:space="preserve"> were indicated as parallel, rather than sequential pathways. In those studies, temperature-programmed desorption (TPD) was employed to investigate carboxylic acid decomposition on single crystal TiO</w:t>
      </w:r>
      <w:r w:rsidRPr="00413950">
        <w:rPr>
          <w:rFonts w:ascii="Times New Roman" w:hAnsi="Times New Roman"/>
          <w:bCs/>
          <w:vertAlign w:val="subscript"/>
        </w:rPr>
        <w:t xml:space="preserve">2 </w:t>
      </w:r>
      <w:r w:rsidRPr="00413950">
        <w:rPr>
          <w:rFonts w:ascii="Times New Roman" w:hAnsi="Times New Roman"/>
          <w:bCs/>
        </w:rPr>
        <w:t>(rutile). Acetate species were shown to be stable intermediates formed by carboxylic acid adsorption on the various TiO</w:t>
      </w:r>
      <w:r w:rsidRPr="00413950">
        <w:rPr>
          <w:rFonts w:ascii="Times New Roman" w:hAnsi="Times New Roman"/>
          <w:bCs/>
          <w:vertAlign w:val="subscript"/>
        </w:rPr>
        <w:t>2</w:t>
      </w:r>
      <w:r w:rsidRPr="00413950">
        <w:rPr>
          <w:rFonts w:ascii="Times New Roman" w:hAnsi="Times New Roman"/>
          <w:bCs/>
        </w:rPr>
        <w:t xml:space="preserve"> surfaces investigated. It was shown that the surface carboxylates can decompose at high temperatures via two parallel pathways, depending on the surface structure and composition. The (011) faceted surface, containing fivefold O-coordinated Ti cations, was shown to decompose surface acetates exclusively via monomolecular dehydration </w:t>
      </w:r>
      <w:r w:rsidRPr="00413950">
        <w:rPr>
          <w:rFonts w:ascii="Times New Roman" w:hAnsi="Times New Roman"/>
          <w:bCs/>
        </w:rPr>
        <w:lastRenderedPageBreak/>
        <w:t xml:space="preserve">to ketenes. By contrast, the (114) faceted surface catalyzed the bimolecular ketonization to acetone.  These contrasting results indicate that, at high acetate coverage and when adjacent sites are present, the α-hydrogen activation results in ketonization, while isolated acetate species dehydrate to ketene.  Clearly, these are parallel, rather than sequential reactions. </w:t>
      </w:r>
    </w:p>
    <w:p w:rsidR="007D308B" w:rsidRDefault="00D3175B" w:rsidP="00153E07">
      <w:pPr>
        <w:pStyle w:val="Heading3"/>
      </w:pPr>
      <w:bookmarkStart w:id="61" w:name="_Toc386632301"/>
      <w:r>
        <w:t>B.</w:t>
      </w:r>
      <w:r w:rsidR="0084083E">
        <w:t>2.1.2</w:t>
      </w:r>
      <w:r w:rsidR="00527D6D">
        <w:t>.</w:t>
      </w:r>
      <w:r w:rsidR="001301B4">
        <w:t xml:space="preserve"> β-ketoacid I</w:t>
      </w:r>
      <w:r w:rsidR="007D308B" w:rsidRPr="00413950">
        <w:t>ntermediate</w:t>
      </w:r>
      <w:bookmarkEnd w:id="61"/>
      <w:r w:rsidR="007D308B" w:rsidRPr="00413950">
        <w:t xml:space="preserve"> </w:t>
      </w:r>
    </w:p>
    <w:p w:rsidR="00527D6D" w:rsidRDefault="00527D6D" w:rsidP="0084083E">
      <w:pPr>
        <w:spacing w:after="17"/>
        <w:ind w:right="116" w:firstLine="720"/>
        <w:jc w:val="both"/>
        <w:rPr>
          <w:rFonts w:ascii="Times New Roman" w:hAnsi="Times New Roman"/>
        </w:rPr>
      </w:pPr>
      <w:r w:rsidRPr="00527D6D">
        <w:rPr>
          <w:rFonts w:ascii="Times New Roman" w:hAnsi="Times New Roman"/>
          <w:noProof/>
          <w:lang w:bidi="ar-SA"/>
        </w:rPr>
        <w:drawing>
          <wp:anchor distT="0" distB="0" distL="114300" distR="114300" simplePos="0" relativeHeight="251664384" behindDoc="0" locked="0" layoutInCell="1" allowOverlap="1" wp14:anchorId="3F1D69E3" wp14:editId="6673F91D">
            <wp:simplePos x="0" y="0"/>
            <wp:positionH relativeFrom="column">
              <wp:posOffset>1439545</wp:posOffset>
            </wp:positionH>
            <wp:positionV relativeFrom="paragraph">
              <wp:posOffset>2882900</wp:posOffset>
            </wp:positionV>
            <wp:extent cx="2202180" cy="1350010"/>
            <wp:effectExtent l="0" t="0" r="7620" b="2540"/>
            <wp:wrapTopAndBottom/>
            <wp:docPr id="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02180" cy="1350010"/>
                    </a:xfrm>
                    <a:prstGeom prst="rect">
                      <a:avLst/>
                    </a:prstGeom>
                  </pic:spPr>
                </pic:pic>
              </a:graphicData>
            </a:graphic>
            <wp14:sizeRelH relativeFrom="page">
              <wp14:pctWidth>0</wp14:pctWidth>
            </wp14:sizeRelH>
            <wp14:sizeRelV relativeFrom="page">
              <wp14:pctHeight>0</wp14:pctHeight>
            </wp14:sizeRelV>
          </wp:anchor>
        </w:drawing>
      </w:r>
      <w:r w:rsidR="007D308B" w:rsidRPr="00413950">
        <w:rPr>
          <w:rFonts w:ascii="Times New Roman" w:hAnsi="Times New Roman"/>
          <w:bCs/>
        </w:rPr>
        <w:t>In addition to the crucial role of the α-hydrogen in the initial activation, another important component is the coupling of the two species on the surface, with the formation of an intermediate able to decompose with evolution of CO</w:t>
      </w:r>
      <w:r w:rsidR="007D308B" w:rsidRPr="00413950">
        <w:rPr>
          <w:rFonts w:ascii="Times New Roman" w:hAnsi="Times New Roman"/>
          <w:bCs/>
          <w:vertAlign w:val="subscript"/>
        </w:rPr>
        <w:t>2</w:t>
      </w:r>
      <w:r w:rsidR="007D308B" w:rsidRPr="00413950">
        <w:rPr>
          <w:rFonts w:ascii="Times New Roman" w:hAnsi="Times New Roman"/>
          <w:bCs/>
        </w:rPr>
        <w:t xml:space="preserve"> and water. A species that fulfill these requirements is a </w:t>
      </w:r>
      <w:r w:rsidR="007D308B" w:rsidRPr="00413950">
        <w:rPr>
          <w:rFonts w:ascii="Times New Roman" w:hAnsi="Times New Roman"/>
        </w:rPr>
        <w:t xml:space="preserve">β-ketoacid, which can be formed by coupling an enolate (enolized carboxylate) (alkyl fragment) and a carboxylate or an acylium (carbonyl or acyl fragment). These β-keto acids (or 3-oxocarboxylic acids) are organic compounds that contain a ketone group at the second carbon (or β position) from the carboxylic acid group. </w:t>
      </w:r>
    </w:p>
    <w:p w:rsidR="00527D6D" w:rsidRDefault="00527D6D" w:rsidP="00527D6D">
      <w:pPr>
        <w:spacing w:after="17"/>
        <w:ind w:right="116" w:firstLine="720"/>
        <w:jc w:val="both"/>
        <w:rPr>
          <w:rFonts w:ascii="Arial" w:eastAsiaTheme="minorEastAsia" w:hAnsi="Arial" w:cs="Arial"/>
          <w:color w:val="000000" w:themeColor="text1"/>
          <w:kern w:val="24"/>
          <w:sz w:val="32"/>
          <w:szCs w:val="32"/>
          <w:lang w:bidi="ar-SA"/>
        </w:rPr>
      </w:pPr>
    </w:p>
    <w:p w:rsidR="00527D6D" w:rsidRPr="0096096E" w:rsidRDefault="0096096E" w:rsidP="0096096E">
      <w:pPr>
        <w:pStyle w:val="Caption"/>
        <w:spacing w:line="480" w:lineRule="auto"/>
        <w:jc w:val="center"/>
        <w:rPr>
          <w:i/>
        </w:rPr>
      </w:pPr>
      <w:bookmarkStart w:id="62" w:name="_Toc385759876"/>
      <w:r w:rsidRPr="0096096E">
        <w:rPr>
          <w:i/>
        </w:rPr>
        <w:t xml:space="preserve">Figure </w:t>
      </w:r>
      <w:r w:rsidRPr="0096096E">
        <w:rPr>
          <w:i/>
        </w:rPr>
        <w:fldChar w:fldCharType="begin"/>
      </w:r>
      <w:r w:rsidRPr="0096096E">
        <w:rPr>
          <w:i/>
        </w:rPr>
        <w:instrText xml:space="preserve"> SEQ Figure \* ARABIC </w:instrText>
      </w:r>
      <w:r w:rsidRPr="0096096E">
        <w:rPr>
          <w:i/>
        </w:rPr>
        <w:fldChar w:fldCharType="separate"/>
      </w:r>
      <w:r w:rsidR="00C07095">
        <w:rPr>
          <w:i/>
          <w:noProof/>
        </w:rPr>
        <w:t>7</w:t>
      </w:r>
      <w:r w:rsidRPr="0096096E">
        <w:rPr>
          <w:i/>
        </w:rPr>
        <w:fldChar w:fldCharType="end"/>
      </w:r>
      <w:r w:rsidRPr="0096096E">
        <w:rPr>
          <w:i/>
        </w:rPr>
        <w:t>.</w:t>
      </w:r>
      <w:r w:rsidR="00527D6D" w:rsidRPr="0096096E">
        <w:rPr>
          <w:b w:val="0"/>
          <w:i/>
        </w:rPr>
        <w:t xml:space="preserve">Decarboxylation mechanism of </w:t>
      </w:r>
      <w:r w:rsidR="00527D6D" w:rsidRPr="0096096E">
        <w:rPr>
          <w:b w:val="0"/>
          <w:i/>
          <w:lang w:val="el-GR"/>
        </w:rPr>
        <w:t>β</w:t>
      </w:r>
      <w:r w:rsidR="00527D6D" w:rsidRPr="0096096E">
        <w:rPr>
          <w:b w:val="0"/>
          <w:i/>
        </w:rPr>
        <w:t>-ketoacid</w:t>
      </w:r>
      <w:bookmarkEnd w:id="62"/>
    </w:p>
    <w:p w:rsidR="00AD66C6" w:rsidRDefault="007D308B" w:rsidP="0084083E">
      <w:pPr>
        <w:spacing w:after="17"/>
        <w:ind w:right="116" w:firstLine="720"/>
        <w:jc w:val="both"/>
        <w:rPr>
          <w:rFonts w:ascii="Times New Roman" w:hAnsi="Times New Roman"/>
        </w:rPr>
      </w:pPr>
      <w:r w:rsidRPr="00413950">
        <w:rPr>
          <w:rFonts w:ascii="Times New Roman" w:hAnsi="Times New Roman"/>
        </w:rPr>
        <w:t>This type of compound can undergo decarboxylation to produce a ketone and CO</w:t>
      </w:r>
      <w:r w:rsidRPr="00413950">
        <w:rPr>
          <w:rFonts w:ascii="Times New Roman" w:hAnsi="Times New Roman"/>
          <w:vertAlign w:val="subscript"/>
        </w:rPr>
        <w:t>2</w:t>
      </w:r>
      <w:r w:rsidRPr="00413950">
        <w:rPr>
          <w:rFonts w:ascii="Times New Roman" w:hAnsi="Times New Roman"/>
        </w:rPr>
        <w:t xml:space="preserve"> quite readily upon mild thermal treatment. It is generally accepted that the mechanism for decarboxylation of β-ketoacids involves redistribution of six electrons </w:t>
      </w:r>
      <w:r w:rsidRPr="00413950">
        <w:rPr>
          <w:rFonts w:ascii="Times New Roman" w:hAnsi="Times New Roman"/>
        </w:rPr>
        <w:lastRenderedPageBreak/>
        <w:t>in a six-membered cyclic transition state to give an enol that can be rapidly tautomerized to form the corresponding ketone, as shown in Fig</w:t>
      </w:r>
      <w:r w:rsidR="00527D6D">
        <w:rPr>
          <w:rFonts w:ascii="Times New Roman" w:hAnsi="Times New Roman"/>
        </w:rPr>
        <w:t>ure 7</w:t>
      </w:r>
      <w:r w:rsidRPr="00413950">
        <w:rPr>
          <w:rFonts w:ascii="Times New Roman" w:hAnsi="Times New Roman"/>
        </w:rPr>
        <w:t>. It is important to note that the easiness of decarboxylation is a unique characteristic of β-ketoacids [</w:t>
      </w:r>
      <w:r w:rsidRPr="0084083E">
        <w:rPr>
          <w:rStyle w:val="EndnoteReference"/>
          <w:rFonts w:eastAsiaTheme="minorHAnsi"/>
          <w:vertAlign w:val="baseline"/>
        </w:rPr>
        <w:endnoteReference w:id="78"/>
      </w:r>
      <w:r w:rsidRPr="00413950">
        <w:rPr>
          <w:rFonts w:ascii="Times New Roman" w:hAnsi="Times New Roman"/>
        </w:rPr>
        <w:t>].</w:t>
      </w:r>
    </w:p>
    <w:p w:rsidR="007D308B" w:rsidRDefault="00AD66C6" w:rsidP="0084083E">
      <w:pPr>
        <w:spacing w:after="17"/>
        <w:ind w:right="116" w:firstLine="720"/>
        <w:jc w:val="both"/>
        <w:rPr>
          <w:rFonts w:ascii="Times New Roman" w:hAnsi="Times New Roman"/>
        </w:rPr>
      </w:pPr>
      <w:r w:rsidRPr="00AD66C6">
        <w:rPr>
          <w:rFonts w:ascii="Times New Roman" w:hAnsi="Times New Roman"/>
          <w:noProof/>
          <w:lang w:bidi="ar-SA"/>
        </w:rPr>
        <w:drawing>
          <wp:inline distT="0" distB="0" distL="0" distR="0" wp14:anchorId="0A28AA9A" wp14:editId="552579FC">
            <wp:extent cx="4276874" cy="2998381"/>
            <wp:effectExtent l="0" t="0" r="0" b="0"/>
            <wp:docPr id="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cstate="print"/>
                    <a:stretch>
                      <a:fillRect/>
                    </a:stretch>
                  </pic:blipFill>
                  <pic:spPr>
                    <a:xfrm>
                      <a:off x="0" y="0"/>
                      <a:ext cx="4280248" cy="3000747"/>
                    </a:xfrm>
                    <a:prstGeom prst="rect">
                      <a:avLst/>
                    </a:prstGeom>
                  </pic:spPr>
                </pic:pic>
              </a:graphicData>
            </a:graphic>
          </wp:inline>
        </w:drawing>
      </w:r>
      <w:r w:rsidR="007D308B" w:rsidRPr="00413950">
        <w:rPr>
          <w:rFonts w:ascii="Times New Roman" w:hAnsi="Times New Roman"/>
        </w:rPr>
        <w:t xml:space="preserve"> </w:t>
      </w:r>
    </w:p>
    <w:p w:rsidR="00AD66C6" w:rsidRPr="0096096E" w:rsidRDefault="0096096E" w:rsidP="0096096E">
      <w:pPr>
        <w:pStyle w:val="Caption"/>
        <w:spacing w:line="480" w:lineRule="auto"/>
        <w:jc w:val="center"/>
        <w:rPr>
          <w:rFonts w:ascii="Times New Roman" w:hAnsi="Times New Roman"/>
          <w:b w:val="0"/>
          <w:i/>
        </w:rPr>
      </w:pPr>
      <w:bookmarkStart w:id="63" w:name="_Toc385759877"/>
      <w:proofErr w:type="gramStart"/>
      <w:r w:rsidRPr="0096096E">
        <w:rPr>
          <w:i/>
        </w:rPr>
        <w:t xml:space="preserve">Figure </w:t>
      </w:r>
      <w:r w:rsidRPr="0096096E">
        <w:rPr>
          <w:i/>
        </w:rPr>
        <w:fldChar w:fldCharType="begin"/>
      </w:r>
      <w:r w:rsidRPr="0096096E">
        <w:rPr>
          <w:i/>
        </w:rPr>
        <w:instrText xml:space="preserve"> SEQ Figure \* ARABIC </w:instrText>
      </w:r>
      <w:r w:rsidRPr="0096096E">
        <w:rPr>
          <w:i/>
        </w:rPr>
        <w:fldChar w:fldCharType="separate"/>
      </w:r>
      <w:r w:rsidR="00C07095">
        <w:rPr>
          <w:i/>
          <w:noProof/>
        </w:rPr>
        <w:t>8</w:t>
      </w:r>
      <w:r w:rsidRPr="0096096E">
        <w:rPr>
          <w:i/>
        </w:rPr>
        <w:fldChar w:fldCharType="end"/>
      </w:r>
      <w:r w:rsidR="00AD66C6" w:rsidRPr="0096096E">
        <w:rPr>
          <w:rFonts w:ascii="Times New Roman" w:hAnsi="Times New Roman"/>
          <w:i/>
        </w:rPr>
        <w:t>.</w:t>
      </w:r>
      <w:proofErr w:type="gramEnd"/>
      <w:r w:rsidR="00AD66C6" w:rsidRPr="0096096E">
        <w:rPr>
          <w:rFonts w:ascii="Times New Roman" w:hAnsi="Times New Roman"/>
          <w:i/>
        </w:rPr>
        <w:t xml:space="preserve"> </w:t>
      </w:r>
      <w:r w:rsidR="00AD66C6" w:rsidRPr="0096096E">
        <w:rPr>
          <w:rFonts w:ascii="Times New Roman" w:hAnsi="Times New Roman"/>
          <w:b w:val="0"/>
          <w:i/>
        </w:rPr>
        <w:t xml:space="preserve">Proposed </w:t>
      </w:r>
      <w:r w:rsidR="00AD66C6" w:rsidRPr="0096096E">
        <w:rPr>
          <w:rFonts w:ascii="Times New Roman" w:hAnsi="Times New Roman"/>
          <w:b w:val="0"/>
          <w:i/>
          <w:lang w:val="el-GR"/>
        </w:rPr>
        <w:t>β</w:t>
      </w:r>
      <w:r w:rsidR="00AD66C6" w:rsidRPr="0096096E">
        <w:rPr>
          <w:rFonts w:ascii="Times New Roman" w:hAnsi="Times New Roman"/>
          <w:b w:val="0"/>
          <w:i/>
        </w:rPr>
        <w:t>- ketoacid based mechanism for vapor phase ketonization of carboxylic acid over CeO</w:t>
      </w:r>
      <w:r w:rsidR="00AD66C6" w:rsidRPr="0096096E">
        <w:rPr>
          <w:rFonts w:ascii="Times New Roman" w:hAnsi="Times New Roman"/>
          <w:b w:val="0"/>
          <w:i/>
          <w:vertAlign w:val="subscript"/>
        </w:rPr>
        <w:t>2</w:t>
      </w:r>
      <w:r w:rsidR="00AD66C6" w:rsidRPr="0096096E">
        <w:rPr>
          <w:rFonts w:ascii="Times New Roman" w:hAnsi="Times New Roman"/>
          <w:b w:val="0"/>
          <w:i/>
        </w:rPr>
        <w:t>-Mn</w:t>
      </w:r>
      <w:r w:rsidR="00AD66C6" w:rsidRPr="0096096E">
        <w:rPr>
          <w:rFonts w:ascii="Times New Roman" w:hAnsi="Times New Roman"/>
          <w:b w:val="0"/>
          <w:i/>
          <w:vertAlign w:val="subscript"/>
        </w:rPr>
        <w:t>2</w:t>
      </w:r>
      <w:r w:rsidR="00AD66C6" w:rsidRPr="0096096E">
        <w:rPr>
          <w:rFonts w:ascii="Times New Roman" w:hAnsi="Times New Roman"/>
          <w:b w:val="0"/>
          <w:i/>
        </w:rPr>
        <w:t>O</w:t>
      </w:r>
      <w:r w:rsidR="00AD66C6" w:rsidRPr="0096096E">
        <w:rPr>
          <w:rFonts w:ascii="Times New Roman" w:hAnsi="Times New Roman"/>
          <w:b w:val="0"/>
          <w:i/>
          <w:vertAlign w:val="subscript"/>
        </w:rPr>
        <w:t>3</w:t>
      </w:r>
      <w:r w:rsidR="00AD66C6" w:rsidRPr="0096096E">
        <w:rPr>
          <w:rFonts w:ascii="Times New Roman" w:hAnsi="Times New Roman"/>
          <w:b w:val="0"/>
          <w:i/>
        </w:rPr>
        <w:t xml:space="preserve"> catalyst</w:t>
      </w:r>
      <w:r w:rsidR="00774233" w:rsidRPr="0096096E">
        <w:rPr>
          <w:rFonts w:ascii="Times New Roman" w:hAnsi="Times New Roman"/>
          <w:b w:val="0"/>
          <w:i/>
        </w:rPr>
        <w:t xml:space="preserve"> [</w:t>
      </w:r>
      <w:r w:rsidR="00774233" w:rsidRPr="0096096E">
        <w:rPr>
          <w:rFonts w:ascii="Times New Roman" w:hAnsi="Times New Roman"/>
          <w:b w:val="0"/>
          <w:i/>
        </w:rPr>
        <w:fldChar w:fldCharType="begin"/>
      </w:r>
      <w:r w:rsidR="00774233" w:rsidRPr="0096096E">
        <w:rPr>
          <w:rFonts w:ascii="Times New Roman" w:hAnsi="Times New Roman"/>
          <w:b w:val="0"/>
          <w:i/>
        </w:rPr>
        <w:instrText xml:space="preserve"> NOTEREF _Ref355700945 \h </w:instrText>
      </w:r>
      <w:r w:rsidRPr="0096096E">
        <w:rPr>
          <w:rFonts w:ascii="Times New Roman" w:hAnsi="Times New Roman"/>
          <w:b w:val="0"/>
          <w:i/>
        </w:rPr>
        <w:instrText xml:space="preserve"> \* MERGEFORMAT </w:instrText>
      </w:r>
      <w:r w:rsidR="00774233" w:rsidRPr="0096096E">
        <w:rPr>
          <w:rFonts w:ascii="Times New Roman" w:hAnsi="Times New Roman"/>
          <w:b w:val="0"/>
          <w:i/>
        </w:rPr>
      </w:r>
      <w:r w:rsidR="00774233" w:rsidRPr="0096096E">
        <w:rPr>
          <w:rFonts w:ascii="Times New Roman" w:hAnsi="Times New Roman"/>
          <w:b w:val="0"/>
          <w:i/>
        </w:rPr>
        <w:fldChar w:fldCharType="separate"/>
      </w:r>
      <w:r w:rsidR="00C07095">
        <w:rPr>
          <w:rFonts w:ascii="Times New Roman" w:hAnsi="Times New Roman"/>
          <w:b w:val="0"/>
          <w:i/>
        </w:rPr>
        <w:t>28</w:t>
      </w:r>
      <w:r w:rsidR="00774233" w:rsidRPr="0096096E">
        <w:rPr>
          <w:rFonts w:ascii="Times New Roman" w:hAnsi="Times New Roman"/>
          <w:b w:val="0"/>
          <w:i/>
        </w:rPr>
        <w:fldChar w:fldCharType="end"/>
      </w:r>
      <w:r w:rsidR="00774233" w:rsidRPr="0096096E">
        <w:rPr>
          <w:rFonts w:ascii="Times New Roman" w:hAnsi="Times New Roman"/>
          <w:b w:val="0"/>
          <w:i/>
        </w:rPr>
        <w:t>]</w:t>
      </w:r>
      <w:bookmarkEnd w:id="63"/>
    </w:p>
    <w:p w:rsidR="007D308B" w:rsidRPr="00413950" w:rsidRDefault="007D308B" w:rsidP="0084083E">
      <w:pPr>
        <w:spacing w:after="17"/>
        <w:ind w:right="116" w:firstLine="720"/>
        <w:jc w:val="both"/>
        <w:rPr>
          <w:rFonts w:ascii="Times New Roman" w:hAnsi="Times New Roman"/>
        </w:rPr>
      </w:pPr>
      <w:r w:rsidRPr="00413950">
        <w:rPr>
          <w:rFonts w:ascii="Times New Roman" w:hAnsi="Times New Roman"/>
        </w:rPr>
        <w:t>The participation of this intermediate in the mechanism is, in fact, in line</w:t>
      </w:r>
      <w:r w:rsidRPr="00413950">
        <w:rPr>
          <w:rFonts w:ascii="Times New Roman" w:hAnsi="Times New Roman"/>
          <w:bCs/>
        </w:rPr>
        <w:t xml:space="preserve"> with the original proposal of </w:t>
      </w:r>
      <w:r w:rsidRPr="00413950">
        <w:rPr>
          <w:rFonts w:ascii="Times New Roman" w:hAnsi="Times New Roman"/>
        </w:rPr>
        <w:t>Neunhoeffer and Paschke [</w:t>
      </w:r>
      <w:r>
        <w:fldChar w:fldCharType="begin"/>
      </w:r>
      <w:r>
        <w:instrText xml:space="preserve"> NOTEREF _Ref355700457 \h  \* MERGEFORMAT </w:instrText>
      </w:r>
      <w:r>
        <w:fldChar w:fldCharType="separate"/>
      </w:r>
      <w:r w:rsidR="00C07095" w:rsidRPr="00C07095">
        <w:rPr>
          <w:rFonts w:ascii="Times New Roman" w:hAnsi="Times New Roman"/>
        </w:rPr>
        <w:t>27</w:t>
      </w:r>
      <w:r>
        <w:fldChar w:fldCharType="end"/>
      </w:r>
      <w:r w:rsidRPr="00413950">
        <w:rPr>
          <w:rFonts w:ascii="Times New Roman" w:hAnsi="Times New Roman"/>
        </w:rPr>
        <w:t>] who recognized the role of a β-keto acid in the formation of cyclopentanone from adipic aci</w:t>
      </w:r>
      <w:r w:rsidR="00AD66C6">
        <w:rPr>
          <w:rFonts w:ascii="Times New Roman" w:hAnsi="Times New Roman"/>
        </w:rPr>
        <w:t>d, as already shown in Figure 3</w:t>
      </w:r>
      <w:r w:rsidRPr="00413950">
        <w:rPr>
          <w:rFonts w:ascii="Times New Roman" w:hAnsi="Times New Roman"/>
        </w:rPr>
        <w:t xml:space="preserve"> above.  Of course, in that case, it was a monomolecular step, while in the case of acetic acid </w:t>
      </w:r>
      <w:proofErr w:type="gramStart"/>
      <w:r w:rsidRPr="00413950">
        <w:rPr>
          <w:rFonts w:ascii="Times New Roman" w:hAnsi="Times New Roman"/>
        </w:rPr>
        <w:t>ketonization,</w:t>
      </w:r>
      <w:proofErr w:type="gramEnd"/>
      <w:r w:rsidRPr="00413950">
        <w:rPr>
          <w:rFonts w:ascii="Times New Roman" w:hAnsi="Times New Roman"/>
        </w:rPr>
        <w:t xml:space="preserve"> it necessarily implies the participation of two adsorbed molecules. There have been a number of studies that support the path involving a β-ketoacid as an intermediate in the ketonization reaction, even though a β-ketoacid has never been detected during ketonization. The rapid decomposition mentioned above makes the detection practically impossible. Among the various studies proposing β-</w:t>
      </w:r>
      <w:r w:rsidRPr="00413950">
        <w:rPr>
          <w:rFonts w:ascii="Times New Roman" w:hAnsi="Times New Roman"/>
        </w:rPr>
        <w:lastRenderedPageBreak/>
        <w:t xml:space="preserve">ketoacid-mediated mechanisms, the one by Nagashima </w:t>
      </w:r>
      <w:r w:rsidRPr="00413950">
        <w:rPr>
          <w:rFonts w:ascii="Times New Roman" w:hAnsi="Times New Roman"/>
          <w:i/>
        </w:rPr>
        <w:t>et al.</w:t>
      </w:r>
      <w:r w:rsidRPr="00413950">
        <w:rPr>
          <w:rFonts w:ascii="Times New Roman" w:hAnsi="Times New Roman"/>
        </w:rPr>
        <w:t xml:space="preserve"> [</w:t>
      </w:r>
      <w:r>
        <w:fldChar w:fldCharType="begin"/>
      </w:r>
      <w:r>
        <w:instrText xml:space="preserve"> NOTEREF _Ref355700945 \h  \* MERGEFORMAT </w:instrText>
      </w:r>
      <w:r>
        <w:fldChar w:fldCharType="separate"/>
      </w:r>
      <w:r w:rsidR="00C07095" w:rsidRPr="00C07095">
        <w:rPr>
          <w:rFonts w:ascii="Times New Roman" w:hAnsi="Times New Roman"/>
        </w:rPr>
        <w:t>28</w:t>
      </w:r>
      <w:r>
        <w:fldChar w:fldCharType="end"/>
      </w:r>
      <w:r w:rsidRPr="00413950">
        <w:rPr>
          <w:rFonts w:ascii="Times New Roman" w:hAnsi="Times New Roman"/>
        </w:rPr>
        <w:t>] is illustrated in Fig</w:t>
      </w:r>
      <w:r w:rsidR="0084083E">
        <w:rPr>
          <w:rFonts w:ascii="Times New Roman" w:hAnsi="Times New Roman"/>
        </w:rPr>
        <w:t>ure 8</w:t>
      </w:r>
      <w:r w:rsidRPr="00413950">
        <w:rPr>
          <w:rFonts w:ascii="Times New Roman" w:hAnsi="Times New Roman"/>
        </w:rPr>
        <w:t xml:space="preserve">. </w:t>
      </w:r>
    </w:p>
    <w:p w:rsidR="007D308B" w:rsidRDefault="007D308B" w:rsidP="0052603F">
      <w:pPr>
        <w:spacing w:after="17"/>
        <w:ind w:right="116" w:firstLine="720"/>
        <w:jc w:val="both"/>
        <w:rPr>
          <w:rFonts w:ascii="Times New Roman" w:hAnsi="Times New Roman"/>
        </w:rPr>
      </w:pPr>
      <w:r w:rsidRPr="00413950">
        <w:rPr>
          <w:rFonts w:ascii="Times New Roman" w:hAnsi="Times New Roman"/>
        </w:rPr>
        <w:t xml:space="preserve">As mentioned above, the formation of surface carboxylates is the first step. Subsequent abstraction of </w:t>
      </w:r>
      <w:proofErr w:type="gramStart"/>
      <w:r w:rsidRPr="00413950">
        <w:rPr>
          <w:rFonts w:ascii="Times New Roman" w:hAnsi="Times New Roman"/>
        </w:rPr>
        <w:t>an</w:t>
      </w:r>
      <w:proofErr w:type="gramEnd"/>
      <w:r w:rsidRPr="00413950">
        <w:rPr>
          <w:rFonts w:ascii="Times New Roman" w:hAnsi="Times New Roman"/>
        </w:rPr>
        <w:t xml:space="preserve"> </w:t>
      </w:r>
      <w:r w:rsidRPr="00413950">
        <w:rPr>
          <w:rFonts w:ascii="Times New Roman" w:hAnsi="Times New Roman"/>
          <w:bCs/>
        </w:rPr>
        <w:t xml:space="preserve">α-hydrogen atom from the carboxylate results in an anionic radical that attacks another carboxylate and forms </w:t>
      </w:r>
      <w:r w:rsidRPr="00413950">
        <w:rPr>
          <w:rFonts w:ascii="Times New Roman" w:hAnsi="Times New Roman"/>
        </w:rPr>
        <w:t>the β-ketoacid intermediate, which, as mentioned above, can readily decarboxylate to form the ketone product. This mechanism involves consecutive reduction-oxidation cycles of the catalyst, a process for which redox oxides such as CeO</w:t>
      </w:r>
      <w:r w:rsidRPr="00413950">
        <w:rPr>
          <w:rFonts w:ascii="Times New Roman" w:hAnsi="Times New Roman"/>
          <w:vertAlign w:val="subscript"/>
        </w:rPr>
        <w:t>2</w:t>
      </w:r>
      <w:r w:rsidRPr="00413950">
        <w:rPr>
          <w:rFonts w:ascii="Times New Roman" w:hAnsi="Times New Roman"/>
        </w:rPr>
        <w:t xml:space="preserve"> are particularly effective. </w:t>
      </w:r>
    </w:p>
    <w:p w:rsidR="00AD66C6" w:rsidRDefault="00AD66C6" w:rsidP="007D308B">
      <w:pPr>
        <w:spacing w:after="17"/>
        <w:ind w:right="116" w:firstLine="360"/>
        <w:jc w:val="both"/>
        <w:rPr>
          <w:rFonts w:ascii="Times New Roman" w:hAnsi="Times New Roman"/>
        </w:rPr>
      </w:pPr>
      <w:r w:rsidRPr="00AD66C6">
        <w:rPr>
          <w:rFonts w:ascii="Times New Roman" w:hAnsi="Times New Roman"/>
          <w:noProof/>
          <w:lang w:bidi="ar-SA"/>
        </w:rPr>
        <w:drawing>
          <wp:inline distT="0" distB="0" distL="0" distR="0" wp14:anchorId="19C5A08D" wp14:editId="4DACF932">
            <wp:extent cx="5209953" cy="4338845"/>
            <wp:effectExtent l="0" t="0" r="0" b="5080"/>
            <wp:docPr id="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cstate="print"/>
                    <a:stretch>
                      <a:fillRect/>
                    </a:stretch>
                  </pic:blipFill>
                  <pic:spPr>
                    <a:xfrm>
                      <a:off x="0" y="0"/>
                      <a:ext cx="5219720" cy="4346979"/>
                    </a:xfrm>
                    <a:prstGeom prst="rect">
                      <a:avLst/>
                    </a:prstGeom>
                  </pic:spPr>
                </pic:pic>
              </a:graphicData>
            </a:graphic>
          </wp:inline>
        </w:drawing>
      </w:r>
    </w:p>
    <w:p w:rsidR="00AD66C6" w:rsidRPr="0096096E" w:rsidRDefault="0096096E" w:rsidP="0096096E">
      <w:pPr>
        <w:pStyle w:val="Caption"/>
        <w:spacing w:line="480" w:lineRule="auto"/>
        <w:jc w:val="center"/>
        <w:rPr>
          <w:rFonts w:ascii="Times New Roman" w:hAnsi="Times New Roman"/>
          <w:b w:val="0"/>
          <w:i/>
        </w:rPr>
      </w:pPr>
      <w:bookmarkStart w:id="64" w:name="_Toc385759878"/>
      <w:proofErr w:type="gramStart"/>
      <w:r w:rsidRPr="00E44E1B">
        <w:rPr>
          <w:i/>
        </w:rPr>
        <w:t xml:space="preserve">Figure </w:t>
      </w:r>
      <w:r w:rsidRPr="00E44E1B">
        <w:rPr>
          <w:i/>
        </w:rPr>
        <w:fldChar w:fldCharType="begin"/>
      </w:r>
      <w:r w:rsidRPr="00E44E1B">
        <w:rPr>
          <w:i/>
        </w:rPr>
        <w:instrText xml:space="preserve"> SEQ Figure \* ARABIC </w:instrText>
      </w:r>
      <w:r w:rsidRPr="00E44E1B">
        <w:rPr>
          <w:i/>
        </w:rPr>
        <w:fldChar w:fldCharType="separate"/>
      </w:r>
      <w:r w:rsidR="00C07095">
        <w:rPr>
          <w:i/>
          <w:noProof/>
        </w:rPr>
        <w:t>9</w:t>
      </w:r>
      <w:r w:rsidRPr="00E44E1B">
        <w:rPr>
          <w:i/>
        </w:rPr>
        <w:fldChar w:fldCharType="end"/>
      </w:r>
      <w:r w:rsidRPr="00E44E1B">
        <w:rPr>
          <w:i/>
        </w:rPr>
        <w:t>.</w:t>
      </w:r>
      <w:proofErr w:type="gramEnd"/>
      <w:r w:rsidR="00AD66C6">
        <w:rPr>
          <w:rFonts w:ascii="Times New Roman" w:hAnsi="Times New Roman"/>
          <w:i/>
        </w:rPr>
        <w:t xml:space="preserve"> </w:t>
      </w:r>
      <w:r w:rsidR="00AD66C6" w:rsidRPr="0096096E">
        <w:rPr>
          <w:rFonts w:ascii="Times New Roman" w:hAnsi="Times New Roman"/>
          <w:b w:val="0"/>
          <w:i/>
        </w:rPr>
        <w:t xml:space="preserve">Proposed mechanism for carboxylic acid </w:t>
      </w:r>
      <w:r w:rsidR="004608FE" w:rsidRPr="0096096E">
        <w:rPr>
          <w:rFonts w:ascii="Times New Roman" w:hAnsi="Times New Roman"/>
          <w:b w:val="0"/>
          <w:i/>
        </w:rPr>
        <w:t xml:space="preserve">ketonization </w:t>
      </w:r>
      <w:r w:rsidR="00AD66C6" w:rsidRPr="0096096E">
        <w:rPr>
          <w:rFonts w:ascii="Times New Roman" w:hAnsi="Times New Roman"/>
          <w:b w:val="0"/>
          <w:i/>
        </w:rPr>
        <w:t>over ZrO</w:t>
      </w:r>
      <w:r w:rsidR="00AD66C6" w:rsidRPr="0096096E">
        <w:rPr>
          <w:rFonts w:ascii="Times New Roman" w:hAnsi="Times New Roman"/>
          <w:b w:val="0"/>
          <w:i/>
          <w:vertAlign w:val="subscript"/>
        </w:rPr>
        <w:t xml:space="preserve">2 </w:t>
      </w:r>
      <w:r w:rsidR="00AD66C6" w:rsidRPr="0096096E">
        <w:rPr>
          <w:rFonts w:ascii="Times New Roman" w:hAnsi="Times New Roman"/>
          <w:b w:val="0"/>
          <w:i/>
        </w:rPr>
        <w:t xml:space="preserve">catalyst via </w:t>
      </w:r>
      <w:r w:rsidR="00AD66C6" w:rsidRPr="0096096E">
        <w:rPr>
          <w:rFonts w:ascii="Times New Roman" w:hAnsi="Times New Roman"/>
          <w:b w:val="0"/>
          <w:i/>
          <w:lang w:val="el-GR"/>
        </w:rPr>
        <w:t>β</w:t>
      </w:r>
      <w:r w:rsidR="00AD66C6" w:rsidRPr="0096096E">
        <w:rPr>
          <w:rFonts w:ascii="Times New Roman" w:hAnsi="Times New Roman"/>
          <w:b w:val="0"/>
          <w:i/>
        </w:rPr>
        <w:t>- ketoacid formed by an acyl and an enolized carboxylate on the sur</w:t>
      </w:r>
      <w:r w:rsidR="00495992" w:rsidRPr="0096096E">
        <w:rPr>
          <w:rFonts w:ascii="Times New Roman" w:hAnsi="Times New Roman"/>
          <w:b w:val="0"/>
          <w:i/>
        </w:rPr>
        <w:t>face [</w:t>
      </w:r>
      <w:r w:rsidR="00495992" w:rsidRPr="0096096E">
        <w:rPr>
          <w:rFonts w:ascii="Times New Roman" w:hAnsi="Times New Roman"/>
          <w:b w:val="0"/>
          <w:i/>
        </w:rPr>
        <w:fldChar w:fldCharType="begin"/>
      </w:r>
      <w:r w:rsidR="00495992" w:rsidRPr="0096096E">
        <w:rPr>
          <w:rFonts w:ascii="Times New Roman" w:hAnsi="Times New Roman"/>
          <w:b w:val="0"/>
          <w:i/>
        </w:rPr>
        <w:instrText xml:space="preserve"> NOTEREF _Ref356331773 \h </w:instrText>
      </w:r>
      <w:r w:rsidR="004608FE" w:rsidRPr="0096096E">
        <w:rPr>
          <w:rFonts w:ascii="Times New Roman" w:hAnsi="Times New Roman"/>
          <w:b w:val="0"/>
          <w:i/>
        </w:rPr>
        <w:instrText xml:space="preserve"> \* MERGEFORMAT </w:instrText>
      </w:r>
      <w:r w:rsidR="00495992" w:rsidRPr="0096096E">
        <w:rPr>
          <w:rFonts w:ascii="Times New Roman" w:hAnsi="Times New Roman"/>
          <w:b w:val="0"/>
          <w:i/>
        </w:rPr>
      </w:r>
      <w:r w:rsidR="00495992" w:rsidRPr="0096096E">
        <w:rPr>
          <w:rFonts w:ascii="Times New Roman" w:hAnsi="Times New Roman"/>
          <w:b w:val="0"/>
          <w:i/>
        </w:rPr>
        <w:fldChar w:fldCharType="separate"/>
      </w:r>
      <w:r w:rsidR="00C07095">
        <w:rPr>
          <w:rFonts w:ascii="Times New Roman" w:hAnsi="Times New Roman"/>
          <w:b w:val="0"/>
          <w:i/>
        </w:rPr>
        <w:t>29</w:t>
      </w:r>
      <w:r w:rsidR="00495992" w:rsidRPr="0096096E">
        <w:rPr>
          <w:rFonts w:ascii="Times New Roman" w:hAnsi="Times New Roman"/>
          <w:b w:val="0"/>
          <w:i/>
        </w:rPr>
        <w:fldChar w:fldCharType="end"/>
      </w:r>
      <w:r w:rsidR="00495992" w:rsidRPr="0096096E">
        <w:rPr>
          <w:rFonts w:ascii="Times New Roman" w:hAnsi="Times New Roman"/>
          <w:b w:val="0"/>
          <w:i/>
        </w:rPr>
        <w:t>]</w:t>
      </w:r>
      <w:bookmarkEnd w:id="64"/>
    </w:p>
    <w:p w:rsidR="007D308B" w:rsidRPr="00413950" w:rsidRDefault="0084083E" w:rsidP="00AD66C6">
      <w:pPr>
        <w:spacing w:after="17"/>
        <w:ind w:right="116" w:firstLine="720"/>
        <w:jc w:val="both"/>
        <w:rPr>
          <w:rFonts w:ascii="Times New Roman" w:hAnsi="Times New Roman"/>
        </w:rPr>
      </w:pPr>
      <w:r>
        <w:rPr>
          <w:rFonts w:ascii="Times New Roman" w:hAnsi="Times New Roman"/>
        </w:rPr>
        <w:lastRenderedPageBreak/>
        <w:t xml:space="preserve">In the </w:t>
      </w:r>
      <w:r w:rsidR="007D308B" w:rsidRPr="00413950">
        <w:rPr>
          <w:rFonts w:ascii="Times New Roman" w:hAnsi="Times New Roman"/>
        </w:rPr>
        <w:t xml:space="preserve">mechanism described above, the β-ketoacid is proposed to be formed from two adjacent surface carboxylates. An alternative path has been suggested by Renz. </w:t>
      </w:r>
      <w:proofErr w:type="gramStart"/>
      <w:r w:rsidR="007D308B" w:rsidRPr="00413950">
        <w:rPr>
          <w:rFonts w:ascii="Times New Roman" w:hAnsi="Times New Roman"/>
          <w:i/>
        </w:rPr>
        <w:t>et</w:t>
      </w:r>
      <w:proofErr w:type="gramEnd"/>
      <w:r w:rsidR="007D308B" w:rsidRPr="00413950">
        <w:rPr>
          <w:rFonts w:ascii="Times New Roman" w:hAnsi="Times New Roman"/>
          <w:i/>
        </w:rPr>
        <w:t xml:space="preserve"> al.</w:t>
      </w:r>
      <w:r w:rsidR="00774BE8">
        <w:rPr>
          <w:rFonts w:ascii="Times New Roman" w:hAnsi="Times New Roman"/>
          <w:i/>
        </w:rPr>
        <w:t xml:space="preserve"> </w:t>
      </w:r>
      <w:r w:rsidR="007D308B" w:rsidRPr="00413950">
        <w:rPr>
          <w:rFonts w:ascii="Times New Roman" w:hAnsi="Times New Roman"/>
        </w:rPr>
        <w:t>[</w:t>
      </w:r>
      <w:r w:rsidR="007D308B">
        <w:fldChar w:fldCharType="begin"/>
      </w:r>
      <w:r w:rsidR="007D308B">
        <w:instrText xml:space="preserve"> NOTEREF _Ref356331773 \h  \* MERGEFORMAT </w:instrText>
      </w:r>
      <w:r w:rsidR="007D308B">
        <w:fldChar w:fldCharType="separate"/>
      </w:r>
      <w:r w:rsidR="00C07095" w:rsidRPr="00C07095">
        <w:rPr>
          <w:rFonts w:ascii="Times New Roman" w:hAnsi="Times New Roman"/>
        </w:rPr>
        <w:t>29</w:t>
      </w:r>
      <w:r w:rsidR="007D308B">
        <w:fldChar w:fldCharType="end"/>
      </w:r>
      <w:r w:rsidR="007D308B" w:rsidRPr="00413950">
        <w:rPr>
          <w:rFonts w:ascii="Times New Roman" w:hAnsi="Times New Roman"/>
        </w:rPr>
        <w:t xml:space="preserve">] and Ignatchenko </w:t>
      </w:r>
      <w:r w:rsidR="007D308B" w:rsidRPr="00413950">
        <w:rPr>
          <w:rFonts w:ascii="Times New Roman" w:hAnsi="Times New Roman"/>
          <w:i/>
        </w:rPr>
        <w:t xml:space="preserve">et al. </w:t>
      </w:r>
      <w:r w:rsidR="007D308B" w:rsidRPr="00413950">
        <w:rPr>
          <w:rFonts w:ascii="Times New Roman" w:hAnsi="Times New Roman"/>
        </w:rPr>
        <w:t>[</w:t>
      </w:r>
      <w:bookmarkStart w:id="65" w:name="_Ref363061616"/>
      <w:r w:rsidR="007D308B" w:rsidRPr="0084083E">
        <w:rPr>
          <w:rStyle w:val="EndnoteReference"/>
          <w:rFonts w:eastAsiaTheme="minorHAnsi"/>
          <w:vertAlign w:val="baseline"/>
        </w:rPr>
        <w:endnoteReference w:id="79"/>
      </w:r>
      <w:bookmarkEnd w:id="65"/>
      <w:r w:rsidR="007D308B" w:rsidRPr="00413950">
        <w:rPr>
          <w:rFonts w:ascii="Times New Roman" w:hAnsi="Times New Roman"/>
        </w:rPr>
        <w:t xml:space="preserve">] who propose that the β-ketoacid results from the coupling of a surface enolate with an acylium ion. The former species is formed by typical deprotonation and </w:t>
      </w:r>
      <w:r w:rsidR="007D308B" w:rsidRPr="00413950">
        <w:rPr>
          <w:rFonts w:ascii="Times New Roman" w:hAnsi="Times New Roman"/>
          <w:bCs/>
        </w:rPr>
        <w:t>α-hydrogen abstraction</w:t>
      </w:r>
      <w:r w:rsidR="007D308B" w:rsidRPr="00413950">
        <w:rPr>
          <w:rFonts w:ascii="Times New Roman" w:hAnsi="Times New Roman"/>
        </w:rPr>
        <w:t xml:space="preserve"> of a carboxylic acid while the latter is formed by dissociation of OH on the surface, as proposed by Kuriacose </w:t>
      </w:r>
      <w:r w:rsidR="007D308B" w:rsidRPr="00413950">
        <w:rPr>
          <w:rFonts w:ascii="Times New Roman" w:hAnsi="Times New Roman"/>
          <w:i/>
        </w:rPr>
        <w:t>et al.</w:t>
      </w:r>
      <w:r w:rsidR="007D308B" w:rsidRPr="00413950">
        <w:rPr>
          <w:rFonts w:ascii="Times New Roman" w:hAnsi="Times New Roman"/>
        </w:rPr>
        <w:t xml:space="preserve"> [</w:t>
      </w:r>
      <w:r w:rsidR="007D308B">
        <w:fldChar w:fldCharType="begin"/>
      </w:r>
      <w:r w:rsidR="007D308B">
        <w:instrText xml:space="preserve"> NOTEREF _Ref356419723 \h  \* MERGEFORMAT </w:instrText>
      </w:r>
      <w:r w:rsidR="007D308B">
        <w:fldChar w:fldCharType="separate"/>
      </w:r>
      <w:r w:rsidR="00C07095" w:rsidRPr="00C07095">
        <w:rPr>
          <w:rFonts w:ascii="Times New Roman" w:hAnsi="Times New Roman"/>
        </w:rPr>
        <w:t>66</w:t>
      </w:r>
      <w:r w:rsidR="007D308B">
        <w:fldChar w:fldCharType="end"/>
      </w:r>
      <w:proofErr w:type="gramStart"/>
      <w:r w:rsidR="007D308B" w:rsidRPr="00413950">
        <w:rPr>
          <w:rFonts w:ascii="Times New Roman" w:hAnsi="Times New Roman"/>
        </w:rPr>
        <w:t>,</w:t>
      </w:r>
      <w:proofErr w:type="gramEnd"/>
      <w:r w:rsidR="007D308B">
        <w:fldChar w:fldCharType="begin"/>
      </w:r>
      <w:r w:rsidR="007D308B">
        <w:instrText xml:space="preserve"> NOTEREF _Ref233649828 \h  \* MERGEFORMAT </w:instrText>
      </w:r>
      <w:r w:rsidR="007D308B">
        <w:fldChar w:fldCharType="separate"/>
      </w:r>
      <w:r w:rsidR="00C07095" w:rsidRPr="00C07095">
        <w:rPr>
          <w:rFonts w:ascii="Times New Roman" w:hAnsi="Times New Roman"/>
        </w:rPr>
        <w:t>23</w:t>
      </w:r>
      <w:r w:rsidR="007D308B">
        <w:fldChar w:fldCharType="end"/>
      </w:r>
      <w:r w:rsidR="007D308B" w:rsidRPr="00413950">
        <w:rPr>
          <w:rFonts w:ascii="Times New Roman" w:hAnsi="Times New Roman"/>
        </w:rPr>
        <w:t xml:space="preserve">].  The mechanistic pathway put forward by Renz </w:t>
      </w:r>
      <w:r w:rsidR="007D308B" w:rsidRPr="00413950">
        <w:rPr>
          <w:rFonts w:ascii="Times New Roman" w:hAnsi="Times New Roman"/>
          <w:i/>
        </w:rPr>
        <w:t>et al.</w:t>
      </w:r>
      <w:r w:rsidR="007D308B" w:rsidRPr="00413950">
        <w:rPr>
          <w:rFonts w:ascii="Times New Roman" w:hAnsi="Times New Roman"/>
        </w:rPr>
        <w:t xml:space="preserve"> is summarized in Fig</w:t>
      </w:r>
      <w:r>
        <w:rPr>
          <w:rFonts w:ascii="Times New Roman" w:hAnsi="Times New Roman"/>
        </w:rPr>
        <w:t xml:space="preserve">ure 9. </w:t>
      </w:r>
      <w:r w:rsidR="007D308B" w:rsidRPr="00413950">
        <w:rPr>
          <w:rFonts w:ascii="Times New Roman" w:hAnsi="Times New Roman"/>
        </w:rPr>
        <w:t>However, on reducible oxides it is hard to differentiate between an acyl and a carboxylate since an acyl can be converted to a carboxylate by nucleophilic addition of lattice oxygen. In fact, surface science studies of carboxylic acids on reducible oxides have only given evidence for the presence of carboxylate species [</w:t>
      </w:r>
      <w:r w:rsidR="007D308B">
        <w:fldChar w:fldCharType="begin"/>
      </w:r>
      <w:r w:rsidR="007D308B">
        <w:instrText xml:space="preserve"> NOTEREF _Ref360482987 \h  \* MERGEFORMAT </w:instrText>
      </w:r>
      <w:r w:rsidR="007D308B">
        <w:fldChar w:fldCharType="separate"/>
      </w:r>
      <w:r w:rsidR="00C07095" w:rsidRPr="00C07095">
        <w:rPr>
          <w:rFonts w:ascii="Times New Roman" w:hAnsi="Times New Roman"/>
        </w:rPr>
        <w:t>45</w:t>
      </w:r>
      <w:r w:rsidR="007D308B">
        <w:fldChar w:fldCharType="end"/>
      </w:r>
      <w:proofErr w:type="gramStart"/>
      <w:r w:rsidR="007D308B" w:rsidRPr="00413950">
        <w:rPr>
          <w:rFonts w:ascii="Times New Roman" w:hAnsi="Times New Roman"/>
        </w:rPr>
        <w:t>,</w:t>
      </w:r>
      <w:proofErr w:type="gramEnd"/>
      <w:r w:rsidR="007D308B">
        <w:fldChar w:fldCharType="begin"/>
      </w:r>
      <w:r w:rsidR="007D308B">
        <w:instrText xml:space="preserve"> NOTEREF _Ref360482948 \h  \* MERGEFORMAT </w:instrText>
      </w:r>
      <w:r w:rsidR="007D308B">
        <w:fldChar w:fldCharType="separate"/>
      </w:r>
      <w:r w:rsidR="00C07095" w:rsidRPr="00C07095">
        <w:rPr>
          <w:rFonts w:ascii="Times New Roman" w:hAnsi="Times New Roman"/>
        </w:rPr>
        <w:t>55</w:t>
      </w:r>
      <w:r w:rsidR="007D308B">
        <w:fldChar w:fldCharType="end"/>
      </w:r>
      <w:r w:rsidR="007D308B" w:rsidRPr="00413950">
        <w:rPr>
          <w:rFonts w:ascii="Times New Roman" w:hAnsi="Times New Roman"/>
        </w:rPr>
        <w:t>].</w:t>
      </w:r>
    </w:p>
    <w:p w:rsidR="007D308B" w:rsidRPr="00413950" w:rsidRDefault="007D308B" w:rsidP="0084083E">
      <w:pPr>
        <w:spacing w:after="17"/>
        <w:ind w:right="116" w:firstLine="720"/>
        <w:jc w:val="both"/>
        <w:rPr>
          <w:rFonts w:ascii="Times New Roman" w:hAnsi="Times New Roman"/>
        </w:rPr>
      </w:pPr>
      <w:r w:rsidRPr="00413950">
        <w:rPr>
          <w:rFonts w:ascii="Times New Roman" w:hAnsi="Times New Roman"/>
        </w:rPr>
        <w:t xml:space="preserve">The energy barriers calculated in the DFT study of Pulido </w:t>
      </w:r>
      <w:r w:rsidRPr="00413950">
        <w:rPr>
          <w:rFonts w:ascii="Times New Roman" w:hAnsi="Times New Roman"/>
          <w:i/>
        </w:rPr>
        <w:t>et al.</w:t>
      </w:r>
      <w:r w:rsidRPr="00413950">
        <w:rPr>
          <w:rFonts w:ascii="Times New Roman" w:hAnsi="Times New Roman"/>
        </w:rPr>
        <w:t xml:space="preserve"> [</w:t>
      </w:r>
      <w:r>
        <w:fldChar w:fldCharType="begin"/>
      </w:r>
      <w:r>
        <w:instrText xml:space="preserve"> NOTEREF _Ref356331773 \h  \* MERGEFORMAT </w:instrText>
      </w:r>
      <w:r>
        <w:fldChar w:fldCharType="separate"/>
      </w:r>
      <w:r w:rsidR="00C07095" w:rsidRPr="00C07095">
        <w:rPr>
          <w:rFonts w:ascii="Times New Roman" w:hAnsi="Times New Roman"/>
        </w:rPr>
        <w:t>29</w:t>
      </w:r>
      <w:r>
        <w:fldChar w:fldCharType="end"/>
      </w:r>
      <w:r w:rsidRPr="00413950">
        <w:rPr>
          <w:rFonts w:ascii="Times New Roman" w:hAnsi="Times New Roman"/>
        </w:rPr>
        <w:t xml:space="preserve">] show that the ketonization via the β-ketoacid route would require a much </w:t>
      </w:r>
      <w:r w:rsidRPr="00413950">
        <w:rPr>
          <w:rFonts w:ascii="Times New Roman" w:hAnsi="Times New Roman"/>
          <w:bCs/>
        </w:rPr>
        <w:t>lower activation energy (108 kJ/mol) than the direct concerted pathway (154 kJ/mol)</w:t>
      </w:r>
      <w:r w:rsidRPr="00413950">
        <w:rPr>
          <w:rFonts w:ascii="Times New Roman" w:hAnsi="Times New Roman"/>
        </w:rPr>
        <w:t>, which is in agreement with the experimental results described above. Unfortunately, the calculations become less convincing when they indicate that the β-ketoacid decarboxylation step that forms the ketone and CO</w:t>
      </w:r>
      <w:r w:rsidRPr="00413950">
        <w:rPr>
          <w:rFonts w:ascii="Times New Roman" w:hAnsi="Times New Roman"/>
          <w:vertAlign w:val="subscript"/>
        </w:rPr>
        <w:t xml:space="preserve">2 </w:t>
      </w:r>
      <w:r w:rsidRPr="00413950">
        <w:rPr>
          <w:rFonts w:ascii="Times New Roman" w:hAnsi="Times New Roman"/>
        </w:rPr>
        <w:t xml:space="preserve">is rate limiting.  It is well-known that this step is relatively easy and may occur by simple thermal heating, which makes it unlikely as a rate limiting step. </w:t>
      </w:r>
    </w:p>
    <w:p w:rsidR="007D308B" w:rsidRPr="00413950" w:rsidRDefault="00D3175B" w:rsidP="00153E07">
      <w:pPr>
        <w:pStyle w:val="Heading3"/>
      </w:pPr>
      <w:bookmarkStart w:id="66" w:name="_Toc386632302"/>
      <w:r>
        <w:t>B.2.</w:t>
      </w:r>
      <w:r w:rsidR="0084083E">
        <w:t>1.3.</w:t>
      </w:r>
      <w:r w:rsidR="009952D7">
        <w:t xml:space="preserve"> </w:t>
      </w:r>
      <w:r w:rsidR="001301B4">
        <w:t>Other M</w:t>
      </w:r>
      <w:r w:rsidR="007D308B" w:rsidRPr="00413950">
        <w:t>echanisms</w:t>
      </w:r>
      <w:bookmarkEnd w:id="66"/>
    </w:p>
    <w:p w:rsidR="007D308B" w:rsidRDefault="007D308B" w:rsidP="0052603F">
      <w:pPr>
        <w:spacing w:after="17"/>
        <w:ind w:right="116" w:firstLine="720"/>
        <w:jc w:val="both"/>
        <w:rPr>
          <w:rFonts w:ascii="Times New Roman" w:hAnsi="Times New Roman"/>
        </w:rPr>
      </w:pPr>
      <w:r w:rsidRPr="00413950">
        <w:rPr>
          <w:rFonts w:ascii="Times New Roman" w:hAnsi="Times New Roman"/>
        </w:rPr>
        <w:t xml:space="preserve">Other mechanisms have also been suggested for the ketonization of carboxylic acids. From their detailed isotopic labeling investigations, Ponec </w:t>
      </w:r>
      <w:r w:rsidRPr="00413950">
        <w:rPr>
          <w:rFonts w:ascii="Times New Roman" w:hAnsi="Times New Roman"/>
          <w:i/>
        </w:rPr>
        <w:t>et al.</w:t>
      </w:r>
      <w:r w:rsidRPr="00413950">
        <w:rPr>
          <w:rFonts w:ascii="Times New Roman" w:hAnsi="Times New Roman"/>
        </w:rPr>
        <w:t xml:space="preserve"> [</w:t>
      </w:r>
      <w:r>
        <w:fldChar w:fldCharType="begin"/>
      </w:r>
      <w:r>
        <w:instrText xml:space="preserve"> NOTEREF _Ref356328615 \h  \* MERGEFORMAT </w:instrText>
      </w:r>
      <w:r>
        <w:fldChar w:fldCharType="separate"/>
      </w:r>
      <w:r w:rsidR="00C07095" w:rsidRPr="00C07095">
        <w:rPr>
          <w:rFonts w:ascii="Times New Roman" w:hAnsi="Times New Roman"/>
        </w:rPr>
        <w:t>6</w:t>
      </w:r>
      <w:r>
        <w:fldChar w:fldCharType="end"/>
      </w:r>
      <w:r w:rsidRPr="00413950">
        <w:rPr>
          <w:rFonts w:ascii="Times New Roman" w:hAnsi="Times New Roman"/>
        </w:rPr>
        <w:t xml:space="preserve">] concluded that </w:t>
      </w:r>
      <w:proofErr w:type="gramStart"/>
      <w:r w:rsidRPr="00413950">
        <w:rPr>
          <w:rFonts w:ascii="Times New Roman" w:hAnsi="Times New Roman"/>
        </w:rPr>
        <w:t>an</w:t>
      </w:r>
      <w:proofErr w:type="gramEnd"/>
      <w:r w:rsidRPr="00413950">
        <w:rPr>
          <w:rFonts w:ascii="Times New Roman" w:hAnsi="Times New Roman"/>
        </w:rPr>
        <w:t xml:space="preserve"> α-hydrogen is necessary for the ketonization reaction to proceed and that the </w:t>
      </w:r>
      <w:r w:rsidRPr="00413950">
        <w:rPr>
          <w:rFonts w:ascii="Times New Roman" w:hAnsi="Times New Roman"/>
        </w:rPr>
        <w:lastRenderedPageBreak/>
        <w:t>rate determinant intermediate is in equilibrium with the ketene. They arrived at this conclusion after inferring that the ketene is not kinetically significant, but its concentration followed very closely the inverse of acetone concentration.  The proposed mechanism is displayed in Fig</w:t>
      </w:r>
      <w:r w:rsidR="005A260B">
        <w:rPr>
          <w:rFonts w:ascii="Times New Roman" w:hAnsi="Times New Roman"/>
        </w:rPr>
        <w:t>ure</w:t>
      </w:r>
      <w:r w:rsidRPr="00413950">
        <w:rPr>
          <w:rFonts w:ascii="Times New Roman" w:hAnsi="Times New Roman"/>
        </w:rPr>
        <w:t xml:space="preserve"> 10. </w:t>
      </w:r>
    </w:p>
    <w:p w:rsidR="009952D7" w:rsidRDefault="009952D7" w:rsidP="007D308B">
      <w:pPr>
        <w:spacing w:after="17"/>
        <w:ind w:right="116" w:firstLine="360"/>
        <w:jc w:val="both"/>
        <w:rPr>
          <w:rFonts w:ascii="Times New Roman" w:hAnsi="Times New Roman"/>
        </w:rPr>
      </w:pPr>
      <w:r w:rsidRPr="009952D7">
        <w:rPr>
          <w:rFonts w:ascii="Times New Roman" w:hAnsi="Times New Roman"/>
          <w:noProof/>
          <w:lang w:bidi="ar-SA"/>
        </w:rPr>
        <w:drawing>
          <wp:inline distT="0" distB="0" distL="0" distR="0" wp14:anchorId="7FE0C0F0" wp14:editId="6C56A5DB">
            <wp:extent cx="4848446" cy="1010093"/>
            <wp:effectExtent l="0" t="0" r="0" b="0"/>
            <wp:docPr id="97" name="Picture 96" descr="Pic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6" descr="Picture7.png"/>
                    <pic:cNvPicPr>
                      <a:picLocks noChangeAspect="1"/>
                    </pic:cNvPicPr>
                  </pic:nvPicPr>
                  <pic:blipFill>
                    <a:blip r:embed="rId22" cstate="print"/>
                    <a:stretch>
                      <a:fillRect/>
                    </a:stretch>
                  </pic:blipFill>
                  <pic:spPr>
                    <a:xfrm>
                      <a:off x="0" y="0"/>
                      <a:ext cx="4852271" cy="1010890"/>
                    </a:xfrm>
                    <a:prstGeom prst="rect">
                      <a:avLst/>
                    </a:prstGeom>
                  </pic:spPr>
                </pic:pic>
              </a:graphicData>
            </a:graphic>
          </wp:inline>
        </w:drawing>
      </w:r>
    </w:p>
    <w:p w:rsidR="009952D7" w:rsidRPr="0096096E" w:rsidRDefault="0096096E" w:rsidP="0096096E">
      <w:pPr>
        <w:pStyle w:val="Caption"/>
        <w:spacing w:line="480" w:lineRule="auto"/>
        <w:jc w:val="center"/>
        <w:rPr>
          <w:rFonts w:ascii="Times New Roman" w:hAnsi="Times New Roman"/>
          <w:b w:val="0"/>
          <w:i/>
        </w:rPr>
      </w:pPr>
      <w:bookmarkStart w:id="67" w:name="_Toc385759879"/>
      <w:proofErr w:type="gramStart"/>
      <w:r w:rsidRPr="0096096E">
        <w:rPr>
          <w:i/>
        </w:rPr>
        <w:t xml:space="preserve">Figure </w:t>
      </w:r>
      <w:r w:rsidRPr="0096096E">
        <w:rPr>
          <w:i/>
        </w:rPr>
        <w:fldChar w:fldCharType="begin"/>
      </w:r>
      <w:r w:rsidRPr="0096096E">
        <w:rPr>
          <w:i/>
        </w:rPr>
        <w:instrText xml:space="preserve"> SEQ Figure \* ARABIC </w:instrText>
      </w:r>
      <w:r w:rsidRPr="0096096E">
        <w:rPr>
          <w:i/>
        </w:rPr>
        <w:fldChar w:fldCharType="separate"/>
      </w:r>
      <w:r w:rsidR="00C07095">
        <w:rPr>
          <w:i/>
          <w:noProof/>
        </w:rPr>
        <w:t>10</w:t>
      </w:r>
      <w:r w:rsidRPr="0096096E">
        <w:rPr>
          <w:i/>
        </w:rPr>
        <w:fldChar w:fldCharType="end"/>
      </w:r>
      <w:r w:rsidR="00BD7719" w:rsidRPr="0096096E">
        <w:rPr>
          <w:rFonts w:ascii="Times New Roman" w:hAnsi="Times New Roman"/>
        </w:rPr>
        <w:t>.</w:t>
      </w:r>
      <w:proofErr w:type="gramEnd"/>
      <w:r w:rsidR="00BD7719">
        <w:rPr>
          <w:rFonts w:ascii="Times New Roman" w:hAnsi="Times New Roman"/>
          <w:i/>
        </w:rPr>
        <w:t xml:space="preserve"> </w:t>
      </w:r>
      <w:r w:rsidR="009952D7" w:rsidRPr="0096096E">
        <w:rPr>
          <w:rFonts w:ascii="Times New Roman" w:hAnsi="Times New Roman"/>
          <w:b w:val="0"/>
          <w:i/>
        </w:rPr>
        <w:t>Proposed mechanism for ketonization of carboxylic acid over TiO</w:t>
      </w:r>
      <w:r w:rsidR="009952D7" w:rsidRPr="0096096E">
        <w:rPr>
          <w:rFonts w:ascii="Times New Roman" w:hAnsi="Times New Roman"/>
          <w:b w:val="0"/>
          <w:i/>
          <w:vertAlign w:val="subscript"/>
        </w:rPr>
        <w:t xml:space="preserve">2 </w:t>
      </w:r>
      <w:r w:rsidR="009952D7" w:rsidRPr="0096096E">
        <w:rPr>
          <w:rFonts w:ascii="Times New Roman" w:hAnsi="Times New Roman"/>
          <w:b w:val="0"/>
          <w:i/>
        </w:rPr>
        <w:t>catalyst by Ponec et al.</w:t>
      </w:r>
      <w:r w:rsidR="00774BE8" w:rsidRPr="0096096E">
        <w:rPr>
          <w:rFonts w:ascii="Times New Roman" w:hAnsi="Times New Roman"/>
          <w:b w:val="0"/>
          <w:i/>
        </w:rPr>
        <w:t xml:space="preserve"> [</w:t>
      </w:r>
      <w:r w:rsidR="00774BE8" w:rsidRPr="0096096E">
        <w:rPr>
          <w:rFonts w:ascii="Times New Roman" w:hAnsi="Times New Roman"/>
          <w:b w:val="0"/>
          <w:i/>
        </w:rPr>
        <w:fldChar w:fldCharType="begin"/>
      </w:r>
      <w:r w:rsidR="00774BE8" w:rsidRPr="0096096E">
        <w:rPr>
          <w:rFonts w:ascii="Times New Roman" w:hAnsi="Times New Roman"/>
          <w:b w:val="0"/>
          <w:i/>
        </w:rPr>
        <w:instrText xml:space="preserve"> NOTEREF _Ref356328615 \h </w:instrText>
      </w:r>
      <w:r w:rsidRPr="0096096E">
        <w:rPr>
          <w:rFonts w:ascii="Times New Roman" w:hAnsi="Times New Roman"/>
          <w:b w:val="0"/>
          <w:i/>
        </w:rPr>
        <w:instrText xml:space="preserve"> \* MERGEFORMAT </w:instrText>
      </w:r>
      <w:r w:rsidR="00774BE8" w:rsidRPr="0096096E">
        <w:rPr>
          <w:rFonts w:ascii="Times New Roman" w:hAnsi="Times New Roman"/>
          <w:b w:val="0"/>
          <w:i/>
        </w:rPr>
      </w:r>
      <w:r w:rsidR="00774BE8" w:rsidRPr="0096096E">
        <w:rPr>
          <w:rFonts w:ascii="Times New Roman" w:hAnsi="Times New Roman"/>
          <w:b w:val="0"/>
          <w:i/>
        </w:rPr>
        <w:fldChar w:fldCharType="separate"/>
      </w:r>
      <w:r w:rsidR="00C07095">
        <w:rPr>
          <w:rFonts w:ascii="Times New Roman" w:hAnsi="Times New Roman"/>
          <w:b w:val="0"/>
          <w:i/>
        </w:rPr>
        <w:t>6</w:t>
      </w:r>
      <w:r w:rsidR="00774BE8" w:rsidRPr="0096096E">
        <w:rPr>
          <w:rFonts w:ascii="Times New Roman" w:hAnsi="Times New Roman"/>
          <w:b w:val="0"/>
          <w:i/>
        </w:rPr>
        <w:fldChar w:fldCharType="end"/>
      </w:r>
      <w:r w:rsidR="00774BE8" w:rsidRPr="0096096E">
        <w:rPr>
          <w:rFonts w:ascii="Times New Roman" w:hAnsi="Times New Roman"/>
          <w:b w:val="0"/>
          <w:i/>
        </w:rPr>
        <w:t>]</w:t>
      </w:r>
      <w:bookmarkEnd w:id="67"/>
    </w:p>
    <w:p w:rsidR="007D308B" w:rsidRPr="00413950" w:rsidRDefault="007D308B" w:rsidP="0052603F">
      <w:pPr>
        <w:spacing w:after="17"/>
        <w:ind w:right="116" w:firstLine="720"/>
        <w:jc w:val="both"/>
        <w:rPr>
          <w:rFonts w:ascii="Times New Roman" w:hAnsi="Times New Roman"/>
        </w:rPr>
      </w:pPr>
      <w:r w:rsidRPr="00413950">
        <w:rPr>
          <w:rFonts w:ascii="Times New Roman" w:hAnsi="Times New Roman"/>
        </w:rPr>
        <w:t xml:space="preserve">In this mechanism, after the initial adsorption of a </w:t>
      </w:r>
      <w:r w:rsidRPr="00413950">
        <w:rPr>
          <w:rFonts w:ascii="Times New Roman" w:hAnsi="Times New Roman"/>
          <w:vertAlign w:val="superscript"/>
        </w:rPr>
        <w:t>13</w:t>
      </w:r>
      <w:r w:rsidRPr="00413950">
        <w:rPr>
          <w:rFonts w:ascii="Times New Roman" w:hAnsi="Times New Roman"/>
        </w:rPr>
        <w:t>C-labeled acid molecule that forms a surface carboxylate, a second hydrogen abstraction occurs, leading to a multiply bonded surface intermediate that ends up parallel to the surface.  This configuration allows for the dissociation of the C-</w:t>
      </w:r>
      <w:r w:rsidRPr="00413950">
        <w:rPr>
          <w:rFonts w:ascii="Times New Roman" w:hAnsi="Times New Roman"/>
          <w:vertAlign w:val="superscript"/>
        </w:rPr>
        <w:t>13</w:t>
      </w:r>
      <w:r w:rsidRPr="00413950">
        <w:rPr>
          <w:rFonts w:ascii="Times New Roman" w:hAnsi="Times New Roman"/>
        </w:rPr>
        <w:t xml:space="preserve">C bond to form a methylene species. This adsorbed species is suggested to be in equilibrium with the gaseous ketene. In this proposal, the methylene species is the crucial intermediate that reacts with a carboxylate in the immediate vicinity to form the ketone product. This mechanism, however, has been questioned by Nagashima </w:t>
      </w:r>
      <w:r w:rsidRPr="00774BE8">
        <w:rPr>
          <w:rFonts w:ascii="Times New Roman" w:hAnsi="Times New Roman"/>
          <w:i/>
        </w:rPr>
        <w:t>et al</w:t>
      </w:r>
      <w:r w:rsidR="00774BE8">
        <w:rPr>
          <w:rFonts w:ascii="Times New Roman" w:hAnsi="Times New Roman"/>
        </w:rPr>
        <w:t>.</w:t>
      </w:r>
      <w:r w:rsidRPr="00413950">
        <w:rPr>
          <w:rFonts w:ascii="Times New Roman" w:hAnsi="Times New Roman"/>
        </w:rPr>
        <w:t xml:space="preserve"> [</w:t>
      </w:r>
      <w:r>
        <w:fldChar w:fldCharType="begin"/>
      </w:r>
      <w:r>
        <w:instrText xml:space="preserve"> NOTEREF _Ref355700945 \h  \* MERGEFORMAT </w:instrText>
      </w:r>
      <w:r>
        <w:fldChar w:fldCharType="separate"/>
      </w:r>
      <w:r w:rsidR="00C07095" w:rsidRPr="00C07095">
        <w:rPr>
          <w:rFonts w:ascii="Times New Roman" w:hAnsi="Times New Roman"/>
        </w:rPr>
        <w:t>28</w:t>
      </w:r>
      <w:r>
        <w:fldChar w:fldCharType="end"/>
      </w:r>
      <w:r w:rsidRPr="00413950">
        <w:rPr>
          <w:rFonts w:ascii="Times New Roman" w:hAnsi="Times New Roman"/>
        </w:rPr>
        <w:t xml:space="preserve">]. They argue that if such methylene species were present during the reaction, methanol should have been produced in measurable amounts by interaction with water, which is present under the ketonization reaction conditions.  This is a valid argument against this mechanism. </w:t>
      </w:r>
    </w:p>
    <w:p w:rsidR="007D308B" w:rsidRDefault="007D308B" w:rsidP="007D308B">
      <w:pPr>
        <w:spacing w:after="17"/>
        <w:ind w:right="116" w:firstLine="360"/>
        <w:jc w:val="both"/>
        <w:rPr>
          <w:rFonts w:ascii="Times New Roman" w:hAnsi="Times New Roman"/>
        </w:rPr>
      </w:pPr>
      <w:r w:rsidRPr="00413950">
        <w:rPr>
          <w:rFonts w:ascii="Times New Roman" w:hAnsi="Times New Roman"/>
        </w:rPr>
        <w:t xml:space="preserve"> </w:t>
      </w:r>
      <w:r w:rsidR="0052603F">
        <w:rPr>
          <w:rFonts w:ascii="Times New Roman" w:hAnsi="Times New Roman"/>
        </w:rPr>
        <w:tab/>
      </w:r>
      <w:r w:rsidRPr="00413950">
        <w:rPr>
          <w:rFonts w:ascii="Times New Roman" w:hAnsi="Times New Roman"/>
        </w:rPr>
        <w:t>Bamberger [</w:t>
      </w:r>
      <w:bookmarkStart w:id="68" w:name="_Ref360486743"/>
      <w:r w:rsidRPr="005A260B">
        <w:rPr>
          <w:rStyle w:val="EndnoteReference"/>
          <w:rFonts w:eastAsiaTheme="minorHAnsi"/>
          <w:vertAlign w:val="baseline"/>
        </w:rPr>
        <w:endnoteReference w:id="80"/>
      </w:r>
      <w:bookmarkEnd w:id="68"/>
      <w:r w:rsidRPr="00413950">
        <w:rPr>
          <w:rFonts w:ascii="Times New Roman" w:hAnsi="Times New Roman"/>
        </w:rPr>
        <w:t>] suggested the formation of intermediate acid anhydrides, which decarboxylate to give a ketone. This was based on the observation that over MnO</w:t>
      </w:r>
      <w:r w:rsidRPr="00413950">
        <w:rPr>
          <w:rFonts w:ascii="Times New Roman" w:hAnsi="Times New Roman"/>
          <w:vertAlign w:val="subscript"/>
        </w:rPr>
        <w:t>2</w:t>
      </w:r>
      <w:r w:rsidRPr="00413950">
        <w:rPr>
          <w:rFonts w:ascii="Times New Roman" w:hAnsi="Times New Roman"/>
        </w:rPr>
        <w:t xml:space="preserve">, carboxylic acids yielded both acid anhydrides and ketones. In line with the </w:t>
      </w:r>
      <w:r w:rsidRPr="00413950">
        <w:rPr>
          <w:rFonts w:ascii="Times New Roman" w:hAnsi="Times New Roman"/>
        </w:rPr>
        <w:lastRenderedPageBreak/>
        <w:t>ketene mechanism, acid anhydride may be formed by the reaction of a ketene and another carboxylic acid. However, it is still unclear that the decomposition of acid anhydride yields a ketone and CO</w:t>
      </w:r>
      <w:r w:rsidRPr="00413950">
        <w:rPr>
          <w:rFonts w:ascii="Times New Roman" w:hAnsi="Times New Roman"/>
          <w:vertAlign w:val="subscript"/>
        </w:rPr>
        <w:t>2</w:t>
      </w:r>
      <w:r w:rsidRPr="00413950">
        <w:rPr>
          <w:rFonts w:ascii="Times New Roman" w:hAnsi="Times New Roman"/>
        </w:rPr>
        <w:t>. As ketonization is often observed along with decarbonylation/decarboxylation, one may expect that a similar mechanism may well lead to the formation of ketone. For example, over a Pd catalyst [</w:t>
      </w:r>
      <w:bookmarkStart w:id="69" w:name="_Ref383534261"/>
      <w:r w:rsidRPr="005A260B">
        <w:rPr>
          <w:rStyle w:val="EndnoteReference"/>
          <w:rFonts w:eastAsiaTheme="minorHAnsi"/>
          <w:vertAlign w:val="baseline"/>
        </w:rPr>
        <w:endnoteReference w:id="81"/>
      </w:r>
      <w:bookmarkEnd w:id="69"/>
      <w:r w:rsidRPr="00413950">
        <w:rPr>
          <w:rFonts w:ascii="Times New Roman" w:hAnsi="Times New Roman"/>
        </w:rPr>
        <w:t xml:space="preserve">], it was proposed that an acid anhydride complex decomposed to acyl and a </w:t>
      </w:r>
      <w:r w:rsidR="005A260B">
        <w:rPr>
          <w:rFonts w:ascii="Times New Roman" w:hAnsi="Times New Roman"/>
        </w:rPr>
        <w:t xml:space="preserve">carboxylic acid as shown in </w:t>
      </w:r>
      <w:r w:rsidR="0052603F">
        <w:rPr>
          <w:rFonts w:ascii="Times New Roman" w:hAnsi="Times New Roman"/>
          <w:noProof/>
          <w:lang w:bidi="ar-SA"/>
        </w:rPr>
        <w:drawing>
          <wp:anchor distT="0" distB="0" distL="114300" distR="114300" simplePos="0" relativeHeight="251714560" behindDoc="0" locked="0" layoutInCell="1" allowOverlap="1" wp14:anchorId="5325A756" wp14:editId="669173EB">
            <wp:simplePos x="0" y="0"/>
            <wp:positionH relativeFrom="column">
              <wp:posOffset>86995</wp:posOffset>
            </wp:positionH>
            <wp:positionV relativeFrom="paragraph">
              <wp:posOffset>2466340</wp:posOffset>
            </wp:positionV>
            <wp:extent cx="5444490" cy="1945640"/>
            <wp:effectExtent l="0" t="0" r="3810" b="0"/>
            <wp:wrapTopAndBottom/>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44490" cy="1945640"/>
                    </a:xfrm>
                    <a:prstGeom prst="rect">
                      <a:avLst/>
                    </a:prstGeom>
                    <a:noFill/>
                  </pic:spPr>
                </pic:pic>
              </a:graphicData>
            </a:graphic>
            <wp14:sizeRelH relativeFrom="page">
              <wp14:pctWidth>0</wp14:pctWidth>
            </wp14:sizeRelH>
            <wp14:sizeRelV relativeFrom="page">
              <wp14:pctHeight>0</wp14:pctHeight>
            </wp14:sizeRelV>
          </wp:anchor>
        </w:drawing>
      </w:r>
      <w:r w:rsidR="005A260B">
        <w:rPr>
          <w:rFonts w:ascii="Times New Roman" w:hAnsi="Times New Roman"/>
        </w:rPr>
        <w:t>Figure</w:t>
      </w:r>
      <w:r w:rsidRPr="00413950">
        <w:rPr>
          <w:rFonts w:ascii="Times New Roman" w:hAnsi="Times New Roman"/>
        </w:rPr>
        <w:t xml:space="preserve"> 11. </w:t>
      </w:r>
    </w:p>
    <w:p w:rsidR="0052603F" w:rsidRDefault="0052603F" w:rsidP="00731387">
      <w:pPr>
        <w:spacing w:after="17"/>
        <w:ind w:right="116" w:firstLine="360"/>
        <w:jc w:val="center"/>
        <w:rPr>
          <w:rFonts w:ascii="Times New Roman" w:hAnsi="Times New Roman"/>
          <w:b/>
          <w:i/>
        </w:rPr>
      </w:pPr>
    </w:p>
    <w:p w:rsidR="00731387" w:rsidRPr="0096096E" w:rsidRDefault="0096096E" w:rsidP="0096096E">
      <w:pPr>
        <w:pStyle w:val="Caption"/>
        <w:spacing w:line="480" w:lineRule="auto"/>
        <w:jc w:val="center"/>
        <w:rPr>
          <w:rFonts w:ascii="Times New Roman" w:hAnsi="Times New Roman"/>
          <w:b w:val="0"/>
          <w:i/>
        </w:rPr>
      </w:pPr>
      <w:bookmarkStart w:id="70" w:name="_Toc385759880"/>
      <w:proofErr w:type="gramStart"/>
      <w:r w:rsidRPr="0096096E">
        <w:rPr>
          <w:i/>
        </w:rPr>
        <w:t xml:space="preserve">Figure </w:t>
      </w:r>
      <w:r w:rsidRPr="0096096E">
        <w:rPr>
          <w:i/>
        </w:rPr>
        <w:fldChar w:fldCharType="begin"/>
      </w:r>
      <w:r w:rsidRPr="0096096E">
        <w:rPr>
          <w:i/>
        </w:rPr>
        <w:instrText xml:space="preserve"> SEQ Figure \* ARABIC </w:instrText>
      </w:r>
      <w:r w:rsidRPr="0096096E">
        <w:rPr>
          <w:i/>
        </w:rPr>
        <w:fldChar w:fldCharType="separate"/>
      </w:r>
      <w:r w:rsidR="00C07095">
        <w:rPr>
          <w:i/>
          <w:noProof/>
        </w:rPr>
        <w:t>11</w:t>
      </w:r>
      <w:r w:rsidRPr="0096096E">
        <w:rPr>
          <w:i/>
        </w:rPr>
        <w:fldChar w:fldCharType="end"/>
      </w:r>
      <w:r w:rsidR="00731387" w:rsidRPr="0096096E">
        <w:rPr>
          <w:rFonts w:ascii="Times New Roman" w:hAnsi="Times New Roman"/>
          <w:b w:val="0"/>
          <w:i/>
        </w:rPr>
        <w:t>.</w:t>
      </w:r>
      <w:proofErr w:type="gramEnd"/>
      <w:r w:rsidR="00731387" w:rsidRPr="0096096E">
        <w:rPr>
          <w:rFonts w:ascii="Times New Roman" w:hAnsi="Times New Roman"/>
          <w:i/>
        </w:rPr>
        <w:t xml:space="preserve"> </w:t>
      </w:r>
      <w:r w:rsidR="00731387" w:rsidRPr="0096096E">
        <w:rPr>
          <w:rFonts w:ascii="Times New Roman" w:hAnsi="Times New Roman"/>
          <w:b w:val="0"/>
          <w:i/>
        </w:rPr>
        <w:t>Proposed decomposition pathways of acid anhydride</w:t>
      </w:r>
      <w:r w:rsidR="00774BE8" w:rsidRPr="0096096E">
        <w:rPr>
          <w:rFonts w:ascii="Times New Roman" w:hAnsi="Times New Roman"/>
          <w:b w:val="0"/>
          <w:i/>
        </w:rPr>
        <w:t xml:space="preserve"> [</w:t>
      </w:r>
      <w:r w:rsidR="00774BE8" w:rsidRPr="0096096E">
        <w:rPr>
          <w:rFonts w:ascii="Times New Roman" w:hAnsi="Times New Roman"/>
          <w:b w:val="0"/>
          <w:i/>
        </w:rPr>
        <w:fldChar w:fldCharType="begin"/>
      </w:r>
      <w:r w:rsidR="00774BE8" w:rsidRPr="0096096E">
        <w:rPr>
          <w:rFonts w:ascii="Times New Roman" w:hAnsi="Times New Roman"/>
          <w:b w:val="0"/>
          <w:i/>
        </w:rPr>
        <w:instrText xml:space="preserve"> NOTEREF _Ref383534261 \h </w:instrText>
      </w:r>
      <w:r w:rsidRPr="0096096E">
        <w:rPr>
          <w:rFonts w:ascii="Times New Roman" w:hAnsi="Times New Roman"/>
          <w:b w:val="0"/>
          <w:i/>
        </w:rPr>
        <w:instrText xml:space="preserve"> \* MERGEFORMAT </w:instrText>
      </w:r>
      <w:r w:rsidR="00774BE8" w:rsidRPr="0096096E">
        <w:rPr>
          <w:rFonts w:ascii="Times New Roman" w:hAnsi="Times New Roman"/>
          <w:b w:val="0"/>
          <w:i/>
        </w:rPr>
      </w:r>
      <w:r w:rsidR="00774BE8" w:rsidRPr="0096096E">
        <w:rPr>
          <w:rFonts w:ascii="Times New Roman" w:hAnsi="Times New Roman"/>
          <w:b w:val="0"/>
          <w:i/>
        </w:rPr>
        <w:fldChar w:fldCharType="separate"/>
      </w:r>
      <w:r w:rsidR="00C07095">
        <w:rPr>
          <w:rFonts w:ascii="Times New Roman" w:hAnsi="Times New Roman"/>
          <w:b w:val="0"/>
          <w:i/>
        </w:rPr>
        <w:t>38</w:t>
      </w:r>
      <w:r w:rsidR="00774BE8" w:rsidRPr="0096096E">
        <w:rPr>
          <w:rFonts w:ascii="Times New Roman" w:hAnsi="Times New Roman"/>
          <w:b w:val="0"/>
          <w:i/>
        </w:rPr>
        <w:fldChar w:fldCharType="end"/>
      </w:r>
      <w:r w:rsidR="00774BE8" w:rsidRPr="0096096E">
        <w:rPr>
          <w:rFonts w:ascii="Times New Roman" w:hAnsi="Times New Roman"/>
          <w:b w:val="0"/>
          <w:i/>
        </w:rPr>
        <w:t>]</w:t>
      </w:r>
      <w:bookmarkEnd w:id="70"/>
    </w:p>
    <w:p w:rsidR="007D308B" w:rsidRPr="00413950" w:rsidRDefault="007D308B" w:rsidP="00AE6826">
      <w:pPr>
        <w:spacing w:after="17"/>
        <w:ind w:right="116" w:firstLine="720"/>
        <w:jc w:val="both"/>
        <w:rPr>
          <w:rFonts w:ascii="Times New Roman" w:hAnsi="Times New Roman"/>
        </w:rPr>
      </w:pPr>
      <w:r w:rsidRPr="00413950">
        <w:rPr>
          <w:rFonts w:ascii="Times New Roman" w:hAnsi="Times New Roman"/>
        </w:rPr>
        <w:t>The decarbonylation of the acyl complex results in a surface alkyl with a redox cycle of Pd</w:t>
      </w:r>
      <w:r w:rsidRPr="00413950">
        <w:rPr>
          <w:rFonts w:ascii="Times New Roman" w:hAnsi="Times New Roman"/>
          <w:vertAlign w:val="superscript"/>
        </w:rPr>
        <w:t>2+</w:t>
      </w:r>
      <w:r w:rsidRPr="00413950">
        <w:rPr>
          <w:rFonts w:ascii="Times New Roman" w:hAnsi="Times New Roman"/>
        </w:rPr>
        <w:t xml:space="preserve"> and Pd</w:t>
      </w:r>
      <w:r w:rsidRPr="00413950">
        <w:rPr>
          <w:rFonts w:ascii="Times New Roman" w:hAnsi="Times New Roman"/>
          <w:vertAlign w:val="superscript"/>
        </w:rPr>
        <w:t>0</w:t>
      </w:r>
      <w:r w:rsidRPr="00413950">
        <w:rPr>
          <w:rFonts w:ascii="Times New Roman" w:hAnsi="Times New Roman"/>
        </w:rPr>
        <w:t>. In this case, the alkyl on the surface dehydrogenates to an alkene while water is formed as side product. However, such surface alkyl species may also react with adjacent acyl species to form a ketone. Alternatively, the decomposition of such acid anhydride complex in a redox cycle may lead to coupling of the acyl-M-R complex as shown in Fig</w:t>
      </w:r>
      <w:r w:rsidR="005A260B">
        <w:rPr>
          <w:rFonts w:ascii="Times New Roman" w:hAnsi="Times New Roman"/>
        </w:rPr>
        <w:t>ure</w:t>
      </w:r>
      <w:r w:rsidRPr="00413950">
        <w:rPr>
          <w:rFonts w:ascii="Times New Roman" w:hAnsi="Times New Roman"/>
        </w:rPr>
        <w:t xml:space="preserve"> 12</w:t>
      </w:r>
      <w:r w:rsidR="00A135B4">
        <w:rPr>
          <w:rFonts w:ascii="Times New Roman" w:hAnsi="Times New Roman"/>
        </w:rPr>
        <w:t xml:space="preserve">. </w:t>
      </w:r>
    </w:p>
    <w:p w:rsidR="007D308B" w:rsidRDefault="00731387" w:rsidP="00731387">
      <w:pPr>
        <w:spacing w:after="17"/>
        <w:ind w:right="116"/>
        <w:jc w:val="center"/>
        <w:rPr>
          <w:rFonts w:ascii="Times New Roman" w:hAnsi="Times New Roman"/>
          <w:b/>
          <w:bCs/>
          <w:sz w:val="28"/>
        </w:rPr>
      </w:pPr>
      <w:r w:rsidRPr="00731387">
        <w:rPr>
          <w:rFonts w:ascii="Times New Roman" w:hAnsi="Times New Roman"/>
          <w:b/>
          <w:bCs/>
          <w:noProof/>
          <w:sz w:val="28"/>
          <w:lang w:bidi="ar-SA"/>
        </w:rPr>
        <w:lastRenderedPageBreak/>
        <w:drawing>
          <wp:inline distT="0" distB="0" distL="0" distR="0" wp14:anchorId="7518EADD" wp14:editId="57F72116">
            <wp:extent cx="2626242" cy="1988724"/>
            <wp:effectExtent l="0" t="0" r="317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4" cstate="print"/>
                    <a:stretch>
                      <a:fillRect/>
                    </a:stretch>
                  </pic:blipFill>
                  <pic:spPr>
                    <a:xfrm>
                      <a:off x="0" y="0"/>
                      <a:ext cx="2628314" cy="1990293"/>
                    </a:xfrm>
                    <a:prstGeom prst="rect">
                      <a:avLst/>
                    </a:prstGeom>
                  </pic:spPr>
                </pic:pic>
              </a:graphicData>
            </a:graphic>
          </wp:inline>
        </w:drawing>
      </w:r>
    </w:p>
    <w:p w:rsidR="00731387" w:rsidRPr="0096096E" w:rsidRDefault="0096096E" w:rsidP="0096096E">
      <w:pPr>
        <w:pStyle w:val="Caption"/>
        <w:spacing w:line="480" w:lineRule="auto"/>
        <w:jc w:val="center"/>
        <w:rPr>
          <w:rFonts w:ascii="Times New Roman" w:hAnsi="Times New Roman"/>
          <w:b w:val="0"/>
          <w:bCs w:val="0"/>
          <w:i/>
        </w:rPr>
      </w:pPr>
      <w:bookmarkStart w:id="71" w:name="_Toc385759881"/>
      <w:proofErr w:type="gramStart"/>
      <w:r w:rsidRPr="0096096E">
        <w:rPr>
          <w:i/>
        </w:rPr>
        <w:t xml:space="preserve">Figure </w:t>
      </w:r>
      <w:r w:rsidRPr="0096096E">
        <w:rPr>
          <w:i/>
        </w:rPr>
        <w:fldChar w:fldCharType="begin"/>
      </w:r>
      <w:r w:rsidRPr="0096096E">
        <w:rPr>
          <w:i/>
        </w:rPr>
        <w:instrText xml:space="preserve"> SEQ Figure \* ARABIC </w:instrText>
      </w:r>
      <w:r w:rsidRPr="0096096E">
        <w:rPr>
          <w:i/>
        </w:rPr>
        <w:fldChar w:fldCharType="separate"/>
      </w:r>
      <w:r w:rsidR="00C07095">
        <w:rPr>
          <w:i/>
          <w:noProof/>
        </w:rPr>
        <w:t>12</w:t>
      </w:r>
      <w:r w:rsidRPr="0096096E">
        <w:rPr>
          <w:i/>
        </w:rPr>
        <w:fldChar w:fldCharType="end"/>
      </w:r>
      <w:r w:rsidR="00731387" w:rsidRPr="0096096E">
        <w:rPr>
          <w:rFonts w:ascii="Times New Roman" w:hAnsi="Times New Roman"/>
          <w:b w:val="0"/>
          <w:bCs w:val="0"/>
          <w:i/>
        </w:rPr>
        <w:t>.</w:t>
      </w:r>
      <w:proofErr w:type="gramEnd"/>
      <w:r w:rsidR="00731387" w:rsidRPr="0096096E">
        <w:rPr>
          <w:rFonts w:ascii="Times New Roman" w:hAnsi="Times New Roman"/>
          <w:bCs w:val="0"/>
          <w:i/>
        </w:rPr>
        <w:t xml:space="preserve"> </w:t>
      </w:r>
      <w:r w:rsidR="00731387" w:rsidRPr="0096096E">
        <w:rPr>
          <w:rFonts w:ascii="Times New Roman" w:hAnsi="Times New Roman"/>
          <w:b w:val="0"/>
          <w:bCs w:val="0"/>
          <w:i/>
        </w:rPr>
        <w:t>Possible ketone formation mechanism from acid anhydride</w:t>
      </w:r>
      <w:bookmarkEnd w:id="71"/>
    </w:p>
    <w:p w:rsidR="007D308B" w:rsidRDefault="00D3175B" w:rsidP="00D4252F">
      <w:pPr>
        <w:pStyle w:val="Heading2"/>
      </w:pPr>
      <w:bookmarkStart w:id="72" w:name="_Toc386632303"/>
      <w:r>
        <w:t>B.</w:t>
      </w:r>
      <w:r w:rsidR="00714AE2">
        <w:t>2.2</w:t>
      </w:r>
      <w:r w:rsidR="007D308B" w:rsidRPr="00413950">
        <w:t xml:space="preserve">. </w:t>
      </w:r>
      <w:r w:rsidR="00714AE2">
        <w:t>Ketonization Catalysts</w:t>
      </w:r>
      <w:bookmarkEnd w:id="72"/>
    </w:p>
    <w:p w:rsidR="007D308B" w:rsidRPr="00413950" w:rsidRDefault="007D308B" w:rsidP="00731387">
      <w:pPr>
        <w:spacing w:after="17"/>
        <w:ind w:right="116" w:firstLine="720"/>
        <w:jc w:val="both"/>
        <w:rPr>
          <w:rFonts w:ascii="Times New Roman" w:hAnsi="Times New Roman"/>
          <w:bCs/>
        </w:rPr>
      </w:pPr>
      <w:r w:rsidRPr="00413950">
        <w:rPr>
          <w:rFonts w:ascii="Times New Roman" w:hAnsi="Times New Roman"/>
          <w:bCs/>
        </w:rPr>
        <w:t xml:space="preserve">Over the last thirty years, a large number of </w:t>
      </w:r>
      <w:r w:rsidR="00844E1D">
        <w:rPr>
          <w:rFonts w:ascii="Times New Roman" w:hAnsi="Times New Roman"/>
          <w:bCs/>
        </w:rPr>
        <w:t xml:space="preserve">metal oxide </w:t>
      </w:r>
      <w:r w:rsidRPr="00413950">
        <w:rPr>
          <w:rFonts w:ascii="Times New Roman" w:hAnsi="Times New Roman"/>
          <w:bCs/>
        </w:rPr>
        <w:t>catalysts have been found to be active for the ketonization of carboxylic acids. Many studies on different types of catalysts have been devoted to find answers to fundamental questions related to the nature of the active sites and structure of the kinetically significant intermediates on the different catalysts. Various techniques and approaches have been employed towards this goal</w:t>
      </w:r>
      <w:r w:rsidR="00844E1D">
        <w:rPr>
          <w:rFonts w:ascii="Times New Roman" w:hAnsi="Times New Roman"/>
          <w:bCs/>
        </w:rPr>
        <w:t xml:space="preserve">. </w:t>
      </w:r>
      <w:r w:rsidRPr="00413950">
        <w:rPr>
          <w:rFonts w:ascii="Times New Roman" w:hAnsi="Times New Roman"/>
          <w:bCs/>
        </w:rPr>
        <w:t xml:space="preserve"> </w:t>
      </w:r>
    </w:p>
    <w:p w:rsidR="007028CC" w:rsidRDefault="007D308B" w:rsidP="00844E1D">
      <w:pPr>
        <w:spacing w:after="17"/>
        <w:ind w:right="116"/>
        <w:jc w:val="both"/>
        <w:rPr>
          <w:rFonts w:ascii="Times New Roman" w:hAnsi="Times New Roman"/>
          <w:bCs/>
        </w:rPr>
      </w:pPr>
      <w:r w:rsidRPr="00413950">
        <w:rPr>
          <w:rFonts w:ascii="Times New Roman" w:hAnsi="Times New Roman"/>
          <w:bCs/>
        </w:rPr>
        <w:tab/>
        <w:t xml:space="preserve">A variety of basic, acidic, and amphoteric oxide catalysts have been investigated in the literature for ketonization of different carboxylic acids under various reaction conditions. Glinski </w:t>
      </w:r>
      <w:r w:rsidRPr="00413950">
        <w:rPr>
          <w:rFonts w:ascii="Times New Roman" w:hAnsi="Times New Roman"/>
          <w:bCs/>
          <w:i/>
        </w:rPr>
        <w:t>et al.</w:t>
      </w:r>
      <w:r w:rsidRPr="00413950">
        <w:rPr>
          <w:rFonts w:ascii="Times New Roman" w:hAnsi="Times New Roman"/>
          <w:bCs/>
        </w:rPr>
        <w:t xml:space="preserve"> [</w:t>
      </w:r>
      <w:bookmarkStart w:id="73" w:name="_Ref356467953"/>
      <w:r w:rsidRPr="00844E1D">
        <w:rPr>
          <w:rStyle w:val="EndnoteReference"/>
          <w:rFonts w:eastAsiaTheme="minorHAnsi"/>
          <w:bCs/>
          <w:vertAlign w:val="baseline"/>
        </w:rPr>
        <w:endnoteReference w:id="82"/>
      </w:r>
      <w:bookmarkEnd w:id="73"/>
      <w:r w:rsidRPr="00413950">
        <w:rPr>
          <w:rFonts w:ascii="Times New Roman" w:hAnsi="Times New Roman"/>
          <w:bCs/>
        </w:rPr>
        <w:t>] demonstrated that ketonization can be catalyzed by many different oxides.  To show this, they carried out ketonization on twenty different metal oxides supported on silica.  The results are listed in Table 3. One can see that amphoteric oxides (CeO</w:t>
      </w:r>
      <w:r w:rsidRPr="00413950">
        <w:rPr>
          <w:rFonts w:ascii="Times New Roman" w:hAnsi="Times New Roman"/>
          <w:bCs/>
          <w:vertAlign w:val="subscript"/>
        </w:rPr>
        <w:t>2</w:t>
      </w:r>
      <w:r w:rsidRPr="00413950">
        <w:rPr>
          <w:rFonts w:ascii="Times New Roman" w:hAnsi="Times New Roman"/>
          <w:bCs/>
        </w:rPr>
        <w:t>, MnO</w:t>
      </w:r>
      <w:r w:rsidRPr="00413950">
        <w:rPr>
          <w:rFonts w:ascii="Times New Roman" w:hAnsi="Times New Roman"/>
          <w:bCs/>
          <w:vertAlign w:val="subscript"/>
        </w:rPr>
        <w:t>2</w:t>
      </w:r>
      <w:r w:rsidRPr="00413950">
        <w:rPr>
          <w:rFonts w:ascii="Times New Roman" w:hAnsi="Times New Roman"/>
          <w:bCs/>
        </w:rPr>
        <w:t xml:space="preserve">, </w:t>
      </w:r>
      <w:proofErr w:type="gramStart"/>
      <w:r w:rsidRPr="00413950">
        <w:rPr>
          <w:rFonts w:ascii="Times New Roman" w:hAnsi="Times New Roman"/>
          <w:bCs/>
        </w:rPr>
        <w:t>La</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3</w:t>
      </w:r>
      <w:proofErr w:type="gramEnd"/>
      <w:r w:rsidRPr="00413950">
        <w:rPr>
          <w:rFonts w:ascii="Times New Roman" w:hAnsi="Times New Roman"/>
          <w:bCs/>
        </w:rPr>
        <w:t>) appear to be better catalysts than pure acidic or basic oxides. Subsequent investigations [</w:t>
      </w:r>
      <w:r>
        <w:fldChar w:fldCharType="begin"/>
      </w:r>
      <w:r>
        <w:instrText xml:space="preserve"> NOTEREF _Ref356328610 \h  \* MERGEFORMAT </w:instrText>
      </w:r>
      <w:r>
        <w:fldChar w:fldCharType="separate"/>
      </w:r>
      <w:r w:rsidR="00C07095" w:rsidRPr="00C07095">
        <w:rPr>
          <w:rFonts w:ascii="Times New Roman" w:hAnsi="Times New Roman"/>
          <w:bCs/>
          <w:vanish/>
        </w:rPr>
        <w:t>4</w:t>
      </w:r>
      <w:r>
        <w:fldChar w:fldCharType="end"/>
      </w:r>
      <w:r>
        <w:fldChar w:fldCharType="begin"/>
      </w:r>
      <w:r>
        <w:instrText xml:space="preserve"> NOTEREF _Ref356328613 \h  \* MERGEFORMAT </w:instrText>
      </w:r>
      <w:r>
        <w:fldChar w:fldCharType="separate"/>
      </w:r>
      <w:r w:rsidR="00C07095" w:rsidRPr="00C07095">
        <w:rPr>
          <w:rFonts w:ascii="Times New Roman" w:hAnsi="Times New Roman"/>
          <w:bCs/>
          <w:vanish/>
        </w:rPr>
        <w:t>5</w:t>
      </w:r>
      <w:r>
        <w:fldChar w:fldCharType="end"/>
      </w:r>
      <w:r>
        <w:fldChar w:fldCharType="begin"/>
      </w:r>
      <w:r>
        <w:instrText xml:space="preserve"> NOTEREF _Ref356328615 \h  \* MERGEFORMAT </w:instrText>
      </w:r>
      <w:r>
        <w:fldChar w:fldCharType="separate"/>
      </w:r>
      <w:r w:rsidR="00C07095" w:rsidRPr="00C07095">
        <w:rPr>
          <w:rFonts w:ascii="Times New Roman" w:hAnsi="Times New Roman"/>
          <w:bCs/>
          <w:vanish/>
        </w:rPr>
        <w:t>6</w:t>
      </w:r>
      <w:r>
        <w:fldChar w:fldCharType="end"/>
      </w:r>
      <w:r>
        <w:fldChar w:fldCharType="begin"/>
      </w:r>
      <w:r>
        <w:instrText xml:space="preserve"> NOTEREF _Ref356334655 \h  \* MERGEFORMAT </w:instrText>
      </w:r>
      <w:r>
        <w:fldChar w:fldCharType="separate"/>
      </w:r>
      <w:r w:rsidR="00C07095" w:rsidRPr="00C07095">
        <w:rPr>
          <w:rFonts w:ascii="Times New Roman" w:hAnsi="Times New Roman"/>
          <w:bCs/>
        </w:rPr>
        <w:t>2</w:t>
      </w:r>
      <w:r>
        <w:fldChar w:fldCharType="end"/>
      </w:r>
      <w:r w:rsidRPr="00413950">
        <w:rPr>
          <w:rFonts w:ascii="Times New Roman" w:hAnsi="Times New Roman"/>
          <w:bCs/>
        </w:rPr>
        <w:t>-</w:t>
      </w:r>
      <w:r>
        <w:fldChar w:fldCharType="begin"/>
      </w:r>
      <w:r>
        <w:instrText xml:space="preserve"> NOTEREF _Ref356421575 \h  \* MERGEFORMAT </w:instrText>
      </w:r>
      <w:r>
        <w:fldChar w:fldCharType="separate"/>
      </w:r>
      <w:r w:rsidR="00C07095" w:rsidRPr="00C07095">
        <w:rPr>
          <w:rFonts w:ascii="Times New Roman" w:hAnsi="Times New Roman"/>
          <w:bCs/>
        </w:rPr>
        <w:t>13</w:t>
      </w:r>
      <w:r>
        <w:fldChar w:fldCharType="end"/>
      </w:r>
      <w:r w:rsidRPr="00413950">
        <w:rPr>
          <w:rFonts w:ascii="Times New Roman" w:hAnsi="Times New Roman"/>
          <w:bCs/>
        </w:rPr>
        <w:t>,</w:t>
      </w:r>
      <w:r w:rsidRPr="00844E1D">
        <w:rPr>
          <w:rStyle w:val="EndnoteReference"/>
          <w:rFonts w:eastAsiaTheme="minorHAnsi"/>
          <w:bCs/>
          <w:vertAlign w:val="baseline"/>
        </w:rPr>
        <w:endnoteReference w:id="83"/>
      </w:r>
      <w:r w:rsidRPr="00844E1D">
        <w:rPr>
          <w:rStyle w:val="EndnoteReference"/>
          <w:rFonts w:eastAsiaTheme="minorHAnsi"/>
          <w:bCs/>
          <w:vertAlign w:val="baseline"/>
        </w:rPr>
        <w:t>,</w:t>
      </w:r>
      <w:r w:rsidRPr="00844E1D">
        <w:rPr>
          <w:rStyle w:val="EndnoteReference"/>
          <w:rFonts w:eastAsiaTheme="minorHAnsi"/>
          <w:bCs/>
          <w:vertAlign w:val="baseline"/>
        </w:rPr>
        <w:endnoteReference w:id="84"/>
      </w:r>
      <w:r w:rsidRPr="00413950">
        <w:rPr>
          <w:rFonts w:ascii="Times New Roman" w:hAnsi="Times New Roman"/>
          <w:bCs/>
        </w:rPr>
        <w:t>]</w:t>
      </w:r>
      <w:r>
        <w:fldChar w:fldCharType="begin"/>
      </w:r>
      <w:r>
        <w:instrText xml:space="preserve"> NOTEREF _Ref356421577 \h  \* MERGEFORMAT </w:instrText>
      </w:r>
      <w:r>
        <w:fldChar w:fldCharType="separate"/>
      </w:r>
      <w:r w:rsidR="00C07095" w:rsidRPr="00C07095">
        <w:rPr>
          <w:rFonts w:ascii="Times New Roman" w:hAnsi="Times New Roman"/>
          <w:bCs/>
          <w:vanish/>
        </w:rPr>
        <w:t>9</w:t>
      </w:r>
      <w:r>
        <w:fldChar w:fldCharType="end"/>
      </w:r>
      <w:r>
        <w:fldChar w:fldCharType="begin"/>
      </w:r>
      <w:r>
        <w:instrText xml:space="preserve"> NOTEREF _Ref356331476 \h  \* MERGEFORMAT </w:instrText>
      </w:r>
      <w:r>
        <w:fldChar w:fldCharType="separate"/>
      </w:r>
      <w:r w:rsidR="00C07095" w:rsidRPr="00C07095">
        <w:rPr>
          <w:rFonts w:ascii="Times New Roman" w:hAnsi="Times New Roman"/>
          <w:bCs/>
          <w:vanish/>
        </w:rPr>
        <w:t>10</w:t>
      </w:r>
      <w:r>
        <w:fldChar w:fldCharType="end"/>
      </w:r>
      <w:r>
        <w:fldChar w:fldCharType="begin"/>
      </w:r>
      <w:r>
        <w:instrText xml:space="preserve"> NOTEREF _Ref356331478 \h  \* MERGEFORMAT </w:instrText>
      </w:r>
      <w:r>
        <w:fldChar w:fldCharType="separate"/>
      </w:r>
      <w:r w:rsidR="00C07095" w:rsidRPr="00C07095">
        <w:rPr>
          <w:rFonts w:ascii="Times New Roman" w:hAnsi="Times New Roman"/>
          <w:bCs/>
          <w:vanish/>
        </w:rPr>
        <w:t>11</w:t>
      </w:r>
      <w:r>
        <w:fldChar w:fldCharType="end"/>
      </w:r>
      <w:r>
        <w:fldChar w:fldCharType="begin"/>
      </w:r>
      <w:r>
        <w:instrText xml:space="preserve"> NOTEREF _Ref356421583 \h  \* MERGEFORMAT </w:instrText>
      </w:r>
      <w:r>
        <w:fldChar w:fldCharType="separate"/>
      </w:r>
      <w:r w:rsidR="00C07095" w:rsidRPr="00C07095">
        <w:rPr>
          <w:rFonts w:ascii="Times New Roman" w:hAnsi="Times New Roman"/>
          <w:bCs/>
          <w:vanish/>
        </w:rPr>
        <w:t>12</w:t>
      </w:r>
      <w:r>
        <w:fldChar w:fldCharType="end"/>
      </w:r>
      <w:r w:rsidRPr="00413950">
        <w:rPr>
          <w:rFonts w:ascii="Times New Roman" w:hAnsi="Times New Roman"/>
          <w:bCs/>
        </w:rPr>
        <w:t xml:space="preserve"> have led to the same conclusion. That is, amphoteric reducible oxides possess good ketonization activity and selectivity. </w:t>
      </w:r>
    </w:p>
    <w:p w:rsidR="007028CC" w:rsidRPr="0096096E" w:rsidRDefault="00AE6826" w:rsidP="0096096E">
      <w:pPr>
        <w:pStyle w:val="Caption"/>
        <w:spacing w:line="480" w:lineRule="auto"/>
        <w:jc w:val="center"/>
        <w:rPr>
          <w:rFonts w:ascii="Times New Roman" w:hAnsi="Times New Roman"/>
          <w:b w:val="0"/>
          <w:bCs w:val="0"/>
          <w:i/>
        </w:rPr>
      </w:pPr>
      <w:bookmarkStart w:id="74" w:name="_Toc385754562"/>
      <w:r w:rsidRPr="0096096E">
        <w:rPr>
          <w:i/>
          <w:noProof/>
          <w:lang w:bidi="ar-SA"/>
        </w:rPr>
        <w:lastRenderedPageBreak/>
        <w:drawing>
          <wp:anchor distT="0" distB="0" distL="114300" distR="114300" simplePos="0" relativeHeight="251665408" behindDoc="0" locked="0" layoutInCell="1" allowOverlap="1" wp14:anchorId="3EBD2C1F" wp14:editId="7A528703">
            <wp:simplePos x="0" y="0"/>
            <wp:positionH relativeFrom="column">
              <wp:posOffset>652145</wp:posOffset>
            </wp:positionH>
            <wp:positionV relativeFrom="paragraph">
              <wp:posOffset>403225</wp:posOffset>
            </wp:positionV>
            <wp:extent cx="4178300" cy="4539615"/>
            <wp:effectExtent l="0" t="0" r="0" b="0"/>
            <wp:wrapTopAndBottom/>
            <wp:docPr id="460"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78300" cy="4539615"/>
                    </a:xfrm>
                    <a:prstGeom prst="rect">
                      <a:avLst/>
                    </a:prstGeom>
                  </pic:spPr>
                </pic:pic>
              </a:graphicData>
            </a:graphic>
            <wp14:sizeRelH relativeFrom="page">
              <wp14:pctWidth>0</wp14:pctWidth>
            </wp14:sizeRelH>
            <wp14:sizeRelV relativeFrom="page">
              <wp14:pctHeight>0</wp14:pctHeight>
            </wp14:sizeRelV>
          </wp:anchor>
        </w:drawing>
      </w:r>
      <w:proofErr w:type="gramStart"/>
      <w:r w:rsidR="0096096E" w:rsidRPr="0096096E">
        <w:rPr>
          <w:i/>
        </w:rPr>
        <w:t xml:space="preserve">Table </w:t>
      </w:r>
      <w:r w:rsidR="0096096E" w:rsidRPr="0096096E">
        <w:rPr>
          <w:i/>
        </w:rPr>
        <w:fldChar w:fldCharType="begin"/>
      </w:r>
      <w:r w:rsidR="0096096E" w:rsidRPr="0096096E">
        <w:rPr>
          <w:i/>
        </w:rPr>
        <w:instrText xml:space="preserve"> SEQ Table \* ARABIC </w:instrText>
      </w:r>
      <w:r w:rsidR="0096096E" w:rsidRPr="0096096E">
        <w:rPr>
          <w:i/>
        </w:rPr>
        <w:fldChar w:fldCharType="separate"/>
      </w:r>
      <w:r w:rsidR="00C07095">
        <w:rPr>
          <w:i/>
          <w:noProof/>
        </w:rPr>
        <w:t>3</w:t>
      </w:r>
      <w:r w:rsidR="0096096E" w:rsidRPr="0096096E">
        <w:rPr>
          <w:i/>
        </w:rPr>
        <w:fldChar w:fldCharType="end"/>
      </w:r>
      <w:r w:rsidR="007028CC" w:rsidRPr="0096096E">
        <w:rPr>
          <w:rFonts w:ascii="Times New Roman" w:hAnsi="Times New Roman"/>
          <w:bCs w:val="0"/>
          <w:i/>
        </w:rPr>
        <w:t>.</w:t>
      </w:r>
      <w:proofErr w:type="gramEnd"/>
      <w:r w:rsidR="007028CC" w:rsidRPr="0096096E">
        <w:rPr>
          <w:rFonts w:ascii="Times New Roman" w:hAnsi="Times New Roman"/>
          <w:bCs w:val="0"/>
          <w:i/>
        </w:rPr>
        <w:t xml:space="preserve"> </w:t>
      </w:r>
      <w:r w:rsidR="007028CC" w:rsidRPr="0096096E">
        <w:rPr>
          <w:rFonts w:ascii="Times New Roman" w:hAnsi="Times New Roman"/>
          <w:b w:val="0"/>
          <w:bCs w:val="0"/>
          <w:i/>
        </w:rPr>
        <w:t>Activity of 10 wt% MO</w:t>
      </w:r>
      <w:r w:rsidR="007028CC" w:rsidRPr="0096096E">
        <w:rPr>
          <w:rFonts w:ascii="Times New Roman" w:hAnsi="Times New Roman"/>
          <w:b w:val="0"/>
          <w:bCs w:val="0"/>
          <w:i/>
          <w:vertAlign w:val="subscript"/>
        </w:rPr>
        <w:t>x</w:t>
      </w:r>
      <w:r w:rsidR="007028CC" w:rsidRPr="0096096E">
        <w:rPr>
          <w:rFonts w:ascii="Times New Roman" w:hAnsi="Times New Roman"/>
          <w:b w:val="0"/>
          <w:bCs w:val="0"/>
          <w:i/>
        </w:rPr>
        <w:t>/SiO</w:t>
      </w:r>
      <w:r w:rsidR="007028CC" w:rsidRPr="0096096E">
        <w:rPr>
          <w:rFonts w:ascii="Times New Roman" w:hAnsi="Times New Roman"/>
          <w:b w:val="0"/>
          <w:bCs w:val="0"/>
          <w:i/>
          <w:vertAlign w:val="subscript"/>
        </w:rPr>
        <w:t>2</w:t>
      </w:r>
      <w:r w:rsidR="007028CC" w:rsidRPr="0096096E">
        <w:rPr>
          <w:rFonts w:ascii="Times New Roman" w:hAnsi="Times New Roman"/>
          <w:b w:val="0"/>
          <w:bCs w:val="0"/>
          <w:i/>
        </w:rPr>
        <w:t xml:space="preserve"> catalysts in ketonization of acetic acid</w:t>
      </w:r>
      <w:r w:rsidR="002C4701" w:rsidRPr="0096096E">
        <w:rPr>
          <w:rFonts w:ascii="Times New Roman" w:hAnsi="Times New Roman"/>
          <w:b w:val="0"/>
          <w:bCs w:val="0"/>
          <w:i/>
        </w:rPr>
        <w:t xml:space="preserve"> [</w:t>
      </w:r>
      <w:r w:rsidR="002C4701" w:rsidRPr="0096096E">
        <w:rPr>
          <w:rFonts w:ascii="Times New Roman" w:hAnsi="Times New Roman"/>
          <w:b w:val="0"/>
          <w:bCs w:val="0"/>
          <w:i/>
        </w:rPr>
        <w:fldChar w:fldCharType="begin"/>
      </w:r>
      <w:r w:rsidR="002C4701" w:rsidRPr="0096096E">
        <w:rPr>
          <w:rFonts w:ascii="Times New Roman" w:hAnsi="Times New Roman"/>
          <w:b w:val="0"/>
          <w:bCs w:val="0"/>
          <w:i/>
        </w:rPr>
        <w:instrText xml:space="preserve"> NOTEREF _Ref356467953 \h </w:instrText>
      </w:r>
      <w:r w:rsidR="0096096E" w:rsidRPr="0096096E">
        <w:rPr>
          <w:rFonts w:ascii="Times New Roman" w:hAnsi="Times New Roman"/>
          <w:b w:val="0"/>
          <w:bCs w:val="0"/>
          <w:i/>
        </w:rPr>
        <w:instrText xml:space="preserve"> \* MERGEFORMAT </w:instrText>
      </w:r>
      <w:r w:rsidR="002C4701" w:rsidRPr="0096096E">
        <w:rPr>
          <w:rFonts w:ascii="Times New Roman" w:hAnsi="Times New Roman"/>
          <w:b w:val="0"/>
          <w:bCs w:val="0"/>
          <w:i/>
        </w:rPr>
      </w:r>
      <w:r w:rsidR="002C4701" w:rsidRPr="0096096E">
        <w:rPr>
          <w:rFonts w:ascii="Times New Roman" w:hAnsi="Times New Roman"/>
          <w:b w:val="0"/>
          <w:bCs w:val="0"/>
          <w:i/>
        </w:rPr>
        <w:fldChar w:fldCharType="separate"/>
      </w:r>
      <w:r w:rsidR="00C07095">
        <w:rPr>
          <w:rFonts w:ascii="Times New Roman" w:hAnsi="Times New Roman"/>
          <w:b w:val="0"/>
          <w:bCs w:val="0"/>
          <w:i/>
        </w:rPr>
        <w:t>39</w:t>
      </w:r>
      <w:r w:rsidR="002C4701" w:rsidRPr="0096096E">
        <w:rPr>
          <w:rFonts w:ascii="Times New Roman" w:hAnsi="Times New Roman"/>
          <w:b w:val="0"/>
          <w:bCs w:val="0"/>
          <w:i/>
        </w:rPr>
        <w:fldChar w:fldCharType="end"/>
      </w:r>
      <w:r w:rsidR="002C4701" w:rsidRPr="0096096E">
        <w:rPr>
          <w:rFonts w:ascii="Times New Roman" w:hAnsi="Times New Roman"/>
          <w:b w:val="0"/>
          <w:bCs w:val="0"/>
          <w:i/>
        </w:rPr>
        <w:t>]</w:t>
      </w:r>
      <w:bookmarkEnd w:id="74"/>
    </w:p>
    <w:p w:rsidR="002C4701" w:rsidRDefault="002C4701" w:rsidP="007028CC">
      <w:pPr>
        <w:spacing w:after="17"/>
        <w:ind w:right="116" w:firstLine="720"/>
        <w:jc w:val="both"/>
        <w:rPr>
          <w:rFonts w:ascii="Times New Roman" w:hAnsi="Times New Roman"/>
          <w:bCs/>
        </w:rPr>
      </w:pPr>
    </w:p>
    <w:p w:rsidR="007D308B" w:rsidRPr="00413950" w:rsidRDefault="007D308B" w:rsidP="002C4701">
      <w:pPr>
        <w:spacing w:after="17"/>
        <w:ind w:right="116" w:firstLine="720"/>
        <w:jc w:val="both"/>
        <w:rPr>
          <w:rFonts w:ascii="Times New Roman" w:hAnsi="Times New Roman"/>
          <w:bCs/>
        </w:rPr>
      </w:pPr>
      <w:r w:rsidRPr="00413950">
        <w:rPr>
          <w:rFonts w:ascii="Times New Roman" w:hAnsi="Times New Roman"/>
          <w:bCs/>
        </w:rPr>
        <w:t xml:space="preserve">A generalized description of the adsorption behavior of carboxylic acids on typical amphoteric metal oxides can be derived from surface science studies. As reviewed in the following section, these studies reveal the nature of the key properties that determine ketonization activity, in good agreement with the proposed reaction mechanisms described above.  Therefore, an effective oxide catalyst for surface ketonization should be able to dissociatively adsorb the carboxylic acid forming surface carboxylates and have adjacent coordinately unsaturated cation sites to allow the adsorbate-adsorbate interaction that leads to the formation of the crucial </w:t>
      </w:r>
      <w:r w:rsidRPr="00413950">
        <w:rPr>
          <w:rFonts w:ascii="Times New Roman" w:hAnsi="Times New Roman"/>
          <w:bCs/>
        </w:rPr>
        <w:lastRenderedPageBreak/>
        <w:t xml:space="preserve">intermediate.  Some authors have described this behavior in terms of acid-base or redox properties, as summarized below.  However, these are different manifestations of the same fundamental phenomena. </w:t>
      </w:r>
    </w:p>
    <w:p w:rsidR="007D308B" w:rsidRDefault="00D3175B" w:rsidP="00153E07">
      <w:pPr>
        <w:pStyle w:val="Heading3"/>
      </w:pPr>
      <w:bookmarkStart w:id="75" w:name="_Toc386632304"/>
      <w:r>
        <w:t>B.</w:t>
      </w:r>
      <w:r w:rsidR="00844E1D">
        <w:t>2.2</w:t>
      </w:r>
      <w:r w:rsidR="002C4701">
        <w:t xml:space="preserve">.1. </w:t>
      </w:r>
      <w:r w:rsidR="001301B4">
        <w:t>Interaction of Carboxylic Acids with Oxide S</w:t>
      </w:r>
      <w:r w:rsidR="007D308B" w:rsidRPr="00AA61F1">
        <w:t>urfaces</w:t>
      </w:r>
      <w:bookmarkEnd w:id="75"/>
    </w:p>
    <w:p w:rsidR="007D308B" w:rsidRDefault="007D308B" w:rsidP="00844E1D">
      <w:pPr>
        <w:spacing w:after="17"/>
        <w:ind w:right="116" w:firstLine="720"/>
        <w:jc w:val="both"/>
        <w:rPr>
          <w:rFonts w:ascii="Times New Roman" w:hAnsi="Times New Roman"/>
          <w:bCs/>
        </w:rPr>
      </w:pPr>
      <w:r w:rsidRPr="00413950">
        <w:rPr>
          <w:rFonts w:ascii="Times New Roman" w:hAnsi="Times New Roman"/>
          <w:bCs/>
        </w:rPr>
        <w:t>The adsorption geometry and chemistry of carboxylic acids, including formic acid, acetic acid, propanoic acid and higher carboxylic acids on various metal oxides have been thoroughly investigated both, theoretically and experimentally. Investigations on the amphoteric oxides TiO</w:t>
      </w:r>
      <w:r w:rsidRPr="00413950">
        <w:rPr>
          <w:rFonts w:ascii="Times New Roman" w:hAnsi="Times New Roman"/>
          <w:bCs/>
          <w:vertAlign w:val="subscript"/>
        </w:rPr>
        <w:t>2</w:t>
      </w:r>
      <w:r w:rsidRPr="00413950">
        <w:rPr>
          <w:rFonts w:ascii="Times New Roman" w:hAnsi="Times New Roman"/>
          <w:bCs/>
        </w:rPr>
        <w:t xml:space="preserve"> and CeO</w:t>
      </w:r>
      <w:r w:rsidRPr="00413950">
        <w:rPr>
          <w:rFonts w:ascii="Times New Roman" w:hAnsi="Times New Roman"/>
          <w:bCs/>
          <w:vertAlign w:val="subscript"/>
        </w:rPr>
        <w:t>2</w:t>
      </w:r>
      <w:r w:rsidRPr="00413950">
        <w:rPr>
          <w:rFonts w:ascii="Times New Roman" w:hAnsi="Times New Roman"/>
          <w:bCs/>
        </w:rPr>
        <w:t xml:space="preserve"> will be specifically discussed as case studies. The adsorption of carboxylic acids on anatase and rutile TiO</w:t>
      </w:r>
      <w:r w:rsidRPr="00413950">
        <w:rPr>
          <w:rFonts w:ascii="Times New Roman" w:hAnsi="Times New Roman"/>
          <w:bCs/>
          <w:vertAlign w:val="subscript"/>
        </w:rPr>
        <w:t>2</w:t>
      </w:r>
      <w:r w:rsidRPr="00413950">
        <w:rPr>
          <w:rFonts w:ascii="Times New Roman" w:hAnsi="Times New Roman"/>
          <w:bCs/>
        </w:rPr>
        <w:t xml:space="preserve"> has been thoroughly investigated for years, particularly on the most stable planes, i.e., (110) rutile and (101) anatase. Several excellent reviews on the surface science of TiO</w:t>
      </w:r>
      <w:r w:rsidRPr="00413950">
        <w:rPr>
          <w:rFonts w:ascii="Times New Roman" w:hAnsi="Times New Roman"/>
          <w:bCs/>
          <w:vertAlign w:val="subscript"/>
        </w:rPr>
        <w:t>2</w:t>
      </w:r>
      <w:r w:rsidRPr="00413950">
        <w:rPr>
          <w:rFonts w:ascii="Times New Roman" w:hAnsi="Times New Roman"/>
          <w:bCs/>
        </w:rPr>
        <w:t xml:space="preserve"> single crystals have been written by </w:t>
      </w:r>
      <w:r w:rsidRPr="00413950">
        <w:rPr>
          <w:rFonts w:ascii="Times New Roman" w:hAnsi="Times New Roman"/>
        </w:rPr>
        <w:t>Diebold</w:t>
      </w:r>
      <w:r w:rsidRPr="00413950">
        <w:rPr>
          <w:rFonts w:ascii="Times New Roman" w:hAnsi="Times New Roman"/>
          <w:bCs/>
        </w:rPr>
        <w:t xml:space="preserve"> [</w:t>
      </w:r>
      <w:r w:rsidRPr="00844E1D">
        <w:rPr>
          <w:rStyle w:val="EndnoteReference"/>
          <w:rFonts w:eastAsiaTheme="minorHAnsi"/>
          <w:bCs/>
          <w:vertAlign w:val="baseline"/>
        </w:rPr>
        <w:endnoteReference w:id="85"/>
      </w:r>
      <w:r w:rsidRPr="00844E1D">
        <w:rPr>
          <w:rFonts w:ascii="Times New Roman" w:hAnsi="Times New Roman"/>
          <w:bCs/>
        </w:rPr>
        <w:t>,</w:t>
      </w:r>
      <w:r w:rsidRPr="00844E1D">
        <w:rPr>
          <w:rStyle w:val="EndnoteReference"/>
          <w:rFonts w:eastAsiaTheme="minorHAnsi"/>
          <w:bCs/>
          <w:vertAlign w:val="baseline"/>
        </w:rPr>
        <w:endnoteReference w:id="86"/>
      </w:r>
      <w:r w:rsidRPr="00413950">
        <w:rPr>
          <w:rFonts w:ascii="Times New Roman" w:hAnsi="Times New Roman"/>
          <w:bCs/>
        </w:rPr>
        <w:t xml:space="preserve">] and Barteau </w:t>
      </w:r>
      <w:r w:rsidRPr="00413950">
        <w:rPr>
          <w:rFonts w:ascii="Times New Roman" w:hAnsi="Times New Roman"/>
          <w:bCs/>
          <w:i/>
        </w:rPr>
        <w:t>et al.</w:t>
      </w:r>
      <w:r w:rsidRPr="00413950">
        <w:rPr>
          <w:rFonts w:ascii="Times New Roman" w:hAnsi="Times New Roman"/>
          <w:bCs/>
        </w:rPr>
        <w:t xml:space="preserve"> [</w:t>
      </w:r>
      <w:r w:rsidRPr="00844E1D">
        <w:rPr>
          <w:rStyle w:val="EndnoteReference"/>
          <w:rFonts w:eastAsiaTheme="minorHAnsi"/>
          <w:bCs/>
          <w:vertAlign w:val="baseline"/>
        </w:rPr>
        <w:endnoteReference w:id="87"/>
      </w:r>
      <w:r w:rsidRPr="00844E1D">
        <w:rPr>
          <w:rFonts w:ascii="Times New Roman" w:hAnsi="Times New Roman"/>
          <w:bCs/>
        </w:rPr>
        <w:t>,</w:t>
      </w:r>
      <w:bookmarkStart w:id="76" w:name="_Ref360482987"/>
      <w:r w:rsidRPr="00844E1D">
        <w:rPr>
          <w:rStyle w:val="EndnoteReference"/>
          <w:rFonts w:eastAsiaTheme="minorHAnsi"/>
          <w:bCs/>
          <w:vertAlign w:val="baseline"/>
        </w:rPr>
        <w:endnoteReference w:id="88"/>
      </w:r>
      <w:bookmarkEnd w:id="76"/>
      <w:r w:rsidRPr="00413950">
        <w:rPr>
          <w:rFonts w:ascii="Times New Roman" w:hAnsi="Times New Roman"/>
          <w:bCs/>
        </w:rPr>
        <w:t>].  Carboxylic acids adsorb dissociatively on both surfaces, producing surface carboxylates (RCOO</w:t>
      </w:r>
      <w:r w:rsidRPr="00413950">
        <w:rPr>
          <w:rFonts w:ascii="Times New Roman" w:hAnsi="Times New Roman"/>
          <w:bCs/>
          <w:vertAlign w:val="superscript"/>
        </w:rPr>
        <w:t>-</w:t>
      </w:r>
      <w:r w:rsidRPr="00413950">
        <w:rPr>
          <w:rFonts w:ascii="Times New Roman" w:hAnsi="Times New Roman"/>
          <w:bCs/>
        </w:rPr>
        <w:t>) and hydroxyl groups (OH-) associated to surface cations [</w:t>
      </w:r>
      <w:r w:rsidRPr="00844E1D">
        <w:rPr>
          <w:rStyle w:val="EndnoteReference"/>
          <w:rFonts w:eastAsiaTheme="minorHAnsi"/>
          <w:bCs/>
          <w:vertAlign w:val="baseline"/>
        </w:rPr>
        <w:endnoteReference w:id="89"/>
      </w:r>
      <w:r w:rsidRPr="00844E1D">
        <w:rPr>
          <w:rFonts w:ascii="Times New Roman" w:hAnsi="Times New Roman"/>
          <w:bCs/>
        </w:rPr>
        <w:t>-</w:t>
      </w:r>
      <w:r w:rsidRPr="00844E1D">
        <w:rPr>
          <w:rStyle w:val="EndnoteReference"/>
          <w:rFonts w:eastAsiaTheme="minorHAnsi"/>
          <w:bCs/>
          <w:vanish/>
          <w:vertAlign w:val="baseline"/>
        </w:rPr>
        <w:endnoteReference w:id="90"/>
      </w:r>
      <w:bookmarkStart w:id="77" w:name="_Ref356376950"/>
      <w:r w:rsidRPr="00844E1D">
        <w:rPr>
          <w:rStyle w:val="EndnoteReference"/>
          <w:rFonts w:eastAsiaTheme="minorHAnsi"/>
          <w:bCs/>
          <w:vanish/>
          <w:vertAlign w:val="baseline"/>
        </w:rPr>
        <w:endnoteReference w:id="91"/>
      </w:r>
      <w:bookmarkEnd w:id="77"/>
      <w:r w:rsidRPr="00844E1D">
        <w:rPr>
          <w:rStyle w:val="EndnoteReference"/>
          <w:rFonts w:eastAsiaTheme="minorHAnsi"/>
          <w:bCs/>
          <w:vanish/>
          <w:vertAlign w:val="baseline"/>
        </w:rPr>
        <w:endnoteReference w:id="92"/>
      </w:r>
      <w:r w:rsidRPr="00844E1D">
        <w:rPr>
          <w:rStyle w:val="EndnoteReference"/>
          <w:rFonts w:eastAsiaTheme="minorHAnsi"/>
          <w:bCs/>
          <w:vertAlign w:val="baseline"/>
        </w:rPr>
        <w:endnoteReference w:id="93"/>
      </w:r>
      <w:r w:rsidRPr="00844E1D">
        <w:rPr>
          <w:rFonts w:ascii="Times New Roman" w:hAnsi="Times New Roman"/>
          <w:bCs/>
        </w:rPr>
        <w:t>]</w:t>
      </w:r>
      <w:r w:rsidRPr="00413950">
        <w:rPr>
          <w:rFonts w:ascii="Times New Roman" w:hAnsi="Times New Roman"/>
          <w:bCs/>
        </w:rPr>
        <w:t xml:space="preserve">.  One can visualize this as a simple proton abstraction of a carboxylic acid by </w:t>
      </w:r>
      <w:proofErr w:type="gramStart"/>
      <w:r w:rsidRPr="00413950">
        <w:rPr>
          <w:rFonts w:ascii="Times New Roman" w:hAnsi="Times New Roman"/>
          <w:bCs/>
        </w:rPr>
        <w:t>a basic</w:t>
      </w:r>
      <w:proofErr w:type="gramEnd"/>
      <w:r w:rsidRPr="00413950">
        <w:rPr>
          <w:rFonts w:ascii="Times New Roman" w:hAnsi="Times New Roman"/>
          <w:bCs/>
        </w:rPr>
        <w:t xml:space="preserve"> oxygen on the metal oxide surface. Several studies calculated energies for dissociative and non-dissociative adsorption modes of various carboxylic acids. The results of these investigations clearly indicated that dissociative adsorption is more energetically favorable. The carboxylates (RCOO</w:t>
      </w:r>
      <w:r w:rsidRPr="00413950">
        <w:rPr>
          <w:rFonts w:ascii="Times New Roman" w:hAnsi="Times New Roman"/>
          <w:bCs/>
          <w:vertAlign w:val="superscript"/>
        </w:rPr>
        <w:t>-</w:t>
      </w:r>
      <w:r w:rsidRPr="00413950">
        <w:rPr>
          <w:rFonts w:ascii="Times New Roman" w:hAnsi="Times New Roman"/>
          <w:bCs/>
        </w:rPr>
        <w:t>) can bind by one or two oxygen atoms binding to the metal cations with three possible coordination structures, namely monodentate, bridging , and chela</w:t>
      </w:r>
      <w:r w:rsidR="00844E1D">
        <w:rPr>
          <w:rFonts w:ascii="Times New Roman" w:hAnsi="Times New Roman"/>
          <w:bCs/>
        </w:rPr>
        <w:t>ting bidentate, as shown in Figure</w:t>
      </w:r>
      <w:r w:rsidRPr="00413950">
        <w:rPr>
          <w:rFonts w:ascii="Times New Roman" w:hAnsi="Times New Roman"/>
          <w:bCs/>
        </w:rPr>
        <w:t xml:space="preserve"> 13. </w:t>
      </w:r>
    </w:p>
    <w:p w:rsidR="00731387" w:rsidRDefault="00731387" w:rsidP="00731387">
      <w:pPr>
        <w:spacing w:after="17"/>
        <w:ind w:right="116" w:firstLine="720"/>
        <w:jc w:val="center"/>
        <w:rPr>
          <w:rFonts w:ascii="Times New Roman" w:hAnsi="Times New Roman"/>
          <w:bCs/>
        </w:rPr>
      </w:pPr>
      <w:r w:rsidRPr="00731387">
        <w:rPr>
          <w:rFonts w:ascii="Times New Roman" w:hAnsi="Times New Roman"/>
          <w:bCs/>
          <w:noProof/>
          <w:lang w:bidi="ar-SA"/>
        </w:rPr>
        <w:lastRenderedPageBreak/>
        <w:drawing>
          <wp:inline distT="0" distB="0" distL="0" distR="0" wp14:anchorId="4B12718E" wp14:editId="1D9B2AFB">
            <wp:extent cx="3516040" cy="1116418"/>
            <wp:effectExtent l="0" t="0" r="8255" b="7620"/>
            <wp:docPr id="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6" cstate="print"/>
                    <a:stretch>
                      <a:fillRect/>
                    </a:stretch>
                  </pic:blipFill>
                  <pic:spPr>
                    <a:xfrm>
                      <a:off x="0" y="0"/>
                      <a:ext cx="3518814" cy="1117299"/>
                    </a:xfrm>
                    <a:prstGeom prst="rect">
                      <a:avLst/>
                    </a:prstGeom>
                  </pic:spPr>
                </pic:pic>
              </a:graphicData>
            </a:graphic>
          </wp:inline>
        </w:drawing>
      </w:r>
    </w:p>
    <w:p w:rsidR="00731387" w:rsidRPr="00E44E1B" w:rsidRDefault="00E44E1B" w:rsidP="00E44E1B">
      <w:pPr>
        <w:pStyle w:val="Caption"/>
        <w:spacing w:line="480" w:lineRule="auto"/>
        <w:jc w:val="center"/>
        <w:rPr>
          <w:rFonts w:ascii="Times New Roman" w:hAnsi="Times New Roman"/>
          <w:b w:val="0"/>
          <w:bCs w:val="0"/>
          <w:i/>
        </w:rPr>
      </w:pPr>
      <w:bookmarkStart w:id="78" w:name="_Toc385759882"/>
      <w:proofErr w:type="gramStart"/>
      <w:r w:rsidRPr="00E44E1B">
        <w:rPr>
          <w:i/>
        </w:rPr>
        <w:t xml:space="preserve">Figure </w:t>
      </w:r>
      <w:r w:rsidRPr="00E44E1B">
        <w:rPr>
          <w:i/>
        </w:rPr>
        <w:fldChar w:fldCharType="begin"/>
      </w:r>
      <w:r w:rsidRPr="00E44E1B">
        <w:rPr>
          <w:i/>
        </w:rPr>
        <w:instrText xml:space="preserve"> SEQ Figure \* ARABIC </w:instrText>
      </w:r>
      <w:r w:rsidRPr="00E44E1B">
        <w:rPr>
          <w:i/>
        </w:rPr>
        <w:fldChar w:fldCharType="separate"/>
      </w:r>
      <w:r w:rsidR="00C07095">
        <w:rPr>
          <w:i/>
          <w:noProof/>
        </w:rPr>
        <w:t>13</w:t>
      </w:r>
      <w:r w:rsidRPr="00E44E1B">
        <w:rPr>
          <w:i/>
        </w:rPr>
        <w:fldChar w:fldCharType="end"/>
      </w:r>
      <w:r w:rsidR="00731387" w:rsidRPr="00E44E1B">
        <w:rPr>
          <w:rFonts w:ascii="Times New Roman" w:hAnsi="Times New Roman"/>
          <w:b w:val="0"/>
          <w:bCs w:val="0"/>
          <w:i/>
        </w:rPr>
        <w:t>.</w:t>
      </w:r>
      <w:proofErr w:type="gramEnd"/>
      <w:r w:rsidR="00731387" w:rsidRPr="00E44E1B">
        <w:rPr>
          <w:rFonts w:ascii="Times New Roman" w:hAnsi="Times New Roman"/>
          <w:bCs w:val="0"/>
          <w:i/>
        </w:rPr>
        <w:t xml:space="preserve"> </w:t>
      </w:r>
      <w:r w:rsidR="00731387" w:rsidRPr="00E44E1B">
        <w:rPr>
          <w:rFonts w:ascii="Times New Roman" w:hAnsi="Times New Roman"/>
          <w:b w:val="0"/>
          <w:bCs w:val="0"/>
          <w:i/>
        </w:rPr>
        <w:t>Different adsorption configuration of carboxylates on catalyst surfaces</w:t>
      </w:r>
      <w:bookmarkEnd w:id="78"/>
    </w:p>
    <w:p w:rsidR="007D308B" w:rsidRPr="00413950" w:rsidRDefault="007D308B" w:rsidP="002C4701">
      <w:pPr>
        <w:spacing w:after="17"/>
        <w:ind w:right="116" w:firstLine="720"/>
        <w:jc w:val="both"/>
        <w:rPr>
          <w:rFonts w:ascii="Times New Roman" w:hAnsi="Times New Roman"/>
          <w:bCs/>
        </w:rPr>
      </w:pPr>
      <w:r w:rsidRPr="00413950">
        <w:rPr>
          <w:rFonts w:ascii="Times New Roman" w:hAnsi="Times New Roman"/>
          <w:bCs/>
        </w:rPr>
        <w:t>It is widely established that the most stable carboxylates bind to two surface cations in a bridging bidentate configuration [</w:t>
      </w:r>
      <w:r w:rsidRPr="00844E1D">
        <w:rPr>
          <w:rStyle w:val="EndnoteReference"/>
          <w:rFonts w:eastAsiaTheme="minorHAnsi"/>
          <w:bCs/>
          <w:vertAlign w:val="baseline"/>
        </w:rPr>
        <w:endnoteReference w:id="94"/>
      </w:r>
      <w:r w:rsidRPr="00413950">
        <w:rPr>
          <w:rFonts w:ascii="Times New Roman" w:hAnsi="Times New Roman"/>
          <w:bCs/>
        </w:rPr>
        <w:t>], as evidenced by scanning tunneling microscopy [</w:t>
      </w:r>
      <w:r w:rsidRPr="00844E1D">
        <w:rPr>
          <w:rStyle w:val="EndnoteReference"/>
          <w:rFonts w:eastAsiaTheme="minorHAnsi"/>
          <w:bCs/>
          <w:vertAlign w:val="baseline"/>
        </w:rPr>
        <w:endnoteReference w:id="95"/>
      </w:r>
      <w:r w:rsidRPr="00413950">
        <w:rPr>
          <w:rFonts w:ascii="Times New Roman" w:hAnsi="Times New Roman"/>
          <w:bCs/>
        </w:rPr>
        <w:t>], FTIR, X-ray photoelectron diffraction [</w:t>
      </w:r>
      <w:r w:rsidRPr="00844E1D">
        <w:rPr>
          <w:rStyle w:val="EndnoteReference"/>
          <w:rFonts w:eastAsiaTheme="minorHAnsi"/>
          <w:bCs/>
          <w:vertAlign w:val="baseline"/>
        </w:rPr>
        <w:endnoteReference w:id="96"/>
      </w:r>
      <w:r w:rsidRPr="00413950">
        <w:rPr>
          <w:rFonts w:ascii="Times New Roman" w:hAnsi="Times New Roman"/>
          <w:bCs/>
        </w:rPr>
        <w:t xml:space="preserve">] as well as by </w:t>
      </w:r>
      <w:r w:rsidRPr="00413950">
        <w:rPr>
          <w:rFonts w:ascii="Times New Roman" w:hAnsi="Times New Roman"/>
          <w:bCs/>
          <w:i/>
        </w:rPr>
        <w:t xml:space="preserve">ab initio </w:t>
      </w:r>
      <w:r w:rsidRPr="00413950">
        <w:rPr>
          <w:rFonts w:ascii="Times New Roman" w:hAnsi="Times New Roman"/>
          <w:bCs/>
        </w:rPr>
        <w:t>slab and cluster calculations [</w:t>
      </w:r>
      <w:r w:rsidRPr="00844E1D">
        <w:rPr>
          <w:rStyle w:val="EndnoteReference"/>
          <w:rFonts w:eastAsiaTheme="minorHAnsi"/>
          <w:bCs/>
          <w:vertAlign w:val="baseline"/>
        </w:rPr>
        <w:endnoteReference w:id="97"/>
      </w:r>
      <w:r w:rsidRPr="00413950">
        <w:rPr>
          <w:rFonts w:ascii="Times New Roman" w:hAnsi="Times New Roman"/>
          <w:bCs/>
        </w:rPr>
        <w:t xml:space="preserve">]. However, if there </w:t>
      </w:r>
      <w:proofErr w:type="gramStart"/>
      <w:r w:rsidRPr="00413950">
        <w:rPr>
          <w:rFonts w:ascii="Times New Roman" w:hAnsi="Times New Roman"/>
          <w:bCs/>
        </w:rPr>
        <w:t>exists</w:t>
      </w:r>
      <w:proofErr w:type="gramEnd"/>
      <w:r w:rsidRPr="00413950">
        <w:rPr>
          <w:rFonts w:ascii="Times New Roman" w:hAnsi="Times New Roman"/>
          <w:bCs/>
        </w:rPr>
        <w:t xml:space="preserve"> an oxygen vacancy on the surface, an alternative geometry involving the filling of an oxygen vacancy site by one of the carboxyl oxygen atoms with the other bound to a Ti atom has also been observed. A near edge absorption fine structure spectroscopy (NEXAFS) study of formate, acetate and propionate supported the existence of minority adsorption sites involving oxygen vacancies [</w:t>
      </w:r>
      <w:r>
        <w:fldChar w:fldCharType="begin"/>
      </w:r>
      <w:r>
        <w:instrText xml:space="preserve"> NOTEREF _Ref356376950 \h  \* MERGEFORMAT </w:instrText>
      </w:r>
      <w:r>
        <w:fldChar w:fldCharType="separate"/>
      </w:r>
      <w:r w:rsidR="00C07095" w:rsidRPr="00C07095">
        <w:rPr>
          <w:rFonts w:ascii="Times New Roman" w:hAnsi="Times New Roman"/>
          <w:bCs/>
        </w:rPr>
        <w:t>48</w:t>
      </w:r>
      <w:r>
        <w:fldChar w:fldCharType="end"/>
      </w:r>
      <w:r w:rsidRPr="00413950">
        <w:rPr>
          <w:rFonts w:ascii="Times New Roman" w:hAnsi="Times New Roman"/>
          <w:bCs/>
        </w:rPr>
        <w:t xml:space="preserve">]. </w:t>
      </w:r>
    </w:p>
    <w:p w:rsidR="007D308B" w:rsidRPr="00413950" w:rsidRDefault="007D308B" w:rsidP="00415B30">
      <w:pPr>
        <w:spacing w:after="17"/>
        <w:ind w:right="116" w:firstLine="720"/>
        <w:jc w:val="both"/>
        <w:rPr>
          <w:rFonts w:ascii="Times New Roman" w:hAnsi="Times New Roman"/>
          <w:bCs/>
        </w:rPr>
      </w:pPr>
      <w:r w:rsidRPr="00413950">
        <w:rPr>
          <w:rFonts w:ascii="Times New Roman" w:hAnsi="Times New Roman"/>
          <w:bCs/>
        </w:rPr>
        <w:t>Numerous efforts have been aimed at understanding the participation of the adsorbed carboxylates in the catalytic reaction.  For example, Pei and Ponec [</w:t>
      </w:r>
      <w:bookmarkStart w:id="79" w:name="_Ref360482948"/>
      <w:r w:rsidRPr="00415B30">
        <w:rPr>
          <w:rStyle w:val="EndnoteReference"/>
          <w:rFonts w:eastAsiaTheme="minorHAnsi"/>
          <w:bCs/>
          <w:vertAlign w:val="baseline"/>
        </w:rPr>
        <w:endnoteReference w:id="98"/>
      </w:r>
      <w:bookmarkEnd w:id="79"/>
      <w:r w:rsidRPr="00413950">
        <w:rPr>
          <w:rFonts w:ascii="Times New Roman" w:hAnsi="Times New Roman"/>
          <w:bCs/>
        </w:rPr>
        <w:t>] examined the adsorption and surface reaction of acetic acid on TiO</w:t>
      </w:r>
      <w:r w:rsidRPr="00413950">
        <w:rPr>
          <w:rFonts w:ascii="Times New Roman" w:hAnsi="Times New Roman"/>
          <w:bCs/>
          <w:vertAlign w:val="subscript"/>
        </w:rPr>
        <w:t>2</w:t>
      </w:r>
      <w:r w:rsidRPr="00413950">
        <w:rPr>
          <w:rFonts w:ascii="Times New Roman" w:hAnsi="Times New Roman"/>
          <w:bCs/>
        </w:rPr>
        <w:t xml:space="preserve"> using FT-IR. When acetic acid was dosed at room temperature, new strong bands appeared associated with carboxylates in monodentate and bidentate configurations. However, upon heating to 100-300°C, the monodentate band gradually disappeared, leaving only the bands associated to strongly </w:t>
      </w:r>
      <w:proofErr w:type="gramStart"/>
      <w:r w:rsidRPr="00413950">
        <w:rPr>
          <w:rFonts w:ascii="Times New Roman" w:hAnsi="Times New Roman"/>
          <w:bCs/>
        </w:rPr>
        <w:t>bound</w:t>
      </w:r>
      <w:proofErr w:type="gramEnd"/>
      <w:r w:rsidRPr="00413950">
        <w:rPr>
          <w:rFonts w:ascii="Times New Roman" w:hAnsi="Times New Roman"/>
          <w:bCs/>
        </w:rPr>
        <w:t xml:space="preserve"> bidentate carboxylates. Since only bidentate carboxylates can be observed at 300°C, which is a typical temperature for ketonization activity in a vapor phase flow reactor, these studies suggest that bidentates are species of crucial importance in the catalytic process.  </w:t>
      </w:r>
    </w:p>
    <w:p w:rsidR="007D308B" w:rsidRPr="00413950" w:rsidRDefault="007D308B" w:rsidP="00415B30">
      <w:pPr>
        <w:spacing w:after="17"/>
        <w:ind w:right="116" w:firstLine="720"/>
        <w:jc w:val="both"/>
        <w:rPr>
          <w:rFonts w:ascii="Times New Roman" w:hAnsi="Times New Roman"/>
          <w:bCs/>
        </w:rPr>
      </w:pPr>
      <w:r w:rsidRPr="00413950">
        <w:rPr>
          <w:rFonts w:ascii="Times New Roman" w:hAnsi="Times New Roman"/>
          <w:bCs/>
        </w:rPr>
        <w:lastRenderedPageBreak/>
        <w:t>In a surface science study, Kim and Barteau [</w:t>
      </w:r>
      <w:r>
        <w:fldChar w:fldCharType="begin"/>
      </w:r>
      <w:r>
        <w:instrText xml:space="preserve"> NOTEREF _Ref356334655 \h  \* MERGEFORMAT </w:instrText>
      </w:r>
      <w:r>
        <w:fldChar w:fldCharType="separate"/>
      </w:r>
      <w:r w:rsidR="00C07095" w:rsidRPr="00C07095">
        <w:rPr>
          <w:rFonts w:ascii="Times New Roman" w:hAnsi="Times New Roman"/>
          <w:bCs/>
        </w:rPr>
        <w:t>2</w:t>
      </w:r>
      <w:r>
        <w:fldChar w:fldCharType="end"/>
      </w:r>
      <w:r w:rsidRPr="00413950">
        <w:rPr>
          <w:rFonts w:ascii="Times New Roman" w:hAnsi="Times New Roman"/>
          <w:bCs/>
        </w:rPr>
        <w:t>] used TPD to explore the decomposition pathway of surface acetates on single crystals at high temperatures. On the TiO</w:t>
      </w:r>
      <w:r w:rsidRPr="00413950">
        <w:rPr>
          <w:rFonts w:ascii="Times New Roman" w:hAnsi="Times New Roman"/>
          <w:bCs/>
          <w:vertAlign w:val="subscript"/>
        </w:rPr>
        <w:t>2</w:t>
      </w:r>
      <w:r w:rsidRPr="00413950">
        <w:rPr>
          <w:rFonts w:ascii="Times New Roman" w:hAnsi="Times New Roman"/>
          <w:bCs/>
        </w:rPr>
        <w:t xml:space="preserve"> (114) plane, where two acetates are bound to the same Ti, acetone evolved at 580 K as a product of ketonization. An equivalent result was observed for propanoic acid, which produced pentanone. However, on the TiO</w:t>
      </w:r>
      <w:r w:rsidRPr="00413950">
        <w:rPr>
          <w:rFonts w:ascii="Times New Roman" w:hAnsi="Times New Roman"/>
          <w:bCs/>
          <w:vertAlign w:val="subscript"/>
        </w:rPr>
        <w:t>2</w:t>
      </w:r>
      <w:r w:rsidRPr="00413950">
        <w:rPr>
          <w:rFonts w:ascii="Times New Roman" w:hAnsi="Times New Roman"/>
          <w:bCs/>
        </w:rPr>
        <w:t xml:space="preserve"> (011) plane, which can only bind one acetate group per Ti center, monomolecular dehydration to ketene was the major pathway. It is noteworthy that in contrast to the well-known bidentate adsorption configuration observed in FT-IR investigation by Pei and Ponec [</w:t>
      </w:r>
      <w:r w:rsidRPr="00413950">
        <w:rPr>
          <w:rFonts w:ascii="Times New Roman" w:hAnsi="Times New Roman"/>
          <w:bCs/>
        </w:rPr>
        <w:fldChar w:fldCharType="begin"/>
      </w:r>
      <w:r w:rsidRPr="00413950">
        <w:rPr>
          <w:rFonts w:ascii="Times New Roman" w:hAnsi="Times New Roman"/>
          <w:bCs/>
        </w:rPr>
        <w:instrText xml:space="preserve"> NOTEREF _Ref360482948 \h </w:instrText>
      </w:r>
      <w:r>
        <w:rPr>
          <w:rFonts w:ascii="Times New Roman" w:hAnsi="Times New Roman"/>
          <w:bCs/>
        </w:rPr>
        <w:instrText xml:space="preserve"> \* MERGEFORMAT </w:instrText>
      </w:r>
      <w:r w:rsidRPr="00413950">
        <w:rPr>
          <w:rFonts w:ascii="Times New Roman" w:hAnsi="Times New Roman"/>
          <w:bCs/>
        </w:rPr>
      </w:r>
      <w:r w:rsidRPr="00413950">
        <w:rPr>
          <w:rFonts w:ascii="Times New Roman" w:hAnsi="Times New Roman"/>
          <w:bCs/>
        </w:rPr>
        <w:fldChar w:fldCharType="separate"/>
      </w:r>
      <w:r w:rsidR="00C07095">
        <w:rPr>
          <w:rFonts w:ascii="Times New Roman" w:hAnsi="Times New Roman"/>
          <w:bCs/>
        </w:rPr>
        <w:t>55</w:t>
      </w:r>
      <w:r w:rsidRPr="00413950">
        <w:rPr>
          <w:rFonts w:ascii="Times New Roman" w:hAnsi="Times New Roman"/>
          <w:bCs/>
        </w:rPr>
        <w:fldChar w:fldCharType="end"/>
      </w:r>
      <w:r w:rsidRPr="00413950">
        <w:rPr>
          <w:rFonts w:ascii="Times New Roman" w:hAnsi="Times New Roman"/>
          <w:bCs/>
        </w:rPr>
        <w:t xml:space="preserve">], the two acetate species involved in ketonization should be monodentate coordinated to the same Ti on the (114) rutile surface. This suggests the possibility that carboxylate species can bind with metal cations in a number of different conformations during the course of ketonization. The change in binding type might play an important role in determining the ease at which the transition state is formed. For instance, the bidentate, as the most stable adsorbed species, could form initially on the surface. However, during the catalytic cycle this species could undergo a transformation to the less restricted adsorption configuration such as monodentate that can readily undergo the attack from another species to form the ketone with a lower energy barrier. </w:t>
      </w:r>
    </w:p>
    <w:p w:rsidR="007D308B" w:rsidRPr="00413950" w:rsidRDefault="007D308B" w:rsidP="00415B30">
      <w:pPr>
        <w:spacing w:after="17"/>
        <w:ind w:right="116" w:firstLine="720"/>
        <w:jc w:val="both"/>
        <w:rPr>
          <w:rFonts w:ascii="Times New Roman" w:hAnsi="Times New Roman"/>
          <w:bCs/>
        </w:rPr>
      </w:pPr>
      <w:r w:rsidRPr="00413950">
        <w:rPr>
          <w:rFonts w:ascii="Times New Roman" w:hAnsi="Times New Roman"/>
          <w:bCs/>
        </w:rPr>
        <w:t>These results provide strong support for the participation of carboxylates rather than ketene species in the ketonization reaction. In addition, it also sheds some light on the site requirements of metal oxides for ketonization activity. The authors concluded that for ketonization to occur, a surface containing doubly-unsaturated cations must be present [</w:t>
      </w:r>
      <w:r>
        <w:fldChar w:fldCharType="begin"/>
      </w:r>
      <w:r>
        <w:instrText xml:space="preserve"> NOTEREF _Ref356334655 \h  \* MERGEFORMAT </w:instrText>
      </w:r>
      <w:r>
        <w:fldChar w:fldCharType="separate"/>
      </w:r>
      <w:r w:rsidR="00C07095" w:rsidRPr="00C07095">
        <w:rPr>
          <w:rFonts w:ascii="Times New Roman" w:hAnsi="Times New Roman"/>
          <w:bCs/>
        </w:rPr>
        <w:t>2</w:t>
      </w:r>
      <w:r>
        <w:fldChar w:fldCharType="end"/>
      </w:r>
      <w:r w:rsidRPr="00413950">
        <w:rPr>
          <w:rFonts w:ascii="Times New Roman" w:hAnsi="Times New Roman"/>
          <w:bCs/>
        </w:rPr>
        <w:t>].</w:t>
      </w:r>
      <w:r w:rsidRPr="00413950">
        <w:rPr>
          <w:rFonts w:ascii="Times New Roman" w:hAnsi="Times New Roman"/>
        </w:rPr>
        <w:t xml:space="preserve"> </w:t>
      </w:r>
      <w:r w:rsidRPr="00413950">
        <w:rPr>
          <w:rFonts w:ascii="Times New Roman" w:hAnsi="Times New Roman"/>
          <w:bCs/>
        </w:rPr>
        <w:t xml:space="preserve">These single crystal studies have helped to identify as an important requirement the creation of coordinatively unsaturated vacancies on the catalyst </w:t>
      </w:r>
      <w:r w:rsidRPr="00413950">
        <w:rPr>
          <w:rFonts w:ascii="Times New Roman" w:hAnsi="Times New Roman"/>
          <w:bCs/>
        </w:rPr>
        <w:lastRenderedPageBreak/>
        <w:t xml:space="preserve">surface.  While this study indicates that the cations need to retain their 4+ oxidation state, one might anticipate that reduction could be a way to create such coordinatively unsaturated sites on high surface area powder catalysts and thus improve catalytic activity. </w:t>
      </w:r>
    </w:p>
    <w:p w:rsidR="007D308B" w:rsidRPr="00413950" w:rsidRDefault="007D308B" w:rsidP="007D308B">
      <w:pPr>
        <w:spacing w:after="17"/>
        <w:ind w:right="116" w:firstLine="360"/>
        <w:jc w:val="both"/>
        <w:rPr>
          <w:rFonts w:ascii="Times New Roman" w:hAnsi="Times New Roman"/>
          <w:bCs/>
        </w:rPr>
      </w:pPr>
      <w:r w:rsidRPr="00413950">
        <w:rPr>
          <w:rFonts w:ascii="Times New Roman" w:hAnsi="Times New Roman"/>
          <w:bCs/>
        </w:rPr>
        <w:tab/>
        <w:t>Studies of the interaction of carboxylic acids with CeO</w:t>
      </w:r>
      <w:r w:rsidRPr="00413950">
        <w:rPr>
          <w:rFonts w:ascii="Times New Roman" w:hAnsi="Times New Roman"/>
          <w:bCs/>
          <w:vertAlign w:val="subscript"/>
        </w:rPr>
        <w:t>2</w:t>
      </w:r>
      <w:r w:rsidR="002C4701">
        <w:rPr>
          <w:rFonts w:ascii="Times New Roman" w:hAnsi="Times New Roman"/>
          <w:bCs/>
        </w:rPr>
        <w:t xml:space="preserve"> allow drawing</w:t>
      </w:r>
      <w:r w:rsidRPr="00413950">
        <w:rPr>
          <w:rFonts w:ascii="Times New Roman" w:hAnsi="Times New Roman"/>
          <w:bCs/>
        </w:rPr>
        <w:t xml:space="preserve"> some conclusions about the similarities and differences with those observed with TiO</w:t>
      </w:r>
      <w:r w:rsidRPr="00413950">
        <w:rPr>
          <w:rFonts w:ascii="Times New Roman" w:hAnsi="Times New Roman"/>
          <w:bCs/>
          <w:vertAlign w:val="subscript"/>
        </w:rPr>
        <w:t>2</w:t>
      </w:r>
      <w:r w:rsidRPr="00413950">
        <w:rPr>
          <w:rFonts w:ascii="Times New Roman" w:hAnsi="Times New Roman"/>
          <w:bCs/>
        </w:rPr>
        <w:t>. For example, the reaction of acetic acid on the CeO</w:t>
      </w:r>
      <w:r w:rsidRPr="00413950">
        <w:rPr>
          <w:rFonts w:ascii="Times New Roman" w:hAnsi="Times New Roman"/>
          <w:bCs/>
          <w:vertAlign w:val="subscript"/>
        </w:rPr>
        <w:t>2</w:t>
      </w:r>
      <w:r w:rsidRPr="00413950">
        <w:rPr>
          <w:rFonts w:ascii="Times New Roman" w:hAnsi="Times New Roman"/>
          <w:bCs/>
        </w:rPr>
        <w:t xml:space="preserve"> surface has been investigated by employing FT-IR. Zaki </w:t>
      </w:r>
      <w:r w:rsidRPr="00413950">
        <w:rPr>
          <w:rFonts w:ascii="Times New Roman" w:hAnsi="Times New Roman"/>
          <w:bCs/>
          <w:i/>
        </w:rPr>
        <w:t>et al.</w:t>
      </w:r>
      <w:r w:rsidRPr="00413950">
        <w:rPr>
          <w:rFonts w:ascii="Times New Roman" w:hAnsi="Times New Roman"/>
          <w:bCs/>
        </w:rPr>
        <w:t xml:space="preserve"> [</w:t>
      </w:r>
      <w:r w:rsidRPr="00ED5551">
        <w:rPr>
          <w:rStyle w:val="EndnoteReference"/>
          <w:rFonts w:eastAsiaTheme="minorHAnsi"/>
          <w:bCs/>
          <w:vertAlign w:val="baseline"/>
        </w:rPr>
        <w:endnoteReference w:id="99"/>
      </w:r>
      <w:r w:rsidRPr="00413950">
        <w:rPr>
          <w:rFonts w:ascii="Times New Roman" w:hAnsi="Times New Roman"/>
          <w:bCs/>
        </w:rPr>
        <w:t>] showed that the adsorption behavior of acetic acid on CeO</w:t>
      </w:r>
      <w:r w:rsidRPr="00413950">
        <w:rPr>
          <w:rFonts w:ascii="Times New Roman" w:hAnsi="Times New Roman"/>
          <w:bCs/>
          <w:vertAlign w:val="subscript"/>
        </w:rPr>
        <w:t>2</w:t>
      </w:r>
      <w:r w:rsidRPr="00413950">
        <w:rPr>
          <w:rFonts w:ascii="Times New Roman" w:hAnsi="Times New Roman"/>
          <w:bCs/>
        </w:rPr>
        <w:t xml:space="preserve"> is essentially similar to the adsorption on TiO</w:t>
      </w:r>
      <w:r w:rsidRPr="00413950">
        <w:rPr>
          <w:rFonts w:ascii="Times New Roman" w:hAnsi="Times New Roman"/>
          <w:bCs/>
          <w:vertAlign w:val="subscript"/>
        </w:rPr>
        <w:t>2</w:t>
      </w:r>
      <w:r w:rsidRPr="00413950">
        <w:rPr>
          <w:rFonts w:ascii="Times New Roman" w:hAnsi="Times New Roman"/>
          <w:bCs/>
        </w:rPr>
        <w:t xml:space="preserve">. Specifically, adsorption bands due to bidentate acetate surface species appeared over the full range of scanned temperature of 200-400°C and a strong shoulder was observed above 300°C, suggesting the occurrence of acetone condensation into mesityl oxide surface species. In another study, Stubenrauch </w:t>
      </w:r>
      <w:r w:rsidRPr="00413950">
        <w:rPr>
          <w:rFonts w:ascii="Times New Roman" w:hAnsi="Times New Roman"/>
          <w:bCs/>
          <w:i/>
        </w:rPr>
        <w:t>et al.</w:t>
      </w:r>
      <w:r w:rsidRPr="00413950">
        <w:rPr>
          <w:rFonts w:ascii="Times New Roman" w:hAnsi="Times New Roman"/>
          <w:bCs/>
        </w:rPr>
        <w:t xml:space="preserve"> [</w:t>
      </w:r>
      <w:bookmarkStart w:id="80" w:name="_Ref233811942"/>
      <w:r w:rsidRPr="00415B30">
        <w:rPr>
          <w:rStyle w:val="EndnoteReference"/>
          <w:rFonts w:eastAsiaTheme="minorHAnsi"/>
          <w:bCs/>
          <w:vertAlign w:val="baseline"/>
        </w:rPr>
        <w:endnoteReference w:id="100"/>
      </w:r>
      <w:bookmarkEnd w:id="80"/>
      <w:r w:rsidRPr="00413950">
        <w:rPr>
          <w:rFonts w:ascii="Times New Roman" w:hAnsi="Times New Roman"/>
          <w:bCs/>
        </w:rPr>
        <w:t>] studied the adsorption and reaction of acetic acid on CeO</w:t>
      </w:r>
      <w:r w:rsidRPr="00413950">
        <w:rPr>
          <w:rFonts w:ascii="Times New Roman" w:hAnsi="Times New Roman"/>
          <w:bCs/>
          <w:vertAlign w:val="subscript"/>
        </w:rPr>
        <w:t>2</w:t>
      </w:r>
      <w:r w:rsidRPr="00413950">
        <w:rPr>
          <w:rFonts w:ascii="Times New Roman" w:hAnsi="Times New Roman"/>
          <w:bCs/>
        </w:rPr>
        <w:t xml:space="preserve"> (111) and (100) single crystal faces using TPD and HREELS techniques. Dissociation (deprotonation) of the acid and formation of surface carboxylates was observed on both surfaces, similar to the situation observed with TiO</w:t>
      </w:r>
      <w:r w:rsidRPr="00413950">
        <w:rPr>
          <w:rFonts w:ascii="Times New Roman" w:hAnsi="Times New Roman"/>
          <w:bCs/>
          <w:vertAlign w:val="subscript"/>
        </w:rPr>
        <w:t>2</w:t>
      </w:r>
      <w:r w:rsidRPr="00413950">
        <w:rPr>
          <w:rFonts w:ascii="Times New Roman" w:hAnsi="Times New Roman"/>
          <w:bCs/>
        </w:rPr>
        <w:t>.  However, the specific morphology of the adsorbate on CeO</w:t>
      </w:r>
      <w:r w:rsidRPr="00413950">
        <w:rPr>
          <w:rFonts w:ascii="Times New Roman" w:hAnsi="Times New Roman"/>
          <w:bCs/>
          <w:vertAlign w:val="subscript"/>
        </w:rPr>
        <w:t xml:space="preserve">2 </w:t>
      </w:r>
      <w:r w:rsidRPr="00413950">
        <w:rPr>
          <w:rFonts w:ascii="Times New Roman" w:hAnsi="Times New Roman"/>
          <w:bCs/>
        </w:rPr>
        <w:t>and its relationship with the surface topology are less clearly understood than in the case of TiO</w:t>
      </w:r>
      <w:r w:rsidRPr="00413950">
        <w:rPr>
          <w:rFonts w:ascii="Times New Roman" w:hAnsi="Times New Roman"/>
          <w:bCs/>
          <w:vertAlign w:val="subscript"/>
        </w:rPr>
        <w:t>2</w:t>
      </w:r>
      <w:r w:rsidRPr="00413950">
        <w:rPr>
          <w:rFonts w:ascii="Times New Roman" w:hAnsi="Times New Roman"/>
          <w:bCs/>
        </w:rPr>
        <w:t>.  During the heating ramp, the acetates were found to decompose and form ketene and acetone on CeO</w:t>
      </w:r>
      <w:r w:rsidRPr="00413950">
        <w:rPr>
          <w:rFonts w:ascii="Times New Roman" w:hAnsi="Times New Roman"/>
          <w:bCs/>
          <w:vertAlign w:val="subscript"/>
        </w:rPr>
        <w:t>2</w:t>
      </w:r>
      <w:r w:rsidRPr="00413950">
        <w:rPr>
          <w:rFonts w:ascii="Times New Roman" w:hAnsi="Times New Roman"/>
          <w:bCs/>
        </w:rPr>
        <w:t xml:space="preserve"> (111), while only ketene was observed on CeO</w:t>
      </w:r>
      <w:r w:rsidRPr="00413950">
        <w:rPr>
          <w:rFonts w:ascii="Times New Roman" w:hAnsi="Times New Roman"/>
          <w:bCs/>
          <w:vertAlign w:val="subscript"/>
        </w:rPr>
        <w:t>2</w:t>
      </w:r>
      <w:r w:rsidRPr="00413950">
        <w:rPr>
          <w:rFonts w:ascii="Times New Roman" w:hAnsi="Times New Roman"/>
          <w:bCs/>
        </w:rPr>
        <w:t xml:space="preserve"> (100) [</w:t>
      </w:r>
      <w:r>
        <w:fldChar w:fldCharType="begin"/>
      </w:r>
      <w:r>
        <w:instrText xml:space="preserve"> NOTEREF _Ref233811942 \h  \* MERGEFORMAT </w:instrText>
      </w:r>
      <w:r>
        <w:fldChar w:fldCharType="separate"/>
      </w:r>
      <w:r w:rsidR="00C07095" w:rsidRPr="00C07095">
        <w:rPr>
          <w:rFonts w:ascii="Times New Roman" w:hAnsi="Times New Roman"/>
          <w:bCs/>
        </w:rPr>
        <w:t>57</w:t>
      </w:r>
      <w:r>
        <w:fldChar w:fldCharType="end"/>
      </w:r>
      <w:r w:rsidRPr="00413950">
        <w:rPr>
          <w:rFonts w:ascii="Times New Roman" w:hAnsi="Times New Roman"/>
          <w:bCs/>
        </w:rPr>
        <w:t xml:space="preserve">]. </w:t>
      </w:r>
      <w:r w:rsidR="00415B30">
        <w:rPr>
          <w:rFonts w:ascii="Times New Roman" w:hAnsi="Times New Roman"/>
          <w:bCs/>
        </w:rPr>
        <w:tab/>
      </w:r>
    </w:p>
    <w:p w:rsidR="007D308B" w:rsidRPr="00413950" w:rsidRDefault="007D308B" w:rsidP="00415B30">
      <w:pPr>
        <w:spacing w:after="17"/>
        <w:ind w:right="116" w:firstLine="720"/>
        <w:jc w:val="both"/>
        <w:rPr>
          <w:rFonts w:ascii="Times New Roman" w:hAnsi="Times New Roman"/>
          <w:bCs/>
        </w:rPr>
      </w:pPr>
      <w:r w:rsidRPr="00413950">
        <w:rPr>
          <w:rFonts w:ascii="Times New Roman" w:hAnsi="Times New Roman"/>
          <w:bCs/>
        </w:rPr>
        <w:t xml:space="preserve">In summary, adsorption of carboxylic acids gives rise to similar carboxylate species on different oxide surfaces. Upon increasing the temperature, conversion of the adsorbed carboxylate to ketones occurs on certain surfaces, which is entirely consistent </w:t>
      </w:r>
      <w:r w:rsidRPr="00413950">
        <w:rPr>
          <w:rFonts w:ascii="Times New Roman" w:hAnsi="Times New Roman"/>
          <w:bCs/>
        </w:rPr>
        <w:lastRenderedPageBreak/>
        <w:t xml:space="preserve">with the picture of a bidentate carboxylate as an initial reaction intermediate. More importantly, the surface science studies are useful in providing concrete insight concerning the nature of the surface properties that dictate the ketonization reaction. Two important requirements for ketonization active sites are: (i) coordinatively unsaturated surface metal cations/oxygen anions for the initial deprotonation of carboxylic acids. (ii) </w:t>
      </w:r>
      <w:proofErr w:type="gramStart"/>
      <w:r w:rsidRPr="00413950">
        <w:rPr>
          <w:rFonts w:ascii="Times New Roman" w:hAnsi="Times New Roman"/>
          <w:bCs/>
        </w:rPr>
        <w:t>surface</w:t>
      </w:r>
      <w:proofErr w:type="gramEnd"/>
      <w:r w:rsidRPr="00413950">
        <w:rPr>
          <w:rFonts w:ascii="Times New Roman" w:hAnsi="Times New Roman"/>
          <w:bCs/>
        </w:rPr>
        <w:t xml:space="preserve"> cation sites that can bind mutiple carboxylates or pairs of adjacent exposed cations for coupling pairs of carboxylates to produce ketones. These surface coordination features, from a catalytic chemistry perspective, are viewed and discussed in terms of acid-base and/or redox properties, as illustrated by the following examples.    </w:t>
      </w:r>
    </w:p>
    <w:p w:rsidR="007D308B" w:rsidRDefault="00D3175B" w:rsidP="00153E07">
      <w:pPr>
        <w:pStyle w:val="Heading3"/>
      </w:pPr>
      <w:bookmarkStart w:id="81" w:name="_Toc386632305"/>
      <w:r>
        <w:t>B.</w:t>
      </w:r>
      <w:r w:rsidR="00415B30">
        <w:t>2.2.2.</w:t>
      </w:r>
      <w:r w:rsidR="002C4701">
        <w:t xml:space="preserve"> </w:t>
      </w:r>
      <w:r w:rsidR="007D308B" w:rsidRPr="00413950">
        <w:t xml:space="preserve">Acid-base </w:t>
      </w:r>
      <w:r w:rsidR="001301B4">
        <w:t>P</w:t>
      </w:r>
      <w:r w:rsidR="007D308B" w:rsidRPr="00413950">
        <w:t>roperties</w:t>
      </w:r>
      <w:bookmarkEnd w:id="81"/>
      <w:r w:rsidR="007D308B" w:rsidRPr="00413950">
        <w:t xml:space="preserve"> </w:t>
      </w:r>
    </w:p>
    <w:p w:rsidR="007D308B" w:rsidRPr="00413950" w:rsidRDefault="007D308B" w:rsidP="007D308B">
      <w:pPr>
        <w:spacing w:after="17"/>
        <w:ind w:right="116" w:firstLine="360"/>
        <w:jc w:val="both"/>
        <w:rPr>
          <w:rFonts w:ascii="Times New Roman" w:hAnsi="Times New Roman"/>
          <w:bCs/>
        </w:rPr>
      </w:pPr>
      <w:r w:rsidRPr="00413950">
        <w:rPr>
          <w:rFonts w:ascii="Times New Roman" w:hAnsi="Times New Roman"/>
          <w:bCs/>
        </w:rPr>
        <w:tab/>
        <w:t>Amphoteric reducible metal oxides, such as CeO</w:t>
      </w:r>
      <w:r w:rsidRPr="00413950">
        <w:rPr>
          <w:rFonts w:ascii="Times New Roman" w:hAnsi="Times New Roman"/>
          <w:bCs/>
          <w:vertAlign w:val="subscript"/>
        </w:rPr>
        <w:t>2</w:t>
      </w:r>
      <w:r w:rsidRPr="00413950">
        <w:rPr>
          <w:rFonts w:ascii="Times New Roman" w:hAnsi="Times New Roman"/>
          <w:bCs/>
        </w:rPr>
        <w:t>,</w:t>
      </w:r>
      <w:r w:rsidRPr="00413950">
        <w:rPr>
          <w:rFonts w:ascii="Times New Roman" w:hAnsi="Times New Roman"/>
          <w:bCs/>
          <w:vertAlign w:val="subscript"/>
        </w:rPr>
        <w:t xml:space="preserve"> </w:t>
      </w:r>
      <w:r w:rsidRPr="00413950">
        <w:rPr>
          <w:rFonts w:ascii="Times New Roman" w:hAnsi="Times New Roman"/>
          <w:bCs/>
        </w:rPr>
        <w:t>TiO</w:t>
      </w:r>
      <w:r w:rsidRPr="00413950">
        <w:rPr>
          <w:rFonts w:ascii="Times New Roman" w:hAnsi="Times New Roman"/>
          <w:bCs/>
          <w:vertAlign w:val="subscript"/>
        </w:rPr>
        <w:t>2</w:t>
      </w:r>
      <w:r w:rsidRPr="00413950">
        <w:rPr>
          <w:rFonts w:ascii="Times New Roman" w:hAnsi="Times New Roman"/>
          <w:bCs/>
        </w:rPr>
        <w:t xml:space="preserve"> and ZrO</w:t>
      </w:r>
      <w:r w:rsidRPr="00413950">
        <w:rPr>
          <w:rFonts w:ascii="Times New Roman" w:hAnsi="Times New Roman"/>
          <w:bCs/>
          <w:vertAlign w:val="subscript"/>
        </w:rPr>
        <w:t xml:space="preserve">2, </w:t>
      </w:r>
      <w:r w:rsidRPr="00413950">
        <w:rPr>
          <w:rFonts w:ascii="Times New Roman" w:hAnsi="Times New Roman"/>
          <w:bCs/>
        </w:rPr>
        <w:t>have been reported to be the most active catalysts for ketonization. Therefore, acid-base properties, or exposed surface cations/anions with coordination vacancies have been proposed to play a crucial role in their superior ketonization activity. Different characterization techniques including TPD of CO</w:t>
      </w:r>
      <w:r w:rsidRPr="00413950">
        <w:rPr>
          <w:rFonts w:ascii="Times New Roman" w:hAnsi="Times New Roman"/>
          <w:bCs/>
          <w:vertAlign w:val="subscript"/>
        </w:rPr>
        <w:t>2</w:t>
      </w:r>
      <w:r w:rsidRPr="00413950">
        <w:rPr>
          <w:rFonts w:ascii="Times New Roman" w:hAnsi="Times New Roman"/>
          <w:bCs/>
        </w:rPr>
        <w:t xml:space="preserve"> and NH</w:t>
      </w:r>
      <w:r w:rsidRPr="00413950">
        <w:rPr>
          <w:rFonts w:ascii="Times New Roman" w:hAnsi="Times New Roman"/>
          <w:bCs/>
          <w:vertAlign w:val="subscript"/>
        </w:rPr>
        <w:t>3</w:t>
      </w:r>
      <w:r w:rsidRPr="00413950">
        <w:rPr>
          <w:rFonts w:ascii="Times New Roman" w:hAnsi="Times New Roman"/>
          <w:bCs/>
        </w:rPr>
        <w:t xml:space="preserve"> and FTIR of adsorbed acetone/pyridine [</w:t>
      </w:r>
      <w:bookmarkStart w:id="82" w:name="_Ref356499127"/>
      <w:r w:rsidRPr="00415B30">
        <w:rPr>
          <w:rStyle w:val="EndnoteReference"/>
          <w:rFonts w:eastAsiaTheme="minorHAnsi"/>
          <w:bCs/>
          <w:vertAlign w:val="baseline"/>
        </w:rPr>
        <w:endnoteReference w:id="101"/>
      </w:r>
      <w:bookmarkEnd w:id="82"/>
      <w:proofErr w:type="gramStart"/>
      <w:r w:rsidRPr="00415B30">
        <w:rPr>
          <w:rFonts w:ascii="Times New Roman" w:hAnsi="Times New Roman"/>
          <w:bCs/>
        </w:rPr>
        <w:t>,</w:t>
      </w:r>
      <w:proofErr w:type="gramEnd"/>
      <w:r w:rsidRPr="00415B30">
        <w:rPr>
          <w:rStyle w:val="EndnoteReference"/>
          <w:rFonts w:eastAsiaTheme="minorHAnsi"/>
          <w:bCs/>
          <w:vertAlign w:val="baseline"/>
        </w:rPr>
        <w:endnoteReference w:id="102"/>
      </w:r>
      <w:r w:rsidRPr="00413950">
        <w:rPr>
          <w:rFonts w:ascii="Times New Roman" w:hAnsi="Times New Roman"/>
          <w:bCs/>
        </w:rPr>
        <w:t>] demonstrate the amphoteric character of CeO</w:t>
      </w:r>
      <w:r w:rsidRPr="00413950">
        <w:rPr>
          <w:rFonts w:ascii="Times New Roman" w:hAnsi="Times New Roman"/>
          <w:bCs/>
          <w:vertAlign w:val="subscript"/>
        </w:rPr>
        <w:t>2</w:t>
      </w:r>
      <w:r w:rsidRPr="00413950">
        <w:rPr>
          <w:rFonts w:ascii="Times New Roman" w:hAnsi="Times New Roman"/>
          <w:bCs/>
        </w:rPr>
        <w:t>,</w:t>
      </w:r>
      <w:r w:rsidRPr="00413950">
        <w:rPr>
          <w:rFonts w:ascii="Times New Roman" w:hAnsi="Times New Roman"/>
          <w:bCs/>
          <w:vertAlign w:val="subscript"/>
        </w:rPr>
        <w:t xml:space="preserve"> </w:t>
      </w:r>
      <w:r w:rsidRPr="00413950">
        <w:rPr>
          <w:rFonts w:ascii="Times New Roman" w:hAnsi="Times New Roman"/>
          <w:bCs/>
        </w:rPr>
        <w:t>TiO</w:t>
      </w:r>
      <w:r w:rsidRPr="00413950">
        <w:rPr>
          <w:rFonts w:ascii="Times New Roman" w:hAnsi="Times New Roman"/>
          <w:bCs/>
          <w:vertAlign w:val="subscript"/>
        </w:rPr>
        <w:t>2</w:t>
      </w:r>
      <w:r w:rsidRPr="00413950">
        <w:rPr>
          <w:rFonts w:ascii="Times New Roman" w:hAnsi="Times New Roman"/>
          <w:bCs/>
        </w:rPr>
        <w:t xml:space="preserve"> and ZrO</w:t>
      </w:r>
      <w:r w:rsidRPr="00413950">
        <w:rPr>
          <w:rFonts w:ascii="Times New Roman" w:hAnsi="Times New Roman"/>
          <w:bCs/>
          <w:vertAlign w:val="subscript"/>
        </w:rPr>
        <w:t>2</w:t>
      </w:r>
      <w:r w:rsidRPr="00413950">
        <w:rPr>
          <w:rFonts w:ascii="Times New Roman" w:hAnsi="Times New Roman"/>
          <w:bCs/>
        </w:rPr>
        <w:t>. Adsorption of a basic molecule, such as pyridine, shows evidence of Lewis acid sites on three types of oxides. Based on the frequency of pyridine coordinated to Lewis acid sites, the Lewis acid strength of the various metal oxides follows the order TiO</w:t>
      </w:r>
      <w:r w:rsidRPr="00413950">
        <w:rPr>
          <w:rFonts w:ascii="Times New Roman" w:hAnsi="Times New Roman"/>
          <w:bCs/>
          <w:vertAlign w:val="subscript"/>
        </w:rPr>
        <w:t>2</w:t>
      </w:r>
      <w:r w:rsidRPr="00413950">
        <w:rPr>
          <w:rFonts w:ascii="Times New Roman" w:hAnsi="Times New Roman"/>
          <w:bCs/>
        </w:rPr>
        <w:t xml:space="preserve"> &gt; ZrO</w:t>
      </w:r>
      <w:r w:rsidRPr="00413950">
        <w:rPr>
          <w:rFonts w:ascii="Times New Roman" w:hAnsi="Times New Roman"/>
          <w:bCs/>
          <w:vertAlign w:val="subscript"/>
        </w:rPr>
        <w:t>2</w:t>
      </w:r>
      <w:r w:rsidRPr="00413950">
        <w:rPr>
          <w:rFonts w:ascii="Times New Roman" w:hAnsi="Times New Roman"/>
          <w:bCs/>
        </w:rPr>
        <w:t xml:space="preserve"> &gt; CeO</w:t>
      </w:r>
      <w:r w:rsidRPr="002C4701">
        <w:rPr>
          <w:rFonts w:ascii="Times New Roman" w:hAnsi="Times New Roman"/>
          <w:bCs/>
          <w:vertAlign w:val="subscript"/>
        </w:rPr>
        <w:t>2</w:t>
      </w:r>
      <w:r w:rsidRPr="00413950">
        <w:rPr>
          <w:rFonts w:ascii="Times New Roman" w:hAnsi="Times New Roman"/>
          <w:bCs/>
        </w:rPr>
        <w:t xml:space="preserve"> [</w:t>
      </w:r>
      <w:r>
        <w:fldChar w:fldCharType="begin"/>
      </w:r>
      <w:r>
        <w:instrText xml:space="preserve"> NOTEREF _Ref356499127 \h  \* MERGEFORMAT </w:instrText>
      </w:r>
      <w:r>
        <w:fldChar w:fldCharType="separate"/>
      </w:r>
      <w:r w:rsidR="00C07095" w:rsidRPr="00C07095">
        <w:rPr>
          <w:rFonts w:ascii="Times New Roman" w:hAnsi="Times New Roman"/>
          <w:bCs/>
        </w:rPr>
        <w:t>58</w:t>
      </w:r>
      <w:r>
        <w:fldChar w:fldCharType="end"/>
      </w:r>
      <w:r w:rsidR="002C4701">
        <w:rPr>
          <w:rFonts w:ascii="Times New Roman" w:hAnsi="Times New Roman"/>
          <w:bCs/>
        </w:rPr>
        <w:t>,</w:t>
      </w:r>
      <w:r w:rsidRPr="00413950">
        <w:rPr>
          <w:rFonts w:ascii="Times New Roman" w:hAnsi="Times New Roman"/>
          <w:bCs/>
        </w:rPr>
        <w:endnoteReference w:id="103"/>
      </w:r>
      <w:r w:rsidRPr="00413950">
        <w:rPr>
          <w:rFonts w:ascii="Times New Roman" w:hAnsi="Times New Roman"/>
          <w:bCs/>
        </w:rPr>
        <w:t>]. On the basis of CO</w:t>
      </w:r>
      <w:r w:rsidRPr="00413950">
        <w:rPr>
          <w:rFonts w:ascii="Times New Roman" w:hAnsi="Times New Roman"/>
          <w:bCs/>
          <w:vertAlign w:val="subscript"/>
        </w:rPr>
        <w:t>2</w:t>
      </w:r>
      <w:r w:rsidRPr="00413950">
        <w:rPr>
          <w:rFonts w:ascii="Times New Roman" w:hAnsi="Times New Roman"/>
          <w:bCs/>
        </w:rPr>
        <w:t xml:space="preserve"> adsorption studies, Martin and Duprez [</w:t>
      </w:r>
      <w:bookmarkStart w:id="83" w:name="_Ref356428383"/>
      <w:r w:rsidRPr="00415B30">
        <w:rPr>
          <w:rStyle w:val="EndnoteReference"/>
          <w:rFonts w:eastAsiaTheme="minorHAnsi"/>
          <w:bCs/>
          <w:vertAlign w:val="baseline"/>
        </w:rPr>
        <w:endnoteReference w:id="104"/>
      </w:r>
      <w:bookmarkEnd w:id="83"/>
      <w:r w:rsidRPr="00413950">
        <w:rPr>
          <w:rFonts w:ascii="Times New Roman" w:hAnsi="Times New Roman"/>
          <w:bCs/>
        </w:rPr>
        <w:t>] compared the density of basic sites on several oxides and concluded that CeO</w:t>
      </w:r>
      <w:r w:rsidRPr="00413950">
        <w:rPr>
          <w:rFonts w:ascii="Times New Roman" w:hAnsi="Times New Roman"/>
          <w:bCs/>
          <w:vertAlign w:val="subscript"/>
        </w:rPr>
        <w:t>2</w:t>
      </w:r>
      <w:r w:rsidRPr="00413950">
        <w:rPr>
          <w:rFonts w:ascii="Times New Roman" w:hAnsi="Times New Roman"/>
          <w:bCs/>
        </w:rPr>
        <w:t xml:space="preserve"> possesses the highest basic site density (3.23 μmol CO</w:t>
      </w:r>
      <w:r w:rsidRPr="00413950">
        <w:rPr>
          <w:rFonts w:ascii="Times New Roman" w:hAnsi="Times New Roman"/>
          <w:bCs/>
          <w:vertAlign w:val="subscript"/>
        </w:rPr>
        <w:t>2</w:t>
      </w:r>
      <w:r w:rsidRPr="00413950">
        <w:rPr>
          <w:rFonts w:ascii="Times New Roman" w:hAnsi="Times New Roman"/>
          <w:bCs/>
        </w:rPr>
        <w:t> m</w:t>
      </w:r>
      <w:r w:rsidRPr="00413950">
        <w:rPr>
          <w:rFonts w:ascii="Times New Roman" w:hAnsi="Times New Roman"/>
          <w:bCs/>
          <w:vertAlign w:val="superscript"/>
        </w:rPr>
        <w:t>−2</w:t>
      </w:r>
      <w:r w:rsidRPr="00413950">
        <w:rPr>
          <w:rFonts w:ascii="Times New Roman" w:hAnsi="Times New Roman"/>
          <w:bCs/>
        </w:rPr>
        <w:t xml:space="preserve">), followed by MgO (1.77 </w:t>
      </w:r>
      <w:r w:rsidRPr="00413950">
        <w:rPr>
          <w:rFonts w:ascii="Times New Roman" w:hAnsi="Times New Roman"/>
          <w:bCs/>
        </w:rPr>
        <w:lastRenderedPageBreak/>
        <w:t>μmol CO</w:t>
      </w:r>
      <w:r w:rsidRPr="00413950">
        <w:rPr>
          <w:rFonts w:ascii="Times New Roman" w:hAnsi="Times New Roman"/>
          <w:bCs/>
          <w:vertAlign w:val="subscript"/>
        </w:rPr>
        <w:t>2</w:t>
      </w:r>
      <w:r w:rsidRPr="00413950">
        <w:rPr>
          <w:rFonts w:ascii="Times New Roman" w:hAnsi="Times New Roman"/>
          <w:bCs/>
        </w:rPr>
        <w:t> m</w:t>
      </w:r>
      <w:r w:rsidRPr="00413950">
        <w:rPr>
          <w:rFonts w:ascii="Times New Roman" w:hAnsi="Times New Roman"/>
          <w:bCs/>
          <w:vertAlign w:val="superscript"/>
        </w:rPr>
        <w:t>−2</w:t>
      </w:r>
      <w:r w:rsidRPr="00413950">
        <w:rPr>
          <w:rFonts w:ascii="Times New Roman" w:hAnsi="Times New Roman"/>
          <w:bCs/>
        </w:rPr>
        <w:t>), and ZrO</w:t>
      </w:r>
      <w:r w:rsidRPr="00413950">
        <w:rPr>
          <w:rFonts w:ascii="Times New Roman" w:hAnsi="Times New Roman"/>
          <w:bCs/>
          <w:vertAlign w:val="subscript"/>
        </w:rPr>
        <w:t>2</w:t>
      </w:r>
      <w:r w:rsidRPr="00413950">
        <w:rPr>
          <w:rFonts w:ascii="Times New Roman" w:hAnsi="Times New Roman"/>
          <w:bCs/>
        </w:rPr>
        <w:t xml:space="preserve"> (1.45 μmol CO</w:t>
      </w:r>
      <w:r w:rsidRPr="00413950">
        <w:rPr>
          <w:rFonts w:ascii="Times New Roman" w:hAnsi="Times New Roman"/>
          <w:bCs/>
          <w:vertAlign w:val="subscript"/>
        </w:rPr>
        <w:t>2</w:t>
      </w:r>
      <w:r w:rsidRPr="00413950">
        <w:rPr>
          <w:rFonts w:ascii="Times New Roman" w:hAnsi="Times New Roman"/>
          <w:bCs/>
        </w:rPr>
        <w:t> m</w:t>
      </w:r>
      <w:r w:rsidRPr="00413950">
        <w:rPr>
          <w:rFonts w:ascii="Times New Roman" w:hAnsi="Times New Roman"/>
          <w:bCs/>
          <w:vertAlign w:val="superscript"/>
        </w:rPr>
        <w:t>−2</w:t>
      </w:r>
      <w:r w:rsidRPr="00413950">
        <w:rPr>
          <w:rFonts w:ascii="Times New Roman" w:hAnsi="Times New Roman"/>
          <w:bCs/>
        </w:rPr>
        <w:t>). However, in terms of strength, CeO</w:t>
      </w:r>
      <w:r w:rsidRPr="00413950">
        <w:rPr>
          <w:rFonts w:ascii="Times New Roman" w:hAnsi="Times New Roman"/>
          <w:bCs/>
          <w:vertAlign w:val="subscript"/>
        </w:rPr>
        <w:t>2</w:t>
      </w:r>
      <w:r w:rsidRPr="00413950">
        <w:rPr>
          <w:rFonts w:ascii="Times New Roman" w:hAnsi="Times New Roman"/>
          <w:bCs/>
        </w:rPr>
        <w:t xml:space="preserve"> and ZrO</w:t>
      </w:r>
      <w:r w:rsidRPr="00413950">
        <w:rPr>
          <w:rFonts w:ascii="Times New Roman" w:hAnsi="Times New Roman"/>
          <w:bCs/>
          <w:vertAlign w:val="subscript"/>
        </w:rPr>
        <w:t>2</w:t>
      </w:r>
      <w:r w:rsidRPr="00413950">
        <w:rPr>
          <w:rFonts w:ascii="Times New Roman" w:hAnsi="Times New Roman"/>
          <w:bCs/>
        </w:rPr>
        <w:t xml:space="preserve"> both have weaker basic sites than MgO. By contrast, while CO</w:t>
      </w:r>
      <w:r w:rsidRPr="00413950">
        <w:rPr>
          <w:rFonts w:ascii="Times New Roman" w:hAnsi="Times New Roman"/>
          <w:bCs/>
          <w:vertAlign w:val="subscript"/>
        </w:rPr>
        <w:t>2</w:t>
      </w:r>
      <w:r w:rsidRPr="00413950">
        <w:rPr>
          <w:rFonts w:ascii="Times New Roman" w:hAnsi="Times New Roman"/>
          <w:bCs/>
        </w:rPr>
        <w:t xml:space="preserve"> adsorbs on TiO</w:t>
      </w:r>
      <w:r w:rsidRPr="00413950">
        <w:rPr>
          <w:rFonts w:ascii="Times New Roman" w:hAnsi="Times New Roman"/>
          <w:bCs/>
          <w:vertAlign w:val="subscript"/>
        </w:rPr>
        <w:t>2</w:t>
      </w:r>
      <w:r w:rsidRPr="00413950">
        <w:rPr>
          <w:rFonts w:ascii="Times New Roman" w:hAnsi="Times New Roman"/>
          <w:bCs/>
        </w:rPr>
        <w:t>, it desorbs upon evacuation at room temperature, indicating a much weaker basicity than that of ZrO</w:t>
      </w:r>
      <w:r w:rsidRPr="00413950">
        <w:rPr>
          <w:rFonts w:ascii="Times New Roman" w:hAnsi="Times New Roman"/>
          <w:bCs/>
          <w:vertAlign w:val="subscript"/>
        </w:rPr>
        <w:t>2</w:t>
      </w:r>
      <w:r w:rsidRPr="00413950">
        <w:rPr>
          <w:rFonts w:ascii="Times New Roman" w:hAnsi="Times New Roman"/>
          <w:bCs/>
        </w:rPr>
        <w:t xml:space="preserve"> and CeO</w:t>
      </w:r>
      <w:r w:rsidRPr="00413950">
        <w:rPr>
          <w:rFonts w:ascii="Times New Roman" w:hAnsi="Times New Roman"/>
          <w:bCs/>
          <w:vertAlign w:val="subscript"/>
        </w:rPr>
        <w:t xml:space="preserve">2 </w:t>
      </w:r>
      <w:r w:rsidRPr="00413950">
        <w:rPr>
          <w:rFonts w:ascii="Times New Roman" w:hAnsi="Times New Roman"/>
          <w:bCs/>
        </w:rPr>
        <w:t>[</w:t>
      </w:r>
      <w:r w:rsidRPr="00415B30">
        <w:rPr>
          <w:rStyle w:val="EndnoteReference"/>
          <w:rFonts w:eastAsiaTheme="minorHAnsi"/>
          <w:bCs/>
          <w:vertAlign w:val="baseline"/>
        </w:rPr>
        <w:endnoteReference w:id="105"/>
      </w:r>
      <w:r w:rsidRPr="00413950">
        <w:rPr>
          <w:rFonts w:ascii="Times New Roman" w:hAnsi="Times New Roman"/>
          <w:bCs/>
        </w:rPr>
        <w:t>]. It is important to note here that CO</w:t>
      </w:r>
      <w:r w:rsidRPr="00413950">
        <w:rPr>
          <w:rFonts w:ascii="Times New Roman" w:hAnsi="Times New Roman"/>
          <w:bCs/>
          <w:vertAlign w:val="subscript"/>
        </w:rPr>
        <w:t>2</w:t>
      </w:r>
      <w:r w:rsidRPr="00413950">
        <w:rPr>
          <w:rFonts w:ascii="Times New Roman" w:hAnsi="Times New Roman"/>
          <w:bCs/>
        </w:rPr>
        <w:t xml:space="preserve"> in the presence of reducible oxides may adsorb in defects on the catalyst surface, and may not be an accurate representation of the number or strength of basic sites.</w:t>
      </w:r>
    </w:p>
    <w:p w:rsidR="007D308B" w:rsidRPr="00413950" w:rsidRDefault="007D308B" w:rsidP="003C3E4A">
      <w:pPr>
        <w:spacing w:after="17"/>
        <w:ind w:right="116" w:firstLine="720"/>
        <w:jc w:val="both"/>
        <w:rPr>
          <w:rFonts w:ascii="Times New Roman" w:hAnsi="Times New Roman"/>
          <w:bCs/>
        </w:rPr>
      </w:pPr>
      <w:r w:rsidRPr="00413950">
        <w:rPr>
          <w:rFonts w:ascii="Times New Roman" w:hAnsi="Times New Roman"/>
          <w:bCs/>
        </w:rPr>
        <w:t xml:space="preserve">Exposed metal cations generally act as Lewis acid sites while oxygen anions are Lewis base sites. However, the coordination of oxo oxygen (e.g., ketones, carboxylic groups) to oxophilic coordinatively unsaturated cations or oxygen vacancies is not necessarily due to the acidity of the site. At the same time, for the formation of surface carboxylates discussed above, the oxygen anions must act as Brønsted basic sites rather than Lewis basic sites.  Therefore, the ketonization activity of amphoteric oxide catalysts may not necessarily relate to their acid/base character.  </w:t>
      </w:r>
    </w:p>
    <w:p w:rsidR="007D308B" w:rsidRPr="00413950" w:rsidRDefault="007D308B" w:rsidP="00415B30">
      <w:pPr>
        <w:spacing w:after="17"/>
        <w:ind w:right="116" w:firstLine="720"/>
        <w:jc w:val="both"/>
        <w:rPr>
          <w:rFonts w:ascii="Times New Roman" w:hAnsi="Times New Roman"/>
          <w:bCs/>
        </w:rPr>
      </w:pPr>
      <w:r w:rsidRPr="00413950">
        <w:rPr>
          <w:rFonts w:ascii="Times New Roman" w:hAnsi="Times New Roman"/>
          <w:bCs/>
        </w:rPr>
        <w:t>As mentioned above, there is ample experimental evidence that links the observed ketonization activity with the presence of surface acid and base sites or, in light of our ongoing discussion, of exposed coordinatively unsaturated metal cations and oxygen anions. At the same time, since CO</w:t>
      </w:r>
      <w:r w:rsidRPr="00413950">
        <w:rPr>
          <w:rFonts w:ascii="Times New Roman" w:hAnsi="Times New Roman"/>
          <w:bCs/>
          <w:vertAlign w:val="subscript"/>
        </w:rPr>
        <w:t>2</w:t>
      </w:r>
      <w:r w:rsidRPr="00413950">
        <w:rPr>
          <w:rFonts w:ascii="Times New Roman" w:hAnsi="Times New Roman"/>
          <w:bCs/>
        </w:rPr>
        <w:t xml:space="preserve"> and acetone have affinity for surface Lewis base and acid sites, they are expected to act as inhibitors of the ketonization reaction as they</w:t>
      </w:r>
      <w:r w:rsidRPr="00413950" w:rsidDel="00B72CBA">
        <w:rPr>
          <w:rFonts w:ascii="Times New Roman" w:hAnsi="Times New Roman"/>
          <w:bCs/>
        </w:rPr>
        <w:t xml:space="preserve"> </w:t>
      </w:r>
      <w:r w:rsidRPr="00413950">
        <w:rPr>
          <w:rFonts w:ascii="Times New Roman" w:hAnsi="Times New Roman"/>
          <w:bCs/>
        </w:rPr>
        <w:t>compete with acid molecules for the coordination sites, i.e. exposed cations and anions [</w:t>
      </w:r>
      <w:r w:rsidRPr="00415B30">
        <w:rPr>
          <w:rStyle w:val="EndnoteReference"/>
          <w:rFonts w:eastAsiaTheme="minorHAnsi"/>
          <w:bCs/>
          <w:vertAlign w:val="baseline"/>
        </w:rPr>
        <w:endnoteReference w:id="106"/>
      </w:r>
      <w:r w:rsidRPr="00413950">
        <w:rPr>
          <w:rFonts w:ascii="Times New Roman" w:hAnsi="Times New Roman"/>
          <w:bCs/>
        </w:rPr>
        <w:t>]. In fact, this inhibition has been verified experimentally [</w:t>
      </w:r>
      <w:bookmarkStart w:id="84" w:name="_Ref239589066"/>
      <w:r w:rsidRPr="003C3E4A">
        <w:rPr>
          <w:rStyle w:val="EndnoteReference"/>
          <w:rFonts w:eastAsiaTheme="minorHAnsi"/>
          <w:bCs/>
          <w:vertAlign w:val="baseline"/>
        </w:rPr>
        <w:endnoteReference w:id="107"/>
      </w:r>
      <w:bookmarkEnd w:id="84"/>
      <w:r w:rsidRPr="00413950">
        <w:rPr>
          <w:rFonts w:ascii="Times New Roman" w:hAnsi="Times New Roman"/>
          <w:bCs/>
        </w:rPr>
        <w:t>]. It is worth noting here that the extent of CO</w:t>
      </w:r>
      <w:r w:rsidRPr="00413950">
        <w:rPr>
          <w:rFonts w:ascii="Times New Roman" w:hAnsi="Times New Roman"/>
          <w:bCs/>
          <w:vertAlign w:val="subscript"/>
        </w:rPr>
        <w:t>2</w:t>
      </w:r>
      <w:r w:rsidRPr="00413950">
        <w:rPr>
          <w:rFonts w:ascii="Times New Roman" w:hAnsi="Times New Roman"/>
          <w:bCs/>
        </w:rPr>
        <w:t xml:space="preserve"> adsorption is not only a measurement of Lewis basicity, but also the density uncoordinated cations, which are more relevant for formation of surface carboxylates. </w:t>
      </w:r>
    </w:p>
    <w:p w:rsidR="007D308B" w:rsidRPr="00413950" w:rsidRDefault="007D308B" w:rsidP="003C3E4A">
      <w:pPr>
        <w:spacing w:after="17"/>
        <w:ind w:right="116" w:firstLine="720"/>
        <w:jc w:val="both"/>
        <w:rPr>
          <w:rFonts w:ascii="Times New Roman" w:hAnsi="Times New Roman"/>
          <w:b/>
          <w:bCs/>
        </w:rPr>
      </w:pPr>
      <w:r w:rsidRPr="00413950">
        <w:rPr>
          <w:rFonts w:ascii="Times New Roman" w:hAnsi="Times New Roman"/>
          <w:bCs/>
        </w:rPr>
        <w:lastRenderedPageBreak/>
        <w:t xml:space="preserve">Gaertner </w:t>
      </w:r>
      <w:r w:rsidRPr="00413950">
        <w:rPr>
          <w:rFonts w:ascii="Times New Roman" w:hAnsi="Times New Roman"/>
          <w:bCs/>
          <w:i/>
        </w:rPr>
        <w:t>et al.</w:t>
      </w:r>
      <w:r w:rsidRPr="00413950">
        <w:rPr>
          <w:rFonts w:ascii="Times New Roman" w:hAnsi="Times New Roman"/>
          <w:bCs/>
        </w:rPr>
        <w:t xml:space="preserve"> [</w:t>
      </w:r>
      <w:bookmarkStart w:id="85" w:name="_Ref362794297"/>
      <w:r w:rsidRPr="00415B30">
        <w:rPr>
          <w:rStyle w:val="EndnoteReference"/>
          <w:rFonts w:eastAsiaTheme="minorHAnsi"/>
          <w:bCs/>
          <w:vertAlign w:val="baseline"/>
        </w:rPr>
        <w:endnoteReference w:id="108"/>
      </w:r>
      <w:bookmarkEnd w:id="85"/>
      <w:r w:rsidRPr="00413950">
        <w:rPr>
          <w:rFonts w:ascii="Times New Roman" w:hAnsi="Times New Roman"/>
          <w:bCs/>
        </w:rPr>
        <w:t>] studied the conversion of hexanoic acid over ceria-zirconia and reported that the catalytic activity decreased to approximately 30 % of its initial value when co-feeding CO</w:t>
      </w:r>
      <w:r w:rsidRPr="00413950">
        <w:rPr>
          <w:rFonts w:ascii="Times New Roman" w:hAnsi="Times New Roman"/>
          <w:bCs/>
          <w:vertAlign w:val="subscript"/>
        </w:rPr>
        <w:t>2</w:t>
      </w:r>
      <w:r w:rsidRPr="00413950">
        <w:rPr>
          <w:rFonts w:ascii="Times New Roman" w:hAnsi="Times New Roman"/>
          <w:bCs/>
        </w:rPr>
        <w:t>. More importantly, activity was not regained after the CO</w:t>
      </w:r>
      <w:r w:rsidRPr="00413950">
        <w:rPr>
          <w:rFonts w:ascii="Times New Roman" w:hAnsi="Times New Roman"/>
          <w:bCs/>
          <w:vertAlign w:val="subscript"/>
        </w:rPr>
        <w:t>2</w:t>
      </w:r>
      <w:r w:rsidRPr="00413950">
        <w:rPr>
          <w:rFonts w:ascii="Times New Roman" w:hAnsi="Times New Roman"/>
          <w:bCs/>
        </w:rPr>
        <w:t xml:space="preserve"> flow was stopped. This result not only demonstrates the competitive adsorption of CO</w:t>
      </w:r>
      <w:r w:rsidRPr="00413950">
        <w:rPr>
          <w:rFonts w:ascii="Times New Roman" w:hAnsi="Times New Roman"/>
          <w:bCs/>
          <w:vertAlign w:val="subscript"/>
        </w:rPr>
        <w:t>2</w:t>
      </w:r>
      <w:r w:rsidRPr="00413950">
        <w:rPr>
          <w:rFonts w:ascii="Times New Roman" w:hAnsi="Times New Roman"/>
          <w:bCs/>
        </w:rPr>
        <w:t xml:space="preserve"> with the carboxylic acids, but also an irreversible loss of active sites by permanent coordination of CO</w:t>
      </w:r>
      <w:r w:rsidRPr="00413950">
        <w:rPr>
          <w:rFonts w:ascii="Times New Roman" w:hAnsi="Times New Roman"/>
          <w:bCs/>
          <w:vertAlign w:val="subscript"/>
        </w:rPr>
        <w:t>2</w:t>
      </w:r>
      <w:r w:rsidRPr="00413950">
        <w:rPr>
          <w:rFonts w:ascii="Times New Roman" w:hAnsi="Times New Roman"/>
          <w:bCs/>
        </w:rPr>
        <w:t xml:space="preserve"> to the exposed cations (or oxygen vacancies).  At the same time, inhibition by acetone has been observed on Zr-Cr-Fe mixed oxides [</w:t>
      </w:r>
      <w:bookmarkStart w:id="86" w:name="_Ref356419723"/>
      <w:r w:rsidRPr="00415B30">
        <w:rPr>
          <w:rStyle w:val="EndnoteReference"/>
          <w:rFonts w:eastAsiaTheme="minorHAnsi"/>
          <w:bCs/>
          <w:vertAlign w:val="baseline"/>
        </w:rPr>
        <w:endnoteReference w:id="109"/>
      </w:r>
      <w:bookmarkEnd w:id="86"/>
      <w:r w:rsidRPr="00413950">
        <w:rPr>
          <w:rFonts w:ascii="Times New Roman" w:hAnsi="Times New Roman"/>
          <w:bCs/>
        </w:rPr>
        <w:t>]. Acetone significantly suppressed the reaction rate of acetic acid, suggesting the blocking of required exposed cations for the reaction.  In another study, the inhibition of dehydration and dehydrogenation rates of isopropyl alcohol and cyclohexanol by the presence of acetic and propanoic acids has been quantified</w:t>
      </w:r>
      <w:r w:rsidRPr="00413950">
        <w:rPr>
          <w:rFonts w:ascii="Times New Roman" w:hAnsi="Times New Roman"/>
        </w:rPr>
        <w:t xml:space="preserve"> [</w:t>
      </w:r>
      <w:r w:rsidRPr="00BE0075">
        <w:rPr>
          <w:rStyle w:val="EndnoteReference"/>
          <w:rFonts w:eastAsiaTheme="minorHAnsi"/>
          <w:vertAlign w:val="baseline"/>
        </w:rPr>
        <w:endnoteReference w:id="110"/>
      </w:r>
      <w:r w:rsidRPr="00413950">
        <w:rPr>
          <w:rFonts w:ascii="Times New Roman" w:hAnsi="Times New Roman"/>
          <w:bCs/>
        </w:rPr>
        <w:t>]. It was reported that acetic and propanoic acids suppressed both dehydration and dehydrogenation rates, which take place on acid and base sites of metal oxides, respectively [</w:t>
      </w:r>
      <w:r w:rsidRPr="00415B30">
        <w:rPr>
          <w:rStyle w:val="EndnoteReference"/>
          <w:rFonts w:eastAsiaTheme="minorHAnsi"/>
          <w:bCs/>
          <w:vertAlign w:val="baseline"/>
        </w:rPr>
        <w:endnoteReference w:id="111"/>
      </w:r>
      <w:r w:rsidRPr="00415B30">
        <w:rPr>
          <w:rFonts w:ascii="Times New Roman" w:hAnsi="Times New Roman"/>
          <w:bCs/>
        </w:rPr>
        <w:t>,</w:t>
      </w:r>
      <w:r w:rsidRPr="00415B30">
        <w:rPr>
          <w:rStyle w:val="EndnoteReference"/>
          <w:rFonts w:eastAsiaTheme="minorHAnsi"/>
          <w:bCs/>
          <w:vertAlign w:val="baseline"/>
        </w:rPr>
        <w:endnoteReference w:id="112"/>
      </w:r>
      <w:r w:rsidRPr="00413950">
        <w:rPr>
          <w:rFonts w:ascii="Times New Roman" w:hAnsi="Times New Roman"/>
          <w:bCs/>
        </w:rPr>
        <w:t xml:space="preserve">].  A correlation between ketonization rates and the extent to which they suppress the dehydration and dehydrogenation was established. These results suggest that carboxylic acids utilize both dehydration and dehydrogenation sites, implying the involvement of both acid and base sites for ketonization.  </w:t>
      </w:r>
    </w:p>
    <w:p w:rsidR="00415B30" w:rsidRPr="00415B30" w:rsidRDefault="00D3175B" w:rsidP="00153E07">
      <w:pPr>
        <w:pStyle w:val="Heading3"/>
      </w:pPr>
      <w:bookmarkStart w:id="87" w:name="_Toc386632306"/>
      <w:r>
        <w:t>B.</w:t>
      </w:r>
      <w:r w:rsidR="00415B30">
        <w:t>2.2</w:t>
      </w:r>
      <w:r w:rsidR="007D308B" w:rsidRPr="00413950">
        <w:t xml:space="preserve">.3. Redox </w:t>
      </w:r>
      <w:r w:rsidR="001301B4">
        <w:t>P</w:t>
      </w:r>
      <w:r w:rsidR="007D308B" w:rsidRPr="00413950">
        <w:t>roperties</w:t>
      </w:r>
      <w:bookmarkEnd w:id="87"/>
      <w:r w:rsidR="007D308B" w:rsidRPr="00413950">
        <w:t xml:space="preserve">  </w:t>
      </w:r>
    </w:p>
    <w:p w:rsidR="00D733B0" w:rsidRDefault="007D308B" w:rsidP="00415B30">
      <w:pPr>
        <w:spacing w:after="17"/>
        <w:ind w:right="116" w:firstLine="720"/>
        <w:jc w:val="both"/>
        <w:rPr>
          <w:rFonts w:ascii="Times New Roman" w:hAnsi="Times New Roman"/>
          <w:bCs/>
        </w:rPr>
      </w:pPr>
      <w:r w:rsidRPr="00413950">
        <w:rPr>
          <w:rFonts w:ascii="Times New Roman" w:hAnsi="Times New Roman"/>
          <w:bCs/>
        </w:rPr>
        <w:t>Together with acid-base properties, the redox capacity of the solid (i.e. how easily coordination vacancies can be formed) has been linked to its ketonization activity, especially in the case of CeO</w:t>
      </w:r>
      <w:r w:rsidRPr="00413950">
        <w:rPr>
          <w:rFonts w:ascii="Times New Roman" w:hAnsi="Times New Roman"/>
          <w:bCs/>
          <w:vertAlign w:val="subscript"/>
        </w:rPr>
        <w:t>2</w:t>
      </w:r>
      <w:r w:rsidRPr="00413950">
        <w:rPr>
          <w:rFonts w:ascii="Times New Roman" w:hAnsi="Times New Roman"/>
          <w:bCs/>
        </w:rPr>
        <w:t xml:space="preserve"> [</w:t>
      </w:r>
      <w:r>
        <w:fldChar w:fldCharType="begin"/>
      </w:r>
      <w:r>
        <w:instrText xml:space="preserve"> NOTEREF _Ref356328610 \h  \* MERGEFORMAT </w:instrText>
      </w:r>
      <w:r>
        <w:fldChar w:fldCharType="separate"/>
      </w:r>
      <w:r w:rsidR="00C07095" w:rsidRPr="00C07095">
        <w:rPr>
          <w:rFonts w:ascii="Times New Roman" w:hAnsi="Times New Roman"/>
          <w:bCs/>
        </w:rPr>
        <w:t>4</w:t>
      </w:r>
      <w:r>
        <w:fldChar w:fldCharType="end"/>
      </w:r>
      <w:proofErr w:type="gramStart"/>
      <w:r w:rsidRPr="00413950">
        <w:rPr>
          <w:rFonts w:ascii="Times New Roman" w:hAnsi="Times New Roman"/>
          <w:bCs/>
        </w:rPr>
        <w:t>,</w:t>
      </w:r>
      <w:proofErr w:type="gramEnd"/>
      <w:r>
        <w:fldChar w:fldCharType="begin"/>
      </w:r>
      <w:r>
        <w:instrText xml:space="preserve"> NOTEREF _Ref356421577 \h  \* MERGEFORMAT </w:instrText>
      </w:r>
      <w:r>
        <w:fldChar w:fldCharType="separate"/>
      </w:r>
      <w:r w:rsidR="00C07095" w:rsidRPr="00C07095">
        <w:rPr>
          <w:rFonts w:ascii="Times New Roman" w:hAnsi="Times New Roman"/>
          <w:bCs/>
        </w:rPr>
        <w:t>9</w:t>
      </w:r>
      <w:r>
        <w:fldChar w:fldCharType="end"/>
      </w:r>
      <w:r w:rsidRPr="00413950">
        <w:rPr>
          <w:rFonts w:ascii="Times New Roman" w:hAnsi="Times New Roman"/>
          <w:bCs/>
        </w:rPr>
        <w:t xml:space="preserve">].  </w:t>
      </w:r>
    </w:p>
    <w:p w:rsidR="007D308B" w:rsidRPr="00413950" w:rsidRDefault="007D308B" w:rsidP="00415B30">
      <w:pPr>
        <w:spacing w:after="17"/>
        <w:ind w:right="116" w:firstLine="720"/>
        <w:jc w:val="both"/>
        <w:rPr>
          <w:rFonts w:ascii="Times New Roman" w:hAnsi="Times New Roman"/>
          <w:bCs/>
        </w:rPr>
      </w:pPr>
      <w:r w:rsidRPr="00413950">
        <w:rPr>
          <w:rFonts w:ascii="Times New Roman" w:hAnsi="Times New Roman"/>
          <w:bCs/>
        </w:rPr>
        <w:t>The exceptional redox properties of CeO</w:t>
      </w:r>
      <w:r w:rsidRPr="00413950">
        <w:rPr>
          <w:rFonts w:ascii="Times New Roman" w:hAnsi="Times New Roman"/>
          <w:bCs/>
          <w:vertAlign w:val="subscript"/>
        </w:rPr>
        <w:t>2</w:t>
      </w:r>
      <w:r w:rsidRPr="00413950">
        <w:rPr>
          <w:rFonts w:ascii="Times New Roman" w:hAnsi="Times New Roman"/>
          <w:bCs/>
        </w:rPr>
        <w:t xml:space="preserve"> are well known for its application in automotive catalytic converters, since this oxide is able to undergo fast and deep </w:t>
      </w:r>
      <w:r w:rsidRPr="00413950">
        <w:rPr>
          <w:rFonts w:ascii="Times New Roman" w:hAnsi="Times New Roman"/>
          <w:bCs/>
        </w:rPr>
        <w:lastRenderedPageBreak/>
        <w:t>reduction/oxidation cycles (i.e., CeO</w:t>
      </w:r>
      <w:r w:rsidRPr="00413950">
        <w:rPr>
          <w:rFonts w:ascii="Times New Roman" w:hAnsi="Times New Roman"/>
          <w:bCs/>
          <w:vertAlign w:val="subscript"/>
        </w:rPr>
        <w:t>2</w:t>
      </w:r>
      <w:r w:rsidRPr="00413950">
        <w:rPr>
          <w:rFonts w:ascii="Times New Roman" w:hAnsi="Times New Roman"/>
          <w:bCs/>
        </w:rPr>
        <w:t xml:space="preserve"> ↔ CeO</w:t>
      </w:r>
      <w:r w:rsidRPr="00413950">
        <w:rPr>
          <w:rFonts w:ascii="Times New Roman" w:hAnsi="Times New Roman"/>
          <w:bCs/>
          <w:vertAlign w:val="subscript"/>
        </w:rPr>
        <w:t>2-x</w:t>
      </w:r>
      <w:r w:rsidRPr="00413950">
        <w:rPr>
          <w:rFonts w:ascii="Times New Roman" w:hAnsi="Times New Roman"/>
          <w:bCs/>
        </w:rPr>
        <w:t>+ O</w:t>
      </w:r>
      <w:r w:rsidRPr="00413950">
        <w:rPr>
          <w:rFonts w:ascii="Times New Roman" w:hAnsi="Times New Roman"/>
          <w:bCs/>
          <w:vertAlign w:val="subscript"/>
        </w:rPr>
        <w:t>x</w:t>
      </w:r>
      <w:r w:rsidRPr="00413950">
        <w:rPr>
          <w:rFonts w:ascii="Times New Roman" w:hAnsi="Times New Roman"/>
          <w:bCs/>
        </w:rPr>
        <w:t>).  Therefore, it effectively stores and releases oxygen during the fuel-lean (excess O</w:t>
      </w:r>
      <w:r w:rsidRPr="00413950">
        <w:rPr>
          <w:rFonts w:ascii="Times New Roman" w:hAnsi="Times New Roman"/>
          <w:bCs/>
          <w:vertAlign w:val="subscript"/>
        </w:rPr>
        <w:t>2</w:t>
      </w:r>
      <w:r w:rsidRPr="00413950">
        <w:rPr>
          <w:rFonts w:ascii="Times New Roman" w:hAnsi="Times New Roman"/>
          <w:bCs/>
        </w:rPr>
        <w:t>) and fuel-rich phases (no O</w:t>
      </w:r>
      <w:r w:rsidRPr="00413950">
        <w:rPr>
          <w:rFonts w:ascii="Times New Roman" w:hAnsi="Times New Roman"/>
          <w:bCs/>
          <w:vertAlign w:val="subscript"/>
        </w:rPr>
        <w:t>2</w:t>
      </w:r>
      <w:r w:rsidRPr="00413950">
        <w:rPr>
          <w:rFonts w:ascii="Times New Roman" w:hAnsi="Times New Roman"/>
          <w:bCs/>
        </w:rPr>
        <w:t>), respectively [</w:t>
      </w:r>
      <w:r w:rsidRPr="00415B30">
        <w:rPr>
          <w:rStyle w:val="EndnoteReference"/>
          <w:rFonts w:eastAsiaTheme="minorHAnsi"/>
          <w:bCs/>
          <w:vertAlign w:val="baseline"/>
        </w:rPr>
        <w:endnoteReference w:id="113"/>
      </w:r>
      <w:r w:rsidRPr="00413950">
        <w:rPr>
          <w:rFonts w:ascii="Times New Roman" w:hAnsi="Times New Roman"/>
          <w:bCs/>
        </w:rPr>
        <w:t xml:space="preserve">]. In reference to ketonization, Nagashima </w:t>
      </w:r>
      <w:r w:rsidRPr="00413950">
        <w:rPr>
          <w:rFonts w:ascii="Times New Roman" w:hAnsi="Times New Roman"/>
          <w:bCs/>
          <w:i/>
        </w:rPr>
        <w:t>et al.</w:t>
      </w:r>
      <w:r w:rsidRPr="00413950">
        <w:rPr>
          <w:rFonts w:ascii="Times New Roman" w:hAnsi="Times New Roman"/>
          <w:bCs/>
        </w:rPr>
        <w:t xml:space="preserve"> [</w:t>
      </w:r>
      <w:r>
        <w:fldChar w:fldCharType="begin"/>
      </w:r>
      <w:r>
        <w:instrText xml:space="preserve"> NOTEREF _Ref355700945 \h  \* MERGEFORMAT </w:instrText>
      </w:r>
      <w:r>
        <w:fldChar w:fldCharType="separate"/>
      </w:r>
      <w:r w:rsidR="00C07095" w:rsidRPr="00C07095">
        <w:rPr>
          <w:rFonts w:ascii="Times New Roman" w:hAnsi="Times New Roman"/>
          <w:bCs/>
        </w:rPr>
        <w:t>28</w:t>
      </w:r>
      <w:r>
        <w:fldChar w:fldCharType="end"/>
      </w:r>
      <w:r w:rsidRPr="00413950">
        <w:rPr>
          <w:rFonts w:ascii="Times New Roman" w:hAnsi="Times New Roman"/>
          <w:bCs/>
        </w:rPr>
        <w:t>] proposed that the surface oxide may be reduced by α-hydrogen abstracted from the feed and reoxidized through the combination of its proton and hydroxyl group from the a</w:t>
      </w:r>
      <w:r w:rsidR="00415B30">
        <w:rPr>
          <w:rFonts w:ascii="Times New Roman" w:hAnsi="Times New Roman"/>
          <w:bCs/>
        </w:rPr>
        <w:t>cid to form water as seen in Figure</w:t>
      </w:r>
      <w:r w:rsidRPr="00413950">
        <w:rPr>
          <w:rFonts w:ascii="Times New Roman" w:hAnsi="Times New Roman"/>
          <w:bCs/>
        </w:rPr>
        <w:t xml:space="preserve"> 7. In this sense, the redox cycle was considered key in maintaining the ketonization activity.  While the bulk redox ability of ZrO</w:t>
      </w:r>
      <w:r w:rsidRPr="00413950">
        <w:rPr>
          <w:rFonts w:ascii="Times New Roman" w:hAnsi="Times New Roman"/>
          <w:bCs/>
          <w:vertAlign w:val="subscript"/>
        </w:rPr>
        <w:t>2</w:t>
      </w:r>
      <w:r w:rsidRPr="00413950">
        <w:rPr>
          <w:rFonts w:ascii="Times New Roman" w:hAnsi="Times New Roman"/>
          <w:bCs/>
        </w:rPr>
        <w:t xml:space="preserve"> and TiO</w:t>
      </w:r>
      <w:r w:rsidRPr="00413950">
        <w:rPr>
          <w:rFonts w:ascii="Times New Roman" w:hAnsi="Times New Roman"/>
          <w:bCs/>
          <w:vertAlign w:val="subscript"/>
        </w:rPr>
        <w:t>2</w:t>
      </w:r>
      <w:r w:rsidRPr="00413950">
        <w:rPr>
          <w:rFonts w:ascii="Times New Roman" w:hAnsi="Times New Roman"/>
          <w:bCs/>
        </w:rPr>
        <w:t xml:space="preserve"> is much lower than that of CeO</w:t>
      </w:r>
      <w:r w:rsidRPr="00D733B0">
        <w:rPr>
          <w:rFonts w:ascii="Times New Roman" w:hAnsi="Times New Roman"/>
          <w:bCs/>
          <w:vertAlign w:val="subscript"/>
        </w:rPr>
        <w:t>2</w:t>
      </w:r>
      <w:r w:rsidRPr="00413950">
        <w:rPr>
          <w:rFonts w:ascii="Times New Roman" w:hAnsi="Times New Roman"/>
          <w:bCs/>
        </w:rPr>
        <w:t xml:space="preserve"> [</w:t>
      </w:r>
      <w:r w:rsidRPr="00413950">
        <w:rPr>
          <w:rFonts w:ascii="Times New Roman" w:hAnsi="Times New Roman"/>
          <w:bCs/>
        </w:rPr>
        <w:endnoteReference w:id="114"/>
      </w:r>
      <w:r w:rsidRPr="00413950">
        <w:rPr>
          <w:rFonts w:ascii="Times New Roman" w:hAnsi="Times New Roman"/>
          <w:bCs/>
        </w:rPr>
        <w:t>,</w:t>
      </w:r>
      <w:r w:rsidRPr="00413950">
        <w:rPr>
          <w:rFonts w:ascii="Times New Roman" w:hAnsi="Times New Roman"/>
          <w:bCs/>
        </w:rPr>
        <w:endnoteReference w:id="115"/>
      </w:r>
      <w:r w:rsidRPr="00413950">
        <w:rPr>
          <w:rFonts w:ascii="Times New Roman" w:hAnsi="Times New Roman"/>
          <w:bCs/>
        </w:rPr>
        <w:t xml:space="preserve">], they are still able to form oxygen vacancies and exposed surface cations with a high degree of unsaturation.  Therefore, their ketonization activity may be more closely related to the capacity to form these sites than the bulk reducibility.  </w:t>
      </w:r>
    </w:p>
    <w:p w:rsidR="007D308B" w:rsidRDefault="00D3175B" w:rsidP="00153E07">
      <w:pPr>
        <w:pStyle w:val="Heading3"/>
      </w:pPr>
      <w:bookmarkStart w:id="88" w:name="_Toc386632307"/>
      <w:r>
        <w:t>B.</w:t>
      </w:r>
      <w:r w:rsidR="00415B30">
        <w:t xml:space="preserve">2.2.4. </w:t>
      </w:r>
      <w:r w:rsidR="00D627EB">
        <w:t>Effect of Dopants and Catalyst P</w:t>
      </w:r>
      <w:r w:rsidR="007D308B" w:rsidRPr="00413950">
        <w:t>retreatments</w:t>
      </w:r>
      <w:bookmarkEnd w:id="88"/>
    </w:p>
    <w:p w:rsidR="007D308B" w:rsidRPr="00413950" w:rsidRDefault="007D308B" w:rsidP="007D308B">
      <w:pPr>
        <w:spacing w:after="17"/>
        <w:ind w:right="116" w:firstLine="360"/>
        <w:jc w:val="both"/>
        <w:rPr>
          <w:rFonts w:ascii="Times New Roman" w:hAnsi="Times New Roman"/>
          <w:bCs/>
        </w:rPr>
      </w:pPr>
      <w:r w:rsidRPr="00413950">
        <w:rPr>
          <w:rFonts w:ascii="Times New Roman" w:hAnsi="Times New Roman"/>
          <w:bCs/>
        </w:rPr>
        <w:tab/>
        <w:t>The enhancement of ketonization activity by the addition of dopants such as transition metals and metal oxides and by pre-reduction treatments has been a matter of interest in various investigations. Doping or pre-reduction of the catalyst can presumably affect the density of several of the potential characteristics that can be linked to ketonization activity:</w:t>
      </w:r>
    </w:p>
    <w:p w:rsidR="007D308B" w:rsidRPr="00413950" w:rsidRDefault="007D308B" w:rsidP="007D308B">
      <w:pPr>
        <w:pStyle w:val="ListParagraph"/>
        <w:numPr>
          <w:ilvl w:val="0"/>
          <w:numId w:val="18"/>
        </w:numPr>
        <w:spacing w:after="17"/>
        <w:ind w:right="116"/>
        <w:jc w:val="both"/>
        <w:rPr>
          <w:rFonts w:ascii="Times New Roman" w:hAnsi="Times New Roman"/>
          <w:bCs/>
        </w:rPr>
      </w:pPr>
      <w:r w:rsidRPr="00413950">
        <w:rPr>
          <w:rFonts w:ascii="Times New Roman" w:hAnsi="Times New Roman"/>
          <w:bCs/>
        </w:rPr>
        <w:t>oxygen vacancies,</w:t>
      </w:r>
    </w:p>
    <w:p w:rsidR="007D308B" w:rsidRPr="00413950" w:rsidRDefault="007D308B" w:rsidP="007D308B">
      <w:pPr>
        <w:pStyle w:val="ListParagraph"/>
        <w:numPr>
          <w:ilvl w:val="0"/>
          <w:numId w:val="18"/>
        </w:numPr>
        <w:spacing w:after="17"/>
        <w:ind w:right="116"/>
        <w:jc w:val="both"/>
        <w:rPr>
          <w:rFonts w:ascii="Times New Roman" w:hAnsi="Times New Roman"/>
          <w:bCs/>
        </w:rPr>
      </w:pPr>
      <w:r w:rsidRPr="00413950">
        <w:rPr>
          <w:rFonts w:ascii="Times New Roman" w:hAnsi="Times New Roman"/>
          <w:bCs/>
        </w:rPr>
        <w:t xml:space="preserve">coordinatively unsaturated cations, </w:t>
      </w:r>
    </w:p>
    <w:p w:rsidR="007D308B" w:rsidRPr="00413950" w:rsidRDefault="007D308B" w:rsidP="007D308B">
      <w:pPr>
        <w:pStyle w:val="ListParagraph"/>
        <w:numPr>
          <w:ilvl w:val="0"/>
          <w:numId w:val="18"/>
        </w:numPr>
        <w:spacing w:after="17"/>
        <w:ind w:right="116"/>
        <w:jc w:val="both"/>
        <w:rPr>
          <w:rFonts w:ascii="Times New Roman" w:hAnsi="Times New Roman"/>
          <w:bCs/>
        </w:rPr>
      </w:pPr>
      <w:r w:rsidRPr="00413950">
        <w:rPr>
          <w:rFonts w:ascii="Times New Roman" w:hAnsi="Times New Roman"/>
          <w:bCs/>
        </w:rPr>
        <w:t>acid sites</w:t>
      </w:r>
    </w:p>
    <w:p w:rsidR="007D308B" w:rsidRPr="00413950" w:rsidRDefault="007D308B" w:rsidP="007D308B">
      <w:pPr>
        <w:pStyle w:val="ListParagraph"/>
        <w:numPr>
          <w:ilvl w:val="0"/>
          <w:numId w:val="18"/>
        </w:numPr>
        <w:spacing w:after="17"/>
        <w:ind w:right="116"/>
        <w:jc w:val="both"/>
        <w:rPr>
          <w:rFonts w:ascii="Times New Roman" w:hAnsi="Times New Roman"/>
          <w:bCs/>
        </w:rPr>
      </w:pPr>
      <w:r w:rsidRPr="00413950">
        <w:rPr>
          <w:rFonts w:ascii="Times New Roman" w:hAnsi="Times New Roman"/>
          <w:bCs/>
        </w:rPr>
        <w:t xml:space="preserve">basic sites </w:t>
      </w:r>
    </w:p>
    <w:p w:rsidR="007D308B" w:rsidRPr="00413950" w:rsidRDefault="007D308B" w:rsidP="007D308B">
      <w:pPr>
        <w:pStyle w:val="ListParagraph"/>
        <w:numPr>
          <w:ilvl w:val="0"/>
          <w:numId w:val="18"/>
        </w:numPr>
        <w:spacing w:after="17"/>
        <w:ind w:right="116"/>
        <w:jc w:val="both"/>
        <w:rPr>
          <w:rFonts w:ascii="Times New Roman" w:hAnsi="Times New Roman"/>
          <w:bCs/>
        </w:rPr>
      </w:pPr>
      <w:proofErr w:type="gramStart"/>
      <w:r w:rsidRPr="00413950">
        <w:rPr>
          <w:rFonts w:ascii="Times New Roman" w:hAnsi="Times New Roman"/>
          <w:bCs/>
        </w:rPr>
        <w:t>redox</w:t>
      </w:r>
      <w:proofErr w:type="gramEnd"/>
      <w:r w:rsidRPr="00413950">
        <w:rPr>
          <w:rFonts w:ascii="Times New Roman" w:hAnsi="Times New Roman"/>
          <w:bCs/>
        </w:rPr>
        <w:t xml:space="preserve"> properties. </w:t>
      </w:r>
    </w:p>
    <w:p w:rsidR="007D308B" w:rsidRPr="00413950" w:rsidRDefault="007D308B" w:rsidP="007D308B">
      <w:pPr>
        <w:spacing w:after="17"/>
        <w:ind w:right="116" w:firstLine="360"/>
        <w:jc w:val="both"/>
        <w:rPr>
          <w:rFonts w:ascii="Times New Roman" w:hAnsi="Times New Roman"/>
          <w:bCs/>
        </w:rPr>
      </w:pPr>
      <w:r w:rsidRPr="00413950">
        <w:rPr>
          <w:rFonts w:ascii="Times New Roman" w:hAnsi="Times New Roman"/>
          <w:bCs/>
        </w:rPr>
        <w:lastRenderedPageBreak/>
        <w:t xml:space="preserve">These studies have shed some more light on our understanding of surface active sites for ketonization. Glinski </w:t>
      </w:r>
      <w:r w:rsidRPr="00413950">
        <w:rPr>
          <w:rFonts w:ascii="Times New Roman" w:hAnsi="Times New Roman"/>
          <w:bCs/>
          <w:i/>
        </w:rPr>
        <w:t>et al.</w:t>
      </w:r>
      <w:r w:rsidRPr="00413950">
        <w:rPr>
          <w:rFonts w:ascii="Times New Roman" w:hAnsi="Times New Roman"/>
          <w:bCs/>
        </w:rPr>
        <w:t xml:space="preserve"> [</w:t>
      </w:r>
      <w:r>
        <w:fldChar w:fldCharType="begin"/>
      </w:r>
      <w:r>
        <w:instrText xml:space="preserve"> NOTEREF _Ref356467953 \h  \* MERGEFORMAT </w:instrText>
      </w:r>
      <w:r>
        <w:fldChar w:fldCharType="separate"/>
      </w:r>
      <w:r w:rsidR="00C07095" w:rsidRPr="00C07095">
        <w:rPr>
          <w:rFonts w:ascii="Times New Roman" w:hAnsi="Times New Roman"/>
          <w:bCs/>
        </w:rPr>
        <w:t>39</w:t>
      </w:r>
      <w:r>
        <w:fldChar w:fldCharType="end"/>
      </w:r>
      <w:r w:rsidRPr="00413950">
        <w:rPr>
          <w:rFonts w:ascii="Times New Roman" w:hAnsi="Times New Roman"/>
          <w:bCs/>
        </w:rPr>
        <w:t>] examined the effects of oxide supports, including SiO</w:t>
      </w:r>
      <w:r w:rsidRPr="00413950">
        <w:rPr>
          <w:rFonts w:ascii="Times New Roman" w:hAnsi="Times New Roman"/>
          <w:bCs/>
          <w:vertAlign w:val="subscript"/>
        </w:rPr>
        <w:t>2</w:t>
      </w:r>
      <w:r w:rsidRPr="00413950">
        <w:rPr>
          <w:rFonts w:ascii="Times New Roman" w:hAnsi="Times New Roman"/>
          <w:bCs/>
        </w:rPr>
        <w:t>, TiO</w:t>
      </w:r>
      <w:r w:rsidRPr="00413950">
        <w:rPr>
          <w:rFonts w:ascii="Times New Roman" w:hAnsi="Times New Roman"/>
          <w:bCs/>
          <w:vertAlign w:val="subscript"/>
        </w:rPr>
        <w:t>2</w:t>
      </w:r>
      <w:r w:rsidRPr="00413950">
        <w:rPr>
          <w:rFonts w:ascii="Times New Roman" w:hAnsi="Times New Roman"/>
          <w:bCs/>
        </w:rPr>
        <w:t>, and Al</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 xml:space="preserve">3 </w:t>
      </w:r>
      <w:r w:rsidRPr="00413950">
        <w:rPr>
          <w:rFonts w:ascii="Times New Roman" w:hAnsi="Times New Roman"/>
          <w:bCs/>
        </w:rPr>
        <w:t>on the ketonization activity of MnO</w:t>
      </w:r>
      <w:r w:rsidRPr="00413950">
        <w:rPr>
          <w:rFonts w:ascii="Times New Roman" w:hAnsi="Times New Roman"/>
          <w:bCs/>
          <w:vertAlign w:val="subscript"/>
        </w:rPr>
        <w:t>2</w:t>
      </w:r>
      <w:r w:rsidRPr="00413950">
        <w:rPr>
          <w:rFonts w:ascii="Times New Roman" w:hAnsi="Times New Roman"/>
          <w:bCs/>
        </w:rPr>
        <w:t xml:space="preserve"> and CeO</w:t>
      </w:r>
      <w:r w:rsidRPr="00413950">
        <w:rPr>
          <w:rFonts w:ascii="Times New Roman" w:hAnsi="Times New Roman"/>
          <w:bCs/>
          <w:vertAlign w:val="subscript"/>
        </w:rPr>
        <w:t>2</w:t>
      </w:r>
      <w:r w:rsidRPr="00413950">
        <w:rPr>
          <w:rFonts w:ascii="Times New Roman" w:hAnsi="Times New Roman"/>
          <w:bCs/>
        </w:rPr>
        <w:t>. The authors observed a significant enhancement in catalytic activity without a change in selectivity over MnO</w:t>
      </w:r>
      <w:r w:rsidRPr="00413950">
        <w:rPr>
          <w:rFonts w:ascii="Times New Roman" w:hAnsi="Times New Roman"/>
          <w:bCs/>
          <w:vertAlign w:val="subscript"/>
        </w:rPr>
        <w:t>2</w:t>
      </w:r>
      <w:r w:rsidRPr="00413950">
        <w:rPr>
          <w:rFonts w:ascii="Times New Roman" w:hAnsi="Times New Roman"/>
          <w:bCs/>
        </w:rPr>
        <w:t xml:space="preserve"> and CeO</w:t>
      </w:r>
      <w:r w:rsidRPr="00413950">
        <w:rPr>
          <w:rFonts w:ascii="Times New Roman" w:hAnsi="Times New Roman"/>
          <w:bCs/>
          <w:vertAlign w:val="subscript"/>
        </w:rPr>
        <w:t>2</w:t>
      </w:r>
      <w:r w:rsidRPr="00413950">
        <w:rPr>
          <w:rFonts w:ascii="Times New Roman" w:hAnsi="Times New Roman"/>
          <w:bCs/>
        </w:rPr>
        <w:t xml:space="preserve"> deposited on Al</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3</w:t>
      </w:r>
      <w:r w:rsidRPr="00413950">
        <w:rPr>
          <w:rFonts w:ascii="Times New Roman" w:hAnsi="Times New Roman"/>
          <w:bCs/>
        </w:rPr>
        <w:t xml:space="preserve"> and TiO</w:t>
      </w:r>
      <w:r w:rsidRPr="00413950">
        <w:rPr>
          <w:rFonts w:ascii="Times New Roman" w:hAnsi="Times New Roman"/>
          <w:bCs/>
          <w:vertAlign w:val="subscript"/>
        </w:rPr>
        <w:t>2</w:t>
      </w:r>
      <w:r w:rsidRPr="00413950">
        <w:rPr>
          <w:rFonts w:ascii="Times New Roman" w:hAnsi="Times New Roman"/>
          <w:bCs/>
        </w:rPr>
        <w:t xml:space="preserve"> supports in comparison with those on SiO</w:t>
      </w:r>
      <w:r w:rsidRPr="00413950">
        <w:rPr>
          <w:rFonts w:ascii="Times New Roman" w:hAnsi="Times New Roman"/>
          <w:bCs/>
          <w:vertAlign w:val="subscript"/>
        </w:rPr>
        <w:t>2</w:t>
      </w:r>
      <w:r w:rsidRPr="00413950">
        <w:rPr>
          <w:rFonts w:ascii="Times New Roman" w:hAnsi="Times New Roman"/>
          <w:bCs/>
        </w:rPr>
        <w:t xml:space="preserve"> supports, despite their lower surface areas. It is reasonable to associate the observed changes in catalytic activity to the incorporation of the acidic function of the support to basic sites of the supported oxides at the interface. Teterycz </w:t>
      </w:r>
      <w:r w:rsidRPr="00413950">
        <w:rPr>
          <w:rFonts w:ascii="Times New Roman" w:hAnsi="Times New Roman"/>
          <w:bCs/>
          <w:i/>
        </w:rPr>
        <w:t>et al.</w:t>
      </w:r>
      <w:r w:rsidRPr="00413950">
        <w:rPr>
          <w:rFonts w:ascii="Times New Roman" w:hAnsi="Times New Roman"/>
          <w:bCs/>
        </w:rPr>
        <w:t xml:space="preserve"> [</w:t>
      </w:r>
      <w:r w:rsidRPr="00A40546">
        <w:rPr>
          <w:rStyle w:val="EndnoteReference"/>
          <w:rFonts w:eastAsiaTheme="minorHAnsi"/>
          <w:bCs/>
          <w:vertAlign w:val="baseline"/>
        </w:rPr>
        <w:endnoteReference w:id="116"/>
      </w:r>
      <w:r w:rsidRPr="00413950">
        <w:rPr>
          <w:rFonts w:ascii="Times New Roman" w:hAnsi="Times New Roman"/>
          <w:bCs/>
        </w:rPr>
        <w:t xml:space="preserve">] in their study of conversion of </w:t>
      </w:r>
      <w:r w:rsidRPr="00413950">
        <w:rPr>
          <w:rFonts w:ascii="Times New Roman" w:hAnsi="Times New Roman"/>
          <w:bCs/>
          <w:i/>
        </w:rPr>
        <w:t>n</w:t>
      </w:r>
      <w:r w:rsidRPr="00413950">
        <w:rPr>
          <w:rFonts w:ascii="Times New Roman" w:hAnsi="Times New Roman"/>
          <w:bCs/>
        </w:rPr>
        <w:t>-butanol have observed significant changes in selectivity of the products upon the addition of MgO to ZrO</w:t>
      </w:r>
      <w:r w:rsidRPr="00413950">
        <w:rPr>
          <w:rFonts w:ascii="Times New Roman" w:hAnsi="Times New Roman"/>
          <w:bCs/>
          <w:vertAlign w:val="subscript"/>
        </w:rPr>
        <w:t>2</w:t>
      </w:r>
      <w:r w:rsidRPr="00413950">
        <w:rPr>
          <w:rFonts w:ascii="Times New Roman" w:hAnsi="Times New Roman"/>
          <w:bCs/>
        </w:rPr>
        <w:t>. The selectivity toward n-butene and butyraldehyde was found to decrease whereas that of dipropylketone increased. The authors proposed that butyraldehyde</w:t>
      </w:r>
      <w:r w:rsidRPr="00413950">
        <w:rPr>
          <w:rFonts w:ascii="Times New Roman" w:hAnsi="Times New Roman"/>
          <w:bCs/>
          <w:i/>
        </w:rPr>
        <w:t xml:space="preserve"> </w:t>
      </w:r>
      <w:r w:rsidRPr="00413950">
        <w:rPr>
          <w:rFonts w:ascii="Times New Roman" w:hAnsi="Times New Roman"/>
          <w:bCs/>
        </w:rPr>
        <w:t xml:space="preserve">was oxidized </w:t>
      </w:r>
      <w:r w:rsidR="00153E07">
        <w:rPr>
          <w:rFonts w:ascii="Times New Roman" w:hAnsi="Times New Roman"/>
          <w:bCs/>
        </w:rPr>
        <w:t xml:space="preserve">to butyric acid by picking up </w:t>
      </w:r>
      <w:proofErr w:type="gramStart"/>
      <w:r w:rsidR="00153E07">
        <w:rPr>
          <w:rFonts w:ascii="Times New Roman" w:hAnsi="Times New Roman"/>
          <w:bCs/>
        </w:rPr>
        <w:t xml:space="preserve">a </w:t>
      </w:r>
      <w:r w:rsidRPr="00413950">
        <w:rPr>
          <w:rFonts w:ascii="Times New Roman" w:hAnsi="Times New Roman"/>
          <w:bCs/>
        </w:rPr>
        <w:t>lattice</w:t>
      </w:r>
      <w:proofErr w:type="gramEnd"/>
      <w:r w:rsidRPr="00413950">
        <w:rPr>
          <w:rFonts w:ascii="Times New Roman" w:hAnsi="Times New Roman"/>
          <w:bCs/>
        </w:rPr>
        <w:t xml:space="preserve"> oxygen.  The acid in turn would undergo ketonization to yield the observed ketone. The ease of oxygen vacancies formation on the mixed oxide surface was suggested to promote formation of the acid and its conversion to ketone.</w:t>
      </w:r>
      <w:r w:rsidRPr="00413950">
        <w:rPr>
          <w:rFonts w:ascii="Times New Roman" w:hAnsi="Times New Roman"/>
          <w:bCs/>
        </w:rPr>
        <w:tab/>
      </w:r>
    </w:p>
    <w:p w:rsidR="007D308B" w:rsidRPr="00413950" w:rsidRDefault="007D308B" w:rsidP="007D308B">
      <w:pPr>
        <w:spacing w:after="17"/>
        <w:ind w:right="116" w:firstLine="360"/>
        <w:jc w:val="both"/>
        <w:rPr>
          <w:rFonts w:ascii="Times New Roman" w:hAnsi="Times New Roman"/>
          <w:bCs/>
        </w:rPr>
      </w:pPr>
      <w:r w:rsidRPr="00413950">
        <w:rPr>
          <w:rFonts w:ascii="Times New Roman" w:hAnsi="Times New Roman"/>
          <w:bCs/>
        </w:rPr>
        <w:tab/>
        <w:t>The addition of ZrO</w:t>
      </w:r>
      <w:r w:rsidRPr="00413950">
        <w:rPr>
          <w:rFonts w:ascii="Times New Roman" w:hAnsi="Times New Roman"/>
          <w:bCs/>
          <w:vertAlign w:val="subscript"/>
        </w:rPr>
        <w:t>2</w:t>
      </w:r>
      <w:r w:rsidRPr="00413950">
        <w:rPr>
          <w:rFonts w:ascii="Times New Roman" w:hAnsi="Times New Roman"/>
          <w:bCs/>
        </w:rPr>
        <w:t xml:space="preserve"> to CeO</w:t>
      </w:r>
      <w:r w:rsidRPr="00413950">
        <w:rPr>
          <w:rFonts w:ascii="Times New Roman" w:hAnsi="Times New Roman"/>
          <w:bCs/>
          <w:vertAlign w:val="subscript"/>
        </w:rPr>
        <w:t>2</w:t>
      </w:r>
      <w:r w:rsidRPr="00413950">
        <w:rPr>
          <w:rFonts w:ascii="Times New Roman" w:hAnsi="Times New Roman"/>
          <w:bCs/>
        </w:rPr>
        <w:t xml:space="preserve"> to produce mixed oxides has also been found to enhance the ketonization activity. Several explanations have been proposed in the literature. The addition of ZrO</w:t>
      </w:r>
      <w:r w:rsidRPr="00413950">
        <w:rPr>
          <w:rFonts w:ascii="Times New Roman" w:hAnsi="Times New Roman"/>
          <w:bCs/>
          <w:vertAlign w:val="subscript"/>
        </w:rPr>
        <w:t>2</w:t>
      </w:r>
      <w:r w:rsidRPr="00413950">
        <w:rPr>
          <w:rFonts w:ascii="Times New Roman" w:hAnsi="Times New Roman"/>
          <w:bCs/>
        </w:rPr>
        <w:t xml:space="preserve"> leads to the formation of a highly defective surface, higher Lewis acid content and oxygen vacancies, indicated by X-ray photoelectron spectroscopy characterization. As a result, ketonization activity of CeZrO</w:t>
      </w:r>
      <w:r w:rsidRPr="00413950">
        <w:rPr>
          <w:rFonts w:ascii="Times New Roman" w:hAnsi="Times New Roman"/>
          <w:bCs/>
          <w:vertAlign w:val="subscript"/>
        </w:rPr>
        <w:t>2</w:t>
      </w:r>
      <w:r w:rsidRPr="00413950">
        <w:rPr>
          <w:rFonts w:ascii="Times New Roman" w:hAnsi="Times New Roman"/>
          <w:bCs/>
        </w:rPr>
        <w:t xml:space="preserve"> has been found to be higher than that of pure CeO</w:t>
      </w:r>
      <w:r w:rsidRPr="00413950">
        <w:rPr>
          <w:rFonts w:ascii="Times New Roman" w:hAnsi="Times New Roman"/>
          <w:bCs/>
          <w:vertAlign w:val="subscript"/>
        </w:rPr>
        <w:t>2</w:t>
      </w:r>
      <w:r w:rsidRPr="00413950">
        <w:rPr>
          <w:rFonts w:ascii="Times New Roman" w:hAnsi="Times New Roman"/>
          <w:bCs/>
        </w:rPr>
        <w:t>.  On the other hand, the addition of ZrO</w:t>
      </w:r>
      <w:r w:rsidRPr="00413950">
        <w:rPr>
          <w:rFonts w:ascii="Times New Roman" w:hAnsi="Times New Roman"/>
          <w:bCs/>
          <w:vertAlign w:val="subscript"/>
        </w:rPr>
        <w:t>2</w:t>
      </w:r>
      <w:r w:rsidRPr="00413950">
        <w:rPr>
          <w:rFonts w:ascii="Times New Roman" w:hAnsi="Times New Roman"/>
          <w:bCs/>
        </w:rPr>
        <w:t xml:space="preserve"> leads to a reduction of the bulk oxide at lower temperatures. The reduction temperature of the mixed oxide was found to be at 250°C, as compared to 500°C for CeO</w:t>
      </w:r>
      <w:r w:rsidRPr="00413950">
        <w:rPr>
          <w:rFonts w:ascii="Times New Roman" w:hAnsi="Times New Roman"/>
          <w:bCs/>
          <w:vertAlign w:val="subscript"/>
        </w:rPr>
        <w:t>2</w:t>
      </w:r>
      <w:r w:rsidRPr="00413950">
        <w:rPr>
          <w:rFonts w:ascii="Times New Roman" w:hAnsi="Times New Roman"/>
          <w:bCs/>
        </w:rPr>
        <w:t xml:space="preserve">. This </w:t>
      </w:r>
      <w:r w:rsidRPr="00413950">
        <w:rPr>
          <w:rFonts w:ascii="Times New Roman" w:hAnsi="Times New Roman"/>
          <w:bCs/>
        </w:rPr>
        <w:lastRenderedPageBreak/>
        <w:t>phenomenon results in a great enhancement of the redox properties of the mixed oxides, or as discussed above, a higher density of uncoordinated cations. As a result, the CeZrO</w:t>
      </w:r>
      <w:r w:rsidRPr="00413950">
        <w:rPr>
          <w:rFonts w:ascii="Times New Roman" w:hAnsi="Times New Roman"/>
          <w:bCs/>
          <w:vertAlign w:val="subscript"/>
        </w:rPr>
        <w:t>2</w:t>
      </w:r>
      <w:r w:rsidRPr="00413950">
        <w:rPr>
          <w:rFonts w:ascii="Times New Roman" w:hAnsi="Times New Roman"/>
          <w:bCs/>
        </w:rPr>
        <w:t xml:space="preserve"> obtained improved oxidation-reduction cycling through high temperature reduction and a subsequent oxidation while pure CeO</w:t>
      </w:r>
      <w:r w:rsidRPr="00413950">
        <w:rPr>
          <w:rFonts w:ascii="Times New Roman" w:hAnsi="Times New Roman"/>
          <w:bCs/>
          <w:vertAlign w:val="subscript"/>
        </w:rPr>
        <w:t>2</w:t>
      </w:r>
      <w:r w:rsidRPr="00413950">
        <w:rPr>
          <w:rFonts w:ascii="Times New Roman" w:hAnsi="Times New Roman"/>
          <w:bCs/>
        </w:rPr>
        <w:t>’s redox abilities were significantly hindered [</w:t>
      </w:r>
      <w:r w:rsidRPr="00A40546">
        <w:rPr>
          <w:rStyle w:val="EndnoteReference"/>
          <w:rFonts w:eastAsiaTheme="minorHAnsi"/>
          <w:bCs/>
          <w:vertAlign w:val="baseline"/>
        </w:rPr>
        <w:endnoteReference w:id="117"/>
      </w:r>
      <w:r w:rsidRPr="00413950">
        <w:rPr>
          <w:rFonts w:ascii="Times New Roman" w:hAnsi="Times New Roman"/>
          <w:bCs/>
        </w:rPr>
        <w:t xml:space="preserve">]. </w:t>
      </w:r>
    </w:p>
    <w:p w:rsidR="007D308B" w:rsidRPr="00413950" w:rsidRDefault="007D308B" w:rsidP="007D308B">
      <w:pPr>
        <w:spacing w:after="17"/>
        <w:ind w:right="116" w:firstLine="360"/>
        <w:jc w:val="both"/>
        <w:rPr>
          <w:rFonts w:ascii="Times New Roman" w:hAnsi="Times New Roman"/>
          <w:bCs/>
        </w:rPr>
      </w:pPr>
      <w:r w:rsidRPr="00413950">
        <w:rPr>
          <w:rFonts w:ascii="Times New Roman" w:hAnsi="Times New Roman"/>
          <w:bCs/>
        </w:rPr>
        <w:tab/>
        <w:t>In addition to ZrO</w:t>
      </w:r>
      <w:r w:rsidRPr="00413950">
        <w:rPr>
          <w:rFonts w:ascii="Times New Roman" w:hAnsi="Times New Roman"/>
          <w:bCs/>
          <w:vertAlign w:val="subscript"/>
        </w:rPr>
        <w:t>2</w:t>
      </w:r>
      <w:r w:rsidRPr="00413950">
        <w:rPr>
          <w:rFonts w:ascii="Times New Roman" w:hAnsi="Times New Roman"/>
          <w:bCs/>
        </w:rPr>
        <w:t>, other dopants have been investigated and found to promote ketonization activity. For example, a mixed CeO</w:t>
      </w:r>
      <w:r w:rsidRPr="00413950">
        <w:rPr>
          <w:rFonts w:ascii="Times New Roman" w:hAnsi="Times New Roman"/>
          <w:bCs/>
          <w:vertAlign w:val="subscript"/>
        </w:rPr>
        <w:t>2</w:t>
      </w:r>
      <w:r w:rsidRPr="00413950">
        <w:rPr>
          <w:rFonts w:ascii="Times New Roman" w:hAnsi="Times New Roman"/>
          <w:bCs/>
        </w:rPr>
        <w:t>-Al</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3</w:t>
      </w:r>
      <w:r w:rsidRPr="00413950">
        <w:rPr>
          <w:rFonts w:ascii="Times New Roman" w:hAnsi="Times New Roman"/>
          <w:bCs/>
        </w:rPr>
        <w:t xml:space="preserve"> catalyst was found to have similar redox properties to the mixed CeZrO</w:t>
      </w:r>
      <w:r w:rsidRPr="00413950">
        <w:rPr>
          <w:rFonts w:ascii="Times New Roman" w:hAnsi="Times New Roman"/>
          <w:bCs/>
          <w:vertAlign w:val="subscript"/>
        </w:rPr>
        <w:t>2</w:t>
      </w:r>
      <w:r w:rsidRPr="00413950">
        <w:rPr>
          <w:rFonts w:ascii="Times New Roman" w:hAnsi="Times New Roman"/>
          <w:bCs/>
        </w:rPr>
        <w:t xml:space="preserve"> catalysts in the sense that the bulk CeO</w:t>
      </w:r>
      <w:r w:rsidRPr="00413950">
        <w:rPr>
          <w:rFonts w:ascii="Times New Roman" w:hAnsi="Times New Roman"/>
          <w:bCs/>
          <w:vertAlign w:val="subscript"/>
        </w:rPr>
        <w:t>2</w:t>
      </w:r>
      <w:r w:rsidRPr="00413950">
        <w:rPr>
          <w:rFonts w:ascii="Times New Roman" w:hAnsi="Times New Roman"/>
          <w:bCs/>
        </w:rPr>
        <w:t xml:space="preserve"> was more easily reduced when supported on alumina [</w:t>
      </w:r>
      <w:r w:rsidRPr="00A40546">
        <w:rPr>
          <w:rStyle w:val="EndnoteReference"/>
          <w:rFonts w:eastAsiaTheme="minorHAnsi"/>
          <w:bCs/>
          <w:vertAlign w:val="baseline"/>
        </w:rPr>
        <w:endnoteReference w:id="118"/>
      </w:r>
      <w:r w:rsidRPr="00413950">
        <w:rPr>
          <w:rFonts w:ascii="Times New Roman" w:hAnsi="Times New Roman"/>
          <w:bCs/>
        </w:rPr>
        <w:t>]. In addition, the catalytic activity of CeO</w:t>
      </w:r>
      <w:r w:rsidRPr="00413950">
        <w:rPr>
          <w:rFonts w:ascii="Times New Roman" w:hAnsi="Times New Roman"/>
          <w:bCs/>
          <w:vertAlign w:val="subscript"/>
        </w:rPr>
        <w:t>2</w:t>
      </w:r>
      <w:r w:rsidRPr="00413950">
        <w:rPr>
          <w:rFonts w:ascii="Times New Roman" w:hAnsi="Times New Roman"/>
          <w:bCs/>
        </w:rPr>
        <w:t>-Al</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3</w:t>
      </w:r>
      <w:r w:rsidRPr="00413950">
        <w:rPr>
          <w:rFonts w:ascii="Times New Roman" w:hAnsi="Times New Roman"/>
          <w:bCs/>
        </w:rPr>
        <w:t xml:space="preserve"> and CeO</w:t>
      </w:r>
      <w:r w:rsidRPr="00413950">
        <w:rPr>
          <w:rFonts w:ascii="Times New Roman" w:hAnsi="Times New Roman"/>
          <w:bCs/>
          <w:vertAlign w:val="subscript"/>
        </w:rPr>
        <w:t>2</w:t>
      </w:r>
      <w:r w:rsidRPr="00413950">
        <w:rPr>
          <w:rFonts w:ascii="Times New Roman" w:hAnsi="Times New Roman"/>
          <w:bCs/>
        </w:rPr>
        <w:t>-TiO</w:t>
      </w:r>
      <w:r w:rsidRPr="00413950">
        <w:rPr>
          <w:rFonts w:ascii="Times New Roman" w:hAnsi="Times New Roman"/>
          <w:bCs/>
          <w:vertAlign w:val="subscript"/>
        </w:rPr>
        <w:t>2</w:t>
      </w:r>
      <w:r w:rsidRPr="00413950">
        <w:rPr>
          <w:rFonts w:ascii="Times New Roman" w:hAnsi="Times New Roman"/>
          <w:bCs/>
        </w:rPr>
        <w:t xml:space="preserve"> for ketonization was studied as a function of time on stream and number of regeneration cycles.  It was reported that the catalyst performance of CeO</w:t>
      </w:r>
      <w:r w:rsidRPr="00413950">
        <w:rPr>
          <w:rFonts w:ascii="Times New Roman" w:hAnsi="Times New Roman"/>
          <w:bCs/>
          <w:vertAlign w:val="subscript"/>
        </w:rPr>
        <w:t>2</w:t>
      </w:r>
      <w:r w:rsidRPr="00413950">
        <w:rPr>
          <w:rFonts w:ascii="Times New Roman" w:hAnsi="Times New Roman"/>
          <w:bCs/>
        </w:rPr>
        <w:t>-Al</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3</w:t>
      </w:r>
      <w:r w:rsidRPr="00413950">
        <w:rPr>
          <w:rFonts w:ascii="Times New Roman" w:hAnsi="Times New Roman"/>
          <w:bCs/>
        </w:rPr>
        <w:t xml:space="preserve"> and CeO</w:t>
      </w:r>
      <w:r w:rsidRPr="00413950">
        <w:rPr>
          <w:rFonts w:ascii="Times New Roman" w:hAnsi="Times New Roman"/>
          <w:bCs/>
          <w:vertAlign w:val="subscript"/>
        </w:rPr>
        <w:t>2</w:t>
      </w:r>
      <w:r w:rsidRPr="00413950">
        <w:rPr>
          <w:rFonts w:ascii="Times New Roman" w:hAnsi="Times New Roman"/>
          <w:bCs/>
        </w:rPr>
        <w:t>-TiO</w:t>
      </w:r>
      <w:r w:rsidRPr="00413950">
        <w:rPr>
          <w:rFonts w:ascii="Times New Roman" w:hAnsi="Times New Roman"/>
          <w:bCs/>
          <w:vertAlign w:val="subscript"/>
        </w:rPr>
        <w:t>2</w:t>
      </w:r>
      <w:r w:rsidRPr="00413950">
        <w:rPr>
          <w:rFonts w:ascii="Times New Roman" w:hAnsi="Times New Roman"/>
          <w:bCs/>
        </w:rPr>
        <w:t xml:space="preserve"> improved with time on stream during the first 2-5 regeneration cycles. This activity enhancement was attributed to a higher dispersion of CeO</w:t>
      </w:r>
      <w:r w:rsidRPr="00413950">
        <w:rPr>
          <w:rFonts w:ascii="Times New Roman" w:hAnsi="Times New Roman"/>
          <w:bCs/>
          <w:vertAlign w:val="subscript"/>
        </w:rPr>
        <w:t xml:space="preserve">2 </w:t>
      </w:r>
      <w:r w:rsidRPr="00413950">
        <w:rPr>
          <w:rFonts w:ascii="Times New Roman" w:hAnsi="Times New Roman"/>
          <w:bCs/>
        </w:rPr>
        <w:t>facilitated by consecutive reduction/oxidation cycles inherent to the reaction, causing gradual dispersion on the support [</w:t>
      </w:r>
      <w:r w:rsidRPr="00413950">
        <w:rPr>
          <w:rFonts w:ascii="Times New Roman" w:hAnsi="Times New Roman"/>
          <w:bCs/>
        </w:rPr>
        <w:fldChar w:fldCharType="begin"/>
      </w:r>
      <w:r w:rsidRPr="00413950">
        <w:rPr>
          <w:rFonts w:ascii="Times New Roman" w:hAnsi="Times New Roman"/>
          <w:bCs/>
        </w:rPr>
        <w:instrText xml:space="preserve"> NOTEREF _Ref356466652 \h </w:instrText>
      </w:r>
      <w:r>
        <w:rPr>
          <w:rFonts w:ascii="Times New Roman" w:hAnsi="Times New Roman"/>
          <w:bCs/>
        </w:rPr>
        <w:instrText xml:space="preserve"> \* MERGEFORMAT </w:instrText>
      </w:r>
      <w:r w:rsidRPr="00413950">
        <w:rPr>
          <w:rFonts w:ascii="Times New Roman" w:hAnsi="Times New Roman"/>
          <w:bCs/>
        </w:rPr>
      </w:r>
      <w:r w:rsidRPr="00413950">
        <w:rPr>
          <w:rFonts w:ascii="Times New Roman" w:hAnsi="Times New Roman"/>
          <w:bCs/>
        </w:rPr>
        <w:fldChar w:fldCharType="separate"/>
      </w:r>
      <w:r w:rsidR="00C07095">
        <w:rPr>
          <w:rFonts w:ascii="Times New Roman" w:hAnsi="Times New Roman"/>
          <w:bCs/>
        </w:rPr>
        <w:t>8</w:t>
      </w:r>
      <w:r w:rsidRPr="00413950">
        <w:rPr>
          <w:rFonts w:ascii="Times New Roman" w:hAnsi="Times New Roman"/>
          <w:bCs/>
        </w:rPr>
        <w:fldChar w:fldCharType="end"/>
      </w:r>
      <w:r w:rsidRPr="00413950">
        <w:rPr>
          <w:rFonts w:ascii="Times New Roman" w:hAnsi="Times New Roman"/>
          <w:bCs/>
        </w:rPr>
        <w:t>].</w:t>
      </w:r>
    </w:p>
    <w:p w:rsidR="007D308B" w:rsidRPr="00413950" w:rsidRDefault="007D308B" w:rsidP="007D308B">
      <w:pPr>
        <w:spacing w:after="17"/>
        <w:ind w:right="116" w:firstLine="360"/>
        <w:jc w:val="both"/>
        <w:rPr>
          <w:rFonts w:ascii="Times New Roman" w:hAnsi="Times New Roman"/>
          <w:bCs/>
        </w:rPr>
      </w:pPr>
      <w:r w:rsidRPr="00413950">
        <w:rPr>
          <w:rFonts w:ascii="Times New Roman" w:hAnsi="Times New Roman"/>
          <w:bCs/>
        </w:rPr>
        <w:tab/>
        <w:t>Likewise, addition of transition metals to CeO</w:t>
      </w:r>
      <w:r w:rsidRPr="00413950">
        <w:rPr>
          <w:rFonts w:ascii="Times New Roman" w:hAnsi="Times New Roman"/>
          <w:bCs/>
          <w:vertAlign w:val="subscript"/>
        </w:rPr>
        <w:t xml:space="preserve">2 </w:t>
      </w:r>
      <w:r w:rsidRPr="00413950">
        <w:rPr>
          <w:rFonts w:ascii="Times New Roman" w:hAnsi="Times New Roman"/>
          <w:bCs/>
        </w:rPr>
        <w:t xml:space="preserve">also causes significant improvement in ketonization activity. For example, Dooley </w:t>
      </w:r>
      <w:r w:rsidRPr="00413950">
        <w:rPr>
          <w:rFonts w:ascii="Times New Roman" w:hAnsi="Times New Roman"/>
          <w:bCs/>
          <w:i/>
        </w:rPr>
        <w:t xml:space="preserve">et al. </w:t>
      </w:r>
      <w:r w:rsidRPr="00413950">
        <w:rPr>
          <w:rFonts w:ascii="Times New Roman" w:hAnsi="Times New Roman"/>
          <w:bCs/>
        </w:rPr>
        <w:t>[</w:t>
      </w:r>
      <w:r w:rsidRPr="00413950">
        <w:rPr>
          <w:rFonts w:ascii="Times New Roman" w:hAnsi="Times New Roman"/>
          <w:bCs/>
        </w:rPr>
        <w:fldChar w:fldCharType="begin"/>
      </w:r>
      <w:r w:rsidRPr="00413950">
        <w:rPr>
          <w:rFonts w:ascii="Times New Roman" w:hAnsi="Times New Roman"/>
          <w:bCs/>
        </w:rPr>
        <w:instrText xml:space="preserve"> NOTEREF _Ref356421577 \h </w:instrText>
      </w:r>
      <w:r>
        <w:rPr>
          <w:rFonts w:ascii="Times New Roman" w:hAnsi="Times New Roman"/>
          <w:bCs/>
        </w:rPr>
        <w:instrText xml:space="preserve"> \* MERGEFORMAT </w:instrText>
      </w:r>
      <w:r w:rsidRPr="00413950">
        <w:rPr>
          <w:rFonts w:ascii="Times New Roman" w:hAnsi="Times New Roman"/>
          <w:bCs/>
        </w:rPr>
      </w:r>
      <w:r w:rsidRPr="00413950">
        <w:rPr>
          <w:rFonts w:ascii="Times New Roman" w:hAnsi="Times New Roman"/>
          <w:bCs/>
        </w:rPr>
        <w:fldChar w:fldCharType="separate"/>
      </w:r>
      <w:r w:rsidR="00C07095">
        <w:rPr>
          <w:rFonts w:ascii="Times New Roman" w:hAnsi="Times New Roman"/>
          <w:bCs/>
        </w:rPr>
        <w:t>9</w:t>
      </w:r>
      <w:r w:rsidRPr="00413950">
        <w:rPr>
          <w:rFonts w:ascii="Times New Roman" w:hAnsi="Times New Roman"/>
          <w:bCs/>
        </w:rPr>
        <w:fldChar w:fldCharType="end"/>
      </w:r>
      <w:r w:rsidRPr="00413950">
        <w:rPr>
          <w:rFonts w:ascii="Times New Roman" w:hAnsi="Times New Roman"/>
          <w:bCs/>
        </w:rPr>
        <w:t>] studied the effects of adding Co and Pd to alumina-supported CeO</w:t>
      </w:r>
      <w:r w:rsidRPr="00413950">
        <w:rPr>
          <w:rFonts w:ascii="Times New Roman" w:hAnsi="Times New Roman"/>
          <w:bCs/>
          <w:vertAlign w:val="subscript"/>
        </w:rPr>
        <w:t xml:space="preserve">2 </w:t>
      </w:r>
      <w:r w:rsidRPr="00413950">
        <w:rPr>
          <w:rFonts w:ascii="Times New Roman" w:hAnsi="Times New Roman"/>
          <w:bCs/>
        </w:rPr>
        <w:t>particles in the vapor phase ketonization of isobutyric, acetic, and decanoic acids. Both the Pd- and Co-CeO</w:t>
      </w:r>
      <w:r w:rsidRPr="00413950">
        <w:rPr>
          <w:rFonts w:ascii="Times New Roman" w:hAnsi="Times New Roman"/>
          <w:bCs/>
          <w:vertAlign w:val="subscript"/>
        </w:rPr>
        <w:t>2</w:t>
      </w:r>
      <w:r w:rsidRPr="00413950">
        <w:rPr>
          <w:rFonts w:ascii="Times New Roman" w:hAnsi="Times New Roman"/>
          <w:bCs/>
        </w:rPr>
        <w:t>/Al</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3</w:t>
      </w:r>
      <w:r w:rsidRPr="00413950">
        <w:rPr>
          <w:rFonts w:ascii="Times New Roman" w:hAnsi="Times New Roman"/>
          <w:bCs/>
        </w:rPr>
        <w:t> catalysts were shown to be more active for ketonization, as compared to the CeO</w:t>
      </w:r>
      <w:r w:rsidRPr="00413950">
        <w:rPr>
          <w:rFonts w:ascii="Times New Roman" w:hAnsi="Times New Roman"/>
          <w:bCs/>
          <w:vertAlign w:val="subscript"/>
        </w:rPr>
        <w:t>2</w:t>
      </w:r>
      <w:r w:rsidRPr="00413950">
        <w:rPr>
          <w:rFonts w:ascii="Times New Roman" w:hAnsi="Times New Roman"/>
          <w:bCs/>
        </w:rPr>
        <w:t>/Al</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 xml:space="preserve">3 </w:t>
      </w:r>
      <w:r w:rsidRPr="00413950">
        <w:rPr>
          <w:rFonts w:ascii="Times New Roman" w:hAnsi="Times New Roman"/>
          <w:bCs/>
        </w:rPr>
        <w:t xml:space="preserve">catalyst under the same conditions. XANES and EXAFS characterization showed a significant enhancement in the number of oxygen vacancies </w:t>
      </w:r>
      <w:r w:rsidRPr="00413950">
        <w:rPr>
          <w:rFonts w:ascii="Times New Roman" w:hAnsi="Times New Roman"/>
          <w:bCs/>
        </w:rPr>
        <w:lastRenderedPageBreak/>
        <w:t>around each Ce atom upon the incorporation of small amounts of Pd and Co (both at 0.8%) when compared to the base CeO</w:t>
      </w:r>
      <w:r w:rsidRPr="00413950">
        <w:rPr>
          <w:rFonts w:ascii="Times New Roman" w:hAnsi="Times New Roman"/>
          <w:bCs/>
          <w:vertAlign w:val="subscript"/>
        </w:rPr>
        <w:t>2</w:t>
      </w:r>
      <w:r w:rsidRPr="00413950">
        <w:rPr>
          <w:rFonts w:ascii="Times New Roman" w:hAnsi="Times New Roman"/>
          <w:bCs/>
        </w:rPr>
        <w:t>/Al</w:t>
      </w:r>
      <w:r w:rsidRPr="00413950">
        <w:rPr>
          <w:rFonts w:ascii="Times New Roman" w:hAnsi="Times New Roman"/>
          <w:bCs/>
          <w:vertAlign w:val="subscript"/>
        </w:rPr>
        <w:t>2</w:t>
      </w:r>
      <w:r w:rsidRPr="00413950">
        <w:rPr>
          <w:rFonts w:ascii="Times New Roman" w:hAnsi="Times New Roman"/>
          <w:bCs/>
        </w:rPr>
        <w:t>O</w:t>
      </w:r>
      <w:r w:rsidRPr="00413950">
        <w:rPr>
          <w:rFonts w:ascii="Times New Roman" w:hAnsi="Times New Roman"/>
          <w:bCs/>
          <w:vertAlign w:val="subscript"/>
        </w:rPr>
        <w:t>3</w:t>
      </w:r>
      <w:r w:rsidRPr="00413950">
        <w:rPr>
          <w:rFonts w:ascii="Times New Roman" w:hAnsi="Times New Roman"/>
          <w:bCs/>
        </w:rPr>
        <w:t xml:space="preserve"> catalyst. </w:t>
      </w:r>
    </w:p>
    <w:p w:rsidR="007D308B" w:rsidRPr="00413950" w:rsidRDefault="007D308B" w:rsidP="007D308B">
      <w:pPr>
        <w:spacing w:after="17"/>
        <w:ind w:right="116" w:firstLine="360"/>
        <w:jc w:val="both"/>
        <w:rPr>
          <w:rFonts w:ascii="Times New Roman" w:hAnsi="Times New Roman"/>
          <w:bCs/>
        </w:rPr>
      </w:pPr>
      <w:r w:rsidRPr="00413950">
        <w:rPr>
          <w:rFonts w:ascii="Times New Roman" w:hAnsi="Times New Roman"/>
          <w:bCs/>
        </w:rPr>
        <w:tab/>
        <w:t>The addition of alkali and alkali earth metals as promoters of metal oxide catalysts has been explored as well. In a study conducted by Parida [</w:t>
      </w:r>
      <w:r w:rsidRPr="00A40546">
        <w:rPr>
          <w:rStyle w:val="EndnoteReference"/>
          <w:rFonts w:eastAsiaTheme="minorHAnsi"/>
          <w:bCs/>
          <w:vertAlign w:val="baseline"/>
        </w:rPr>
        <w:endnoteReference w:id="119"/>
      </w:r>
      <w:r w:rsidRPr="00413950">
        <w:rPr>
          <w:rFonts w:ascii="Times New Roman" w:hAnsi="Times New Roman"/>
          <w:bCs/>
        </w:rPr>
        <w:t xml:space="preserve">], all the alkali </w:t>
      </w:r>
      <w:r w:rsidR="00A40546">
        <w:rPr>
          <w:rFonts w:ascii="Times New Roman" w:hAnsi="Times New Roman"/>
          <w:bCs/>
        </w:rPr>
        <w:t>metals (Na, K, Cs)</w:t>
      </w:r>
      <w:r w:rsidRPr="00413950">
        <w:rPr>
          <w:rFonts w:ascii="Times New Roman" w:hAnsi="Times New Roman"/>
          <w:bCs/>
        </w:rPr>
        <w:t xml:space="preserve"> except Li were found to increase the ketonization activity of ZrO</w:t>
      </w:r>
      <w:r w:rsidRPr="00413950">
        <w:rPr>
          <w:rFonts w:ascii="Times New Roman" w:hAnsi="Times New Roman"/>
          <w:bCs/>
          <w:vertAlign w:val="subscript"/>
        </w:rPr>
        <w:t xml:space="preserve">2 </w:t>
      </w:r>
      <w:r w:rsidRPr="00413950">
        <w:rPr>
          <w:rFonts w:ascii="Times New Roman" w:hAnsi="Times New Roman"/>
          <w:bCs/>
        </w:rPr>
        <w:t>at 623-698K. A decrease in activity in the case of the Li-doped sample may have been due to the drastic decrease in surface area observed on this catalyst. Among all tested alkali metals, Na was the most effective for ketonization, followed by K and Cs. A 5 mol% Na doped ZrO</w:t>
      </w:r>
      <w:r w:rsidRPr="00413950">
        <w:rPr>
          <w:rFonts w:ascii="Times New Roman" w:hAnsi="Times New Roman"/>
          <w:bCs/>
          <w:vertAlign w:val="subscript"/>
        </w:rPr>
        <w:t>2</w:t>
      </w:r>
      <w:r w:rsidRPr="00413950">
        <w:rPr>
          <w:rFonts w:ascii="Times New Roman" w:hAnsi="Times New Roman"/>
          <w:bCs/>
        </w:rPr>
        <w:t xml:space="preserve"> catalyst reached 99% conversion with 94% selectivity toward acetone at 623K and a gas hourly space velocity (GHSV) of 160 ml g</w:t>
      </w:r>
      <w:r w:rsidRPr="00413950">
        <w:rPr>
          <w:rFonts w:ascii="Times New Roman" w:hAnsi="Times New Roman"/>
          <w:bCs/>
          <w:vertAlign w:val="superscript"/>
        </w:rPr>
        <w:t>-1</w:t>
      </w:r>
      <w:r w:rsidRPr="00413950">
        <w:rPr>
          <w:rFonts w:ascii="Times New Roman" w:hAnsi="Times New Roman"/>
          <w:bCs/>
        </w:rPr>
        <w:t>min</w:t>
      </w:r>
      <w:r w:rsidRPr="00413950">
        <w:rPr>
          <w:rFonts w:ascii="Times New Roman" w:hAnsi="Times New Roman"/>
          <w:bCs/>
          <w:vertAlign w:val="superscript"/>
        </w:rPr>
        <w:t>-1</w:t>
      </w:r>
      <w:r w:rsidRPr="00413950">
        <w:rPr>
          <w:rFonts w:ascii="Times New Roman" w:hAnsi="Times New Roman"/>
          <w:bCs/>
        </w:rPr>
        <w:t>. The authors claimed that Na favors the formation of surface carbonates and stabilizes the tetragonal phase of ZrO</w:t>
      </w:r>
      <w:r w:rsidRPr="00413950">
        <w:rPr>
          <w:rFonts w:ascii="Times New Roman" w:hAnsi="Times New Roman"/>
          <w:bCs/>
          <w:vertAlign w:val="subscript"/>
        </w:rPr>
        <w:t>2</w:t>
      </w:r>
      <w:r w:rsidRPr="00413950">
        <w:rPr>
          <w:rFonts w:ascii="Times New Roman" w:hAnsi="Times New Roman"/>
          <w:bCs/>
        </w:rPr>
        <w:t>, resulting in the observed increase in ketonization activity. With respect to the requirement for acid-base properties mentioned earlier, the addition of alkali would incorporate a basic center to accompany the acidic ZrO</w:t>
      </w:r>
      <w:r w:rsidRPr="00413950">
        <w:rPr>
          <w:rFonts w:ascii="Times New Roman" w:hAnsi="Times New Roman"/>
          <w:bCs/>
          <w:vertAlign w:val="subscript"/>
        </w:rPr>
        <w:t>2</w:t>
      </w:r>
      <w:r w:rsidRPr="00413950">
        <w:rPr>
          <w:rFonts w:ascii="Times New Roman" w:hAnsi="Times New Roman"/>
          <w:bCs/>
        </w:rPr>
        <w:t>.  In contrast, it has been found that doping of alkali on CeO</w:t>
      </w:r>
      <w:r w:rsidRPr="00413950">
        <w:rPr>
          <w:rFonts w:ascii="Times New Roman" w:hAnsi="Times New Roman"/>
          <w:bCs/>
          <w:vertAlign w:val="subscript"/>
        </w:rPr>
        <w:t>2</w:t>
      </w:r>
      <w:r w:rsidRPr="00413950">
        <w:rPr>
          <w:rFonts w:ascii="Times New Roman" w:hAnsi="Times New Roman"/>
          <w:bCs/>
        </w:rPr>
        <w:t xml:space="preserve"> catalysts only promotes the formation of heavy products by aldol/Michael condensations of the ketones produced. The excessive number of basic sites on the alkali-doped surface appears to be the main reason. </w:t>
      </w:r>
    </w:p>
    <w:p w:rsidR="007D308B" w:rsidRPr="00413950" w:rsidRDefault="007D308B" w:rsidP="007D308B">
      <w:pPr>
        <w:spacing w:after="17"/>
        <w:ind w:right="116" w:firstLine="360"/>
        <w:jc w:val="both"/>
        <w:rPr>
          <w:rFonts w:ascii="Times New Roman" w:hAnsi="Times New Roman"/>
          <w:bCs/>
        </w:rPr>
      </w:pPr>
      <w:r w:rsidRPr="00413950">
        <w:rPr>
          <w:rFonts w:ascii="Times New Roman" w:hAnsi="Times New Roman"/>
          <w:bCs/>
        </w:rPr>
        <w:tab/>
        <w:t>Direct H</w:t>
      </w:r>
      <w:r w:rsidRPr="00413950">
        <w:rPr>
          <w:rFonts w:ascii="Times New Roman" w:hAnsi="Times New Roman"/>
          <w:bCs/>
          <w:vertAlign w:val="subscript"/>
        </w:rPr>
        <w:t>2</w:t>
      </w:r>
      <w:r w:rsidRPr="00413950">
        <w:rPr>
          <w:rFonts w:ascii="Times New Roman" w:hAnsi="Times New Roman"/>
          <w:bCs/>
        </w:rPr>
        <w:t xml:space="preserve"> reduction is another method that has been employed to improve ketonization activity. </w:t>
      </w:r>
      <w:r w:rsidRPr="00413950">
        <w:rPr>
          <w:rFonts w:ascii="Times New Roman" w:hAnsi="Times New Roman"/>
          <w:bCs/>
          <w:vertAlign w:val="subscript"/>
        </w:rPr>
        <w:t xml:space="preserve"> </w:t>
      </w:r>
      <w:r w:rsidRPr="00413950">
        <w:rPr>
          <w:rFonts w:ascii="Times New Roman" w:hAnsi="Times New Roman"/>
          <w:bCs/>
        </w:rPr>
        <w:t xml:space="preserve">Zaytseva </w:t>
      </w:r>
      <w:r w:rsidRPr="00413950">
        <w:rPr>
          <w:rFonts w:ascii="Times New Roman" w:hAnsi="Times New Roman"/>
          <w:bCs/>
          <w:i/>
        </w:rPr>
        <w:t>et al.</w:t>
      </w:r>
      <w:r w:rsidRPr="00413950">
        <w:rPr>
          <w:rFonts w:ascii="Times New Roman" w:hAnsi="Times New Roman"/>
          <w:bCs/>
        </w:rPr>
        <w:t xml:space="preserve"> [</w:t>
      </w:r>
      <w:r w:rsidRPr="00A40546">
        <w:rPr>
          <w:rStyle w:val="EndnoteReference"/>
          <w:rFonts w:eastAsiaTheme="minorHAnsi"/>
          <w:bCs/>
          <w:vertAlign w:val="baseline"/>
        </w:rPr>
        <w:endnoteReference w:id="120"/>
      </w:r>
      <w:r w:rsidRPr="00413950">
        <w:rPr>
          <w:rFonts w:ascii="Times New Roman" w:hAnsi="Times New Roman"/>
          <w:bCs/>
        </w:rPr>
        <w:t>] showed that ketonization of valeric acid gave higher conversion and comparable selectivity over CeO</w:t>
      </w:r>
      <w:r w:rsidRPr="00413950">
        <w:rPr>
          <w:rFonts w:ascii="Times New Roman" w:hAnsi="Times New Roman"/>
          <w:bCs/>
          <w:vertAlign w:val="subscript"/>
        </w:rPr>
        <w:t xml:space="preserve">2, </w:t>
      </w:r>
      <w:r w:rsidRPr="00413950">
        <w:rPr>
          <w:rFonts w:ascii="Times New Roman" w:hAnsi="Times New Roman"/>
          <w:bCs/>
        </w:rPr>
        <w:t>ZrO</w:t>
      </w:r>
      <w:r w:rsidRPr="00413950">
        <w:rPr>
          <w:rFonts w:ascii="Times New Roman" w:hAnsi="Times New Roman"/>
          <w:bCs/>
          <w:vertAlign w:val="subscript"/>
        </w:rPr>
        <w:t>2</w:t>
      </w:r>
      <w:r w:rsidRPr="00413950">
        <w:rPr>
          <w:rFonts w:ascii="Times New Roman" w:hAnsi="Times New Roman"/>
          <w:bCs/>
        </w:rPr>
        <w:t xml:space="preserve"> and CeO</w:t>
      </w:r>
      <w:r w:rsidRPr="00413950">
        <w:rPr>
          <w:rFonts w:ascii="Times New Roman" w:hAnsi="Times New Roman"/>
          <w:bCs/>
          <w:vertAlign w:val="subscript"/>
        </w:rPr>
        <w:t>2</w:t>
      </w:r>
      <w:r w:rsidRPr="00413950">
        <w:rPr>
          <w:rFonts w:ascii="Times New Roman" w:hAnsi="Times New Roman"/>
          <w:bCs/>
        </w:rPr>
        <w:t>/ZrO</w:t>
      </w:r>
      <w:r w:rsidRPr="00413950">
        <w:rPr>
          <w:rFonts w:ascii="Times New Roman" w:hAnsi="Times New Roman"/>
          <w:bCs/>
          <w:vertAlign w:val="subscript"/>
        </w:rPr>
        <w:t xml:space="preserve">2 </w:t>
      </w:r>
      <w:r w:rsidRPr="00413950">
        <w:rPr>
          <w:rFonts w:ascii="Times New Roman" w:hAnsi="Times New Roman"/>
          <w:bCs/>
        </w:rPr>
        <w:t>at 628K in a H</w:t>
      </w:r>
      <w:r w:rsidRPr="00413950">
        <w:rPr>
          <w:rFonts w:ascii="Times New Roman" w:hAnsi="Times New Roman"/>
          <w:bCs/>
          <w:vertAlign w:val="subscript"/>
        </w:rPr>
        <w:t xml:space="preserve">2 </w:t>
      </w:r>
      <w:r w:rsidRPr="00413950">
        <w:rPr>
          <w:rFonts w:ascii="Times New Roman" w:hAnsi="Times New Roman"/>
          <w:bCs/>
        </w:rPr>
        <w:t>environment, as compared to runs in inert gas. The increased amount of coordinatively unsaturated Lewis acid sites under H</w:t>
      </w:r>
      <w:r w:rsidRPr="00413950">
        <w:rPr>
          <w:rFonts w:ascii="Times New Roman" w:hAnsi="Times New Roman"/>
          <w:bCs/>
          <w:vertAlign w:val="subscript"/>
        </w:rPr>
        <w:t>2</w:t>
      </w:r>
      <w:r w:rsidRPr="00413950">
        <w:rPr>
          <w:rFonts w:ascii="Times New Roman" w:hAnsi="Times New Roman"/>
          <w:bCs/>
        </w:rPr>
        <w:t xml:space="preserve"> flow, as observed in X-ray </w:t>
      </w:r>
      <w:r w:rsidRPr="00413950">
        <w:rPr>
          <w:rFonts w:ascii="Times New Roman" w:hAnsi="Times New Roman"/>
          <w:bCs/>
        </w:rPr>
        <w:lastRenderedPageBreak/>
        <w:t xml:space="preserve">photoelectron spectroscopy analysis, was suggested to be responsible for the change in catalytic activity. The importance of surface reduction is not only limited to ketonization reactions. </w:t>
      </w:r>
      <w:proofErr w:type="gramStart"/>
      <w:r w:rsidRPr="00413950">
        <w:rPr>
          <w:rFonts w:ascii="Times New Roman" w:hAnsi="Times New Roman"/>
          <w:bCs/>
        </w:rPr>
        <w:t xml:space="preserve">For example, </w:t>
      </w:r>
      <w:r w:rsidRPr="00413950">
        <w:rPr>
          <w:rFonts w:ascii="Times New Roman" w:hAnsi="Times New Roman"/>
        </w:rPr>
        <w:t>Calaza</w:t>
      </w:r>
      <w:r w:rsidRPr="00413950">
        <w:rPr>
          <w:rFonts w:ascii="Times New Roman" w:hAnsi="Times New Roman"/>
          <w:bCs/>
        </w:rPr>
        <w:t xml:space="preserve"> </w:t>
      </w:r>
      <w:r w:rsidRPr="00413950">
        <w:rPr>
          <w:rFonts w:ascii="Times New Roman" w:hAnsi="Times New Roman"/>
          <w:bCs/>
          <w:i/>
        </w:rPr>
        <w:t>et al.</w:t>
      </w:r>
      <w:r w:rsidRPr="00413950">
        <w:rPr>
          <w:rFonts w:ascii="Times New Roman" w:hAnsi="Times New Roman"/>
          <w:bCs/>
        </w:rPr>
        <w:t xml:space="preserve"> [</w:t>
      </w:r>
      <w:r w:rsidRPr="00A40546">
        <w:rPr>
          <w:rStyle w:val="EndnoteReference"/>
          <w:rFonts w:eastAsiaTheme="minorHAnsi"/>
          <w:bCs/>
          <w:vertAlign w:val="baseline"/>
        </w:rPr>
        <w:endnoteReference w:id="121"/>
      </w:r>
      <w:r w:rsidRPr="00413950">
        <w:rPr>
          <w:rFonts w:ascii="Times New Roman" w:hAnsi="Times New Roman"/>
          <w:bCs/>
        </w:rPr>
        <w:t>] examined adsorption and enolization of acetaldehyde for the aldol condensation reaction on a fully oxidized and a highly reduced thin film CeO</w:t>
      </w:r>
      <w:r w:rsidRPr="00413950">
        <w:rPr>
          <w:rFonts w:ascii="Times New Roman" w:hAnsi="Times New Roman"/>
          <w:bCs/>
          <w:vertAlign w:val="subscript"/>
        </w:rPr>
        <w:t>2</w:t>
      </w:r>
      <w:r w:rsidRPr="00413950">
        <w:rPr>
          <w:rFonts w:ascii="Times New Roman" w:hAnsi="Times New Roman"/>
          <w:bCs/>
        </w:rPr>
        <w:t xml:space="preserve"> (111) by employing a combination of reflection absorption infrared spectroscopy and periodic density functional theory calculations.</w:t>
      </w:r>
      <w:proofErr w:type="gramEnd"/>
      <w:r w:rsidRPr="00413950">
        <w:rPr>
          <w:rFonts w:ascii="Times New Roman" w:hAnsi="Times New Roman"/>
          <w:bCs/>
        </w:rPr>
        <w:t xml:space="preserve"> The mechanism of aldol condensation shares several mechanistic steps with ketonization. For instance, they both need </w:t>
      </w:r>
      <w:proofErr w:type="gramStart"/>
      <w:r w:rsidRPr="00413950">
        <w:rPr>
          <w:rFonts w:ascii="Times New Roman" w:hAnsi="Times New Roman"/>
          <w:bCs/>
        </w:rPr>
        <w:t>an</w:t>
      </w:r>
      <w:proofErr w:type="gramEnd"/>
      <w:r w:rsidRPr="00413950">
        <w:rPr>
          <w:rFonts w:ascii="Times New Roman" w:hAnsi="Times New Roman"/>
          <w:bCs/>
        </w:rPr>
        <w:t xml:space="preserve"> α-hydrogen to form an enolate that acts as a nucleophile to attack the electrophilic acyl C of another aldehyde. Acetaldehyde predominantly adsorbs weakly through its carbonyl oxygen on top of a Ce</w:t>
      </w:r>
      <w:r w:rsidRPr="00413950">
        <w:rPr>
          <w:rFonts w:ascii="Times New Roman" w:hAnsi="Times New Roman"/>
          <w:bCs/>
          <w:vertAlign w:val="superscript"/>
        </w:rPr>
        <w:t>4+</w:t>
      </w:r>
      <w:r w:rsidRPr="00413950">
        <w:rPr>
          <w:rFonts w:ascii="Times New Roman" w:hAnsi="Times New Roman"/>
          <w:bCs/>
        </w:rPr>
        <w:t xml:space="preserve"> cation on the fully oxidized CeO</w:t>
      </w:r>
      <w:r w:rsidRPr="00413950">
        <w:rPr>
          <w:rFonts w:ascii="Times New Roman" w:hAnsi="Times New Roman"/>
          <w:bCs/>
          <w:vertAlign w:val="subscript"/>
        </w:rPr>
        <w:t>2</w:t>
      </w:r>
      <w:r w:rsidRPr="00413950">
        <w:rPr>
          <w:rFonts w:ascii="Times New Roman" w:hAnsi="Times New Roman"/>
          <w:bCs/>
        </w:rPr>
        <w:t xml:space="preserve"> (111) surface without any coupling reaction. The adsorption energy of this state was calculated to be weak, -0.21 and -0.09 eV at 1/4 and 1/2 monolayer coverage, respectively. The lack of reaction on the fully oxidized CeO</w:t>
      </w:r>
      <w:r w:rsidRPr="00413950">
        <w:rPr>
          <w:rFonts w:ascii="Times New Roman" w:hAnsi="Times New Roman"/>
          <w:bCs/>
          <w:vertAlign w:val="subscript"/>
        </w:rPr>
        <w:t>2</w:t>
      </w:r>
      <w:r w:rsidRPr="00413950">
        <w:rPr>
          <w:rFonts w:ascii="Times New Roman" w:hAnsi="Times New Roman"/>
          <w:bCs/>
        </w:rPr>
        <w:t xml:space="preserve"> surface suggests that lattice Ce</w:t>
      </w:r>
      <w:r w:rsidRPr="00413950">
        <w:rPr>
          <w:rFonts w:ascii="Times New Roman" w:hAnsi="Times New Roman"/>
          <w:bCs/>
          <w:vertAlign w:val="superscript"/>
        </w:rPr>
        <w:t>4+</w:t>
      </w:r>
      <w:r w:rsidRPr="00413950">
        <w:rPr>
          <w:rFonts w:ascii="Times New Roman" w:hAnsi="Times New Roman"/>
          <w:bCs/>
        </w:rPr>
        <w:t xml:space="preserve"> cations evidently cannot stabilize the carbonyl O and form a stable electrophilic carbonyl C to be attacked by an enolate species. On the reduced surface containing about 60% Ce</w:t>
      </w:r>
      <w:r w:rsidRPr="00413950">
        <w:rPr>
          <w:rFonts w:ascii="Times New Roman" w:hAnsi="Times New Roman"/>
          <w:bCs/>
          <w:vertAlign w:val="superscript"/>
        </w:rPr>
        <w:t>3+</w:t>
      </w:r>
      <w:r w:rsidRPr="00413950">
        <w:rPr>
          <w:rFonts w:ascii="Times New Roman" w:hAnsi="Times New Roman"/>
          <w:bCs/>
        </w:rPr>
        <w:t>, the carbonyl group is indicated to be strongly stabilized on coordinatively unsaturated Ce</w:t>
      </w:r>
      <w:r w:rsidRPr="00413950">
        <w:rPr>
          <w:rFonts w:ascii="Times New Roman" w:hAnsi="Times New Roman"/>
          <w:bCs/>
          <w:vertAlign w:val="superscript"/>
        </w:rPr>
        <w:t>3+</w:t>
      </w:r>
      <w:r w:rsidRPr="00413950">
        <w:rPr>
          <w:rFonts w:ascii="Times New Roman" w:hAnsi="Times New Roman"/>
          <w:bCs/>
        </w:rPr>
        <w:t xml:space="preserve"> sites (oxygen vacancies), resulting in stronger adsorption of acetaldehyde. This stable adsorption enables the formation of a strong electrophilic center on acyl C, thus enabling the coupling reaction.</w:t>
      </w:r>
      <w:r w:rsidRPr="00413950">
        <w:rPr>
          <w:rFonts w:ascii="Times New Roman" w:hAnsi="Times New Roman"/>
          <w:bCs/>
        </w:rPr>
        <w:tab/>
      </w:r>
    </w:p>
    <w:p w:rsidR="007D308B" w:rsidRPr="00413950" w:rsidRDefault="007D308B" w:rsidP="007D308B">
      <w:pPr>
        <w:spacing w:after="17"/>
        <w:ind w:right="116" w:firstLine="360"/>
        <w:jc w:val="both"/>
        <w:rPr>
          <w:rFonts w:ascii="Times New Roman" w:hAnsi="Times New Roman"/>
          <w:bCs/>
        </w:rPr>
      </w:pPr>
      <w:r w:rsidRPr="00413950">
        <w:rPr>
          <w:rFonts w:ascii="Times New Roman" w:hAnsi="Times New Roman"/>
          <w:bCs/>
        </w:rPr>
        <w:tab/>
        <w:t xml:space="preserve">Based on all these studies, it is reasonable to suggest that the presence of adjacent Lewis acid and Brønsted basic sites is the key for ketonization on most oxides. The coordination of primary intermediate species, adsorbed carboxylates, </w:t>
      </w:r>
      <w:r w:rsidRPr="00413950">
        <w:rPr>
          <w:rFonts w:ascii="Times New Roman" w:hAnsi="Times New Roman"/>
          <w:bCs/>
        </w:rPr>
        <w:lastRenderedPageBreak/>
        <w:t xml:space="preserve">produced by dissociative adsorption of carboxylic requires the availability of Brønsted basic sites on the surface. More importantly, basic sites are required to perform α-hydrogen abstraction or keto/enol tautomerization to generate the enolate species with a nucleophile center at </w:t>
      </w:r>
      <w:proofErr w:type="gramStart"/>
      <w:r w:rsidRPr="00413950">
        <w:rPr>
          <w:rFonts w:ascii="Times New Roman" w:hAnsi="Times New Roman"/>
          <w:bCs/>
        </w:rPr>
        <w:t>an</w:t>
      </w:r>
      <w:proofErr w:type="gramEnd"/>
      <w:r w:rsidRPr="00413950">
        <w:rPr>
          <w:rFonts w:ascii="Times New Roman" w:hAnsi="Times New Roman"/>
          <w:bCs/>
        </w:rPr>
        <w:t xml:space="preserve"> α-carbon.  An adjacent Lewis acid (or coordinatively unsaturated cation site) is needed to stabilize and activate another carboxylic acid for the coupling reaction. At the same time, the bulk redox ability of the oxide may also correlate well with the ketonization activity since the redox properties are strongly linked to the acid-base properties of the solid and the ability to expose surface cations. </w:t>
      </w:r>
    </w:p>
    <w:p w:rsidR="009566C7" w:rsidRDefault="009566C7" w:rsidP="00D21445">
      <w:pPr>
        <w:pStyle w:val="Heading1"/>
      </w:pPr>
    </w:p>
    <w:p w:rsidR="009566C7" w:rsidRDefault="009566C7" w:rsidP="00D21445">
      <w:pPr>
        <w:pStyle w:val="Heading1"/>
      </w:pPr>
    </w:p>
    <w:p w:rsidR="009566C7" w:rsidRDefault="009566C7" w:rsidP="00D21445">
      <w:pPr>
        <w:pStyle w:val="Heading1"/>
      </w:pPr>
    </w:p>
    <w:p w:rsidR="009566C7" w:rsidRDefault="009566C7" w:rsidP="00D21445">
      <w:pPr>
        <w:pStyle w:val="Heading1"/>
      </w:pPr>
    </w:p>
    <w:p w:rsidR="009566C7" w:rsidRDefault="009566C7" w:rsidP="00D21445">
      <w:pPr>
        <w:pStyle w:val="Heading1"/>
      </w:pPr>
    </w:p>
    <w:p w:rsidR="009566C7" w:rsidRDefault="009566C7" w:rsidP="00D21445">
      <w:pPr>
        <w:pStyle w:val="Heading1"/>
      </w:pPr>
    </w:p>
    <w:p w:rsidR="009566C7" w:rsidRDefault="009566C7" w:rsidP="00D21445">
      <w:pPr>
        <w:pStyle w:val="Heading1"/>
      </w:pPr>
    </w:p>
    <w:p w:rsidR="009566C7" w:rsidRDefault="009566C7" w:rsidP="00D21445">
      <w:pPr>
        <w:pStyle w:val="Heading1"/>
      </w:pPr>
    </w:p>
    <w:p w:rsidR="009566C7" w:rsidRDefault="009566C7" w:rsidP="00D21445">
      <w:pPr>
        <w:pStyle w:val="Heading1"/>
      </w:pPr>
    </w:p>
    <w:p w:rsidR="009566C7" w:rsidRDefault="009566C7" w:rsidP="00D21445">
      <w:pPr>
        <w:pStyle w:val="Heading1"/>
      </w:pPr>
    </w:p>
    <w:p w:rsidR="009566C7" w:rsidRDefault="009566C7" w:rsidP="00D21445">
      <w:pPr>
        <w:pStyle w:val="Heading1"/>
      </w:pPr>
    </w:p>
    <w:p w:rsidR="009566C7" w:rsidRDefault="009566C7" w:rsidP="00D21445">
      <w:pPr>
        <w:pStyle w:val="Heading1"/>
      </w:pPr>
    </w:p>
    <w:p w:rsidR="009566C7" w:rsidRDefault="009566C7" w:rsidP="00D21445">
      <w:pPr>
        <w:pStyle w:val="Heading1"/>
      </w:pPr>
    </w:p>
    <w:p w:rsidR="00EB29E3" w:rsidRPr="00D733B0" w:rsidRDefault="00153E07" w:rsidP="00D21445">
      <w:pPr>
        <w:pStyle w:val="Heading1"/>
      </w:pPr>
      <w:bookmarkStart w:id="89" w:name="_Toc386632308"/>
      <w:r w:rsidRPr="00D733B0">
        <w:lastRenderedPageBreak/>
        <w:t>References</w:t>
      </w:r>
      <w:bookmarkEnd w:id="89"/>
    </w:p>
    <w:p w:rsidR="00EB29E3" w:rsidRDefault="00EB29E3" w:rsidP="00A40546">
      <w:pPr>
        <w:pStyle w:val="TAMainText"/>
        <w:rPr>
          <w:rFonts w:ascii="Times New Roman" w:hAnsi="Times New Roman"/>
          <w:szCs w:val="24"/>
        </w:rPr>
        <w:sectPr w:rsidR="00EB29E3" w:rsidSect="00D11589">
          <w:endnotePr>
            <w:numFmt w:val="decimal"/>
            <w:numRestart w:val="eachSect"/>
          </w:endnotePr>
          <w:pgSz w:w="12240" w:h="15840" w:code="1"/>
          <w:pgMar w:top="1440" w:right="1440" w:bottom="1440" w:left="2304" w:header="720" w:footer="720" w:gutter="0"/>
          <w:cols w:space="720"/>
          <w:docGrid w:linePitch="360"/>
        </w:sectPr>
      </w:pPr>
    </w:p>
    <w:p w:rsidR="00BD0DDF" w:rsidRPr="009302E3" w:rsidRDefault="00D3175B" w:rsidP="00D21445">
      <w:pPr>
        <w:pStyle w:val="Heading1"/>
      </w:pPr>
      <w:bookmarkStart w:id="90" w:name="_Toc386632309"/>
      <w:bookmarkStart w:id="91" w:name="_Toc310579469"/>
      <w:r>
        <w:lastRenderedPageBreak/>
        <w:t>B.</w:t>
      </w:r>
      <w:r w:rsidR="009302E3" w:rsidRPr="009302E3">
        <w:t>3</w:t>
      </w:r>
      <w:r w:rsidR="00EB29E3">
        <w:t>.</w:t>
      </w:r>
      <w:r w:rsidR="00E0533A" w:rsidRPr="009302E3">
        <w:t xml:space="preserve"> Research </w:t>
      </w:r>
      <w:r w:rsidR="00D627EB">
        <w:t>O</w:t>
      </w:r>
      <w:r w:rsidR="00E0533A" w:rsidRPr="009302E3">
        <w:t>bjectives</w:t>
      </w:r>
      <w:bookmarkEnd w:id="90"/>
    </w:p>
    <w:p w:rsidR="00F72CAF" w:rsidRDefault="008E73FC" w:rsidP="008160A8">
      <w:pPr>
        <w:ind w:firstLine="720"/>
        <w:jc w:val="both"/>
        <w:rPr>
          <w:rFonts w:ascii="Times New Roman" w:hAnsi="Times New Roman"/>
        </w:rPr>
      </w:pPr>
      <w:r>
        <w:rPr>
          <w:rFonts w:ascii="Times New Roman" w:hAnsi="Times New Roman"/>
        </w:rPr>
        <w:t xml:space="preserve">In this study, we would like to address the aforementioned challenges associated with </w:t>
      </w:r>
      <w:r w:rsidR="00602C79">
        <w:rPr>
          <w:rFonts w:ascii="Times New Roman" w:hAnsi="Times New Roman"/>
        </w:rPr>
        <w:t>acetic</w:t>
      </w:r>
      <w:r>
        <w:rPr>
          <w:rFonts w:ascii="Times New Roman" w:hAnsi="Times New Roman"/>
        </w:rPr>
        <w:t xml:space="preserve"> acids in bio-oil by developing a highly active and selective catalyst for aqueous phas</w:t>
      </w:r>
      <w:r w:rsidR="00602C79">
        <w:rPr>
          <w:rFonts w:ascii="Times New Roman" w:hAnsi="Times New Roman"/>
        </w:rPr>
        <w:t>e ketonization to convert this</w:t>
      </w:r>
      <w:r w:rsidR="00786243">
        <w:rPr>
          <w:rFonts w:ascii="Times New Roman" w:hAnsi="Times New Roman"/>
        </w:rPr>
        <w:t xml:space="preserve"> </w:t>
      </w:r>
      <w:r w:rsidR="00602C79">
        <w:rPr>
          <w:rFonts w:ascii="Times New Roman" w:hAnsi="Times New Roman"/>
        </w:rPr>
        <w:t>acid molecule into ketone</w:t>
      </w:r>
      <w:r>
        <w:rPr>
          <w:rFonts w:ascii="Times New Roman" w:hAnsi="Times New Roman"/>
        </w:rPr>
        <w:t xml:space="preserve">. </w:t>
      </w:r>
    </w:p>
    <w:p w:rsidR="006405AA" w:rsidRDefault="006405AA" w:rsidP="006405AA">
      <w:pPr>
        <w:ind w:firstLine="720"/>
        <w:jc w:val="both"/>
        <w:rPr>
          <w:rFonts w:ascii="Times New Roman" w:hAnsi="Times New Roman"/>
        </w:rPr>
      </w:pPr>
      <w:r>
        <w:rPr>
          <w:rFonts w:ascii="Times New Roman" w:hAnsi="Times New Roman"/>
        </w:rPr>
        <w:t xml:space="preserve">A natural continuation following the </w:t>
      </w:r>
      <w:r w:rsidR="008E73FC">
        <w:rPr>
          <w:rFonts w:ascii="Times New Roman" w:hAnsi="Times New Roman"/>
        </w:rPr>
        <w:t xml:space="preserve">catalyst development </w:t>
      </w:r>
      <w:r>
        <w:rPr>
          <w:rFonts w:ascii="Times New Roman" w:hAnsi="Times New Roman"/>
        </w:rPr>
        <w:t xml:space="preserve">from liquid phase ketonization </w:t>
      </w:r>
      <w:r w:rsidR="008E73FC">
        <w:rPr>
          <w:rFonts w:ascii="Times New Roman" w:hAnsi="Times New Roman"/>
        </w:rPr>
        <w:t>is</w:t>
      </w:r>
      <w:r>
        <w:rPr>
          <w:rFonts w:ascii="Times New Roman" w:hAnsi="Times New Roman"/>
        </w:rPr>
        <w:t xml:space="preserve"> to explore the </w:t>
      </w:r>
      <w:r w:rsidR="008E73FC">
        <w:rPr>
          <w:rFonts w:ascii="Times New Roman" w:hAnsi="Times New Roman"/>
        </w:rPr>
        <w:t>mechanistic aspects of this reaction</w:t>
      </w:r>
      <w:r>
        <w:rPr>
          <w:rFonts w:ascii="Times New Roman" w:hAnsi="Times New Roman"/>
        </w:rPr>
        <w:t>.  In addition, e</w:t>
      </w:r>
      <w:r w:rsidRPr="00A40546">
        <w:rPr>
          <w:rFonts w:ascii="Times New Roman" w:hAnsi="Times New Roman"/>
        </w:rPr>
        <w:t xml:space="preserve">xamination of the literature </w:t>
      </w:r>
      <w:r>
        <w:rPr>
          <w:rFonts w:ascii="Times New Roman" w:hAnsi="Times New Roman"/>
        </w:rPr>
        <w:t xml:space="preserve">revealed the </w:t>
      </w:r>
      <w:r w:rsidRPr="00F92760">
        <w:rPr>
          <w:rFonts w:ascii="Times New Roman" w:hAnsi="Times New Roman"/>
        </w:rPr>
        <w:t>scarceness</w:t>
      </w:r>
      <w:r>
        <w:rPr>
          <w:rFonts w:ascii="Times New Roman" w:hAnsi="Times New Roman"/>
        </w:rPr>
        <w:t xml:space="preserve"> of research on </w:t>
      </w:r>
      <w:r w:rsidRPr="00A40546">
        <w:rPr>
          <w:rFonts w:ascii="Times New Roman" w:hAnsi="Times New Roman"/>
        </w:rPr>
        <w:t>ketonization process at a more fundamental level</w:t>
      </w:r>
      <w:r>
        <w:rPr>
          <w:rFonts w:ascii="Times New Roman" w:hAnsi="Times New Roman"/>
        </w:rPr>
        <w:t>, which further justified the necessity of research endeavor in this direction.</w:t>
      </w:r>
      <w:r w:rsidRPr="00A40546">
        <w:rPr>
          <w:rFonts w:ascii="Times New Roman" w:hAnsi="Times New Roman"/>
        </w:rPr>
        <w:t xml:space="preserve"> </w:t>
      </w:r>
      <w:r>
        <w:rPr>
          <w:rFonts w:ascii="Times New Roman" w:hAnsi="Times New Roman"/>
        </w:rPr>
        <w:t xml:space="preserve">Toward that goal, we dedicated our efforts onto two aspects: 1) </w:t>
      </w:r>
      <w:r w:rsidR="008E73FC">
        <w:rPr>
          <w:rFonts w:ascii="Times New Roman" w:hAnsi="Times New Roman"/>
        </w:rPr>
        <w:t xml:space="preserve">catalyst characterization, which was largely dismissed in most other research efforts; </w:t>
      </w:r>
      <w:r>
        <w:rPr>
          <w:rFonts w:ascii="Times New Roman" w:hAnsi="Times New Roman"/>
        </w:rPr>
        <w:t>2</w:t>
      </w:r>
      <w:r w:rsidR="008E73FC">
        <w:rPr>
          <w:rFonts w:ascii="Times New Roman" w:hAnsi="Times New Roman"/>
        </w:rPr>
        <w:t>)</w:t>
      </w:r>
      <w:r w:rsidR="008E73FC" w:rsidRPr="008E73FC">
        <w:rPr>
          <w:rFonts w:ascii="Times New Roman" w:hAnsi="Times New Roman"/>
        </w:rPr>
        <w:t xml:space="preserve"> </w:t>
      </w:r>
      <w:r w:rsidR="008E73FC">
        <w:rPr>
          <w:rFonts w:ascii="Times New Roman" w:hAnsi="Times New Roman"/>
        </w:rPr>
        <w:t>kinetics study, which was carried out in vapor phase because it has proven to be a powerful means in comparison to liquid phase in acquiring kinetically meaningful data</w:t>
      </w:r>
      <w:r>
        <w:rPr>
          <w:rFonts w:ascii="Times New Roman" w:hAnsi="Times New Roman"/>
        </w:rPr>
        <w:t xml:space="preserve">. However, probing into the catalyst surface and its evolution in the course of a reaction and connecting it to the kinetics data is conceivably the only way to achieve concrete understanding on the </w:t>
      </w:r>
      <w:r w:rsidRPr="00A40546">
        <w:rPr>
          <w:rFonts w:ascii="Times New Roman" w:hAnsi="Times New Roman"/>
        </w:rPr>
        <w:t xml:space="preserve">fundamental </w:t>
      </w:r>
      <w:r>
        <w:rPr>
          <w:rFonts w:ascii="Times New Roman" w:hAnsi="Times New Roman"/>
        </w:rPr>
        <w:t xml:space="preserve">level, which is the goal and hope of this </w:t>
      </w:r>
      <w:r w:rsidRPr="00A40546">
        <w:rPr>
          <w:rFonts w:ascii="Times New Roman" w:hAnsi="Times New Roman"/>
        </w:rPr>
        <w:t>work.</w:t>
      </w:r>
    </w:p>
    <w:p w:rsidR="00C70BC7" w:rsidRDefault="00C70BC7" w:rsidP="008160A8">
      <w:pPr>
        <w:ind w:firstLine="720"/>
        <w:jc w:val="both"/>
        <w:rPr>
          <w:rFonts w:ascii="Times New Roman" w:hAnsi="Times New Roman"/>
        </w:rPr>
        <w:sectPr w:rsidR="00C70BC7" w:rsidSect="00D11589">
          <w:endnotePr>
            <w:numFmt w:val="decimal"/>
            <w:numRestart w:val="eachSect"/>
          </w:endnotePr>
          <w:pgSz w:w="12240" w:h="15840" w:code="1"/>
          <w:pgMar w:top="1440" w:right="1440" w:bottom="1440" w:left="2304" w:header="720" w:footer="720" w:gutter="0"/>
          <w:cols w:space="720"/>
          <w:docGrid w:linePitch="360"/>
        </w:sectPr>
      </w:pPr>
    </w:p>
    <w:p w:rsidR="00EB29E3" w:rsidRDefault="00EB29E3" w:rsidP="008160A8">
      <w:pPr>
        <w:ind w:firstLine="720"/>
        <w:jc w:val="both"/>
        <w:rPr>
          <w:rFonts w:ascii="Times New Roman" w:hAnsi="Times New Roman"/>
        </w:rPr>
      </w:pPr>
    </w:p>
    <w:p w:rsidR="0010177B" w:rsidRDefault="00D3175B" w:rsidP="00D21445">
      <w:pPr>
        <w:pStyle w:val="Heading1"/>
      </w:pPr>
      <w:bookmarkStart w:id="92" w:name="_Toc386632310"/>
      <w:r>
        <w:t>B.</w:t>
      </w:r>
      <w:r w:rsidR="00C918A5">
        <w:t>4</w:t>
      </w:r>
      <w:r w:rsidR="0010177B">
        <w:t>. Ketonization of Acetic Acid over Ru/TiO</w:t>
      </w:r>
      <w:r w:rsidR="0010177B" w:rsidRPr="0010177B">
        <w:rPr>
          <w:vertAlign w:val="subscript"/>
        </w:rPr>
        <w:t>2</w:t>
      </w:r>
      <w:r w:rsidR="0010177B">
        <w:t>/Carbon Catalysts</w:t>
      </w:r>
      <w:r w:rsidR="005D5BC6">
        <w:t xml:space="preserve"> in the Aqueous Phase</w:t>
      </w:r>
      <w:bookmarkEnd w:id="92"/>
    </w:p>
    <w:p w:rsidR="004E7FAA" w:rsidRPr="004E7FAA" w:rsidRDefault="00D3175B" w:rsidP="00D4252F">
      <w:pPr>
        <w:pStyle w:val="Heading2"/>
      </w:pPr>
      <w:bookmarkStart w:id="93" w:name="_Toc386632311"/>
      <w:r>
        <w:t>B.</w:t>
      </w:r>
      <w:r w:rsidR="00C918A5">
        <w:t>4</w:t>
      </w:r>
      <w:r w:rsidR="004E7FAA">
        <w:t>.1. Introduction</w:t>
      </w:r>
      <w:bookmarkEnd w:id="93"/>
    </w:p>
    <w:p w:rsidR="001120B4" w:rsidRPr="00F8456A" w:rsidRDefault="001120B4" w:rsidP="00153E07">
      <w:pPr>
        <w:ind w:firstLine="720"/>
        <w:jc w:val="both"/>
        <w:rPr>
          <w:rFonts w:ascii="Times New Roman" w:hAnsi="Times New Roman"/>
          <w:color w:val="000000" w:themeColor="text1"/>
        </w:rPr>
      </w:pPr>
      <w:r>
        <w:rPr>
          <w:rFonts w:ascii="Times New Roman" w:hAnsi="Times New Roman"/>
          <w:color w:val="000000" w:themeColor="text1"/>
        </w:rPr>
        <w:t>As mentioned in</w:t>
      </w:r>
      <w:r w:rsidR="00765855">
        <w:rPr>
          <w:rFonts w:ascii="Times New Roman" w:hAnsi="Times New Roman"/>
          <w:color w:val="000000" w:themeColor="text1"/>
        </w:rPr>
        <w:t xml:space="preserve"> chapter 1</w:t>
      </w:r>
      <w:r>
        <w:rPr>
          <w:rFonts w:ascii="Times New Roman" w:hAnsi="Times New Roman"/>
          <w:color w:val="000000" w:themeColor="text1"/>
        </w:rPr>
        <w:t>, t</w:t>
      </w:r>
      <w:r w:rsidRPr="00F8456A">
        <w:rPr>
          <w:rFonts w:ascii="Times New Roman" w:hAnsi="Times New Roman"/>
          <w:color w:val="000000" w:themeColor="text1"/>
        </w:rPr>
        <w:t>he production of stabilized bio-oils from biomass pyrolysis has received increasing attention in recent years since this method seems to offer technical and economic advantages over other methods for large-scale conversion of biomass</w:t>
      </w:r>
      <w:bookmarkStart w:id="94" w:name="_Ref319326639"/>
      <w:r w:rsidRPr="00F8456A">
        <w:rPr>
          <w:rFonts w:ascii="Times New Roman" w:hAnsi="Times New Roman"/>
          <w:color w:val="000000" w:themeColor="text1"/>
        </w:rPr>
        <w:t xml:space="preserve"> [</w:t>
      </w:r>
      <w:r w:rsidRPr="00F8456A">
        <w:rPr>
          <w:rFonts w:ascii="Times New Roman" w:hAnsi="Times New Roman"/>
          <w:color w:val="000000" w:themeColor="text1"/>
        </w:rPr>
        <w:endnoteReference w:id="122"/>
      </w:r>
      <w:bookmarkEnd w:id="94"/>
      <w:r w:rsidRPr="00F8456A">
        <w:rPr>
          <w:rFonts w:ascii="Times New Roman" w:hAnsi="Times New Roman"/>
          <w:color w:val="000000" w:themeColor="text1"/>
        </w:rPr>
        <w:t>-</w:t>
      </w:r>
      <w:bookmarkStart w:id="95" w:name="_Ref319326644"/>
      <w:r w:rsidRPr="00F8456A">
        <w:rPr>
          <w:rFonts w:ascii="Times New Roman" w:hAnsi="Times New Roman"/>
          <w:vanish/>
          <w:color w:val="000000" w:themeColor="text1"/>
        </w:rPr>
        <w:endnoteReference w:id="123"/>
      </w:r>
      <w:bookmarkStart w:id="96" w:name="_Ref319326646"/>
      <w:bookmarkEnd w:id="95"/>
      <w:r w:rsidRPr="00F8456A">
        <w:rPr>
          <w:rFonts w:ascii="Times New Roman" w:hAnsi="Times New Roman"/>
          <w:color w:val="000000" w:themeColor="text1"/>
        </w:rPr>
        <w:endnoteReference w:id="124"/>
      </w:r>
      <w:bookmarkEnd w:id="96"/>
      <w:r w:rsidR="003B5AF0">
        <w:rPr>
          <w:rFonts w:ascii="Times New Roman" w:hAnsi="Times New Roman"/>
          <w:color w:val="000000" w:themeColor="text1"/>
        </w:rPr>
        <w:t xml:space="preserve">]. </w:t>
      </w:r>
      <w:r w:rsidRPr="00F8456A">
        <w:rPr>
          <w:rFonts w:ascii="Times New Roman" w:hAnsi="Times New Roman"/>
          <w:color w:val="000000" w:themeColor="text1"/>
        </w:rPr>
        <w:t>The stabilization of pyrolysis oil requires the conversion of oxygenated compounds that include acids, alcohols, aldehydes, esters, phenolics, furans and heavier oxygenates. Without stabilization, bio-oil exhibits low heating value, high viscosity, chemical instability, and corrosiveness, which impede its storage, transportation, and industrial applicability [</w:t>
      </w:r>
      <w:r>
        <w:fldChar w:fldCharType="begin"/>
      </w:r>
      <w:r>
        <w:instrText xml:space="preserve"> NOTEREF _Ref319326639 \h  \* MERGEFORMAT </w:instrText>
      </w:r>
      <w:r>
        <w:fldChar w:fldCharType="separate"/>
      </w:r>
      <w:r w:rsidR="00C07095">
        <w:t>1</w:t>
      </w:r>
      <w:r>
        <w:fldChar w:fldCharType="end"/>
      </w:r>
      <w:r w:rsidRPr="00F8456A">
        <w:rPr>
          <w:rFonts w:ascii="Times New Roman" w:hAnsi="Times New Roman"/>
          <w:color w:val="000000" w:themeColor="text1"/>
        </w:rPr>
        <w:t>-</w:t>
      </w:r>
      <w:r w:rsidRPr="00F8456A">
        <w:rPr>
          <w:rFonts w:ascii="Times New Roman" w:hAnsi="Times New Roman"/>
          <w:vanish/>
          <w:color w:val="000000" w:themeColor="text1"/>
        </w:rPr>
        <w:endnoteReference w:id="125"/>
      </w:r>
      <w:r w:rsidRPr="00F8456A">
        <w:rPr>
          <w:rFonts w:ascii="Times New Roman" w:hAnsi="Times New Roman"/>
          <w:vanish/>
          <w:color w:val="000000" w:themeColor="text1"/>
        </w:rPr>
        <w:endnoteReference w:id="126"/>
      </w:r>
      <w:r w:rsidRPr="00F8456A">
        <w:rPr>
          <w:rFonts w:ascii="Times New Roman" w:hAnsi="Times New Roman"/>
          <w:color w:val="000000" w:themeColor="text1"/>
        </w:rPr>
        <w:endnoteReference w:id="127"/>
      </w:r>
      <w:r w:rsidRPr="00F8456A">
        <w:rPr>
          <w:rFonts w:ascii="Times New Roman" w:hAnsi="Times New Roman"/>
          <w:color w:val="000000" w:themeColor="text1"/>
        </w:rPr>
        <w:t>].  Among many oxygenates present in bio-oil, acetic acid is one of the most abundant single components. For example, the bio-oil produced from sawdust contains about 10%</w:t>
      </w:r>
      <w:r w:rsidR="00616D4F">
        <w:rPr>
          <w:rFonts w:ascii="Times New Roman" w:hAnsi="Times New Roman"/>
          <w:color w:val="000000" w:themeColor="text1"/>
        </w:rPr>
        <w:t xml:space="preserve"> of </w:t>
      </w:r>
      <w:r w:rsidRPr="00F8456A">
        <w:rPr>
          <w:rFonts w:ascii="Times New Roman" w:hAnsi="Times New Roman"/>
          <w:color w:val="000000" w:themeColor="text1"/>
        </w:rPr>
        <w:t>acetic acid [</w:t>
      </w:r>
      <w:r w:rsidRPr="001120B4">
        <w:rPr>
          <w:rStyle w:val="EndnoteReference"/>
          <w:rFonts w:ascii="Times New Roman" w:hAnsi="Times New Roman"/>
          <w:color w:val="000000" w:themeColor="text1"/>
          <w:vertAlign w:val="baseline"/>
        </w:rPr>
        <w:endnoteReference w:id="128"/>
      </w:r>
      <w:r w:rsidRPr="00F8456A">
        <w:rPr>
          <w:rFonts w:ascii="Times New Roman" w:hAnsi="Times New Roman"/>
          <w:color w:val="000000" w:themeColor="text1"/>
        </w:rPr>
        <w:t>]. This compound is particularly undesirable due to its high corrosiveness and the instability that it imparts to the bio-oil.  As a result, ketonization is an important upgrading pathway because it converts acetic acid into acetone, which can be further converted with other bio-oil products such as furan compounds via aldol condensation/hydrogenation or phenolic compounds through hydrogenation/alkylation routes to produce longer chain (i.e. C9-C14) hydrocarbons which could be readily utilized as fuels [</w:t>
      </w:r>
      <w:r w:rsidRPr="001120B4">
        <w:rPr>
          <w:rStyle w:val="EndnoteReference"/>
          <w:rFonts w:ascii="Times New Roman" w:hAnsi="Times New Roman"/>
          <w:color w:val="000000" w:themeColor="text1"/>
          <w:vertAlign w:val="baseline"/>
        </w:rPr>
        <w:endnoteReference w:id="129"/>
      </w:r>
      <w:r w:rsidRPr="001120B4">
        <w:rPr>
          <w:rFonts w:ascii="Times New Roman" w:hAnsi="Times New Roman"/>
          <w:color w:val="000000" w:themeColor="text1"/>
        </w:rPr>
        <w:t>-</w:t>
      </w:r>
      <w:r w:rsidRPr="001120B4">
        <w:rPr>
          <w:rStyle w:val="EndnoteReference"/>
          <w:rFonts w:ascii="Times New Roman" w:hAnsi="Times New Roman"/>
          <w:vanish/>
          <w:color w:val="000000" w:themeColor="text1"/>
          <w:vertAlign w:val="baseline"/>
        </w:rPr>
        <w:endnoteReference w:id="130"/>
      </w:r>
      <w:r w:rsidRPr="001120B4">
        <w:rPr>
          <w:rStyle w:val="EndnoteReference"/>
          <w:rFonts w:ascii="Times New Roman" w:hAnsi="Times New Roman"/>
          <w:color w:val="000000" w:themeColor="text1"/>
          <w:vertAlign w:val="baseline"/>
        </w:rPr>
        <w:endnoteReference w:id="131"/>
      </w:r>
      <w:r w:rsidRPr="00F8456A">
        <w:rPr>
          <w:rFonts w:ascii="Times New Roman" w:hAnsi="Times New Roman"/>
          <w:color w:val="000000" w:themeColor="text1"/>
        </w:rPr>
        <w:t>].</w:t>
      </w:r>
    </w:p>
    <w:p w:rsidR="001120B4" w:rsidRPr="00F8456A" w:rsidRDefault="001120B4" w:rsidP="00616D4F">
      <w:pPr>
        <w:ind w:firstLine="720"/>
        <w:jc w:val="both"/>
        <w:rPr>
          <w:rFonts w:ascii="Times New Roman" w:hAnsi="Times New Roman"/>
          <w:color w:val="000000" w:themeColor="text1"/>
        </w:rPr>
      </w:pPr>
      <w:r w:rsidRPr="00F8456A">
        <w:rPr>
          <w:rFonts w:ascii="Times New Roman" w:hAnsi="Times New Roman"/>
          <w:color w:val="000000" w:themeColor="text1"/>
        </w:rPr>
        <w:t>Vapor-phase ketonization of acetic acid on oxides has been extensively studied in the past</w:t>
      </w:r>
      <w:bookmarkStart w:id="97" w:name="_Ref319327682"/>
      <w:r w:rsidRPr="00F8456A">
        <w:rPr>
          <w:rFonts w:ascii="Times New Roman" w:hAnsi="Times New Roman"/>
          <w:color w:val="000000" w:themeColor="text1"/>
        </w:rPr>
        <w:t xml:space="preserve"> </w:t>
      </w:r>
      <w:r w:rsidR="00616D4F">
        <w:rPr>
          <w:rFonts w:ascii="Times New Roman" w:hAnsi="Times New Roman"/>
          <w:color w:val="000000" w:themeColor="text1"/>
        </w:rPr>
        <w:t xml:space="preserve">as summarized in section 3 </w:t>
      </w:r>
      <w:r w:rsidRPr="00F8456A">
        <w:rPr>
          <w:rFonts w:ascii="Times New Roman" w:hAnsi="Times New Roman"/>
          <w:color w:val="000000" w:themeColor="text1"/>
        </w:rPr>
        <w:t>[</w:t>
      </w:r>
      <w:r w:rsidRPr="001120B4">
        <w:rPr>
          <w:rStyle w:val="EndnoteReference"/>
          <w:rFonts w:ascii="Times New Roman" w:hAnsi="Times New Roman"/>
          <w:color w:val="000000" w:themeColor="text1"/>
          <w:vertAlign w:val="baseline"/>
        </w:rPr>
        <w:endnoteReference w:id="132"/>
      </w:r>
      <w:bookmarkEnd w:id="97"/>
      <w:r w:rsidRPr="001120B4">
        <w:rPr>
          <w:rFonts w:ascii="Times New Roman" w:hAnsi="Times New Roman"/>
          <w:color w:val="000000" w:themeColor="text1"/>
        </w:rPr>
        <w:t>-</w:t>
      </w:r>
      <w:bookmarkStart w:id="98" w:name="_Ref319327685"/>
      <w:r w:rsidRPr="001120B4">
        <w:rPr>
          <w:rStyle w:val="EndnoteReference"/>
          <w:rFonts w:ascii="Times New Roman" w:hAnsi="Times New Roman"/>
          <w:vanish/>
          <w:color w:val="000000" w:themeColor="text1"/>
          <w:vertAlign w:val="baseline"/>
        </w:rPr>
        <w:endnoteReference w:id="133"/>
      </w:r>
      <w:bookmarkStart w:id="99" w:name="_Ref319327687"/>
      <w:bookmarkEnd w:id="98"/>
      <w:r w:rsidRPr="001120B4">
        <w:rPr>
          <w:rStyle w:val="EndnoteReference"/>
          <w:rFonts w:ascii="Times New Roman" w:hAnsi="Times New Roman"/>
          <w:vanish/>
          <w:color w:val="000000" w:themeColor="text1"/>
          <w:vertAlign w:val="baseline"/>
        </w:rPr>
        <w:endnoteReference w:id="134"/>
      </w:r>
      <w:bookmarkStart w:id="100" w:name="_Ref319327689"/>
      <w:bookmarkEnd w:id="99"/>
      <w:r w:rsidRPr="001120B4">
        <w:rPr>
          <w:rStyle w:val="EndnoteReference"/>
          <w:rFonts w:ascii="Times New Roman" w:hAnsi="Times New Roman"/>
          <w:vanish/>
          <w:color w:val="000000" w:themeColor="text1"/>
          <w:vertAlign w:val="baseline"/>
        </w:rPr>
        <w:endnoteReference w:id="135"/>
      </w:r>
      <w:bookmarkStart w:id="101" w:name="_Ref319327691"/>
      <w:bookmarkEnd w:id="100"/>
      <w:r w:rsidRPr="001120B4">
        <w:rPr>
          <w:rStyle w:val="EndnoteReference"/>
          <w:rFonts w:ascii="Times New Roman" w:hAnsi="Times New Roman"/>
          <w:vanish/>
          <w:color w:val="000000" w:themeColor="text1"/>
          <w:vertAlign w:val="baseline"/>
        </w:rPr>
        <w:endnoteReference w:id="136"/>
      </w:r>
      <w:bookmarkStart w:id="102" w:name="_Ref319327693"/>
      <w:bookmarkEnd w:id="101"/>
      <w:r w:rsidRPr="001120B4">
        <w:rPr>
          <w:rStyle w:val="EndnoteReference"/>
          <w:rFonts w:ascii="Times New Roman" w:hAnsi="Times New Roman"/>
          <w:vanish/>
          <w:color w:val="000000" w:themeColor="text1"/>
          <w:vertAlign w:val="baseline"/>
        </w:rPr>
        <w:endnoteReference w:id="137"/>
      </w:r>
      <w:bookmarkStart w:id="103" w:name="_Ref319327694"/>
      <w:bookmarkEnd w:id="102"/>
      <w:r w:rsidRPr="001120B4">
        <w:rPr>
          <w:rStyle w:val="EndnoteReference"/>
          <w:rFonts w:ascii="Times New Roman" w:hAnsi="Times New Roman"/>
          <w:vanish/>
          <w:color w:val="000000" w:themeColor="text1"/>
          <w:vertAlign w:val="baseline"/>
        </w:rPr>
        <w:endnoteReference w:id="138"/>
      </w:r>
      <w:bookmarkStart w:id="104" w:name="_Ref319327696"/>
      <w:bookmarkEnd w:id="103"/>
      <w:r w:rsidRPr="001120B4">
        <w:rPr>
          <w:rStyle w:val="EndnoteReference"/>
          <w:rFonts w:ascii="Times New Roman" w:hAnsi="Times New Roman"/>
          <w:vanish/>
          <w:color w:val="000000" w:themeColor="text1"/>
          <w:vertAlign w:val="baseline"/>
        </w:rPr>
        <w:endnoteReference w:id="139"/>
      </w:r>
      <w:bookmarkStart w:id="105" w:name="_Ref319327698"/>
      <w:bookmarkEnd w:id="104"/>
      <w:r w:rsidRPr="001120B4">
        <w:rPr>
          <w:rStyle w:val="EndnoteReference"/>
          <w:rFonts w:ascii="Times New Roman" w:hAnsi="Times New Roman"/>
          <w:vanish/>
          <w:color w:val="000000" w:themeColor="text1"/>
          <w:vertAlign w:val="baseline"/>
        </w:rPr>
        <w:endnoteReference w:id="140"/>
      </w:r>
      <w:bookmarkStart w:id="106" w:name="_Ref319327814"/>
      <w:bookmarkEnd w:id="105"/>
      <w:r w:rsidRPr="001120B4">
        <w:rPr>
          <w:rStyle w:val="EndnoteReference"/>
          <w:rFonts w:ascii="Times New Roman" w:hAnsi="Times New Roman"/>
          <w:vanish/>
          <w:color w:val="000000" w:themeColor="text1"/>
          <w:vertAlign w:val="baseline"/>
        </w:rPr>
        <w:endnoteReference w:id="141"/>
      </w:r>
      <w:bookmarkStart w:id="107" w:name="_Ref319327816"/>
      <w:bookmarkEnd w:id="106"/>
      <w:r w:rsidRPr="001120B4">
        <w:rPr>
          <w:rStyle w:val="EndnoteReference"/>
          <w:rFonts w:ascii="Times New Roman" w:hAnsi="Times New Roman"/>
          <w:vanish/>
          <w:color w:val="000000" w:themeColor="text1"/>
          <w:vertAlign w:val="baseline"/>
        </w:rPr>
        <w:endnoteReference w:id="142"/>
      </w:r>
      <w:bookmarkStart w:id="108" w:name="_Ref319327817"/>
      <w:bookmarkEnd w:id="107"/>
      <w:r w:rsidRPr="001120B4">
        <w:rPr>
          <w:rStyle w:val="EndnoteReference"/>
          <w:rFonts w:ascii="Times New Roman" w:hAnsi="Times New Roman"/>
          <w:color w:val="000000" w:themeColor="text1"/>
          <w:vertAlign w:val="baseline"/>
        </w:rPr>
        <w:endnoteReference w:id="143"/>
      </w:r>
      <w:bookmarkEnd w:id="108"/>
      <w:r w:rsidRPr="00F8456A">
        <w:rPr>
          <w:rFonts w:ascii="Times New Roman" w:hAnsi="Times New Roman"/>
          <w:color w:val="000000" w:themeColor="text1"/>
        </w:rPr>
        <w:t xml:space="preserve">]. However, as mentioned earlier, biomass contains highly oxygenated structures that upon depolymerization result in liquid </w:t>
      </w:r>
      <w:r w:rsidRPr="00F8456A">
        <w:rPr>
          <w:rFonts w:ascii="Times New Roman" w:hAnsi="Times New Roman"/>
          <w:color w:val="000000" w:themeColor="text1"/>
        </w:rPr>
        <w:lastRenderedPageBreak/>
        <w:t>products of low vapor pressure, high solubility in water, and high reactivity. Therefore, it would be advantageous to carry out this reaction in the liquid phase at temperatures low enough to minimize decomposition and re-polymerization of bio-oil.  Furthermore, in order to convert acetic acid in the most economic and effective way, it would be beneficial to use aqueous phase as the reaction medium.</w:t>
      </w:r>
    </w:p>
    <w:p w:rsidR="001120B4" w:rsidRPr="00F8456A" w:rsidRDefault="001120B4" w:rsidP="00D11589">
      <w:pPr>
        <w:autoSpaceDE w:val="0"/>
        <w:autoSpaceDN w:val="0"/>
        <w:adjustRightInd w:val="0"/>
        <w:ind w:firstLine="720"/>
        <w:jc w:val="both"/>
        <w:rPr>
          <w:rFonts w:ascii="Times New Roman" w:hAnsi="Times New Roman"/>
          <w:color w:val="000000" w:themeColor="text1"/>
        </w:rPr>
      </w:pPr>
      <w:r w:rsidRPr="00F8456A">
        <w:rPr>
          <w:rFonts w:ascii="Times New Roman" w:hAnsi="Times New Roman"/>
          <w:color w:val="000000" w:themeColor="text1"/>
        </w:rPr>
        <w:t>Different transition metal oxides have been investigated as catalysts for ketonization reaction. In general, these oxides can be divided into two categories depending on lattice energies.  On oxides with low-lattice-energy or high basicity, such as those from groups 1 and 2 in the periodic table, bulk acetate salts are formed and can decompose at high temperatures to produce acetone. Under steady state conditions, the reactions might process throughout the volume of the catalysts and alter the catalyst surface layers into salts.  On the metal oxides with high lattice energy, such as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ZrO</w:t>
      </w:r>
      <w:r w:rsidRPr="00F8456A">
        <w:rPr>
          <w:rFonts w:ascii="Times New Roman" w:hAnsi="Times New Roman"/>
          <w:color w:val="000000" w:themeColor="text1"/>
          <w:vertAlign w:val="subscript"/>
        </w:rPr>
        <w:t>2</w:t>
      </w:r>
      <w:r w:rsidRPr="00F8456A">
        <w:rPr>
          <w:rFonts w:ascii="Times New Roman" w:hAnsi="Times New Roman"/>
          <w:color w:val="000000" w:themeColor="text1"/>
        </w:rPr>
        <w:t>, CeO</w:t>
      </w:r>
      <w:r w:rsidRPr="00F8456A">
        <w:rPr>
          <w:rFonts w:ascii="Times New Roman" w:hAnsi="Times New Roman"/>
          <w:color w:val="000000" w:themeColor="text1"/>
          <w:vertAlign w:val="subscript"/>
        </w:rPr>
        <w:t>2</w:t>
      </w:r>
      <w:r w:rsidRPr="00F8456A">
        <w:rPr>
          <w:rFonts w:ascii="Times New Roman" w:hAnsi="Times New Roman"/>
          <w:color w:val="000000" w:themeColor="text1"/>
        </w:rPr>
        <w:t>, the conversion to acetone takes place on the surface, leaving the oxide structure unchanged [</w:t>
      </w:r>
      <w:r>
        <w:fldChar w:fldCharType="begin"/>
      </w:r>
      <w:r>
        <w:instrText xml:space="preserve"> NOTEREF _Ref319327682 \h  \* MERGEFORMAT </w:instrText>
      </w:r>
      <w:r>
        <w:fldChar w:fldCharType="separate"/>
      </w:r>
      <w:r w:rsidR="00C07095" w:rsidRPr="00C07095">
        <w:rPr>
          <w:rFonts w:ascii="Times New Roman" w:hAnsi="Times New Roman"/>
          <w:color w:val="000000" w:themeColor="text1"/>
        </w:rPr>
        <w:t>11</w:t>
      </w:r>
      <w:r>
        <w:fldChar w:fldCharType="end"/>
      </w:r>
      <w:r w:rsidRPr="00F8456A">
        <w:rPr>
          <w:rFonts w:ascii="Times New Roman" w:hAnsi="Times New Roman"/>
          <w:color w:val="000000" w:themeColor="text1"/>
        </w:rPr>
        <w:t>-</w:t>
      </w:r>
      <w:r>
        <w:fldChar w:fldCharType="begin"/>
      </w:r>
      <w:r>
        <w:instrText xml:space="preserve"> NOTEREF _Ref319327685 \h  \* MERGEFORMAT </w:instrText>
      </w:r>
      <w:r>
        <w:fldChar w:fldCharType="separate"/>
      </w:r>
      <w:r w:rsidR="00C07095" w:rsidRPr="00C07095">
        <w:rPr>
          <w:rFonts w:ascii="Times New Roman" w:hAnsi="Times New Roman"/>
          <w:vanish/>
          <w:color w:val="000000" w:themeColor="text1"/>
        </w:rPr>
        <w:t>12</w:t>
      </w:r>
      <w:r>
        <w:fldChar w:fldCharType="end"/>
      </w:r>
      <w:r>
        <w:fldChar w:fldCharType="begin"/>
      </w:r>
      <w:r>
        <w:instrText xml:space="preserve"> NOTEREF _Ref319327687 \h  \* MERGEFORMAT </w:instrText>
      </w:r>
      <w:r>
        <w:fldChar w:fldCharType="separate"/>
      </w:r>
      <w:r w:rsidR="00C07095" w:rsidRPr="00C07095">
        <w:rPr>
          <w:rFonts w:ascii="Times New Roman" w:hAnsi="Times New Roman"/>
          <w:vanish/>
          <w:color w:val="000000" w:themeColor="text1"/>
        </w:rPr>
        <w:t>13</w:t>
      </w:r>
      <w:r>
        <w:fldChar w:fldCharType="end"/>
      </w:r>
      <w:r>
        <w:fldChar w:fldCharType="begin"/>
      </w:r>
      <w:r>
        <w:instrText xml:space="preserve"> NOTEREF _Ref319327689 \h  \* MERGEFORMAT </w:instrText>
      </w:r>
      <w:r>
        <w:fldChar w:fldCharType="separate"/>
      </w:r>
      <w:r w:rsidR="00C07095" w:rsidRPr="00C07095">
        <w:rPr>
          <w:rFonts w:ascii="Times New Roman" w:hAnsi="Times New Roman"/>
          <w:vanish/>
          <w:color w:val="000000" w:themeColor="text1"/>
        </w:rPr>
        <w:t>14</w:t>
      </w:r>
      <w:r>
        <w:fldChar w:fldCharType="end"/>
      </w:r>
      <w:r>
        <w:fldChar w:fldCharType="begin"/>
      </w:r>
      <w:r>
        <w:instrText xml:space="preserve"> NOTEREF _Ref319327691 \h  \* MERGEFORMAT </w:instrText>
      </w:r>
      <w:r>
        <w:fldChar w:fldCharType="separate"/>
      </w:r>
      <w:r w:rsidR="00C07095" w:rsidRPr="00C07095">
        <w:rPr>
          <w:rFonts w:ascii="Times New Roman" w:hAnsi="Times New Roman"/>
          <w:vanish/>
          <w:color w:val="000000" w:themeColor="text1"/>
        </w:rPr>
        <w:t>15</w:t>
      </w:r>
      <w:r>
        <w:fldChar w:fldCharType="end"/>
      </w:r>
      <w:r>
        <w:fldChar w:fldCharType="begin"/>
      </w:r>
      <w:r>
        <w:instrText xml:space="preserve"> NOTEREF _Ref319327693 \h  \* MERGEFORMAT </w:instrText>
      </w:r>
      <w:r>
        <w:fldChar w:fldCharType="separate"/>
      </w:r>
      <w:r w:rsidR="00C07095" w:rsidRPr="00C07095">
        <w:rPr>
          <w:rFonts w:ascii="Times New Roman" w:hAnsi="Times New Roman"/>
          <w:vanish/>
          <w:color w:val="000000" w:themeColor="text1"/>
        </w:rPr>
        <w:t>16</w:t>
      </w:r>
      <w:r>
        <w:fldChar w:fldCharType="end"/>
      </w:r>
      <w:r>
        <w:fldChar w:fldCharType="begin"/>
      </w:r>
      <w:r>
        <w:instrText xml:space="preserve"> NOTEREF _Ref319327694 \h  \* MERGEFORMAT </w:instrText>
      </w:r>
      <w:r>
        <w:fldChar w:fldCharType="separate"/>
      </w:r>
      <w:r w:rsidR="00C07095" w:rsidRPr="00C07095">
        <w:rPr>
          <w:rFonts w:ascii="Times New Roman" w:hAnsi="Times New Roman"/>
          <w:vanish/>
          <w:color w:val="000000" w:themeColor="text1"/>
        </w:rPr>
        <w:t>17</w:t>
      </w:r>
      <w:r>
        <w:fldChar w:fldCharType="end"/>
      </w:r>
      <w:r>
        <w:fldChar w:fldCharType="begin"/>
      </w:r>
      <w:r>
        <w:instrText xml:space="preserve"> NOTEREF _Ref319327696 \h  \* MERGEFORMAT </w:instrText>
      </w:r>
      <w:r>
        <w:fldChar w:fldCharType="separate"/>
      </w:r>
      <w:r w:rsidR="00C07095" w:rsidRPr="00C07095">
        <w:rPr>
          <w:rFonts w:ascii="Times New Roman" w:hAnsi="Times New Roman"/>
          <w:vanish/>
          <w:color w:val="000000" w:themeColor="text1"/>
        </w:rPr>
        <w:t>18</w:t>
      </w:r>
      <w:r>
        <w:fldChar w:fldCharType="end"/>
      </w:r>
      <w:r>
        <w:fldChar w:fldCharType="begin"/>
      </w:r>
      <w:r>
        <w:instrText xml:space="preserve"> NOTEREF _Ref319327698 \h  \* MERGEFORMAT </w:instrText>
      </w:r>
      <w:r>
        <w:fldChar w:fldCharType="separate"/>
      </w:r>
      <w:r w:rsidR="00C07095" w:rsidRPr="00C07095">
        <w:rPr>
          <w:rFonts w:ascii="Times New Roman" w:hAnsi="Times New Roman"/>
          <w:color w:val="000000" w:themeColor="text1"/>
        </w:rPr>
        <w:t>19</w:t>
      </w:r>
      <w:r>
        <w:fldChar w:fldCharType="end"/>
      </w:r>
      <w:r w:rsidRPr="00F8456A">
        <w:rPr>
          <w:rFonts w:ascii="Times New Roman" w:hAnsi="Times New Roman"/>
          <w:color w:val="000000" w:themeColor="text1"/>
        </w:rPr>
        <w:t>].  Among the numerous high lattice energy oxides,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has been proved to possess high ketonization activity and selectivity to acetone [</w:t>
      </w:r>
      <w:r>
        <w:fldChar w:fldCharType="begin"/>
      </w:r>
      <w:r>
        <w:instrText xml:space="preserve"> NOTEREF _Ref319327682 \h  \* MERGEFORMAT </w:instrText>
      </w:r>
      <w:r>
        <w:fldChar w:fldCharType="separate"/>
      </w:r>
      <w:r w:rsidR="00C07095" w:rsidRPr="00C07095">
        <w:rPr>
          <w:rFonts w:ascii="Times New Roman" w:hAnsi="Times New Roman"/>
          <w:color w:val="000000" w:themeColor="text1"/>
        </w:rPr>
        <w:t>11</w:t>
      </w:r>
      <w:r>
        <w:fldChar w:fldCharType="end"/>
      </w:r>
      <w:r w:rsidRPr="00F8456A">
        <w:rPr>
          <w:rFonts w:ascii="Times New Roman" w:hAnsi="Times New Roman"/>
          <w:color w:val="000000" w:themeColor="text1"/>
        </w:rPr>
        <w:t>-</w:t>
      </w:r>
      <w:r>
        <w:fldChar w:fldCharType="begin"/>
      </w:r>
      <w:r>
        <w:instrText xml:space="preserve"> NOTEREF _Ref319327687 \h  \* MERGEFORMAT </w:instrText>
      </w:r>
      <w:r>
        <w:fldChar w:fldCharType="separate"/>
      </w:r>
      <w:r w:rsidR="00C07095" w:rsidRPr="00C07095">
        <w:rPr>
          <w:rFonts w:ascii="Times New Roman" w:hAnsi="Times New Roman"/>
          <w:color w:val="000000" w:themeColor="text1"/>
        </w:rPr>
        <w:t>13</w:t>
      </w:r>
      <w:r>
        <w:fldChar w:fldCharType="end"/>
      </w:r>
      <w:r w:rsidRPr="00F8456A">
        <w:rPr>
          <w:rFonts w:ascii="Times New Roman" w:hAnsi="Times New Roman"/>
          <w:color w:val="000000" w:themeColor="text1"/>
        </w:rPr>
        <w:t>].  It has been reported [</w:t>
      </w:r>
      <w:r>
        <w:fldChar w:fldCharType="begin"/>
      </w:r>
      <w:r>
        <w:instrText xml:space="preserve"> NOTEREF _Ref319327696 \h  \* MERGEFORMAT </w:instrText>
      </w:r>
      <w:r>
        <w:fldChar w:fldCharType="separate"/>
      </w:r>
      <w:r w:rsidR="00C07095" w:rsidRPr="00C07095">
        <w:rPr>
          <w:rFonts w:ascii="Times New Roman" w:hAnsi="Times New Roman"/>
          <w:color w:val="000000" w:themeColor="text1"/>
        </w:rPr>
        <w:t>18</w:t>
      </w:r>
      <w:r>
        <w:fldChar w:fldCharType="end"/>
      </w:r>
      <w:r w:rsidRPr="00F8456A">
        <w:rPr>
          <w:rFonts w:ascii="Times New Roman" w:hAnsi="Times New Roman"/>
          <w:color w:val="000000" w:themeColor="text1"/>
        </w:rPr>
        <w:t>-</w:t>
      </w:r>
      <w:r w:rsidRPr="001120B4">
        <w:fldChar w:fldCharType="begin"/>
      </w:r>
      <w:r w:rsidRPr="001120B4">
        <w:instrText xml:space="preserve"> NOTEREF _Ref319327698 \h  \* MERGEFORMAT </w:instrText>
      </w:r>
      <w:r w:rsidRPr="001120B4">
        <w:fldChar w:fldCharType="separate"/>
      </w:r>
      <w:r w:rsidR="00C07095" w:rsidRPr="00C07095">
        <w:rPr>
          <w:rFonts w:ascii="Times New Roman" w:hAnsi="Times New Roman"/>
          <w:vanish/>
          <w:color w:val="000000" w:themeColor="text1"/>
        </w:rPr>
        <w:t>19</w:t>
      </w:r>
      <w:r w:rsidRPr="001120B4">
        <w:fldChar w:fldCharType="end"/>
      </w:r>
      <w:r w:rsidRPr="001120B4">
        <w:fldChar w:fldCharType="begin"/>
      </w:r>
      <w:r w:rsidRPr="001120B4">
        <w:instrText xml:space="preserve"> NOTEREF _Ref319327814 \h  \* MERGEFORMAT </w:instrText>
      </w:r>
      <w:r w:rsidRPr="001120B4">
        <w:fldChar w:fldCharType="separate"/>
      </w:r>
      <w:r w:rsidR="00C07095" w:rsidRPr="00C07095">
        <w:rPr>
          <w:rFonts w:ascii="Times New Roman" w:hAnsi="Times New Roman"/>
          <w:vanish/>
          <w:color w:val="000000" w:themeColor="text1"/>
        </w:rPr>
        <w:t>20</w:t>
      </w:r>
      <w:r w:rsidRPr="001120B4">
        <w:fldChar w:fldCharType="end"/>
      </w:r>
      <w:r w:rsidRPr="001120B4">
        <w:fldChar w:fldCharType="begin"/>
      </w:r>
      <w:r w:rsidRPr="001120B4">
        <w:instrText xml:space="preserve"> NOTEREF _Ref319327816 \h  \* MERGEFORMAT </w:instrText>
      </w:r>
      <w:r w:rsidRPr="001120B4">
        <w:fldChar w:fldCharType="separate"/>
      </w:r>
      <w:r w:rsidR="00C07095" w:rsidRPr="00C07095">
        <w:rPr>
          <w:rFonts w:ascii="Times New Roman" w:hAnsi="Times New Roman"/>
          <w:vanish/>
          <w:color w:val="000000" w:themeColor="text1"/>
        </w:rPr>
        <w:t>21</w:t>
      </w:r>
      <w:r w:rsidRPr="001120B4">
        <w:fldChar w:fldCharType="end"/>
      </w:r>
      <w:r w:rsidRPr="001120B4">
        <w:fldChar w:fldCharType="begin"/>
      </w:r>
      <w:r w:rsidRPr="001120B4">
        <w:instrText xml:space="preserve"> NOTEREF _Ref319327817 \h  \* MERGEFORMAT </w:instrText>
      </w:r>
      <w:r w:rsidRPr="001120B4">
        <w:fldChar w:fldCharType="separate"/>
      </w:r>
      <w:r w:rsidR="00C07095" w:rsidRPr="00C07095">
        <w:rPr>
          <w:rFonts w:ascii="Times New Roman" w:hAnsi="Times New Roman"/>
          <w:vanish/>
          <w:color w:val="000000" w:themeColor="text1"/>
        </w:rPr>
        <w:t>22</w:t>
      </w:r>
      <w:r w:rsidRPr="001120B4">
        <w:fldChar w:fldCharType="end"/>
      </w:r>
      <w:bookmarkStart w:id="109" w:name="_Ref319329219"/>
      <w:r w:rsidRPr="001120B4">
        <w:rPr>
          <w:rStyle w:val="EndnoteReference"/>
          <w:rFonts w:ascii="Times New Roman" w:hAnsi="Times New Roman"/>
          <w:color w:val="000000" w:themeColor="text1"/>
          <w:vertAlign w:val="baseline"/>
        </w:rPr>
        <w:endnoteReference w:id="144"/>
      </w:r>
      <w:bookmarkEnd w:id="109"/>
      <w:r w:rsidRPr="00F8456A">
        <w:rPr>
          <w:rFonts w:ascii="Times New Roman" w:hAnsi="Times New Roman"/>
          <w:color w:val="000000" w:themeColor="text1"/>
        </w:rPr>
        <w:t xml:space="preserve">] that the addition of catalytic metals with high hydrogen dissociation activity, such as Pd, Pt, Rh and Co, significantly improves the reducibility of the metal oxides and consequently their ketonization activity. </w:t>
      </w:r>
    </w:p>
    <w:p w:rsidR="001120B4" w:rsidRDefault="001120B4" w:rsidP="000731FE">
      <w:pPr>
        <w:ind w:firstLine="720"/>
        <w:jc w:val="both"/>
        <w:rPr>
          <w:rFonts w:ascii="Times New Roman" w:hAnsi="Times New Roman"/>
          <w:color w:val="000000" w:themeColor="text1"/>
        </w:rPr>
      </w:pPr>
      <w:r w:rsidRPr="00F8456A">
        <w:rPr>
          <w:rFonts w:ascii="Times New Roman" w:hAnsi="Times New Roman"/>
          <w:color w:val="000000" w:themeColor="text1"/>
        </w:rPr>
        <w:t>In this contribution, we have investigated the catalytic conversion of acetic acid in the liquid phase using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as t</w:t>
      </w:r>
      <w:r w:rsidR="002C158B">
        <w:rPr>
          <w:rFonts w:ascii="Times New Roman" w:hAnsi="Times New Roman"/>
          <w:color w:val="000000" w:themeColor="text1"/>
        </w:rPr>
        <w:t xml:space="preserve">he reducible oxide ingredient. </w:t>
      </w:r>
      <w:r w:rsidRPr="00F8456A">
        <w:rPr>
          <w:rFonts w:ascii="Times New Roman" w:hAnsi="Times New Roman"/>
          <w:color w:val="000000" w:themeColor="text1"/>
        </w:rPr>
        <w:t>Our working hypothesis is that activated carbon with its characteristically high surface area not only can enhance the dispersion of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particles, but may also increase the adsorption </w:t>
      </w:r>
      <w:r w:rsidR="00D11589">
        <w:rPr>
          <w:rFonts w:ascii="Times New Roman" w:hAnsi="Times New Roman"/>
          <w:color w:val="000000" w:themeColor="text1"/>
        </w:rPr>
        <w:t xml:space="preserve">of acetic acid from water. </w:t>
      </w:r>
      <w:r w:rsidRPr="00F8456A">
        <w:rPr>
          <w:rFonts w:ascii="Times New Roman" w:hAnsi="Times New Roman"/>
          <w:color w:val="000000" w:themeColor="text1"/>
        </w:rPr>
        <w:t xml:space="preserve">In recent years, there have been many contributions that </w:t>
      </w:r>
      <w:r w:rsidRPr="00F8456A">
        <w:rPr>
          <w:rFonts w:ascii="Times New Roman" w:hAnsi="Times New Roman"/>
          <w:color w:val="000000" w:themeColor="text1"/>
        </w:rPr>
        <w:lastRenderedPageBreak/>
        <w:t>describe different preparations of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/carbon composite catalysts with enhanced properties for a number of reactions [</w:t>
      </w:r>
      <w:r w:rsidRPr="001120B4">
        <w:rPr>
          <w:rStyle w:val="EndnoteReference"/>
          <w:rFonts w:ascii="Times New Roman" w:hAnsi="Times New Roman"/>
          <w:color w:val="000000" w:themeColor="text1"/>
          <w:vertAlign w:val="baseline"/>
        </w:rPr>
        <w:endnoteReference w:id="145"/>
      </w:r>
      <w:r w:rsidRPr="001120B4">
        <w:rPr>
          <w:rFonts w:ascii="Times New Roman" w:hAnsi="Times New Roman"/>
          <w:color w:val="000000" w:themeColor="text1"/>
        </w:rPr>
        <w:t>,</w:t>
      </w:r>
      <w:r w:rsidRPr="001120B4">
        <w:rPr>
          <w:rStyle w:val="EndnoteReference"/>
          <w:rFonts w:ascii="Times New Roman" w:hAnsi="Times New Roman"/>
          <w:color w:val="000000" w:themeColor="text1"/>
          <w:vertAlign w:val="baseline"/>
        </w:rPr>
        <w:endnoteReference w:id="146"/>
      </w:r>
      <w:r w:rsidRPr="00F8456A">
        <w:rPr>
          <w:rFonts w:ascii="Times New Roman" w:hAnsi="Times New Roman"/>
          <w:color w:val="000000" w:themeColor="text1"/>
        </w:rPr>
        <w:t>]. The results reported here indicate that the combination of Ru,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and activated carbon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creates a unique catalyst system with potential for reactions in the aggressive liquid media of hot liquid acids. To investigate the interactions of the three components in the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catalysts, several characterization techniques were employed (XPS, TPR, TEM).  They provide fairly detailed information about the structure and functionality of this catalyst.</w:t>
      </w:r>
    </w:p>
    <w:p w:rsidR="002C158B" w:rsidRDefault="00D3175B" w:rsidP="00D4252F">
      <w:pPr>
        <w:pStyle w:val="Heading2"/>
      </w:pPr>
      <w:bookmarkStart w:id="110" w:name="_Toc386632312"/>
      <w:r>
        <w:t>B.</w:t>
      </w:r>
      <w:r w:rsidR="00C918A5">
        <w:t>4</w:t>
      </w:r>
      <w:r w:rsidR="002C158B">
        <w:t>.2. Experimental Techniques</w:t>
      </w:r>
      <w:bookmarkEnd w:id="110"/>
    </w:p>
    <w:p w:rsidR="002C158B" w:rsidRDefault="00D3175B" w:rsidP="002C158B">
      <w:pPr>
        <w:pStyle w:val="Heading3"/>
      </w:pPr>
      <w:bookmarkStart w:id="111" w:name="_Toc386632313"/>
      <w:r>
        <w:t>B.</w:t>
      </w:r>
      <w:r w:rsidR="00C918A5">
        <w:t>4</w:t>
      </w:r>
      <w:r w:rsidR="002C158B">
        <w:t>.2.1. Catalyst Preparation</w:t>
      </w:r>
      <w:bookmarkEnd w:id="111"/>
    </w:p>
    <w:p w:rsidR="002C158B" w:rsidRDefault="002C158B" w:rsidP="002C158B">
      <w:pPr>
        <w:ind w:firstLine="720"/>
        <w:jc w:val="both"/>
        <w:rPr>
          <w:rFonts w:ascii="Times New Roman" w:hAnsi="Times New Roman"/>
        </w:rPr>
      </w:pPr>
      <w:r w:rsidRPr="00E006C2">
        <w:rPr>
          <w:rFonts w:ascii="Times New Roman" w:hAnsi="Times New Roman"/>
        </w:rPr>
        <w:t>5 wt% Ru/TiO</w:t>
      </w:r>
      <w:r w:rsidRPr="00E006C2">
        <w:rPr>
          <w:rFonts w:ascii="Times New Roman" w:hAnsi="Times New Roman"/>
          <w:vertAlign w:val="subscript"/>
        </w:rPr>
        <w:t>2</w:t>
      </w:r>
      <w:r w:rsidRPr="00E006C2">
        <w:rPr>
          <w:rFonts w:ascii="Times New Roman" w:hAnsi="Times New Roman"/>
        </w:rPr>
        <w:t xml:space="preserve"> catalyst used in this study was prepared by incipient wetness impregnation of an aqueous solution of RuCl</w:t>
      </w:r>
      <w:r w:rsidRPr="00E006C2">
        <w:rPr>
          <w:rFonts w:ascii="Times New Roman" w:hAnsi="Times New Roman"/>
          <w:vertAlign w:val="subscript"/>
        </w:rPr>
        <w:t>3</w:t>
      </w:r>
      <w:r w:rsidRPr="00E006C2">
        <w:rPr>
          <w:rFonts w:ascii="Times New Roman" w:hAnsi="Times New Roman"/>
        </w:rPr>
        <w:t>·nH</w:t>
      </w:r>
      <w:r w:rsidRPr="00E006C2">
        <w:rPr>
          <w:rFonts w:ascii="Times New Roman" w:hAnsi="Times New Roman"/>
          <w:vertAlign w:val="subscript"/>
        </w:rPr>
        <w:t>2</w:t>
      </w:r>
      <w:r w:rsidRPr="00E006C2">
        <w:rPr>
          <w:rFonts w:ascii="Times New Roman" w:hAnsi="Times New Roman"/>
        </w:rPr>
        <w:t>O (Sigma Aldrich, 99.5%) onto TiO</w:t>
      </w:r>
      <w:r w:rsidRPr="00E006C2">
        <w:rPr>
          <w:rFonts w:ascii="Times New Roman" w:hAnsi="Times New Roman"/>
          <w:vertAlign w:val="subscript"/>
        </w:rPr>
        <w:t>2</w:t>
      </w:r>
      <w:r w:rsidRPr="00E006C2">
        <w:rPr>
          <w:rFonts w:ascii="Times New Roman" w:hAnsi="Times New Roman"/>
        </w:rPr>
        <w:t xml:space="preserve"> support (Degussa P25), using a liquid/solid ratio of 0.25 ml/g. After impregnation, the catalyst was dried overnight at 90</w:t>
      </w:r>
      <w:r w:rsidRPr="00E006C2">
        <w:rPr>
          <w:rFonts w:ascii="Times New Roman" w:hAnsi="Times New Roman"/>
          <w:vertAlign w:val="superscript"/>
        </w:rPr>
        <w:t>o</w:t>
      </w:r>
      <w:r w:rsidRPr="00E006C2">
        <w:rPr>
          <w:rFonts w:ascii="Times New Roman" w:hAnsi="Times New Roman"/>
        </w:rPr>
        <w:t>C in a vacuum oven. The dry catalyst was then heated for 3 h at 400</w:t>
      </w:r>
      <w:r w:rsidRPr="00E006C2">
        <w:rPr>
          <w:rFonts w:ascii="Times New Roman" w:hAnsi="Times New Roman"/>
          <w:vertAlign w:val="superscript"/>
        </w:rPr>
        <w:t>o</w:t>
      </w:r>
      <w:r w:rsidRPr="00E006C2">
        <w:rPr>
          <w:rFonts w:ascii="Times New Roman" w:hAnsi="Times New Roman"/>
        </w:rPr>
        <w:t xml:space="preserve">C under 100 ml/min flow of high purity air, and stored. </w:t>
      </w:r>
      <w:r>
        <w:rPr>
          <w:rFonts w:ascii="Times New Roman" w:hAnsi="Times New Roman"/>
        </w:rPr>
        <w:t xml:space="preserve">Similarly, Ru/C was also prepared by conventional incipient wetness impregnation of </w:t>
      </w:r>
      <w:r>
        <w:rPr>
          <w:lang w:eastAsia="zh-CN" w:bidi="ar-SA"/>
        </w:rPr>
        <w:t xml:space="preserve">activated carbon (C) (Darco, from Aldrich) with </w:t>
      </w:r>
      <w:r w:rsidRPr="00E006C2">
        <w:rPr>
          <w:rFonts w:ascii="Times New Roman" w:hAnsi="Times New Roman"/>
        </w:rPr>
        <w:t>RuCl</w:t>
      </w:r>
      <w:r w:rsidRPr="00E006C2">
        <w:rPr>
          <w:rFonts w:ascii="Times New Roman" w:hAnsi="Times New Roman"/>
          <w:vertAlign w:val="subscript"/>
        </w:rPr>
        <w:t>3</w:t>
      </w:r>
      <w:r w:rsidRPr="00E006C2">
        <w:rPr>
          <w:rFonts w:ascii="Times New Roman" w:hAnsi="Times New Roman"/>
        </w:rPr>
        <w:t>·nH</w:t>
      </w:r>
      <w:r w:rsidRPr="00E006C2">
        <w:rPr>
          <w:rFonts w:ascii="Times New Roman" w:hAnsi="Times New Roman"/>
          <w:vertAlign w:val="subscript"/>
        </w:rPr>
        <w:t>2</w:t>
      </w:r>
      <w:r w:rsidRPr="00E006C2">
        <w:rPr>
          <w:rFonts w:ascii="Times New Roman" w:hAnsi="Times New Roman"/>
        </w:rPr>
        <w:t>O (Sigma Aldrich, 99.5%)</w:t>
      </w:r>
      <w:r>
        <w:rPr>
          <w:rFonts w:ascii="Times New Roman" w:hAnsi="Times New Roman"/>
        </w:rPr>
        <w:t xml:space="preserve"> to yield the Ru loading of 1.5 and 5 wt%. </w:t>
      </w:r>
    </w:p>
    <w:p w:rsidR="002C158B" w:rsidRDefault="002C158B" w:rsidP="002C158B">
      <w:pPr>
        <w:ind w:firstLine="720"/>
        <w:jc w:val="both"/>
        <w:rPr>
          <w:lang w:eastAsia="zh-CN" w:bidi="ar-SA"/>
        </w:rPr>
      </w:pPr>
      <w:r>
        <w:rPr>
          <w:lang w:eastAsia="zh-CN" w:bidi="ar-SA"/>
        </w:rPr>
        <w:t>TiO</w:t>
      </w:r>
      <w:r w:rsidRPr="00E809F9">
        <w:rPr>
          <w:vertAlign w:val="subscript"/>
          <w:lang w:eastAsia="zh-CN" w:bidi="ar-SA"/>
        </w:rPr>
        <w:t>2</w:t>
      </w:r>
      <w:r>
        <w:rPr>
          <w:lang w:eastAsia="zh-CN" w:bidi="ar-SA"/>
        </w:rPr>
        <w:t>/C catalyst was prepared by conventional incipient wetness impregnation of activated carbon (C) (Darco, from Aldrich) with anhydrous titanium (IV) isopropoxide (from Fluka). After impregnation, the sample was left for two days in ambient air to slowly hydrolyze by normal humidity of the room. Subsequently, it was dried in a vacuum oven at 100</w:t>
      </w:r>
      <w:r w:rsidRPr="00E809F9">
        <w:rPr>
          <w:vertAlign w:val="superscript"/>
          <w:lang w:eastAsia="zh-CN" w:bidi="ar-SA"/>
        </w:rPr>
        <w:t>o</w:t>
      </w:r>
      <w:r>
        <w:rPr>
          <w:lang w:eastAsia="zh-CN" w:bidi="ar-SA"/>
        </w:rPr>
        <w:t>C and then heated under flowing He (50 ml/min) to 400</w:t>
      </w:r>
      <w:r w:rsidRPr="00E809F9">
        <w:rPr>
          <w:vertAlign w:val="superscript"/>
          <w:lang w:eastAsia="zh-CN" w:bidi="ar-SA"/>
        </w:rPr>
        <w:t>o</w:t>
      </w:r>
      <w:r>
        <w:rPr>
          <w:lang w:eastAsia="zh-CN" w:bidi="ar-SA"/>
        </w:rPr>
        <w:t>C for 3 h. This catalyst, identified as TiO</w:t>
      </w:r>
      <w:r w:rsidRPr="00E809F9">
        <w:rPr>
          <w:vertAlign w:val="subscript"/>
          <w:lang w:eastAsia="zh-CN" w:bidi="ar-SA"/>
        </w:rPr>
        <w:t>2</w:t>
      </w:r>
      <w:r>
        <w:rPr>
          <w:lang w:eastAsia="zh-CN" w:bidi="ar-SA"/>
        </w:rPr>
        <w:t>/C, had a TiO</w:t>
      </w:r>
      <w:r w:rsidRPr="00E809F9">
        <w:rPr>
          <w:vertAlign w:val="subscript"/>
          <w:lang w:eastAsia="zh-CN" w:bidi="ar-SA"/>
        </w:rPr>
        <w:t>2</w:t>
      </w:r>
      <w:r>
        <w:rPr>
          <w:lang w:eastAsia="zh-CN" w:bidi="ar-SA"/>
        </w:rPr>
        <w:t xml:space="preserve"> loading of 30 wt%. </w:t>
      </w:r>
    </w:p>
    <w:p w:rsidR="002C158B" w:rsidRDefault="002C158B" w:rsidP="002C158B">
      <w:pPr>
        <w:ind w:firstLine="720"/>
        <w:jc w:val="both"/>
      </w:pPr>
      <w:r>
        <w:rPr>
          <w:lang w:eastAsia="zh-CN" w:bidi="ar-SA"/>
        </w:rPr>
        <w:lastRenderedPageBreak/>
        <w:t>To prepare Ru/TiO</w:t>
      </w:r>
      <w:r w:rsidRPr="00803435">
        <w:rPr>
          <w:vertAlign w:val="subscript"/>
          <w:lang w:eastAsia="zh-CN" w:bidi="ar-SA"/>
        </w:rPr>
        <w:t>2</w:t>
      </w:r>
      <w:r>
        <w:rPr>
          <w:lang w:eastAsia="zh-CN" w:bidi="ar-SA"/>
        </w:rPr>
        <w:t>/C, Ru was incorporated by incipient wetness impregnation onto the previously prepared TiO</w:t>
      </w:r>
      <w:r w:rsidRPr="00803435">
        <w:rPr>
          <w:vertAlign w:val="subscript"/>
          <w:lang w:eastAsia="zh-CN" w:bidi="ar-SA"/>
        </w:rPr>
        <w:t>2</w:t>
      </w:r>
      <w:r>
        <w:rPr>
          <w:lang w:eastAsia="zh-CN" w:bidi="ar-SA"/>
        </w:rPr>
        <w:t xml:space="preserve">/C sample using an aqueous solution </w:t>
      </w:r>
      <w:r w:rsidRPr="00E006C2">
        <w:rPr>
          <w:rFonts w:ascii="Times New Roman" w:hAnsi="Times New Roman"/>
        </w:rPr>
        <w:t>of RuCl</w:t>
      </w:r>
      <w:r w:rsidRPr="00E006C2">
        <w:rPr>
          <w:rFonts w:ascii="Times New Roman" w:hAnsi="Times New Roman"/>
          <w:vertAlign w:val="subscript"/>
        </w:rPr>
        <w:t>3</w:t>
      </w:r>
      <w:r w:rsidRPr="00E006C2">
        <w:rPr>
          <w:rFonts w:ascii="Times New Roman" w:hAnsi="Times New Roman"/>
        </w:rPr>
        <w:t>·nH</w:t>
      </w:r>
      <w:r w:rsidRPr="00E006C2">
        <w:rPr>
          <w:rFonts w:ascii="Times New Roman" w:hAnsi="Times New Roman"/>
          <w:vertAlign w:val="subscript"/>
        </w:rPr>
        <w:t>2</w:t>
      </w:r>
      <w:r w:rsidRPr="00E006C2">
        <w:rPr>
          <w:rFonts w:ascii="Times New Roman" w:hAnsi="Times New Roman"/>
        </w:rPr>
        <w:t xml:space="preserve">O (Sigma Aldrich, 99.5%) </w:t>
      </w:r>
      <w:r>
        <w:rPr>
          <w:lang w:eastAsia="zh-CN" w:bidi="ar-SA"/>
        </w:rPr>
        <w:t>to obtain a Ru loading of 1.5 wt% (i.e., 5 wt% with respect to TiO</w:t>
      </w:r>
      <w:r w:rsidRPr="00803435">
        <w:rPr>
          <w:vertAlign w:val="subscript"/>
          <w:lang w:eastAsia="zh-CN" w:bidi="ar-SA"/>
        </w:rPr>
        <w:t>2</w:t>
      </w:r>
      <w:r>
        <w:rPr>
          <w:lang w:eastAsia="zh-CN" w:bidi="ar-SA"/>
        </w:rPr>
        <w:t>). After impregnation, the sample was dried at 100</w:t>
      </w:r>
      <w:r w:rsidRPr="00E809F9">
        <w:rPr>
          <w:vertAlign w:val="superscript"/>
          <w:lang w:eastAsia="zh-CN" w:bidi="ar-SA"/>
        </w:rPr>
        <w:t>o</w:t>
      </w:r>
      <w:r>
        <w:rPr>
          <w:lang w:eastAsia="zh-CN" w:bidi="ar-SA"/>
        </w:rPr>
        <w:t>C overnight and calcined in flowing air (100 ml/min) at 400</w:t>
      </w:r>
      <w:r w:rsidRPr="00E809F9">
        <w:rPr>
          <w:vertAlign w:val="superscript"/>
          <w:lang w:eastAsia="zh-CN" w:bidi="ar-SA"/>
        </w:rPr>
        <w:t>o</w:t>
      </w:r>
      <w:r>
        <w:rPr>
          <w:lang w:eastAsia="zh-CN" w:bidi="ar-SA"/>
        </w:rPr>
        <w:t>C for 4 h. The resulting catalyst is labeled Ru/TiO</w:t>
      </w:r>
      <w:r w:rsidRPr="00803435">
        <w:rPr>
          <w:vertAlign w:val="subscript"/>
          <w:lang w:eastAsia="zh-CN" w:bidi="ar-SA"/>
        </w:rPr>
        <w:t>2</w:t>
      </w:r>
      <w:r>
        <w:rPr>
          <w:lang w:eastAsia="zh-CN" w:bidi="ar-SA"/>
        </w:rPr>
        <w:t xml:space="preserve">/C. </w:t>
      </w:r>
    </w:p>
    <w:p w:rsidR="002C158B" w:rsidRDefault="00D3175B" w:rsidP="002C158B">
      <w:pPr>
        <w:pStyle w:val="Heading3"/>
      </w:pPr>
      <w:bookmarkStart w:id="112" w:name="_Toc386632314"/>
      <w:r>
        <w:t>B.</w:t>
      </w:r>
      <w:r w:rsidR="00C918A5">
        <w:t>4</w:t>
      </w:r>
      <w:r w:rsidR="002C158B">
        <w:t>.2.2 Catalyst Characterization</w:t>
      </w:r>
      <w:bookmarkEnd w:id="112"/>
    </w:p>
    <w:p w:rsidR="002C158B" w:rsidRDefault="002C158B" w:rsidP="002C158B">
      <w:pPr>
        <w:ind w:firstLine="720"/>
        <w:rPr>
          <w:rFonts w:ascii="Times New Roman" w:hAnsi="Times New Roman"/>
        </w:rPr>
      </w:pPr>
      <w:r>
        <w:t>The BET surface areas were measured by N</w:t>
      </w:r>
      <w:r w:rsidRPr="00174315">
        <w:rPr>
          <w:vertAlign w:val="subscript"/>
        </w:rPr>
        <w:t>2</w:t>
      </w:r>
      <w:r>
        <w:t xml:space="preserve"> physisorption at liquid nitrogen temperature on a Micromeritics ASAP 2010 instrument. </w:t>
      </w:r>
      <w:r w:rsidRPr="00E006C2">
        <w:rPr>
          <w:rFonts w:ascii="Times New Roman" w:hAnsi="Times New Roman"/>
        </w:rPr>
        <w:t>For these measurements, the sample was degassed for 3 h at 250ºC prior to analysis</w:t>
      </w:r>
      <w:r>
        <w:rPr>
          <w:rFonts w:ascii="Times New Roman" w:hAnsi="Times New Roman"/>
        </w:rPr>
        <w:t xml:space="preserve">. </w:t>
      </w:r>
    </w:p>
    <w:p w:rsidR="002C158B" w:rsidRDefault="002C158B" w:rsidP="002C158B">
      <w:pPr>
        <w:ind w:firstLine="720"/>
        <w:jc w:val="both"/>
      </w:pPr>
      <w:r>
        <w:t>X-ray diffraction (XRD) analysis was conducted on a Rigaku automatic diffractometer (Model D-MAX A), equipped with a curved crystal monochromator and system setting of 40kV and 35 mA. The data were collected in the angle ranging 5-40° with a step size of 0.05 and a count time of 1.0 s. The catalysts were evacuated at 350</w:t>
      </w:r>
      <w:r w:rsidRPr="00F72CAF">
        <w:rPr>
          <w:vertAlign w:val="superscript"/>
        </w:rPr>
        <w:t>o</w:t>
      </w:r>
      <w:r>
        <w:t>C for 3 h prior to analysis.</w:t>
      </w:r>
    </w:p>
    <w:p w:rsidR="002C158B" w:rsidRDefault="002C158B" w:rsidP="002C158B">
      <w:pPr>
        <w:ind w:firstLine="720"/>
        <w:jc w:val="both"/>
      </w:pPr>
      <w:r>
        <w:t>Temperature programmed reduction (TPR) analysis of 30-50 mg catalysts was carried out in a gas mixture of 5% H</w:t>
      </w:r>
      <w:r w:rsidRPr="00174315">
        <w:rPr>
          <w:vertAlign w:val="subscript"/>
        </w:rPr>
        <w:t>2</w:t>
      </w:r>
      <w:r>
        <w:t xml:space="preserve"> in Argon at a flow rate of 30 ml/min with a linear heating ramp of 5°C/min up to 600°C. The amount of H</w:t>
      </w:r>
      <w:r w:rsidRPr="00174315">
        <w:rPr>
          <w:vertAlign w:val="subscript"/>
        </w:rPr>
        <w:t>2</w:t>
      </w:r>
      <w:r>
        <w:t xml:space="preserve"> consumed was monitored as a function of temperature on a thermal conductivity detector (TCD). Deconvolution of the TPR peaks was carried out with PeakFit software. </w:t>
      </w:r>
    </w:p>
    <w:p w:rsidR="002C158B" w:rsidRDefault="002C158B" w:rsidP="002C158B">
      <w:pPr>
        <w:ind w:firstLine="720"/>
        <w:jc w:val="both"/>
      </w:pPr>
      <w:r>
        <w:t xml:space="preserve">X-ray Photoelectron spectroscopy (XPS) analysis was conducted on a Physical Electronics PHI 5800 ESCA system with standard non-monochromatic Al X-rays (1,486.6 eV) operated at 250W and 15 kV in a chamber pumped down to a pressure of approximately 1.0×10−8 Torr.  A sealed transfer cell was used to transport the ex-situ </w:t>
      </w:r>
      <w:r>
        <w:lastRenderedPageBreak/>
        <w:t xml:space="preserve">reduced samples from a glove box to the analysis chamber without exposure to air.  A 93.9 eV and 58.7 eV pass energy were typically used for survey and specific element analysis, respectively. The electron takeoff angle was 45o with respect to the sample surface. The binding energies were adjusted to the C signal at 284.8 eV as an internal reference. The curve fitting was done using PeakFit program. </w:t>
      </w:r>
    </w:p>
    <w:p w:rsidR="002C158B" w:rsidRDefault="002C158B" w:rsidP="002C158B">
      <w:pPr>
        <w:ind w:firstLine="720"/>
        <w:jc w:val="both"/>
      </w:pPr>
      <w:r>
        <w:t>Electron paramagnetic resonance (EPR) measurements were recorded on a Bruker EMX spectrometer equipped with a nitrogen cryostat at a frequency of 9.43 GHz, microwave power of 2.03x10-1 mW, receiver gain of 1x105, and modulation frequency of 100 KHz. The pre-reduced sample was prepared by reduction in water at 250</w:t>
      </w:r>
      <w:r w:rsidRPr="00174315">
        <w:rPr>
          <w:vertAlign w:val="superscript"/>
        </w:rPr>
        <w:t>o</w:t>
      </w:r>
      <w:r>
        <w:t>C under 400 psi of H</w:t>
      </w:r>
      <w:r w:rsidRPr="00174315">
        <w:rPr>
          <w:vertAlign w:val="subscript"/>
        </w:rPr>
        <w:t>2</w:t>
      </w:r>
      <w:r>
        <w:t xml:space="preserve"> and then dried in the vacuum oven. </w:t>
      </w:r>
    </w:p>
    <w:p w:rsidR="002C158B" w:rsidRDefault="002C158B" w:rsidP="002C158B">
      <w:pPr>
        <w:ind w:firstLine="720"/>
        <w:jc w:val="both"/>
      </w:pPr>
      <w:r w:rsidRPr="00F8456A">
        <w:rPr>
          <w:rFonts w:ascii="Times New Roman" w:hAnsi="Times New Roman"/>
          <w:color w:val="000000" w:themeColor="text1"/>
        </w:rPr>
        <w:t>T</w:t>
      </w:r>
      <w:r>
        <w:rPr>
          <w:rFonts w:ascii="Times New Roman" w:hAnsi="Times New Roman"/>
          <w:color w:val="000000" w:themeColor="text1"/>
        </w:rPr>
        <w:t>ransmission electron microscopy (T</w:t>
      </w:r>
      <w:r w:rsidRPr="00F8456A">
        <w:rPr>
          <w:rFonts w:ascii="Times New Roman" w:hAnsi="Times New Roman"/>
          <w:color w:val="000000" w:themeColor="text1"/>
        </w:rPr>
        <w:t>EM</w:t>
      </w:r>
      <w:r>
        <w:rPr>
          <w:rFonts w:ascii="Times New Roman" w:hAnsi="Times New Roman"/>
          <w:color w:val="000000" w:themeColor="text1"/>
        </w:rPr>
        <w:t>)</w:t>
      </w:r>
      <w:r w:rsidRPr="00F8456A">
        <w:rPr>
          <w:rFonts w:ascii="Times New Roman" w:hAnsi="Times New Roman"/>
          <w:color w:val="000000" w:themeColor="text1"/>
        </w:rPr>
        <w:t xml:space="preserve"> analysis was carried out on a JEOL JEM-2010F field emission microscope, operating at an acceleration voltage of 200 kV.</w:t>
      </w:r>
      <w:r>
        <w:rPr>
          <w:rFonts w:ascii="Times New Roman" w:hAnsi="Times New Roman"/>
          <w:color w:val="000000" w:themeColor="text1"/>
        </w:rPr>
        <w:t xml:space="preserve"> </w:t>
      </w:r>
      <w:r>
        <w:t>Catalyst leaching was tested and measured by UV-Vis spectroscopy. To prepare the sample, 0.5 mL of filtered solution from the reaction was diluted in water and mixed and stirred with 30% H</w:t>
      </w:r>
      <w:r w:rsidRPr="001525D1">
        <w:rPr>
          <w:vertAlign w:val="subscript"/>
        </w:rPr>
        <w:t>2</w:t>
      </w:r>
      <w:r>
        <w:t>O</w:t>
      </w:r>
      <w:r w:rsidRPr="001525D1">
        <w:rPr>
          <w:vertAlign w:val="subscript"/>
        </w:rPr>
        <w:t>2</w:t>
      </w:r>
      <w:r>
        <w:t xml:space="preserve"> to allow the formation of yellow Titanium-hydrogen peroxide complex, which absorbs at a wavelength of about 300 nm.</w:t>
      </w:r>
    </w:p>
    <w:p w:rsidR="002C158B" w:rsidRPr="00153E07" w:rsidRDefault="00D3175B" w:rsidP="00BE79AC">
      <w:pPr>
        <w:pStyle w:val="Heading3"/>
      </w:pPr>
      <w:bookmarkStart w:id="113" w:name="_Toc386632315"/>
      <w:r>
        <w:t>B.</w:t>
      </w:r>
      <w:r w:rsidR="002C158B" w:rsidRPr="00153E07">
        <w:t>4</w:t>
      </w:r>
      <w:r>
        <w:t>.2</w:t>
      </w:r>
      <w:r w:rsidR="002C158B" w:rsidRPr="00153E07">
        <w:t>.3. Reaction Studies</w:t>
      </w:r>
      <w:bookmarkEnd w:id="113"/>
    </w:p>
    <w:p w:rsidR="002C158B" w:rsidRPr="00F8456A" w:rsidRDefault="002C158B" w:rsidP="002C158B">
      <w:pPr>
        <w:spacing w:after="120"/>
        <w:ind w:firstLine="720"/>
        <w:jc w:val="both"/>
        <w:rPr>
          <w:rFonts w:ascii="Times New Roman" w:hAnsi="Times New Roman"/>
          <w:color w:val="000000" w:themeColor="text1"/>
        </w:rPr>
      </w:pPr>
      <w:r>
        <w:rPr>
          <w:rFonts w:ascii="Times New Roman" w:hAnsi="Times New Roman"/>
          <w:color w:val="000000" w:themeColor="text1"/>
        </w:rPr>
        <w:t xml:space="preserve">Experiments for ketonization of acetic acid </w:t>
      </w:r>
      <w:r w:rsidRPr="00F8456A">
        <w:rPr>
          <w:rFonts w:ascii="Times New Roman" w:hAnsi="Times New Roman"/>
          <w:color w:val="000000" w:themeColor="text1"/>
        </w:rPr>
        <w:t>(CH</w:t>
      </w:r>
      <w:r w:rsidRPr="00F8456A">
        <w:rPr>
          <w:rFonts w:ascii="Times New Roman" w:hAnsi="Times New Roman"/>
          <w:color w:val="000000" w:themeColor="text1"/>
          <w:vertAlign w:val="subscript"/>
        </w:rPr>
        <w:t>3</w:t>
      </w:r>
      <w:r w:rsidRPr="00F8456A">
        <w:rPr>
          <w:rFonts w:ascii="Times New Roman" w:hAnsi="Times New Roman"/>
          <w:color w:val="000000" w:themeColor="text1"/>
        </w:rPr>
        <w:t>COOH 99%, Sigma Aldrich)</w:t>
      </w:r>
      <w:r>
        <w:rPr>
          <w:rFonts w:ascii="Times New Roman" w:hAnsi="Times New Roman"/>
          <w:color w:val="000000" w:themeColor="text1"/>
        </w:rPr>
        <w:t xml:space="preserve"> in liquid phase were carried out in </w:t>
      </w:r>
      <w:r w:rsidRPr="00F8456A">
        <w:rPr>
          <w:rFonts w:ascii="Times New Roman" w:hAnsi="Times New Roman"/>
          <w:color w:val="000000" w:themeColor="text1"/>
        </w:rPr>
        <w:t>a 100-mL batch stainless steel autoclave reactor (Parr Corporation), equipped with impeller, temperature and pressure controllers, and sampling unit. Reaction temperature was at 180</w:t>
      </w:r>
      <w:r w:rsidRPr="00F8456A">
        <w:rPr>
          <w:rFonts w:ascii="Times New Roman" w:hAnsi="Times New Roman"/>
          <w:color w:val="000000" w:themeColor="text1"/>
          <w:vertAlign w:val="superscript"/>
        </w:rPr>
        <w:t>o</w:t>
      </w:r>
      <w:r w:rsidRPr="00F8456A">
        <w:rPr>
          <w:rFonts w:ascii="Times New Roman" w:hAnsi="Times New Roman"/>
          <w:color w:val="000000" w:themeColor="text1"/>
        </w:rPr>
        <w:t xml:space="preserve">C and pressure was varied in the range of 400-800 psi, respectively. In a typical experiment, measured amounts of catalyst were mixed with water or organic solvent (n-hexane, or N-methylpyrrolidone) and </w:t>
      </w:r>
      <w:r w:rsidRPr="00F8456A">
        <w:rPr>
          <w:rFonts w:ascii="Times New Roman" w:hAnsi="Times New Roman"/>
          <w:color w:val="000000" w:themeColor="text1"/>
        </w:rPr>
        <w:lastRenderedPageBreak/>
        <w:t>placed in the reactor vessel. After the reactor was sealed, it was purged with N</w:t>
      </w:r>
      <w:r w:rsidRPr="00F8456A">
        <w:rPr>
          <w:rFonts w:ascii="Times New Roman" w:hAnsi="Times New Roman"/>
          <w:color w:val="000000" w:themeColor="text1"/>
          <w:vertAlign w:val="subscript"/>
        </w:rPr>
        <w:t>2</w:t>
      </w:r>
      <w:r w:rsidRPr="00F8456A">
        <w:rPr>
          <w:rFonts w:ascii="Times New Roman" w:hAnsi="Times New Roman"/>
          <w:color w:val="000000" w:themeColor="text1"/>
        </w:rPr>
        <w:t>, then pressurized with H</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to 400 psi, and heated up to 250</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for 3 h in order to reduce the catalyst. After completing the reduction period, the reactor was cooled down to room temperature, the pressure was released, and H</w:t>
      </w:r>
      <w:r w:rsidRPr="00F8456A">
        <w:rPr>
          <w:rFonts w:ascii="Times New Roman" w:hAnsi="Times New Roman"/>
          <w:color w:val="000000" w:themeColor="text1"/>
          <w:vertAlign w:val="subscript"/>
        </w:rPr>
        <w:t xml:space="preserve">2 </w:t>
      </w:r>
      <w:r w:rsidRPr="00F8456A">
        <w:rPr>
          <w:rFonts w:ascii="Times New Roman" w:hAnsi="Times New Roman"/>
          <w:color w:val="000000" w:themeColor="text1"/>
        </w:rPr>
        <w:t>was purged out with N</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at atmospheric pressure. The reactor was pressurized again in N</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and heated to the desired reaction temperature. Mechanical stirring at 700 rpm kept the catalyst suspended to avoid external mass transfer limitations. At this point, acetic acid was fed into the reactor, which denotes the start of the reaction time. In all experiments, the initial concentration of acetic acid was kept constant at 1.7</w:t>
      </w:r>
      <w:r>
        <w:rPr>
          <w:rFonts w:ascii="Times New Roman" w:hAnsi="Times New Roman"/>
          <w:color w:val="000000" w:themeColor="text1"/>
        </w:rPr>
        <w:t xml:space="preserve"> M</w:t>
      </w:r>
      <w:r w:rsidRPr="00F8456A">
        <w:rPr>
          <w:rFonts w:ascii="Times New Roman" w:hAnsi="Times New Roman"/>
          <w:color w:val="000000" w:themeColor="text1"/>
        </w:rPr>
        <w:t>. The reaction was then stopped by rapid cooling.  Liquid product samples were filtered and analyzed using gas chromatography (GC). GC-MS was used for product identification and GC-FID for quantification, using the corresponding chemical standards to obtain response factors.</w:t>
      </w:r>
    </w:p>
    <w:p w:rsidR="00025E11" w:rsidRDefault="00D3175B" w:rsidP="00D4252F">
      <w:pPr>
        <w:pStyle w:val="Heading2"/>
      </w:pPr>
      <w:bookmarkStart w:id="114" w:name="_Toc386632316"/>
      <w:r>
        <w:t>B.</w:t>
      </w:r>
      <w:r w:rsidR="00C918A5">
        <w:t>4</w:t>
      </w:r>
      <w:r w:rsidR="006F1F27">
        <w:t>.</w:t>
      </w:r>
      <w:r w:rsidR="002C158B">
        <w:t>3</w:t>
      </w:r>
      <w:r w:rsidR="006F1F27">
        <w:t xml:space="preserve">. </w:t>
      </w:r>
      <w:r w:rsidR="00616D4F">
        <w:t>Results</w:t>
      </w:r>
      <w:bookmarkEnd w:id="114"/>
    </w:p>
    <w:p w:rsidR="00FD3C35" w:rsidRDefault="00D3175B" w:rsidP="00FD3C35">
      <w:pPr>
        <w:pStyle w:val="Heading3"/>
      </w:pPr>
      <w:bookmarkStart w:id="115" w:name="_Toc386632317"/>
      <w:r>
        <w:t>B.</w:t>
      </w:r>
      <w:r w:rsidR="00C918A5">
        <w:t>4</w:t>
      </w:r>
      <w:r w:rsidR="00FD3C35">
        <w:t xml:space="preserve">.3.1 </w:t>
      </w:r>
      <w:r w:rsidR="00FD3C35" w:rsidRPr="00F8456A">
        <w:t>Catalyst Characterization</w:t>
      </w:r>
      <w:r w:rsidR="00FD3C35">
        <w:t xml:space="preserve"> Results</w:t>
      </w:r>
      <w:bookmarkEnd w:id="115"/>
    </w:p>
    <w:p w:rsidR="00FD3C35" w:rsidRDefault="00FD3C35" w:rsidP="00FD3C35">
      <w:pPr>
        <w:spacing w:after="120"/>
        <w:ind w:firstLine="720"/>
        <w:jc w:val="both"/>
        <w:rPr>
          <w:rFonts w:ascii="Times New Roman" w:hAnsi="Times New Roman"/>
          <w:color w:val="000000" w:themeColor="text1"/>
        </w:rPr>
      </w:pPr>
      <w:r w:rsidRPr="00F8456A">
        <w:rPr>
          <w:rFonts w:ascii="Times New Roman" w:hAnsi="Times New Roman"/>
          <w:color w:val="000000" w:themeColor="text1"/>
        </w:rPr>
        <w:t xml:space="preserve">Table </w:t>
      </w:r>
      <w:r>
        <w:rPr>
          <w:rFonts w:ascii="Times New Roman" w:hAnsi="Times New Roman"/>
          <w:color w:val="000000" w:themeColor="text1"/>
        </w:rPr>
        <w:t>4</w:t>
      </w:r>
      <w:r w:rsidRPr="00F8456A">
        <w:rPr>
          <w:rFonts w:ascii="Times New Roman" w:hAnsi="Times New Roman"/>
          <w:color w:val="000000" w:themeColor="text1"/>
        </w:rPr>
        <w:t xml:space="preserve"> summarizes the BET surface areas and pore volumes of the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and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catalysts, compared to those of the bare activated carbon (C) support. The deposition of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and/or Ru causes significant decreased surface area and pore volume compared to those of the original carbon. As proposed in earlier studies </w:t>
      </w:r>
      <w:bookmarkStart w:id="116" w:name="_Ref319328255"/>
      <w:r w:rsidRPr="00F8456A">
        <w:rPr>
          <w:rFonts w:ascii="Times New Roman" w:hAnsi="Times New Roman"/>
          <w:color w:val="000000" w:themeColor="text1"/>
        </w:rPr>
        <w:t>[</w:t>
      </w:r>
      <w:r w:rsidRPr="006F1F27">
        <w:rPr>
          <w:rStyle w:val="EndnoteReference"/>
          <w:rFonts w:ascii="Times New Roman" w:hAnsi="Times New Roman"/>
          <w:color w:val="000000" w:themeColor="text1"/>
          <w:vertAlign w:val="baseline"/>
        </w:rPr>
        <w:endnoteReference w:id="147"/>
      </w:r>
      <w:bookmarkEnd w:id="116"/>
      <w:r w:rsidRPr="006F1F27">
        <w:rPr>
          <w:rFonts w:ascii="Times New Roman" w:hAnsi="Times New Roman"/>
          <w:color w:val="000000" w:themeColor="text1"/>
        </w:rPr>
        <w:t>-</w:t>
      </w:r>
      <w:r w:rsidRPr="006F1F27">
        <w:rPr>
          <w:rStyle w:val="EndnoteReference"/>
          <w:rFonts w:ascii="Times New Roman" w:hAnsi="Times New Roman"/>
          <w:color w:val="000000" w:themeColor="text1"/>
          <w:vertAlign w:val="baseline"/>
        </w:rPr>
        <w:endnoteReference w:id="148"/>
      </w:r>
      <w:r w:rsidRPr="00F8456A">
        <w:rPr>
          <w:rFonts w:ascii="Times New Roman" w:hAnsi="Times New Roman"/>
          <w:color w:val="000000" w:themeColor="text1"/>
        </w:rPr>
        <w:t>], the micropores of the activated carbon may become partially blocked by fine particles, in this case TiO</w:t>
      </w:r>
      <w:r w:rsidRPr="00F8456A">
        <w:rPr>
          <w:rFonts w:ascii="Times New Roman" w:hAnsi="Times New Roman"/>
          <w:color w:val="000000" w:themeColor="text1"/>
          <w:vertAlign w:val="subscript"/>
        </w:rPr>
        <w:t xml:space="preserve">2 </w:t>
      </w:r>
      <w:r w:rsidRPr="00F8456A">
        <w:rPr>
          <w:rFonts w:ascii="Times New Roman" w:hAnsi="Times New Roman"/>
          <w:color w:val="000000" w:themeColor="text1"/>
        </w:rPr>
        <w:t xml:space="preserve">and Ru, causing the observed drops in pore volume and surface area. </w:t>
      </w:r>
    </w:p>
    <w:p w:rsidR="00FD3C35" w:rsidRDefault="00FD3C35" w:rsidP="00FD3C35">
      <w:pPr>
        <w:spacing w:after="120"/>
        <w:ind w:firstLine="720"/>
        <w:jc w:val="both"/>
        <w:rPr>
          <w:rFonts w:ascii="Times New Roman" w:hAnsi="Times New Roman"/>
          <w:color w:val="000000" w:themeColor="text1"/>
        </w:rPr>
      </w:pPr>
      <w:r w:rsidRPr="00F8456A">
        <w:rPr>
          <w:rFonts w:ascii="Times New Roman" w:hAnsi="Times New Roman"/>
          <w:color w:val="000000" w:themeColor="text1"/>
        </w:rPr>
        <w:t>XRD diffractograms of the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and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catalysts, along with that of a commercial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powder (Degussa P25, Sigma Aldrich) as a reference, are shown in Figure </w:t>
      </w:r>
      <w:r>
        <w:rPr>
          <w:rFonts w:ascii="Times New Roman" w:hAnsi="Times New Roman"/>
          <w:color w:val="000000" w:themeColor="text1"/>
        </w:rPr>
        <w:t>14.</w:t>
      </w:r>
    </w:p>
    <w:p w:rsidR="00AC69E2" w:rsidRDefault="00FD3C35" w:rsidP="00FD3C35">
      <w:pPr>
        <w:pStyle w:val="Caption"/>
        <w:spacing w:line="480" w:lineRule="auto"/>
        <w:jc w:val="center"/>
        <w:rPr>
          <w:rFonts w:ascii="Times New Roman" w:hAnsi="Times New Roman"/>
          <w:b w:val="0"/>
          <w:i/>
          <w:color w:val="000000" w:themeColor="text1"/>
        </w:rPr>
      </w:pPr>
      <w:bookmarkStart w:id="117" w:name="_Toc385754563"/>
      <w:proofErr w:type="gramStart"/>
      <w:r w:rsidRPr="00FD3C35">
        <w:rPr>
          <w:i/>
        </w:rPr>
        <w:lastRenderedPageBreak/>
        <w:t xml:space="preserve">Table </w:t>
      </w:r>
      <w:r w:rsidRPr="00FD3C35">
        <w:rPr>
          <w:i/>
        </w:rPr>
        <w:fldChar w:fldCharType="begin"/>
      </w:r>
      <w:r w:rsidRPr="00FD3C35">
        <w:rPr>
          <w:i/>
        </w:rPr>
        <w:instrText xml:space="preserve"> SEQ Table \* ARABIC </w:instrText>
      </w:r>
      <w:r w:rsidRPr="00FD3C35">
        <w:rPr>
          <w:i/>
        </w:rPr>
        <w:fldChar w:fldCharType="separate"/>
      </w:r>
      <w:r w:rsidR="00C07095">
        <w:rPr>
          <w:i/>
          <w:noProof/>
        </w:rPr>
        <w:t>4</w:t>
      </w:r>
      <w:r w:rsidRPr="00FD3C35">
        <w:rPr>
          <w:i/>
        </w:rPr>
        <w:fldChar w:fldCharType="end"/>
      </w:r>
      <w:r w:rsidR="00AC69E2" w:rsidRPr="00FD3C35">
        <w:rPr>
          <w:rFonts w:ascii="Times New Roman" w:hAnsi="Times New Roman"/>
          <w:b w:val="0"/>
          <w:i/>
          <w:color w:val="000000" w:themeColor="text1"/>
        </w:rPr>
        <w:t>.</w:t>
      </w:r>
      <w:proofErr w:type="gramEnd"/>
      <w:r w:rsidR="00AC69E2" w:rsidRPr="00FD3C35">
        <w:rPr>
          <w:rFonts w:ascii="Times New Roman" w:hAnsi="Times New Roman"/>
          <w:i/>
          <w:color w:val="000000" w:themeColor="text1"/>
        </w:rPr>
        <w:t xml:space="preserve"> </w:t>
      </w:r>
      <w:r w:rsidR="00AC69E2" w:rsidRPr="00FD3C35">
        <w:rPr>
          <w:rFonts w:ascii="Times New Roman" w:hAnsi="Times New Roman"/>
          <w:b w:val="0"/>
          <w:i/>
          <w:color w:val="000000" w:themeColor="text1"/>
        </w:rPr>
        <w:t>BET surface area and pore volumes of the synthesized catalysts</w:t>
      </w:r>
      <w:bookmarkEnd w:id="117"/>
    </w:p>
    <w:tbl>
      <w:tblPr>
        <w:tblStyle w:val="TableGrid"/>
        <w:tblW w:w="0" w:type="auto"/>
        <w:tblLook w:val="04A0" w:firstRow="1" w:lastRow="0" w:firstColumn="1" w:lastColumn="0" w:noHBand="0" w:noVBand="1"/>
      </w:tblPr>
      <w:tblGrid>
        <w:gridCol w:w="2448"/>
        <w:gridCol w:w="2790"/>
        <w:gridCol w:w="3474"/>
      </w:tblGrid>
      <w:tr w:rsidR="00FD3C35" w:rsidTr="00FD3C35">
        <w:tc>
          <w:tcPr>
            <w:tcW w:w="2448" w:type="dxa"/>
          </w:tcPr>
          <w:p w:rsidR="00FD3C35" w:rsidRPr="00AC69E2" w:rsidRDefault="00FD3C35" w:rsidP="00FD3C35">
            <w:pPr>
              <w:jc w:val="center"/>
              <w:rPr>
                <w:rFonts w:ascii="Times New Roman" w:hAnsi="Times New Roman"/>
                <w:color w:val="000000" w:themeColor="text1"/>
              </w:rPr>
            </w:pPr>
            <w:r w:rsidRPr="00AC69E2">
              <w:rPr>
                <w:rFonts w:ascii="Times New Roman" w:hAnsi="Times New Roman"/>
                <w:b/>
                <w:bCs/>
                <w:color w:val="000000" w:themeColor="text1"/>
              </w:rPr>
              <w:t>Catalyst</w:t>
            </w:r>
          </w:p>
        </w:tc>
        <w:tc>
          <w:tcPr>
            <w:tcW w:w="2790" w:type="dxa"/>
          </w:tcPr>
          <w:p w:rsidR="00FD3C35" w:rsidRPr="00AC69E2" w:rsidRDefault="00FD3C35" w:rsidP="00FD3C35">
            <w:pPr>
              <w:jc w:val="center"/>
              <w:rPr>
                <w:rFonts w:ascii="Times New Roman" w:hAnsi="Times New Roman"/>
                <w:color w:val="000000" w:themeColor="text1"/>
              </w:rPr>
            </w:pPr>
            <w:r w:rsidRPr="00AC69E2">
              <w:rPr>
                <w:rFonts w:ascii="Times New Roman" w:hAnsi="Times New Roman"/>
                <w:b/>
                <w:bCs/>
                <w:color w:val="000000" w:themeColor="text1"/>
              </w:rPr>
              <w:t>Surface area</w:t>
            </w:r>
            <w:r>
              <w:rPr>
                <w:rFonts w:ascii="Times New Roman" w:hAnsi="Times New Roman"/>
                <w:b/>
                <w:bCs/>
                <w:color w:val="000000" w:themeColor="text1"/>
              </w:rPr>
              <w:t xml:space="preserve"> ± </w:t>
            </w:r>
            <w:r w:rsidRPr="00AC69E2">
              <w:rPr>
                <w:rFonts w:ascii="Times New Roman" w:hAnsi="Times New Roman"/>
                <w:b/>
                <w:bCs/>
                <w:color w:val="000000" w:themeColor="text1"/>
              </w:rPr>
              <w:t>10 (m</w:t>
            </w:r>
            <w:r w:rsidRPr="00AC69E2">
              <w:rPr>
                <w:rFonts w:ascii="Times New Roman" w:hAnsi="Times New Roman"/>
                <w:b/>
                <w:bCs/>
                <w:color w:val="000000" w:themeColor="text1"/>
                <w:vertAlign w:val="superscript"/>
              </w:rPr>
              <w:t>2</w:t>
            </w:r>
            <w:r>
              <w:rPr>
                <w:rFonts w:ascii="Times New Roman" w:hAnsi="Times New Roman"/>
                <w:b/>
                <w:bCs/>
                <w:color w:val="000000" w:themeColor="text1"/>
              </w:rPr>
              <w:t>/g</w:t>
            </w:r>
            <w:r w:rsidRPr="00AC69E2">
              <w:rPr>
                <w:rFonts w:ascii="Times New Roman" w:hAnsi="Times New Roman"/>
                <w:b/>
                <w:bCs/>
                <w:color w:val="000000" w:themeColor="text1"/>
              </w:rPr>
              <w:t>)</w:t>
            </w:r>
          </w:p>
        </w:tc>
        <w:tc>
          <w:tcPr>
            <w:tcW w:w="3474" w:type="dxa"/>
          </w:tcPr>
          <w:p w:rsidR="00FD3C35" w:rsidRPr="00AC69E2" w:rsidRDefault="00FD3C35" w:rsidP="00FD3C35">
            <w:pPr>
              <w:jc w:val="center"/>
              <w:rPr>
                <w:rFonts w:ascii="Times New Roman" w:hAnsi="Times New Roman"/>
                <w:color w:val="000000" w:themeColor="text1"/>
              </w:rPr>
            </w:pPr>
            <w:r w:rsidRPr="00AC69E2">
              <w:rPr>
                <w:rFonts w:ascii="Times New Roman" w:hAnsi="Times New Roman"/>
                <w:b/>
                <w:bCs/>
                <w:color w:val="000000" w:themeColor="text1"/>
              </w:rPr>
              <w:t>Pore Volume</w:t>
            </w:r>
            <w:r>
              <w:rPr>
                <w:rFonts w:ascii="Times New Roman" w:hAnsi="Times New Roman"/>
                <w:b/>
                <w:bCs/>
                <w:color w:val="000000" w:themeColor="text1"/>
              </w:rPr>
              <w:t xml:space="preserve"> ± 0.02 (cm³/g)</w:t>
            </w:r>
          </w:p>
        </w:tc>
      </w:tr>
      <w:tr w:rsidR="00FD3C35" w:rsidTr="00FD3C35">
        <w:tc>
          <w:tcPr>
            <w:tcW w:w="2448" w:type="dxa"/>
          </w:tcPr>
          <w:p w:rsidR="00FD3C35" w:rsidRPr="00AC69E2" w:rsidRDefault="00FD3C35" w:rsidP="00FD3C35">
            <w:pPr>
              <w:jc w:val="center"/>
              <w:rPr>
                <w:rFonts w:ascii="Times New Roman" w:hAnsi="Times New Roman"/>
                <w:color w:val="000000" w:themeColor="text1"/>
              </w:rPr>
            </w:pPr>
            <w:r w:rsidRPr="00AC69E2">
              <w:rPr>
                <w:rFonts w:ascii="Times New Roman" w:hAnsi="Times New Roman"/>
                <w:color w:val="000000" w:themeColor="text1"/>
              </w:rPr>
              <w:t>Activated Carbon (C)</w:t>
            </w:r>
          </w:p>
        </w:tc>
        <w:tc>
          <w:tcPr>
            <w:tcW w:w="2790" w:type="dxa"/>
            <w:vAlign w:val="center"/>
          </w:tcPr>
          <w:p w:rsidR="00FD3C35" w:rsidRPr="00AC69E2" w:rsidRDefault="00FD3C35" w:rsidP="00FD3C35">
            <w:pPr>
              <w:jc w:val="center"/>
              <w:rPr>
                <w:rFonts w:ascii="Times New Roman" w:hAnsi="Times New Roman"/>
                <w:color w:val="000000" w:themeColor="text1"/>
              </w:rPr>
            </w:pPr>
            <w:r w:rsidRPr="00AC69E2">
              <w:rPr>
                <w:rFonts w:ascii="Times New Roman" w:hAnsi="Times New Roman"/>
                <w:color w:val="000000" w:themeColor="text1"/>
              </w:rPr>
              <w:t>620</w:t>
            </w:r>
          </w:p>
        </w:tc>
        <w:tc>
          <w:tcPr>
            <w:tcW w:w="3474" w:type="dxa"/>
            <w:vAlign w:val="center"/>
          </w:tcPr>
          <w:p w:rsidR="00FD3C35" w:rsidRPr="00AC69E2" w:rsidRDefault="00FD3C35" w:rsidP="00FD3C35">
            <w:pPr>
              <w:jc w:val="center"/>
              <w:rPr>
                <w:rFonts w:ascii="Times New Roman" w:hAnsi="Times New Roman"/>
                <w:color w:val="000000" w:themeColor="text1"/>
              </w:rPr>
            </w:pPr>
            <w:r w:rsidRPr="00AC69E2">
              <w:rPr>
                <w:rFonts w:ascii="Times New Roman" w:hAnsi="Times New Roman"/>
                <w:color w:val="000000" w:themeColor="text1"/>
              </w:rPr>
              <w:t>0.55</w:t>
            </w:r>
          </w:p>
        </w:tc>
      </w:tr>
      <w:tr w:rsidR="00FD3C35" w:rsidTr="00FD3C35">
        <w:tc>
          <w:tcPr>
            <w:tcW w:w="2448" w:type="dxa"/>
          </w:tcPr>
          <w:p w:rsidR="00FD3C35" w:rsidRPr="00AC69E2" w:rsidRDefault="00FD3C35" w:rsidP="00FD3C35">
            <w:pPr>
              <w:jc w:val="center"/>
              <w:rPr>
                <w:rFonts w:ascii="Times New Roman" w:hAnsi="Times New Roman"/>
                <w:color w:val="000000" w:themeColor="text1"/>
              </w:rPr>
            </w:pPr>
            <w:r w:rsidRPr="00AC69E2">
              <w:rPr>
                <w:rFonts w:ascii="Times New Roman" w:hAnsi="Times New Roman"/>
                <w:color w:val="000000" w:themeColor="text1"/>
              </w:rPr>
              <w:t>TiO</w:t>
            </w:r>
            <w:r w:rsidRPr="00AC69E2">
              <w:rPr>
                <w:rFonts w:ascii="Times New Roman" w:hAnsi="Times New Roman"/>
                <w:color w:val="000000" w:themeColor="text1"/>
                <w:vertAlign w:val="subscript"/>
              </w:rPr>
              <w:t>2</w:t>
            </w:r>
            <w:r w:rsidRPr="00AC69E2">
              <w:rPr>
                <w:rFonts w:ascii="Times New Roman" w:hAnsi="Times New Roman"/>
                <w:color w:val="000000" w:themeColor="text1"/>
              </w:rPr>
              <w:t>/ C</w:t>
            </w:r>
          </w:p>
        </w:tc>
        <w:tc>
          <w:tcPr>
            <w:tcW w:w="2790" w:type="dxa"/>
            <w:vAlign w:val="center"/>
          </w:tcPr>
          <w:p w:rsidR="00FD3C35" w:rsidRPr="00AC69E2" w:rsidRDefault="00FD3C35" w:rsidP="00FD3C35">
            <w:pPr>
              <w:jc w:val="center"/>
              <w:rPr>
                <w:rFonts w:ascii="Times New Roman" w:hAnsi="Times New Roman"/>
                <w:color w:val="000000" w:themeColor="text1"/>
              </w:rPr>
            </w:pPr>
            <w:r w:rsidRPr="00AC69E2">
              <w:rPr>
                <w:rFonts w:ascii="Times New Roman" w:hAnsi="Times New Roman"/>
                <w:color w:val="000000" w:themeColor="text1"/>
              </w:rPr>
              <w:t>540</w:t>
            </w:r>
          </w:p>
        </w:tc>
        <w:tc>
          <w:tcPr>
            <w:tcW w:w="3474" w:type="dxa"/>
            <w:vAlign w:val="center"/>
          </w:tcPr>
          <w:p w:rsidR="00FD3C35" w:rsidRPr="00AC69E2" w:rsidRDefault="00FD3C35" w:rsidP="00FD3C35">
            <w:pPr>
              <w:jc w:val="center"/>
              <w:rPr>
                <w:rFonts w:ascii="Times New Roman" w:hAnsi="Times New Roman"/>
                <w:color w:val="000000" w:themeColor="text1"/>
              </w:rPr>
            </w:pPr>
            <w:r w:rsidRPr="00AC69E2">
              <w:rPr>
                <w:rFonts w:ascii="Times New Roman" w:hAnsi="Times New Roman"/>
                <w:color w:val="000000" w:themeColor="text1"/>
              </w:rPr>
              <w:t>0.52</w:t>
            </w:r>
          </w:p>
        </w:tc>
      </w:tr>
      <w:tr w:rsidR="00FD3C35" w:rsidTr="00FD3C35">
        <w:tc>
          <w:tcPr>
            <w:tcW w:w="2448" w:type="dxa"/>
          </w:tcPr>
          <w:p w:rsidR="00FD3C35" w:rsidRPr="00AC69E2" w:rsidRDefault="00FD3C35" w:rsidP="00FD3C35">
            <w:pPr>
              <w:jc w:val="center"/>
              <w:rPr>
                <w:rFonts w:ascii="Times New Roman" w:hAnsi="Times New Roman"/>
                <w:color w:val="000000" w:themeColor="text1"/>
              </w:rPr>
            </w:pPr>
            <w:r w:rsidRPr="00AC69E2">
              <w:rPr>
                <w:rFonts w:ascii="Times New Roman" w:hAnsi="Times New Roman"/>
                <w:color w:val="000000" w:themeColor="text1"/>
              </w:rPr>
              <w:t>Ru/ TiO</w:t>
            </w:r>
            <w:r w:rsidRPr="00AC69E2">
              <w:rPr>
                <w:rFonts w:ascii="Times New Roman" w:hAnsi="Times New Roman"/>
                <w:color w:val="000000" w:themeColor="text1"/>
                <w:vertAlign w:val="subscript"/>
              </w:rPr>
              <w:t>2</w:t>
            </w:r>
            <w:r w:rsidRPr="00AC69E2">
              <w:rPr>
                <w:rFonts w:ascii="Times New Roman" w:hAnsi="Times New Roman"/>
                <w:color w:val="000000" w:themeColor="text1"/>
              </w:rPr>
              <w:t>/C</w:t>
            </w:r>
          </w:p>
        </w:tc>
        <w:tc>
          <w:tcPr>
            <w:tcW w:w="2790" w:type="dxa"/>
            <w:vAlign w:val="center"/>
          </w:tcPr>
          <w:p w:rsidR="00FD3C35" w:rsidRPr="00AC69E2" w:rsidRDefault="00FD3C35" w:rsidP="00FD3C35">
            <w:pPr>
              <w:jc w:val="center"/>
              <w:rPr>
                <w:rFonts w:ascii="Times New Roman" w:hAnsi="Times New Roman"/>
                <w:color w:val="000000" w:themeColor="text1"/>
              </w:rPr>
            </w:pPr>
            <w:r w:rsidRPr="00AC69E2">
              <w:rPr>
                <w:rFonts w:ascii="Times New Roman" w:hAnsi="Times New Roman"/>
                <w:color w:val="000000" w:themeColor="text1"/>
              </w:rPr>
              <w:t>390</w:t>
            </w:r>
          </w:p>
        </w:tc>
        <w:tc>
          <w:tcPr>
            <w:tcW w:w="3474" w:type="dxa"/>
            <w:vAlign w:val="center"/>
          </w:tcPr>
          <w:p w:rsidR="00FD3C35" w:rsidRPr="00AC69E2" w:rsidRDefault="00FD3C35" w:rsidP="00FD3C35">
            <w:pPr>
              <w:jc w:val="center"/>
              <w:rPr>
                <w:rFonts w:ascii="Times New Roman" w:hAnsi="Times New Roman"/>
                <w:color w:val="000000" w:themeColor="text1"/>
              </w:rPr>
            </w:pPr>
            <w:r w:rsidRPr="00AC69E2">
              <w:rPr>
                <w:rFonts w:ascii="Times New Roman" w:hAnsi="Times New Roman"/>
                <w:color w:val="000000" w:themeColor="text1"/>
              </w:rPr>
              <w:t>0.40</w:t>
            </w:r>
          </w:p>
        </w:tc>
      </w:tr>
    </w:tbl>
    <w:p w:rsidR="00FD3C35" w:rsidRPr="00FD3C35" w:rsidRDefault="00DA7741" w:rsidP="00FD3C35">
      <w:r>
        <w:rPr>
          <w:rFonts w:ascii="Times New Roman" w:hAnsi="Times New Roman"/>
          <w:noProof/>
          <w:color w:val="000000" w:themeColor="text1"/>
          <w:lang w:bidi="ar-SA"/>
        </w:rPr>
        <w:drawing>
          <wp:anchor distT="0" distB="0" distL="114300" distR="114300" simplePos="0" relativeHeight="251749376" behindDoc="0" locked="0" layoutInCell="1" allowOverlap="1" wp14:anchorId="39BF376F" wp14:editId="77BE6BB2">
            <wp:simplePos x="0" y="0"/>
            <wp:positionH relativeFrom="column">
              <wp:posOffset>3810</wp:posOffset>
            </wp:positionH>
            <wp:positionV relativeFrom="paragraph">
              <wp:posOffset>288290</wp:posOffset>
            </wp:positionV>
            <wp:extent cx="5175885" cy="3348990"/>
            <wp:effectExtent l="0" t="0" r="0" b="3810"/>
            <wp:wrapTopAndBottom/>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75885" cy="3348990"/>
                    </a:xfrm>
                    <a:prstGeom prst="rect">
                      <a:avLst/>
                    </a:prstGeom>
                    <a:noFill/>
                  </pic:spPr>
                </pic:pic>
              </a:graphicData>
            </a:graphic>
            <wp14:sizeRelH relativeFrom="page">
              <wp14:pctWidth>0</wp14:pctWidth>
            </wp14:sizeRelH>
            <wp14:sizeRelV relativeFrom="page">
              <wp14:pctHeight>0</wp14:pctHeight>
            </wp14:sizeRelV>
          </wp:anchor>
        </w:drawing>
      </w:r>
    </w:p>
    <w:p w:rsidR="008C0ADD" w:rsidRPr="00FD3C35" w:rsidRDefault="00FD3C35" w:rsidP="00FD3C35">
      <w:pPr>
        <w:pStyle w:val="Caption"/>
        <w:spacing w:line="480" w:lineRule="auto"/>
        <w:jc w:val="center"/>
        <w:rPr>
          <w:rFonts w:ascii="Times New Roman" w:hAnsi="Times New Roman"/>
          <w:i/>
          <w:color w:val="000000" w:themeColor="text1"/>
        </w:rPr>
      </w:pPr>
      <w:bookmarkStart w:id="118" w:name="_Toc385759883"/>
      <w:proofErr w:type="gramStart"/>
      <w:r w:rsidRPr="00FD3C35">
        <w:rPr>
          <w:i/>
        </w:rPr>
        <w:t xml:space="preserve">Figure </w:t>
      </w:r>
      <w:r w:rsidRPr="00FD3C35">
        <w:rPr>
          <w:i/>
        </w:rPr>
        <w:fldChar w:fldCharType="begin"/>
      </w:r>
      <w:r w:rsidRPr="00FD3C35">
        <w:rPr>
          <w:i/>
        </w:rPr>
        <w:instrText xml:space="preserve"> SEQ Figure \* ARABIC </w:instrText>
      </w:r>
      <w:r w:rsidRPr="00FD3C35">
        <w:rPr>
          <w:i/>
        </w:rPr>
        <w:fldChar w:fldCharType="separate"/>
      </w:r>
      <w:r w:rsidR="00C07095">
        <w:rPr>
          <w:i/>
          <w:noProof/>
        </w:rPr>
        <w:t>14</w:t>
      </w:r>
      <w:r w:rsidRPr="00FD3C35">
        <w:rPr>
          <w:i/>
        </w:rPr>
        <w:fldChar w:fldCharType="end"/>
      </w:r>
      <w:r w:rsidR="008C0ADD" w:rsidRPr="00FD3C35">
        <w:rPr>
          <w:rFonts w:ascii="Times New Roman" w:hAnsi="Times New Roman"/>
          <w:b w:val="0"/>
          <w:i/>
          <w:color w:val="000000" w:themeColor="text1"/>
        </w:rPr>
        <w:t>.</w:t>
      </w:r>
      <w:proofErr w:type="gramEnd"/>
      <w:r w:rsidR="008C0ADD" w:rsidRPr="00FD3C35">
        <w:rPr>
          <w:rFonts w:ascii="Times New Roman" w:hAnsi="Times New Roman"/>
          <w:i/>
          <w:color w:val="000000" w:themeColor="text1"/>
        </w:rPr>
        <w:t xml:space="preserve"> </w:t>
      </w:r>
      <w:r w:rsidR="008C0ADD" w:rsidRPr="00FD3C35">
        <w:rPr>
          <w:b w:val="0"/>
          <w:i/>
          <w:color w:val="000000" w:themeColor="text1"/>
        </w:rPr>
        <w:t>XRD patterns of commercial TiO</w:t>
      </w:r>
      <w:r w:rsidR="008C0ADD" w:rsidRPr="00FD3C35">
        <w:rPr>
          <w:b w:val="0"/>
          <w:i/>
          <w:color w:val="000000" w:themeColor="text1"/>
          <w:vertAlign w:val="subscript"/>
        </w:rPr>
        <w:t>2</w:t>
      </w:r>
      <w:r w:rsidR="008629B8" w:rsidRPr="00FD3C35">
        <w:rPr>
          <w:b w:val="0"/>
          <w:i/>
          <w:color w:val="000000" w:themeColor="text1"/>
        </w:rPr>
        <w:t xml:space="preserve"> powder P25, </w:t>
      </w:r>
      <w:r w:rsidR="008C0ADD" w:rsidRPr="00FD3C35">
        <w:rPr>
          <w:rFonts w:ascii="Times New Roman" w:hAnsi="Times New Roman"/>
          <w:b w:val="0"/>
          <w:i/>
          <w:color w:val="000000" w:themeColor="text1"/>
        </w:rPr>
        <w:t>TiO</w:t>
      </w:r>
      <w:r w:rsidR="008C0ADD" w:rsidRPr="00FD3C35">
        <w:rPr>
          <w:rFonts w:ascii="Times New Roman" w:hAnsi="Times New Roman"/>
          <w:b w:val="0"/>
          <w:i/>
          <w:color w:val="000000" w:themeColor="text1"/>
          <w:vertAlign w:val="subscript"/>
        </w:rPr>
        <w:t>2</w:t>
      </w:r>
      <w:r w:rsidR="008C0ADD" w:rsidRPr="00FD3C35">
        <w:rPr>
          <w:rFonts w:ascii="Times New Roman" w:hAnsi="Times New Roman"/>
          <w:b w:val="0"/>
          <w:i/>
          <w:color w:val="000000" w:themeColor="text1"/>
        </w:rPr>
        <w:t>/C</w:t>
      </w:r>
      <w:r w:rsidR="008629B8" w:rsidRPr="00FD3C35">
        <w:rPr>
          <w:rFonts w:ascii="Times New Roman" w:hAnsi="Times New Roman"/>
          <w:b w:val="0"/>
          <w:i/>
          <w:color w:val="000000" w:themeColor="text1"/>
        </w:rPr>
        <w:t>,</w:t>
      </w:r>
      <w:r w:rsidR="008C0ADD" w:rsidRPr="00FD3C35">
        <w:rPr>
          <w:rFonts w:ascii="Times New Roman" w:hAnsi="Times New Roman"/>
          <w:b w:val="0"/>
          <w:i/>
          <w:color w:val="000000" w:themeColor="text1"/>
        </w:rPr>
        <w:t xml:space="preserve"> and Ru/TiO</w:t>
      </w:r>
      <w:r w:rsidR="008C0ADD" w:rsidRPr="00FD3C35">
        <w:rPr>
          <w:rFonts w:ascii="Times New Roman" w:hAnsi="Times New Roman"/>
          <w:b w:val="0"/>
          <w:i/>
          <w:color w:val="000000" w:themeColor="text1"/>
          <w:vertAlign w:val="subscript"/>
        </w:rPr>
        <w:t>2</w:t>
      </w:r>
      <w:r>
        <w:rPr>
          <w:rFonts w:ascii="Times New Roman" w:hAnsi="Times New Roman"/>
          <w:b w:val="0"/>
          <w:i/>
          <w:color w:val="000000" w:themeColor="text1"/>
        </w:rPr>
        <w:t>/C</w:t>
      </w:r>
      <w:bookmarkEnd w:id="118"/>
    </w:p>
    <w:p w:rsidR="00025E11" w:rsidRDefault="00025E11" w:rsidP="008048CA">
      <w:pPr>
        <w:spacing w:after="120"/>
        <w:ind w:firstLine="720"/>
        <w:jc w:val="both"/>
        <w:rPr>
          <w:rFonts w:ascii="Times New Roman" w:hAnsi="Times New Roman"/>
          <w:color w:val="000000" w:themeColor="text1"/>
        </w:rPr>
      </w:pPr>
      <w:r w:rsidRPr="00F8456A">
        <w:rPr>
          <w:rFonts w:ascii="Times New Roman" w:hAnsi="Times New Roman"/>
          <w:color w:val="000000" w:themeColor="text1"/>
        </w:rPr>
        <w:t>It is clear that anatase is the dominant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species in both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and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catalysts, similar to the commercial P25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However, as clearly shown in the inset, there is a significant shift in the position of the main peak from </w:t>
      </w:r>
      <w:r w:rsidRPr="00F8456A">
        <w:rPr>
          <w:rFonts w:ascii="Times New Roman" w:hAnsi="Times New Roman"/>
          <w:i/>
          <w:color w:val="000000" w:themeColor="text1"/>
        </w:rPr>
        <w:t>2</w:t>
      </w:r>
      <w:r w:rsidRPr="00F8456A">
        <w:rPr>
          <w:rFonts w:ascii="Lucida Grande" w:hAnsi="Lucida Grande" w:cs="Lucida Grande"/>
          <w:i/>
          <w:color w:val="000000" w:themeColor="text1"/>
        </w:rPr>
        <w:t>θ</w:t>
      </w:r>
      <w:r w:rsidRPr="00F8456A">
        <w:rPr>
          <w:rFonts w:ascii="Lucida Grande" w:hAnsi="Lucida Grande" w:cs="Lucida Grande"/>
          <w:color w:val="000000" w:themeColor="text1"/>
        </w:rPr>
        <w:t xml:space="preserve"> </w:t>
      </w:r>
      <w:r w:rsidRPr="00F8456A">
        <w:rPr>
          <w:rFonts w:ascii="Times New Roman" w:hAnsi="Times New Roman"/>
          <w:color w:val="000000" w:themeColor="text1"/>
        </w:rPr>
        <w:t>= 25.55 for the P25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to </w:t>
      </w:r>
      <w:r w:rsidRPr="00F8456A">
        <w:rPr>
          <w:rFonts w:ascii="Times New Roman" w:hAnsi="Times New Roman"/>
          <w:i/>
          <w:color w:val="000000" w:themeColor="text1"/>
        </w:rPr>
        <w:t>2</w:t>
      </w:r>
      <w:r w:rsidRPr="00F8456A">
        <w:rPr>
          <w:rFonts w:ascii="Lucida Grande" w:hAnsi="Lucida Grande" w:cs="Lucida Grande"/>
          <w:i/>
          <w:color w:val="000000" w:themeColor="text1"/>
        </w:rPr>
        <w:t>θ</w:t>
      </w:r>
      <w:r w:rsidRPr="00F8456A">
        <w:rPr>
          <w:rFonts w:ascii="Lucida Grande" w:hAnsi="Lucida Grande" w:cs="Lucida Grande"/>
          <w:color w:val="000000" w:themeColor="text1"/>
        </w:rPr>
        <w:t xml:space="preserve"> </w:t>
      </w:r>
      <w:r w:rsidRPr="00F8456A">
        <w:rPr>
          <w:rFonts w:ascii="Times New Roman" w:hAnsi="Times New Roman"/>
          <w:color w:val="000000" w:themeColor="text1"/>
        </w:rPr>
        <w:t>= 25.25 for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and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/C catalysts. Those values correspond to the </w:t>
      </w:r>
      <w:r w:rsidRPr="00F8456A">
        <w:rPr>
          <w:rFonts w:ascii="Times New Roman" w:hAnsi="Times New Roman"/>
          <w:i/>
          <w:color w:val="000000" w:themeColor="text1"/>
        </w:rPr>
        <w:t>d</w:t>
      </w:r>
      <w:r w:rsidRPr="00F8456A">
        <w:rPr>
          <w:rFonts w:ascii="Times New Roman" w:hAnsi="Times New Roman"/>
          <w:color w:val="000000" w:themeColor="text1"/>
        </w:rPr>
        <w:t xml:space="preserve">-spacing of 3.48 and 3.53 Ǻ, respectively.  The former is in good agreement with the reported </w:t>
      </w:r>
      <w:r w:rsidRPr="00F8456A">
        <w:rPr>
          <w:rFonts w:ascii="Times New Roman" w:hAnsi="Times New Roman"/>
          <w:i/>
          <w:color w:val="000000" w:themeColor="text1"/>
        </w:rPr>
        <w:t>d</w:t>
      </w:r>
      <w:r w:rsidRPr="00F8456A">
        <w:rPr>
          <w:rFonts w:ascii="Times New Roman" w:hAnsi="Times New Roman"/>
          <w:color w:val="000000" w:themeColor="text1"/>
        </w:rPr>
        <w:t>-spacing of anatase (101) planes</w:t>
      </w:r>
      <w:r w:rsidR="007E127A">
        <w:rPr>
          <w:rFonts w:ascii="Times New Roman" w:hAnsi="Times New Roman"/>
          <w:color w:val="000000" w:themeColor="text1"/>
        </w:rPr>
        <w:t xml:space="preserve"> </w:t>
      </w:r>
      <w:r w:rsidRPr="00F8456A">
        <w:rPr>
          <w:rFonts w:ascii="Times New Roman" w:hAnsi="Times New Roman"/>
          <w:color w:val="000000" w:themeColor="text1"/>
        </w:rPr>
        <w:t>[</w:t>
      </w:r>
      <w:bookmarkStart w:id="119" w:name="_Ref193358262"/>
      <w:r w:rsidRPr="007E127A">
        <w:rPr>
          <w:rStyle w:val="EndnoteReference"/>
          <w:rFonts w:ascii="Times New Roman" w:hAnsi="Times New Roman"/>
          <w:color w:val="000000" w:themeColor="text1"/>
          <w:vertAlign w:val="baseline"/>
        </w:rPr>
        <w:endnoteReference w:id="149"/>
      </w:r>
      <w:bookmarkEnd w:id="119"/>
      <w:r w:rsidRPr="00F8456A">
        <w:rPr>
          <w:rFonts w:ascii="Times New Roman" w:hAnsi="Times New Roman"/>
          <w:color w:val="000000" w:themeColor="text1"/>
        </w:rPr>
        <w:t xml:space="preserve">].  The slightly larger </w:t>
      </w:r>
      <w:r w:rsidRPr="00F8456A">
        <w:rPr>
          <w:rFonts w:ascii="Times New Roman" w:hAnsi="Times New Roman"/>
          <w:i/>
          <w:color w:val="000000" w:themeColor="text1"/>
        </w:rPr>
        <w:lastRenderedPageBreak/>
        <w:t>d</w:t>
      </w:r>
      <w:r w:rsidRPr="00F8456A">
        <w:rPr>
          <w:rFonts w:ascii="Times New Roman" w:hAnsi="Times New Roman"/>
          <w:color w:val="000000" w:themeColor="text1"/>
        </w:rPr>
        <w:t>-</w:t>
      </w:r>
      <w:r>
        <w:rPr>
          <w:rFonts w:ascii="Times New Roman" w:hAnsi="Times New Roman"/>
          <w:color w:val="000000" w:themeColor="text1"/>
        </w:rPr>
        <w:t>spacing exhibited by the carbon</w:t>
      </w:r>
      <w:r w:rsidRPr="00F8456A">
        <w:rPr>
          <w:rFonts w:ascii="Times New Roman" w:hAnsi="Times New Roman"/>
          <w:color w:val="000000" w:themeColor="text1"/>
        </w:rPr>
        <w:t>-supported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species</w:t>
      </w:r>
      <w:r>
        <w:rPr>
          <w:rFonts w:ascii="Times New Roman" w:hAnsi="Times New Roman"/>
          <w:color w:val="000000" w:themeColor="text1"/>
        </w:rPr>
        <w:t xml:space="preserve"> might</w:t>
      </w:r>
      <w:r w:rsidRPr="00F8456A">
        <w:rPr>
          <w:rFonts w:ascii="Times New Roman" w:hAnsi="Times New Roman"/>
          <w:color w:val="000000" w:themeColor="text1"/>
        </w:rPr>
        <w:t xml:space="preserve"> indicate a lattice distortion induced by strong interaction between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and the carbon support</w:t>
      </w:r>
      <w:r>
        <w:rPr>
          <w:rFonts w:ascii="Times New Roman" w:hAnsi="Times New Roman"/>
          <w:color w:val="000000" w:themeColor="text1"/>
        </w:rPr>
        <w:t>. As previously reported</w:t>
      </w:r>
      <w:r w:rsidRPr="00F8456A">
        <w:rPr>
          <w:rFonts w:ascii="Times New Roman" w:hAnsi="Times New Roman"/>
          <w:color w:val="000000" w:themeColor="text1"/>
        </w:rPr>
        <w:t xml:space="preserve"> [</w:t>
      </w:r>
      <w:r>
        <w:fldChar w:fldCharType="begin"/>
      </w:r>
      <w:r>
        <w:instrText xml:space="preserve"> NOTEREF _Ref193358262 \h  \* MERGEFORMAT </w:instrText>
      </w:r>
      <w:r>
        <w:fldChar w:fldCharType="separate"/>
      </w:r>
      <w:r w:rsidR="00C07095" w:rsidRPr="00C07095">
        <w:rPr>
          <w:rFonts w:ascii="Times New Roman" w:hAnsi="Times New Roman"/>
          <w:color w:val="000000" w:themeColor="text1"/>
        </w:rPr>
        <w:t>28</w:t>
      </w:r>
      <w:r>
        <w:fldChar w:fldCharType="end"/>
      </w:r>
      <w:r w:rsidRPr="00F8456A">
        <w:rPr>
          <w:rFonts w:ascii="Times New Roman" w:hAnsi="Times New Roman"/>
          <w:color w:val="000000" w:themeColor="text1"/>
        </w:rPr>
        <w:t>-</w:t>
      </w:r>
      <w:r w:rsidRPr="007E127A">
        <w:rPr>
          <w:rFonts w:ascii="Times New Roman" w:hAnsi="Times New Roman"/>
          <w:vanish/>
          <w:color w:val="000000" w:themeColor="text1"/>
        </w:rPr>
        <w:t>,</w:t>
      </w:r>
      <w:r w:rsidRPr="007E127A">
        <w:fldChar w:fldCharType="begin"/>
      </w:r>
      <w:r w:rsidRPr="007E127A">
        <w:instrText xml:space="preserve"> NOTEREF _Ref320023312 \h  \* MERGEFORMAT </w:instrText>
      </w:r>
      <w:r w:rsidRPr="007E127A">
        <w:fldChar w:fldCharType="separate"/>
      </w:r>
      <w:r w:rsidR="00C07095" w:rsidRPr="00C07095">
        <w:rPr>
          <w:rFonts w:ascii="Times New Roman" w:hAnsi="Times New Roman"/>
          <w:vanish/>
          <w:color w:val="000000" w:themeColor="text1"/>
        </w:rPr>
        <w:t>29</w:t>
      </w:r>
      <w:r w:rsidRPr="007E127A">
        <w:fldChar w:fldCharType="end"/>
      </w:r>
      <w:bookmarkStart w:id="120" w:name="_Ref320023312"/>
      <w:r w:rsidRPr="007E127A">
        <w:rPr>
          <w:rStyle w:val="EndnoteReference"/>
          <w:rFonts w:ascii="Times New Roman" w:hAnsi="Times New Roman"/>
          <w:vanish/>
          <w:color w:val="000000" w:themeColor="text1"/>
          <w:vertAlign w:val="baseline"/>
        </w:rPr>
        <w:endnoteReference w:id="150"/>
      </w:r>
      <w:bookmarkEnd w:id="120"/>
      <w:r w:rsidRPr="007E127A">
        <w:rPr>
          <w:rFonts w:ascii="Times New Roman" w:hAnsi="Times New Roman"/>
          <w:vanish/>
          <w:color w:val="000000" w:themeColor="text1"/>
        </w:rPr>
        <w:t>,</w:t>
      </w:r>
      <w:bookmarkStart w:id="121" w:name="_Ref327268867"/>
      <w:bookmarkStart w:id="122" w:name="_Ref320023317"/>
      <w:r w:rsidRPr="007E127A">
        <w:rPr>
          <w:rStyle w:val="EndnoteReference"/>
          <w:rFonts w:ascii="Times New Roman" w:hAnsi="Times New Roman"/>
          <w:vanish/>
          <w:color w:val="000000" w:themeColor="text1"/>
          <w:vertAlign w:val="baseline"/>
        </w:rPr>
        <w:endnoteReference w:id="151"/>
      </w:r>
      <w:bookmarkEnd w:id="121"/>
      <w:r w:rsidRPr="007E127A">
        <w:rPr>
          <w:rStyle w:val="EndnoteReference"/>
          <w:rFonts w:ascii="Times New Roman" w:hAnsi="Times New Roman"/>
          <w:color w:val="000000" w:themeColor="text1"/>
          <w:vertAlign w:val="baseline"/>
        </w:rPr>
        <w:endnoteReference w:id="152"/>
      </w:r>
      <w:bookmarkEnd w:id="122"/>
      <w:r w:rsidRPr="00F8456A">
        <w:rPr>
          <w:rFonts w:ascii="Times New Roman" w:hAnsi="Times New Roman"/>
          <w:color w:val="000000" w:themeColor="text1"/>
        </w:rPr>
        <w:t>]</w:t>
      </w:r>
      <w:r>
        <w:rPr>
          <w:rFonts w:ascii="Times New Roman" w:hAnsi="Times New Roman"/>
          <w:color w:val="000000" w:themeColor="text1"/>
        </w:rPr>
        <w:t>, lattice structure of TiO</w:t>
      </w:r>
      <w:r>
        <w:rPr>
          <w:rFonts w:ascii="Times New Roman" w:hAnsi="Times New Roman"/>
          <w:color w:val="000000" w:themeColor="text1"/>
          <w:vertAlign w:val="subscript"/>
        </w:rPr>
        <w:t>2</w:t>
      </w:r>
      <w:r>
        <w:rPr>
          <w:rFonts w:ascii="Times New Roman" w:hAnsi="Times New Roman"/>
          <w:color w:val="000000" w:themeColor="text1"/>
        </w:rPr>
        <w:t xml:space="preserve"> can be distorted by the support via (i) diffusion of support into the microstructure of the oxides or (ii) rearrangement of oxide atoms at the interface with the support during the growth of the oxide. In this particular case, it is believed that the latter case might occur at the interlayer of TiO</w:t>
      </w:r>
      <w:r>
        <w:rPr>
          <w:rFonts w:ascii="Times New Roman" w:hAnsi="Times New Roman"/>
          <w:color w:val="000000" w:themeColor="text1"/>
          <w:vertAlign w:val="subscript"/>
        </w:rPr>
        <w:t>2</w:t>
      </w:r>
      <w:r>
        <w:rPr>
          <w:rFonts w:ascii="Times New Roman" w:hAnsi="Times New Roman"/>
          <w:color w:val="000000" w:themeColor="text1"/>
        </w:rPr>
        <w:t>/carbon during the formation TiO</w:t>
      </w:r>
      <w:r>
        <w:rPr>
          <w:rFonts w:ascii="Times New Roman" w:hAnsi="Times New Roman"/>
          <w:color w:val="000000" w:themeColor="text1"/>
          <w:vertAlign w:val="subscript"/>
        </w:rPr>
        <w:t xml:space="preserve">2 </w:t>
      </w:r>
      <w:r w:rsidRPr="007124AA">
        <w:rPr>
          <w:rFonts w:ascii="Times New Roman" w:hAnsi="Times New Roman"/>
          <w:color w:val="000000" w:themeColor="text1"/>
        </w:rPr>
        <w:t>[</w:t>
      </w:r>
      <w:r>
        <w:fldChar w:fldCharType="begin"/>
      </w:r>
      <w:r>
        <w:instrText xml:space="preserve"> NOTEREF _Ref327268867 \h  \* MERGEFORMAT </w:instrText>
      </w:r>
      <w:r>
        <w:fldChar w:fldCharType="separate"/>
      </w:r>
      <w:r w:rsidR="00C07095" w:rsidRPr="00C07095">
        <w:rPr>
          <w:rFonts w:ascii="Times New Roman" w:hAnsi="Times New Roman"/>
          <w:color w:val="000000" w:themeColor="text1"/>
        </w:rPr>
        <w:t>30</w:t>
      </w:r>
      <w:r>
        <w:fldChar w:fldCharType="end"/>
      </w:r>
      <w:r>
        <w:rPr>
          <w:rFonts w:ascii="Times New Roman" w:hAnsi="Times New Roman"/>
          <w:color w:val="000000" w:themeColor="text1"/>
        </w:rPr>
        <w:t>]</w:t>
      </w:r>
      <w:r w:rsidRPr="00F8456A">
        <w:rPr>
          <w:rFonts w:ascii="Times New Roman" w:hAnsi="Times New Roman"/>
          <w:color w:val="000000" w:themeColor="text1"/>
        </w:rPr>
        <w:t xml:space="preserve">. This </w:t>
      </w:r>
      <w:r>
        <w:rPr>
          <w:rFonts w:ascii="Times New Roman" w:hAnsi="Times New Roman"/>
          <w:color w:val="000000" w:themeColor="text1"/>
        </w:rPr>
        <w:t xml:space="preserve">lattice </w:t>
      </w:r>
      <w:r w:rsidRPr="00F8456A">
        <w:rPr>
          <w:rFonts w:ascii="Times New Roman" w:hAnsi="Times New Roman"/>
          <w:color w:val="000000" w:themeColor="text1"/>
        </w:rPr>
        <w:t xml:space="preserve">distortion may facilitate the creation of defect sites on this catalyst, as discussed below in XPS analysis.  </w:t>
      </w:r>
    </w:p>
    <w:p w:rsidR="00675129" w:rsidRDefault="00675129" w:rsidP="008C0ADD">
      <w:pPr>
        <w:spacing w:after="120"/>
        <w:ind w:firstLine="720"/>
        <w:jc w:val="both"/>
        <w:rPr>
          <w:rFonts w:ascii="Times New Roman" w:hAnsi="Times New Roman"/>
          <w:color w:val="000000" w:themeColor="text1"/>
        </w:rPr>
      </w:pPr>
      <w:r>
        <w:rPr>
          <w:rFonts w:ascii="Times New Roman" w:hAnsi="Times New Roman"/>
          <w:noProof/>
          <w:color w:val="000000" w:themeColor="text1"/>
          <w:lang w:bidi="ar-SA"/>
        </w:rPr>
        <w:drawing>
          <wp:anchor distT="0" distB="0" distL="114300" distR="114300" simplePos="0" relativeHeight="251666432" behindDoc="0" locked="0" layoutInCell="1" allowOverlap="1" wp14:anchorId="7ADF17F5" wp14:editId="5BA71B1F">
            <wp:simplePos x="0" y="0"/>
            <wp:positionH relativeFrom="column">
              <wp:posOffset>-125095</wp:posOffset>
            </wp:positionH>
            <wp:positionV relativeFrom="paragraph">
              <wp:posOffset>1525905</wp:posOffset>
            </wp:positionV>
            <wp:extent cx="5825490" cy="1962785"/>
            <wp:effectExtent l="0" t="0" r="3810" b="0"/>
            <wp:wrapTopAndBottom/>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25490" cy="1962785"/>
                    </a:xfrm>
                    <a:prstGeom prst="rect">
                      <a:avLst/>
                    </a:prstGeom>
                    <a:noFill/>
                  </pic:spPr>
                </pic:pic>
              </a:graphicData>
            </a:graphic>
            <wp14:sizeRelH relativeFrom="page">
              <wp14:pctWidth>0</wp14:pctWidth>
            </wp14:sizeRelH>
            <wp14:sizeRelV relativeFrom="page">
              <wp14:pctHeight>0</wp14:pctHeight>
            </wp14:sizeRelV>
          </wp:anchor>
        </w:drawing>
      </w:r>
      <w:r w:rsidR="00025E11" w:rsidRPr="00F8456A">
        <w:rPr>
          <w:rFonts w:ascii="Times New Roman" w:hAnsi="Times New Roman"/>
          <w:color w:val="000000" w:themeColor="text1"/>
        </w:rPr>
        <w:t xml:space="preserve">Figure </w:t>
      </w:r>
      <w:r w:rsidR="004420BC">
        <w:rPr>
          <w:rFonts w:ascii="Times New Roman" w:hAnsi="Times New Roman"/>
          <w:color w:val="000000" w:themeColor="text1"/>
        </w:rPr>
        <w:t>15</w:t>
      </w:r>
      <w:r w:rsidR="00025E11" w:rsidRPr="00F8456A">
        <w:rPr>
          <w:rFonts w:ascii="Times New Roman" w:hAnsi="Times New Roman"/>
          <w:color w:val="000000" w:themeColor="text1"/>
        </w:rPr>
        <w:t xml:space="preserve"> displays the TEM images of the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 and Ru/TiO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 catalysts compared to the bare activated carbon support.  Small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clusters dispersed over the surface of activated carbon are clearly evident in the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 sample.  A histogram of 75 particles indicates that the average size of the TiO</w:t>
      </w:r>
      <w:r w:rsidR="00025E11" w:rsidRPr="00F8456A">
        <w:rPr>
          <w:rFonts w:ascii="Times New Roman" w:hAnsi="Times New Roman"/>
          <w:color w:val="000000" w:themeColor="text1"/>
          <w:vertAlign w:val="subscript"/>
        </w:rPr>
        <w:t xml:space="preserve">2 </w:t>
      </w:r>
      <w:r w:rsidR="00025E11" w:rsidRPr="00F8456A">
        <w:rPr>
          <w:rFonts w:ascii="Times New Roman" w:hAnsi="Times New Roman"/>
          <w:color w:val="000000" w:themeColor="text1"/>
        </w:rPr>
        <w:t xml:space="preserve">clusters was about 6 ± 2 nm. </w:t>
      </w:r>
    </w:p>
    <w:p w:rsidR="00675129" w:rsidRPr="00FD3C35" w:rsidRDefault="00FD3C35" w:rsidP="00FD3C35">
      <w:pPr>
        <w:pStyle w:val="Caption"/>
        <w:spacing w:line="480" w:lineRule="auto"/>
        <w:jc w:val="center"/>
        <w:rPr>
          <w:b w:val="0"/>
          <w:i/>
          <w:color w:val="000000" w:themeColor="text1"/>
        </w:rPr>
      </w:pPr>
      <w:bookmarkStart w:id="123" w:name="_Toc385759884"/>
      <w:proofErr w:type="gramStart"/>
      <w:r w:rsidRPr="00FD3C35">
        <w:rPr>
          <w:i/>
        </w:rPr>
        <w:t xml:space="preserve">Figure </w:t>
      </w:r>
      <w:r w:rsidRPr="00FD3C35">
        <w:rPr>
          <w:i/>
        </w:rPr>
        <w:fldChar w:fldCharType="begin"/>
      </w:r>
      <w:r w:rsidRPr="00FD3C35">
        <w:rPr>
          <w:i/>
        </w:rPr>
        <w:instrText xml:space="preserve"> SEQ Figure \* ARABIC </w:instrText>
      </w:r>
      <w:r w:rsidRPr="00FD3C35">
        <w:rPr>
          <w:i/>
        </w:rPr>
        <w:fldChar w:fldCharType="separate"/>
      </w:r>
      <w:r w:rsidR="00C07095">
        <w:rPr>
          <w:i/>
          <w:noProof/>
        </w:rPr>
        <w:t>15</w:t>
      </w:r>
      <w:r w:rsidRPr="00FD3C35">
        <w:rPr>
          <w:i/>
        </w:rPr>
        <w:fldChar w:fldCharType="end"/>
      </w:r>
      <w:r w:rsidR="00675129" w:rsidRPr="00FD3C35">
        <w:rPr>
          <w:rFonts w:ascii="Times New Roman" w:hAnsi="Times New Roman"/>
          <w:b w:val="0"/>
          <w:i/>
          <w:color w:val="000000" w:themeColor="text1"/>
        </w:rPr>
        <w:t>.</w:t>
      </w:r>
      <w:proofErr w:type="gramEnd"/>
      <w:r w:rsidR="00675129" w:rsidRPr="00FD3C35">
        <w:rPr>
          <w:rFonts w:ascii="Times New Roman" w:hAnsi="Times New Roman"/>
          <w:i/>
          <w:color w:val="000000" w:themeColor="text1"/>
        </w:rPr>
        <w:t xml:space="preserve"> </w:t>
      </w:r>
      <w:r w:rsidR="00675129" w:rsidRPr="00FD3C35">
        <w:rPr>
          <w:b w:val="0"/>
          <w:i/>
          <w:color w:val="000000" w:themeColor="text1"/>
        </w:rPr>
        <w:t>TEM images of a) activated carbon support; b) TiO</w:t>
      </w:r>
      <w:r w:rsidR="00675129" w:rsidRPr="00FD3C35">
        <w:rPr>
          <w:b w:val="0"/>
          <w:i/>
          <w:color w:val="000000" w:themeColor="text1"/>
          <w:vertAlign w:val="subscript"/>
        </w:rPr>
        <w:t>2</w:t>
      </w:r>
      <w:r w:rsidR="00675129" w:rsidRPr="00FD3C35">
        <w:rPr>
          <w:b w:val="0"/>
          <w:i/>
          <w:color w:val="000000" w:themeColor="text1"/>
        </w:rPr>
        <w:t>/C; and c) Ru/TiO</w:t>
      </w:r>
      <w:r w:rsidR="00675129" w:rsidRPr="00FD3C35">
        <w:rPr>
          <w:b w:val="0"/>
          <w:i/>
          <w:color w:val="000000" w:themeColor="text1"/>
          <w:vertAlign w:val="subscript"/>
        </w:rPr>
        <w:t>2</w:t>
      </w:r>
      <w:r w:rsidR="00675129" w:rsidRPr="00FD3C35">
        <w:rPr>
          <w:b w:val="0"/>
          <w:i/>
          <w:color w:val="000000" w:themeColor="text1"/>
        </w:rPr>
        <w:t>/C</w:t>
      </w:r>
      <w:bookmarkEnd w:id="123"/>
    </w:p>
    <w:p w:rsidR="00FD3C35" w:rsidRDefault="00FD3C35" w:rsidP="00FD3C35">
      <w:pPr>
        <w:spacing w:after="120"/>
        <w:ind w:firstLine="720"/>
        <w:rPr>
          <w:i/>
        </w:rPr>
      </w:pPr>
    </w:p>
    <w:p w:rsidR="00675129" w:rsidRPr="00FD3C35" w:rsidRDefault="00FD3C35" w:rsidP="00FD3C35">
      <w:pPr>
        <w:spacing w:after="120"/>
        <w:ind w:firstLine="720"/>
        <w:rPr>
          <w:b/>
          <w:i/>
          <w:color w:val="000000" w:themeColor="text1"/>
        </w:rPr>
      </w:pPr>
      <w:bookmarkStart w:id="124" w:name="_Toc385759885"/>
      <w:r w:rsidRPr="00FD3C35">
        <w:rPr>
          <w:rFonts w:ascii="Times New Roman" w:hAnsi="Times New Roman"/>
          <w:b/>
          <w:noProof/>
          <w:color w:val="000000" w:themeColor="text1"/>
          <w:lang w:bidi="ar-SA"/>
        </w:rPr>
        <w:lastRenderedPageBreak/>
        <w:drawing>
          <wp:anchor distT="0" distB="0" distL="114300" distR="114300" simplePos="0" relativeHeight="251741184" behindDoc="0" locked="0" layoutInCell="1" allowOverlap="1" wp14:anchorId="34C85D89" wp14:editId="05B9327B">
            <wp:simplePos x="0" y="0"/>
            <wp:positionH relativeFrom="column">
              <wp:posOffset>-6985</wp:posOffset>
            </wp:positionH>
            <wp:positionV relativeFrom="paragraph">
              <wp:posOffset>-10795</wp:posOffset>
            </wp:positionV>
            <wp:extent cx="5101590" cy="2115820"/>
            <wp:effectExtent l="0" t="0" r="3810" b="0"/>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01590" cy="211582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FD3C35">
        <w:rPr>
          <w:b/>
          <w:i/>
        </w:rPr>
        <w:t xml:space="preserve">Figure </w:t>
      </w:r>
      <w:r w:rsidRPr="00FD3C35">
        <w:rPr>
          <w:b/>
          <w:i/>
        </w:rPr>
        <w:fldChar w:fldCharType="begin"/>
      </w:r>
      <w:r w:rsidRPr="00FD3C35">
        <w:rPr>
          <w:b/>
          <w:i/>
        </w:rPr>
        <w:instrText xml:space="preserve"> SEQ Figure \* ARABIC </w:instrText>
      </w:r>
      <w:r w:rsidRPr="00FD3C35">
        <w:rPr>
          <w:b/>
          <w:i/>
        </w:rPr>
        <w:fldChar w:fldCharType="separate"/>
      </w:r>
      <w:r w:rsidR="00C07095">
        <w:rPr>
          <w:b/>
          <w:i/>
          <w:noProof/>
        </w:rPr>
        <w:t>16</w:t>
      </w:r>
      <w:r w:rsidRPr="00FD3C35">
        <w:rPr>
          <w:b/>
          <w:i/>
        </w:rPr>
        <w:fldChar w:fldCharType="end"/>
      </w:r>
      <w:r w:rsidR="00675129" w:rsidRPr="00FD3C35">
        <w:rPr>
          <w:rFonts w:ascii="Times New Roman" w:hAnsi="Times New Roman"/>
          <w:b/>
          <w:i/>
          <w:color w:val="000000" w:themeColor="text1"/>
        </w:rPr>
        <w:t>.</w:t>
      </w:r>
      <w:proofErr w:type="gramEnd"/>
      <w:r w:rsidR="00675129" w:rsidRPr="00FD3C35">
        <w:rPr>
          <w:rFonts w:ascii="Times New Roman" w:hAnsi="Times New Roman"/>
          <w:b/>
          <w:i/>
          <w:color w:val="000000" w:themeColor="text1"/>
        </w:rPr>
        <w:t xml:space="preserve"> </w:t>
      </w:r>
      <w:r w:rsidR="00675129" w:rsidRPr="00FD3C35">
        <w:rPr>
          <w:rFonts w:ascii="Times New Roman" w:hAnsi="Times New Roman"/>
          <w:i/>
          <w:color w:val="000000" w:themeColor="text1"/>
        </w:rPr>
        <w:t xml:space="preserve">High Resolution </w:t>
      </w:r>
      <w:r w:rsidR="00675129" w:rsidRPr="00FD3C35">
        <w:rPr>
          <w:i/>
          <w:color w:val="000000" w:themeColor="text1"/>
        </w:rPr>
        <w:t>TEM images of TiO</w:t>
      </w:r>
      <w:r w:rsidR="00675129" w:rsidRPr="00FD3C35">
        <w:rPr>
          <w:i/>
          <w:color w:val="000000" w:themeColor="text1"/>
          <w:vertAlign w:val="subscript"/>
        </w:rPr>
        <w:t>2</w:t>
      </w:r>
      <w:r w:rsidR="00675129" w:rsidRPr="00FD3C35">
        <w:rPr>
          <w:i/>
          <w:color w:val="000000" w:themeColor="text1"/>
        </w:rPr>
        <w:t>/C; and Ru/TiO</w:t>
      </w:r>
      <w:r w:rsidR="00675129" w:rsidRPr="00FD3C35">
        <w:rPr>
          <w:i/>
          <w:color w:val="000000" w:themeColor="text1"/>
          <w:vertAlign w:val="subscript"/>
        </w:rPr>
        <w:t>2</w:t>
      </w:r>
      <w:r w:rsidR="00675129" w:rsidRPr="00FD3C35">
        <w:rPr>
          <w:i/>
          <w:color w:val="000000" w:themeColor="text1"/>
        </w:rPr>
        <w:t>/C</w:t>
      </w:r>
      <w:bookmarkEnd w:id="124"/>
    </w:p>
    <w:p w:rsidR="00025E11" w:rsidRDefault="00025E11" w:rsidP="008C0ADD">
      <w:pPr>
        <w:spacing w:after="120"/>
        <w:ind w:firstLine="720"/>
        <w:jc w:val="both"/>
        <w:rPr>
          <w:rFonts w:ascii="Times New Roman" w:hAnsi="Times New Roman"/>
          <w:color w:val="000000" w:themeColor="text1"/>
        </w:rPr>
      </w:pPr>
      <w:r w:rsidRPr="00F8456A">
        <w:rPr>
          <w:rFonts w:ascii="Times New Roman" w:hAnsi="Times New Roman"/>
          <w:color w:val="000000" w:themeColor="text1"/>
        </w:rPr>
        <w:t xml:space="preserve"> The high resolution TEM images in Figure </w:t>
      </w:r>
      <w:r w:rsidR="00936E57">
        <w:rPr>
          <w:rFonts w:ascii="Times New Roman" w:hAnsi="Times New Roman"/>
          <w:color w:val="000000" w:themeColor="text1"/>
        </w:rPr>
        <w:t>16</w:t>
      </w:r>
      <w:r w:rsidRPr="00F8456A">
        <w:rPr>
          <w:rFonts w:ascii="Times New Roman" w:hAnsi="Times New Roman"/>
          <w:color w:val="000000" w:themeColor="text1"/>
        </w:rPr>
        <w:t xml:space="preserve"> clearly show the lattice fringes of TiO</w:t>
      </w:r>
      <w:r w:rsidRPr="00F8456A">
        <w:rPr>
          <w:rFonts w:ascii="Times New Roman" w:hAnsi="Times New Roman"/>
          <w:color w:val="000000" w:themeColor="text1"/>
          <w:vertAlign w:val="subscript"/>
        </w:rPr>
        <w:t>2</w:t>
      </w:r>
      <w:r w:rsidR="00936E57">
        <w:rPr>
          <w:rFonts w:ascii="Times New Roman" w:hAnsi="Times New Roman"/>
          <w:color w:val="000000" w:themeColor="text1"/>
        </w:rPr>
        <w:t xml:space="preserve"> in both catalysts. </w:t>
      </w:r>
      <w:r w:rsidRPr="00F8456A">
        <w:rPr>
          <w:rFonts w:ascii="Times New Roman" w:hAnsi="Times New Roman"/>
          <w:color w:val="000000" w:themeColor="text1"/>
        </w:rPr>
        <w:t>The Ru-containing sample shows the presence of small dark spots over the TiO</w:t>
      </w:r>
      <w:r w:rsidRPr="00F8456A">
        <w:rPr>
          <w:rFonts w:ascii="Times New Roman" w:hAnsi="Times New Roman"/>
          <w:color w:val="000000" w:themeColor="text1"/>
          <w:vertAlign w:val="subscript"/>
        </w:rPr>
        <w:t xml:space="preserve">2 </w:t>
      </w:r>
      <w:r w:rsidRPr="00F8456A">
        <w:rPr>
          <w:rFonts w:ascii="Times New Roman" w:hAnsi="Times New Roman"/>
          <w:color w:val="000000" w:themeColor="text1"/>
        </w:rPr>
        <w:t>crystals with sizes of less than 2 nm, which can be ascribed to Ru particles. However, the distinction between Ru and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particles in carbon-supported catalysts is not as clear as those typically observed on conventional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w:t>
      </w:r>
      <w:bookmarkStart w:id="125" w:name="_Ref327194893"/>
      <w:r w:rsidRPr="008629B8">
        <w:rPr>
          <w:rStyle w:val="EndnoteReference"/>
          <w:rFonts w:ascii="Times New Roman" w:hAnsi="Times New Roman"/>
          <w:color w:val="000000" w:themeColor="text1"/>
          <w:vertAlign w:val="baseline"/>
        </w:rPr>
        <w:endnoteReference w:id="153"/>
      </w:r>
      <w:bookmarkEnd w:id="125"/>
      <w:r w:rsidRPr="008629B8">
        <w:rPr>
          <w:rFonts w:ascii="Times New Roman" w:hAnsi="Times New Roman"/>
          <w:color w:val="000000" w:themeColor="text1"/>
        </w:rPr>
        <w:t>-</w:t>
      </w:r>
      <w:bookmarkStart w:id="126" w:name="_Ref319328512"/>
      <w:r w:rsidRPr="008629B8">
        <w:rPr>
          <w:rStyle w:val="EndnoteReference"/>
          <w:rFonts w:ascii="Times New Roman" w:hAnsi="Times New Roman"/>
          <w:color w:val="000000" w:themeColor="text1"/>
          <w:vertAlign w:val="baseline"/>
        </w:rPr>
        <w:endnoteReference w:id="154"/>
      </w:r>
      <w:bookmarkEnd w:id="126"/>
      <w:r w:rsidRPr="00F8456A">
        <w:rPr>
          <w:rFonts w:ascii="Times New Roman" w:hAnsi="Times New Roman"/>
          <w:color w:val="000000" w:themeColor="text1"/>
        </w:rPr>
        <w:t xml:space="preserve">]. </w:t>
      </w:r>
    </w:p>
    <w:p w:rsidR="00025E11" w:rsidRDefault="00025E11" w:rsidP="00675129">
      <w:pPr>
        <w:spacing w:after="120"/>
        <w:ind w:firstLine="720"/>
        <w:jc w:val="both"/>
        <w:rPr>
          <w:rFonts w:ascii="Times New Roman" w:hAnsi="Times New Roman"/>
          <w:color w:val="000000" w:themeColor="text1"/>
        </w:rPr>
      </w:pPr>
      <w:r w:rsidRPr="00F8456A">
        <w:rPr>
          <w:rFonts w:ascii="Times New Roman" w:hAnsi="Times New Roman"/>
          <w:color w:val="000000" w:themeColor="text1"/>
        </w:rPr>
        <w:t>Temperature-programmed reduction (TPR) profiles of the two catalysts,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and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/C, as well as two reference samples with 1.5% and 5% Ru supported on the activated carbon are compared in Figure </w:t>
      </w:r>
      <w:r w:rsidR="006A3C0F">
        <w:rPr>
          <w:rFonts w:ascii="Times New Roman" w:hAnsi="Times New Roman"/>
          <w:color w:val="000000" w:themeColor="text1"/>
        </w:rPr>
        <w:t>17</w:t>
      </w:r>
      <w:r w:rsidRPr="00F8456A">
        <w:rPr>
          <w:rFonts w:ascii="Times New Roman" w:hAnsi="Times New Roman"/>
          <w:color w:val="000000" w:themeColor="text1"/>
        </w:rPr>
        <w:t>. The TPR profiles of the two Ru/C samples exhibit a single sharp reduction peak, whose position depends on the Ru loading. This peak is ascribed to the reduction of Ru oxide particles to metallic Ru, which is in good agreement with other TPR data reported in literature [</w:t>
      </w:r>
      <w:r>
        <w:fldChar w:fldCharType="begin"/>
      </w:r>
      <w:r>
        <w:instrText xml:space="preserve"> NOTEREF _Ref319328255 \h  \* MERGEFORMAT </w:instrText>
      </w:r>
      <w:r>
        <w:fldChar w:fldCharType="separate"/>
      </w:r>
      <w:r w:rsidR="00C07095" w:rsidRPr="00C07095">
        <w:rPr>
          <w:rFonts w:ascii="Times New Roman" w:hAnsi="Times New Roman"/>
          <w:color w:val="000000" w:themeColor="text1"/>
        </w:rPr>
        <w:t>26</w:t>
      </w:r>
      <w:r>
        <w:fldChar w:fldCharType="end"/>
      </w:r>
      <w:r w:rsidRPr="00F8456A">
        <w:rPr>
          <w:color w:val="000000" w:themeColor="text1"/>
        </w:rPr>
        <w:t>]</w:t>
      </w:r>
      <w:r w:rsidRPr="00F8456A">
        <w:rPr>
          <w:rFonts w:ascii="Times New Roman" w:hAnsi="Times New Roman"/>
          <w:color w:val="000000" w:themeColor="text1"/>
        </w:rPr>
        <w:t>.  Since the one with higher Ru loading (5%) appeared shifted to higher temperatures (195</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compared to that (180</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of the lower loading (1.5%), it can be concluded that the smaller particles are easier to reduce on the activated carbon support than the larger particles. As expected,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/C showed no significant hydrogen consumption below </w:t>
      </w:r>
      <w:r w:rsidRPr="00F8456A">
        <w:rPr>
          <w:rFonts w:ascii="Times New Roman" w:hAnsi="Times New Roman"/>
          <w:color w:val="000000" w:themeColor="text1"/>
        </w:rPr>
        <w:lastRenderedPageBreak/>
        <w:t>500</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but only a broad consumption in the 500-700</w:t>
      </w:r>
      <w:r w:rsidRPr="00F8456A">
        <w:rPr>
          <w:rFonts w:ascii="Times New Roman" w:hAnsi="Times New Roman"/>
          <w:color w:val="000000" w:themeColor="text1"/>
          <w:vertAlign w:val="superscript"/>
        </w:rPr>
        <w:t>o</w:t>
      </w:r>
      <w:r w:rsidRPr="00F8456A">
        <w:rPr>
          <w:rFonts w:ascii="Times New Roman" w:hAnsi="Times New Roman"/>
          <w:color w:val="000000" w:themeColor="text1"/>
        </w:rPr>
        <w:t xml:space="preserve">C range, which can be attributed to </w:t>
      </w:r>
      <w:r w:rsidR="00F172A4">
        <w:rPr>
          <w:rFonts w:ascii="Times New Roman" w:hAnsi="Times New Roman"/>
          <w:noProof/>
          <w:color w:val="000000" w:themeColor="text1"/>
          <w:lang w:bidi="ar-SA"/>
        </w:rPr>
        <w:drawing>
          <wp:anchor distT="0" distB="0" distL="114300" distR="114300" simplePos="0" relativeHeight="251751424" behindDoc="0" locked="0" layoutInCell="1" allowOverlap="1" wp14:anchorId="102F04BA" wp14:editId="76D4FC24">
            <wp:simplePos x="0" y="0"/>
            <wp:positionH relativeFrom="column">
              <wp:posOffset>925195</wp:posOffset>
            </wp:positionH>
            <wp:positionV relativeFrom="paragraph">
              <wp:posOffset>2628900</wp:posOffset>
            </wp:positionV>
            <wp:extent cx="2705100" cy="2024380"/>
            <wp:effectExtent l="0" t="0" r="0" b="0"/>
            <wp:wrapTopAndBottom/>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5100" cy="2024380"/>
                    </a:xfrm>
                    <a:prstGeom prst="rect">
                      <a:avLst/>
                    </a:prstGeom>
                    <a:noFill/>
                  </pic:spPr>
                </pic:pic>
              </a:graphicData>
            </a:graphic>
            <wp14:sizeRelH relativeFrom="page">
              <wp14:pctWidth>0</wp14:pctWidth>
            </wp14:sizeRelH>
            <wp14:sizeRelV relativeFrom="page">
              <wp14:pctHeight>0</wp14:pctHeight>
            </wp14:sizeRelV>
          </wp:anchor>
        </w:drawing>
      </w:r>
      <w:r w:rsidR="00F172A4">
        <w:rPr>
          <w:rFonts w:ascii="Times New Roman" w:hAnsi="Times New Roman"/>
          <w:noProof/>
          <w:color w:val="000000" w:themeColor="text1"/>
          <w:lang w:bidi="ar-SA"/>
        </w:rPr>
        <w:drawing>
          <wp:anchor distT="0" distB="0" distL="114300" distR="114300" simplePos="0" relativeHeight="251750400" behindDoc="0" locked="0" layoutInCell="1" allowOverlap="1" wp14:anchorId="3FF70310" wp14:editId="023D4832">
            <wp:simplePos x="0" y="0"/>
            <wp:positionH relativeFrom="column">
              <wp:posOffset>923290</wp:posOffset>
            </wp:positionH>
            <wp:positionV relativeFrom="paragraph">
              <wp:posOffset>783590</wp:posOffset>
            </wp:positionV>
            <wp:extent cx="2802255" cy="1960880"/>
            <wp:effectExtent l="0" t="0" r="0" b="0"/>
            <wp:wrapTopAndBottom/>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02255" cy="1960880"/>
                    </a:xfrm>
                    <a:prstGeom prst="rect">
                      <a:avLst/>
                    </a:prstGeom>
                    <a:noFill/>
                  </pic:spPr>
                </pic:pic>
              </a:graphicData>
            </a:graphic>
            <wp14:sizeRelH relativeFrom="page">
              <wp14:pctWidth>0</wp14:pctWidth>
            </wp14:sizeRelH>
            <wp14:sizeRelV relativeFrom="page">
              <wp14:pctHeight>0</wp14:pctHeight>
            </wp14:sizeRelV>
          </wp:anchor>
        </w:drawing>
      </w:r>
      <w:r w:rsidRPr="00F8456A">
        <w:rPr>
          <w:rFonts w:ascii="Times New Roman" w:hAnsi="Times New Roman"/>
          <w:color w:val="000000" w:themeColor="text1"/>
        </w:rPr>
        <w:t>the partial reduction of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as previously reported [</w:t>
      </w:r>
      <w:r w:rsidRPr="00675129">
        <w:rPr>
          <w:rStyle w:val="EndnoteReference"/>
          <w:rFonts w:ascii="Times New Roman" w:hAnsi="Times New Roman"/>
          <w:color w:val="000000" w:themeColor="text1"/>
          <w:vertAlign w:val="baseline"/>
        </w:rPr>
        <w:endnoteReference w:id="155"/>
      </w:r>
      <w:r w:rsidRPr="00675129">
        <w:rPr>
          <w:rFonts w:ascii="Times New Roman" w:hAnsi="Times New Roman"/>
          <w:color w:val="000000" w:themeColor="text1"/>
        </w:rPr>
        <w:t>]</w:t>
      </w:r>
      <w:r w:rsidRPr="00F8456A">
        <w:rPr>
          <w:rFonts w:ascii="Times New Roman" w:hAnsi="Times New Roman"/>
          <w:color w:val="000000" w:themeColor="text1"/>
        </w:rPr>
        <w:t xml:space="preserve">. </w:t>
      </w:r>
    </w:p>
    <w:p w:rsidR="00F172A4" w:rsidRDefault="00F172A4" w:rsidP="00F172A4">
      <w:pPr>
        <w:spacing w:after="120"/>
        <w:ind w:firstLine="720"/>
        <w:jc w:val="center"/>
        <w:rPr>
          <w:i/>
        </w:rPr>
      </w:pPr>
      <w:bookmarkStart w:id="127" w:name="_Toc385759886"/>
      <w:r>
        <w:rPr>
          <w:rFonts w:ascii="Times New Roman" w:hAnsi="Times New Roman"/>
          <w:noProof/>
          <w:color w:val="000000" w:themeColor="text1"/>
          <w:lang w:bidi="ar-SA"/>
        </w:rPr>
        <w:drawing>
          <wp:anchor distT="0" distB="0" distL="114300" distR="114300" simplePos="0" relativeHeight="251752448" behindDoc="0" locked="0" layoutInCell="1" allowOverlap="1" wp14:anchorId="41B23DDB" wp14:editId="6DFBCB41">
            <wp:simplePos x="0" y="0"/>
            <wp:positionH relativeFrom="column">
              <wp:posOffset>918210</wp:posOffset>
            </wp:positionH>
            <wp:positionV relativeFrom="paragraph">
              <wp:posOffset>3870960</wp:posOffset>
            </wp:positionV>
            <wp:extent cx="2705100" cy="1945640"/>
            <wp:effectExtent l="0" t="0" r="0" b="0"/>
            <wp:wrapTopAndBottom/>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5100" cy="1945640"/>
                    </a:xfrm>
                    <a:prstGeom prst="rect">
                      <a:avLst/>
                    </a:prstGeom>
                    <a:noFill/>
                  </pic:spPr>
                </pic:pic>
              </a:graphicData>
            </a:graphic>
            <wp14:sizeRelH relativeFrom="page">
              <wp14:pctWidth>0</wp14:pctWidth>
            </wp14:sizeRelH>
            <wp14:sizeRelV relativeFrom="page">
              <wp14:pctHeight>0</wp14:pctHeight>
            </wp14:sizeRelV>
          </wp:anchor>
        </w:drawing>
      </w:r>
    </w:p>
    <w:p w:rsidR="001F2642" w:rsidRPr="001F2642" w:rsidRDefault="001F2642" w:rsidP="00F172A4">
      <w:pPr>
        <w:spacing w:after="120"/>
        <w:ind w:firstLine="720"/>
        <w:jc w:val="center"/>
        <w:rPr>
          <w:i/>
          <w:color w:val="000000" w:themeColor="text1"/>
        </w:rPr>
      </w:pPr>
      <w:proofErr w:type="gramStart"/>
      <w:r w:rsidRPr="001F2642">
        <w:rPr>
          <w:i/>
        </w:rPr>
        <w:t xml:space="preserve">Figure </w:t>
      </w:r>
      <w:r w:rsidRPr="001F2642">
        <w:rPr>
          <w:i/>
        </w:rPr>
        <w:fldChar w:fldCharType="begin"/>
      </w:r>
      <w:r w:rsidRPr="001F2642">
        <w:rPr>
          <w:i/>
        </w:rPr>
        <w:instrText xml:space="preserve"> SEQ Figure \* ARABIC </w:instrText>
      </w:r>
      <w:r w:rsidRPr="001F2642">
        <w:rPr>
          <w:i/>
        </w:rPr>
        <w:fldChar w:fldCharType="separate"/>
      </w:r>
      <w:r w:rsidR="00C07095">
        <w:rPr>
          <w:i/>
          <w:noProof/>
        </w:rPr>
        <w:t>17</w:t>
      </w:r>
      <w:r w:rsidRPr="001F2642">
        <w:rPr>
          <w:i/>
        </w:rPr>
        <w:fldChar w:fldCharType="end"/>
      </w:r>
      <w:r w:rsidRPr="001F2642">
        <w:rPr>
          <w:rFonts w:ascii="Times New Roman" w:hAnsi="Times New Roman"/>
          <w:b/>
          <w:i/>
          <w:color w:val="000000" w:themeColor="text1"/>
        </w:rPr>
        <w:t>.</w:t>
      </w:r>
      <w:proofErr w:type="gramEnd"/>
      <w:r w:rsidRPr="001F2642">
        <w:rPr>
          <w:rFonts w:ascii="Times New Roman" w:hAnsi="Times New Roman"/>
          <w:i/>
          <w:color w:val="000000" w:themeColor="text1"/>
        </w:rPr>
        <w:t xml:space="preserve"> </w:t>
      </w:r>
      <w:r w:rsidRPr="001F2642">
        <w:rPr>
          <w:b/>
          <w:i/>
          <w:color w:val="000000" w:themeColor="text1"/>
        </w:rPr>
        <w:t>TPR profiles of (</w:t>
      </w:r>
      <w:r w:rsidR="00F172A4">
        <w:rPr>
          <w:b/>
          <w:i/>
          <w:color w:val="000000" w:themeColor="text1"/>
        </w:rPr>
        <w:t>top) 5%Ru/C; (middle</w:t>
      </w:r>
      <w:r w:rsidRPr="001F2642">
        <w:rPr>
          <w:b/>
          <w:i/>
          <w:color w:val="000000" w:themeColor="text1"/>
        </w:rPr>
        <w:t>) TiO</w:t>
      </w:r>
      <w:r w:rsidRPr="001F2642">
        <w:rPr>
          <w:b/>
          <w:i/>
          <w:color w:val="000000" w:themeColor="text1"/>
          <w:vertAlign w:val="subscript"/>
        </w:rPr>
        <w:t>2</w:t>
      </w:r>
      <w:r w:rsidR="00F172A4">
        <w:rPr>
          <w:b/>
          <w:i/>
          <w:color w:val="000000" w:themeColor="text1"/>
        </w:rPr>
        <w:t>/C; and (bottom</w:t>
      </w:r>
      <w:r w:rsidRPr="001F2642">
        <w:rPr>
          <w:b/>
          <w:i/>
          <w:color w:val="000000" w:themeColor="text1"/>
        </w:rPr>
        <w:t>) Ru/TiO</w:t>
      </w:r>
      <w:r w:rsidRPr="001F2642">
        <w:rPr>
          <w:b/>
          <w:i/>
          <w:color w:val="000000" w:themeColor="text1"/>
          <w:vertAlign w:val="subscript"/>
        </w:rPr>
        <w:t>2</w:t>
      </w:r>
      <w:r w:rsidRPr="001F2642">
        <w:rPr>
          <w:b/>
          <w:i/>
          <w:color w:val="000000" w:themeColor="text1"/>
        </w:rPr>
        <w:t>/C</w:t>
      </w:r>
      <w:bookmarkEnd w:id="127"/>
    </w:p>
    <w:p w:rsidR="00675129" w:rsidRDefault="00025E11" w:rsidP="00765855">
      <w:pPr>
        <w:spacing w:after="120"/>
        <w:ind w:firstLine="720"/>
        <w:jc w:val="both"/>
        <w:rPr>
          <w:rFonts w:ascii="Times New Roman" w:hAnsi="Times New Roman"/>
          <w:color w:val="000000" w:themeColor="text1"/>
        </w:rPr>
      </w:pPr>
      <w:r w:rsidRPr="00F8456A">
        <w:rPr>
          <w:rFonts w:ascii="Times New Roman" w:hAnsi="Times New Roman"/>
          <w:color w:val="000000" w:themeColor="text1"/>
        </w:rPr>
        <w:lastRenderedPageBreak/>
        <w:t>When both Ru and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are incorporated onto the C support, the TPR profile shows significant differences. For example, instead of the single peak observed with Ru/C, the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catalyst shows multiple reduction peaks ranging from 100</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to 600</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and can be fitted with five Gaussians. Based on the results observed with Ru/C, the sharp peak at 183</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and the small shoulder at 121</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observed in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can be tentatively ascribed to the complete reduction of Ru oxide particles dispersed on activated carbon, of larger and smaller sizes, respectively.  The peaks appearing at higher temperatures can be ascribed to a combination of the reduction of Ru oxide and that of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in close interaction with each other.  That is, this interaction delays the reduction of Ru, but enhances the reduction of TiO</w:t>
      </w:r>
      <w:r w:rsidRPr="00F8456A">
        <w:rPr>
          <w:rFonts w:ascii="Times New Roman" w:hAnsi="Times New Roman"/>
          <w:color w:val="000000" w:themeColor="text1"/>
          <w:vertAlign w:val="subscript"/>
        </w:rPr>
        <w:t xml:space="preserve">2 </w:t>
      </w:r>
      <w:bookmarkStart w:id="128" w:name="_Ref319328976"/>
      <w:r w:rsidRPr="00F8456A">
        <w:rPr>
          <w:rFonts w:ascii="Times New Roman" w:hAnsi="Times New Roman"/>
          <w:color w:val="000000" w:themeColor="text1"/>
        </w:rPr>
        <w:t>[</w:t>
      </w:r>
      <w:r w:rsidRPr="00675129">
        <w:rPr>
          <w:rStyle w:val="EndnoteReference"/>
          <w:rFonts w:ascii="Times New Roman" w:hAnsi="Times New Roman"/>
          <w:color w:val="000000" w:themeColor="text1"/>
          <w:vertAlign w:val="baseline"/>
        </w:rPr>
        <w:endnoteReference w:id="156"/>
      </w:r>
      <w:bookmarkEnd w:id="128"/>
      <w:r w:rsidRPr="00F8456A">
        <w:rPr>
          <w:rFonts w:ascii="Times New Roman" w:hAnsi="Times New Roman"/>
          <w:color w:val="000000" w:themeColor="text1"/>
        </w:rPr>
        <w:t>].</w:t>
      </w:r>
    </w:p>
    <w:p w:rsidR="00025E11" w:rsidRPr="00F8456A" w:rsidRDefault="00025E11" w:rsidP="00D54D5E">
      <w:pPr>
        <w:spacing w:after="120"/>
        <w:ind w:firstLine="540"/>
        <w:jc w:val="both"/>
        <w:rPr>
          <w:rFonts w:ascii="Times New Roman" w:hAnsi="Times New Roman"/>
          <w:color w:val="000000" w:themeColor="text1"/>
        </w:rPr>
      </w:pPr>
      <w:r w:rsidRPr="00F8456A">
        <w:rPr>
          <w:rFonts w:ascii="Times New Roman" w:hAnsi="Times New Roman"/>
          <w:color w:val="000000" w:themeColor="text1"/>
        </w:rPr>
        <w:t xml:space="preserve">  It is well known that by adding a transition metal, the hydrogen adsorption and reducibility of reducible metal oxides can be greatly increased by spillover, in which the hydrogen atoms formed upon dissociation on the metal surface can migrate to the reducible oxide [</w:t>
      </w:r>
      <w:r>
        <w:fldChar w:fldCharType="begin"/>
      </w:r>
      <w:r>
        <w:instrText xml:space="preserve"> NOTEREF _Ref319327689 \h  \* MERGEFORMAT </w:instrText>
      </w:r>
      <w:r>
        <w:fldChar w:fldCharType="separate"/>
      </w:r>
      <w:r w:rsidR="00C07095" w:rsidRPr="00C07095">
        <w:rPr>
          <w:rFonts w:ascii="Times New Roman" w:hAnsi="Times New Roman"/>
          <w:color w:val="000000" w:themeColor="text1"/>
        </w:rPr>
        <w:t>14</w:t>
      </w:r>
      <w:r>
        <w:fldChar w:fldCharType="end"/>
      </w:r>
      <w:r w:rsidRPr="00F8456A">
        <w:rPr>
          <w:rFonts w:ascii="Times New Roman" w:hAnsi="Times New Roman"/>
          <w:color w:val="000000" w:themeColor="text1"/>
        </w:rPr>
        <w:t>,</w:t>
      </w:r>
      <w:r>
        <w:fldChar w:fldCharType="begin"/>
      </w:r>
      <w:r>
        <w:instrText xml:space="preserve"> NOTEREF _Ref319327691 \h  \* MERGEFORMAT </w:instrText>
      </w:r>
      <w:r>
        <w:fldChar w:fldCharType="separate"/>
      </w:r>
      <w:r w:rsidR="00C07095" w:rsidRPr="00C07095">
        <w:rPr>
          <w:rFonts w:ascii="Times New Roman" w:hAnsi="Times New Roman"/>
          <w:color w:val="000000" w:themeColor="text1"/>
        </w:rPr>
        <w:t>15</w:t>
      </w:r>
      <w:r>
        <w:fldChar w:fldCharType="end"/>
      </w:r>
      <w:r w:rsidRPr="00F8456A">
        <w:rPr>
          <w:rFonts w:ascii="Times New Roman" w:hAnsi="Times New Roman"/>
          <w:color w:val="000000" w:themeColor="text1"/>
        </w:rPr>
        <w:t>,</w:t>
      </w:r>
      <w:r>
        <w:fldChar w:fldCharType="begin"/>
      </w:r>
      <w:r>
        <w:instrText xml:space="preserve"> NOTEREF _Ref319328512 \h  \* MERGEFORMAT </w:instrText>
      </w:r>
      <w:r>
        <w:fldChar w:fldCharType="separate"/>
      </w:r>
      <w:r w:rsidR="00C07095" w:rsidRPr="00C07095">
        <w:rPr>
          <w:rFonts w:ascii="Times New Roman" w:hAnsi="Times New Roman"/>
          <w:color w:val="000000" w:themeColor="text1"/>
        </w:rPr>
        <w:t>33</w:t>
      </w:r>
      <w:r>
        <w:fldChar w:fldCharType="end"/>
      </w:r>
      <w:r w:rsidRPr="00F8456A">
        <w:rPr>
          <w:rFonts w:ascii="Times New Roman" w:hAnsi="Times New Roman"/>
          <w:color w:val="000000" w:themeColor="text1"/>
        </w:rPr>
        <w:t>,</w:t>
      </w:r>
      <w:bookmarkStart w:id="129" w:name="_Ref319328885"/>
      <w:r w:rsidRPr="00F8456A">
        <w:rPr>
          <w:rFonts w:ascii="Times New Roman" w:hAnsi="Times New Roman"/>
          <w:color w:val="000000" w:themeColor="text1"/>
        </w:rPr>
        <w:endnoteReference w:id="157"/>
      </w:r>
      <w:bookmarkEnd w:id="129"/>
      <w:r w:rsidRPr="00F8456A">
        <w:rPr>
          <w:rFonts w:ascii="Times New Roman" w:hAnsi="Times New Roman"/>
          <w:color w:val="000000" w:themeColor="text1"/>
        </w:rPr>
        <w:t>-</w:t>
      </w:r>
      <w:r w:rsidRPr="00F8456A">
        <w:rPr>
          <w:rFonts w:ascii="Times New Roman" w:hAnsi="Times New Roman"/>
          <w:vanish/>
          <w:color w:val="000000" w:themeColor="text1"/>
        </w:rPr>
        <w:endnoteReference w:id="158"/>
      </w:r>
      <w:r w:rsidRPr="00F8456A">
        <w:rPr>
          <w:rFonts w:ascii="Times New Roman" w:hAnsi="Times New Roman"/>
          <w:vanish/>
          <w:color w:val="000000" w:themeColor="text1"/>
        </w:rPr>
        <w:endnoteReference w:id="159"/>
      </w:r>
      <w:r w:rsidRPr="00F8456A">
        <w:rPr>
          <w:rFonts w:ascii="Times New Roman" w:hAnsi="Times New Roman"/>
          <w:vanish/>
          <w:color w:val="000000" w:themeColor="text1"/>
        </w:rPr>
        <w:endnoteReference w:id="160"/>
      </w:r>
      <w:r w:rsidRPr="00F8456A">
        <w:rPr>
          <w:rFonts w:ascii="Times New Roman" w:hAnsi="Times New Roman"/>
          <w:vanish/>
          <w:color w:val="000000" w:themeColor="text1"/>
        </w:rPr>
        <w:endnoteReference w:id="161"/>
      </w:r>
      <w:r w:rsidRPr="00F8456A">
        <w:rPr>
          <w:rFonts w:ascii="Times New Roman" w:hAnsi="Times New Roman"/>
          <w:vanish/>
          <w:color w:val="000000" w:themeColor="text1"/>
        </w:rPr>
        <w:endnoteReference w:id="162"/>
      </w:r>
      <w:r w:rsidRPr="00F8456A">
        <w:rPr>
          <w:rFonts w:ascii="Times New Roman" w:hAnsi="Times New Roman"/>
          <w:vanish/>
          <w:color w:val="000000" w:themeColor="text1"/>
        </w:rPr>
        <w:endnoteReference w:id="163"/>
      </w:r>
      <w:r w:rsidRPr="00F8456A">
        <w:rPr>
          <w:rFonts w:ascii="Times New Roman" w:hAnsi="Times New Roman"/>
          <w:color w:val="000000" w:themeColor="text1"/>
        </w:rPr>
        <w:endnoteReference w:id="164"/>
      </w:r>
      <w:r w:rsidRPr="00F8456A">
        <w:rPr>
          <w:rFonts w:ascii="Times New Roman" w:hAnsi="Times New Roman"/>
          <w:color w:val="000000" w:themeColor="text1"/>
        </w:rPr>
        <w:t>]. According to Pestman et al. [</w:t>
      </w:r>
      <w:r>
        <w:fldChar w:fldCharType="begin"/>
      </w:r>
      <w:r>
        <w:instrText xml:space="preserve"> NOTEREF _Ref319327689 \h  \* MERGEFORMAT </w:instrText>
      </w:r>
      <w:r>
        <w:fldChar w:fldCharType="separate"/>
      </w:r>
      <w:r w:rsidR="00C07095" w:rsidRPr="00C07095">
        <w:rPr>
          <w:rFonts w:ascii="Times New Roman" w:hAnsi="Times New Roman"/>
          <w:color w:val="000000" w:themeColor="text1"/>
        </w:rPr>
        <w:t>14</w:t>
      </w:r>
      <w:r>
        <w:fldChar w:fldCharType="end"/>
      </w:r>
      <w:r w:rsidRPr="00F8456A">
        <w:rPr>
          <w:rFonts w:ascii="Times New Roman" w:hAnsi="Times New Roman"/>
          <w:color w:val="000000" w:themeColor="text1"/>
        </w:rPr>
        <w:t>], the addition of Pt greatly improved the activity for selective hydrodeoxygenation of acetic acid to acetaldehyde on TiO</w:t>
      </w:r>
      <w:r w:rsidRPr="00F8456A">
        <w:rPr>
          <w:rFonts w:ascii="Times New Roman" w:hAnsi="Times New Roman"/>
          <w:color w:val="000000" w:themeColor="text1"/>
          <w:vertAlign w:val="subscript"/>
        </w:rPr>
        <w:t xml:space="preserve">2 </w:t>
      </w:r>
      <w:r w:rsidRPr="00F8456A">
        <w:rPr>
          <w:rFonts w:ascii="Times New Roman" w:hAnsi="Times New Roman"/>
          <w:color w:val="000000" w:themeColor="text1"/>
        </w:rPr>
        <w:t xml:space="preserve">catalyst. This is because the H atoms </w:t>
      </w:r>
      <w:r w:rsidR="006F1F27" w:rsidRPr="00F8456A">
        <w:rPr>
          <w:rFonts w:ascii="Times New Roman" w:hAnsi="Times New Roman"/>
          <w:color w:val="000000" w:themeColor="text1"/>
        </w:rPr>
        <w:t>spillover from the metal to the oxide creates</w:t>
      </w:r>
      <w:r w:rsidRPr="00F8456A">
        <w:rPr>
          <w:rFonts w:ascii="Times New Roman" w:hAnsi="Times New Roman"/>
          <w:color w:val="000000" w:themeColor="text1"/>
        </w:rPr>
        <w:t xml:space="preserve"> O vacancies, which are then replenished by O from acetic acid (i.e., Mars-van Krevelen-like mechanism) [</w:t>
      </w:r>
      <w:r>
        <w:fldChar w:fldCharType="begin"/>
      </w:r>
      <w:r>
        <w:instrText xml:space="preserve"> NOTEREF _Ref319327691 \h  \* MERGEFORMAT </w:instrText>
      </w:r>
      <w:r>
        <w:fldChar w:fldCharType="separate"/>
      </w:r>
      <w:r w:rsidR="00C07095" w:rsidRPr="00C07095">
        <w:rPr>
          <w:rFonts w:ascii="Times New Roman" w:hAnsi="Times New Roman"/>
          <w:color w:val="000000" w:themeColor="text1"/>
        </w:rPr>
        <w:t>15</w:t>
      </w:r>
      <w:r>
        <w:fldChar w:fldCharType="end"/>
      </w:r>
      <w:r w:rsidRPr="00F8456A">
        <w:rPr>
          <w:color w:val="000000" w:themeColor="text1"/>
        </w:rPr>
        <w:t>]</w:t>
      </w:r>
      <w:r w:rsidRPr="00F8456A">
        <w:rPr>
          <w:rFonts w:ascii="Times New Roman" w:hAnsi="Times New Roman"/>
          <w:color w:val="000000" w:themeColor="text1"/>
        </w:rPr>
        <w:t>.</w:t>
      </w:r>
    </w:p>
    <w:p w:rsidR="00025E11" w:rsidRPr="00F8456A" w:rsidRDefault="00025E11" w:rsidP="00100195">
      <w:pPr>
        <w:spacing w:after="120"/>
        <w:ind w:firstLine="720"/>
        <w:jc w:val="both"/>
        <w:rPr>
          <w:rFonts w:ascii="Times New Roman" w:hAnsi="Times New Roman"/>
          <w:color w:val="000000" w:themeColor="text1"/>
        </w:rPr>
      </w:pPr>
      <w:r w:rsidRPr="00F8456A">
        <w:rPr>
          <w:rFonts w:ascii="Times New Roman" w:hAnsi="Times New Roman"/>
          <w:color w:val="000000" w:themeColor="text1"/>
        </w:rPr>
        <w:t>In our case, we can expect that H atoms adsorbed on Ru can migrate onto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and reduce some Ti</w:t>
      </w:r>
      <w:r w:rsidRPr="00F8456A">
        <w:rPr>
          <w:rFonts w:ascii="Times New Roman" w:hAnsi="Times New Roman"/>
          <w:color w:val="000000" w:themeColor="text1"/>
          <w:vertAlign w:val="superscript"/>
        </w:rPr>
        <w:t>4+</w:t>
      </w:r>
      <w:r w:rsidRPr="00F8456A">
        <w:rPr>
          <w:rFonts w:ascii="Times New Roman" w:hAnsi="Times New Roman"/>
          <w:color w:val="000000" w:themeColor="text1"/>
        </w:rPr>
        <w:t xml:space="preserve"> cations to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At lower temperatures (e.g. &lt; 400</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Ti</w:t>
      </w:r>
      <w:r w:rsidRPr="00F8456A">
        <w:rPr>
          <w:rFonts w:ascii="Times New Roman" w:hAnsi="Times New Roman"/>
          <w:color w:val="000000" w:themeColor="text1"/>
          <w:vertAlign w:val="superscript"/>
        </w:rPr>
        <w:t>4+</w:t>
      </w:r>
      <w:r w:rsidRPr="00F8456A">
        <w:rPr>
          <w:rFonts w:ascii="Times New Roman" w:hAnsi="Times New Roman"/>
          <w:color w:val="000000" w:themeColor="text1"/>
        </w:rPr>
        <w:t xml:space="preserve"> ions in closer contact with Ru particles can get reduced, whereas at higher temperatures (e.g. &gt; 450</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more Ti</w:t>
      </w:r>
      <w:r w:rsidRPr="00F8456A">
        <w:rPr>
          <w:rFonts w:ascii="Times New Roman" w:hAnsi="Times New Roman"/>
          <w:color w:val="000000" w:themeColor="text1"/>
          <w:vertAlign w:val="superscript"/>
        </w:rPr>
        <w:t>4+</w:t>
      </w:r>
      <w:r w:rsidRPr="00F8456A">
        <w:rPr>
          <w:rFonts w:ascii="Times New Roman" w:hAnsi="Times New Roman"/>
          <w:color w:val="000000" w:themeColor="text1"/>
        </w:rPr>
        <w:t xml:space="preserve"> species, not necessarily in direct contact with Ru, can also get </w:t>
      </w:r>
      <w:r w:rsidRPr="00F8456A">
        <w:rPr>
          <w:rFonts w:ascii="Times New Roman" w:hAnsi="Times New Roman"/>
          <w:color w:val="000000" w:themeColor="text1"/>
        </w:rPr>
        <w:lastRenderedPageBreak/>
        <w:t>reduced [</w:t>
      </w:r>
      <w:r>
        <w:fldChar w:fldCharType="begin"/>
      </w:r>
      <w:r>
        <w:instrText xml:space="preserve"> NOTEREF _Ref319328885 \h  \* MERGEFORMAT </w:instrText>
      </w:r>
      <w:r>
        <w:fldChar w:fldCharType="separate"/>
      </w:r>
      <w:r w:rsidR="00C07095" w:rsidRPr="00C07095">
        <w:rPr>
          <w:rFonts w:ascii="Times New Roman" w:hAnsi="Times New Roman"/>
          <w:color w:val="000000" w:themeColor="text1"/>
        </w:rPr>
        <w:t>36</w:t>
      </w:r>
      <w:r>
        <w:fldChar w:fldCharType="end"/>
      </w:r>
      <w:r w:rsidRPr="00F8456A">
        <w:rPr>
          <w:rFonts w:ascii="Times New Roman" w:hAnsi="Times New Roman"/>
          <w:color w:val="000000" w:themeColor="text1"/>
        </w:rPr>
        <w:t>].  As a result, one can expect that the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catalyst can have a much larger density of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sites than the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/C catalyst. </w:t>
      </w:r>
    </w:p>
    <w:p w:rsidR="00025E11" w:rsidRDefault="00EB072C" w:rsidP="00100195">
      <w:pPr>
        <w:spacing w:after="120"/>
        <w:ind w:firstLine="720"/>
        <w:jc w:val="both"/>
        <w:rPr>
          <w:rFonts w:ascii="Times New Roman" w:hAnsi="Times New Roman"/>
          <w:color w:val="000000" w:themeColor="text1"/>
        </w:rPr>
      </w:pPr>
      <w:r>
        <w:rPr>
          <w:rFonts w:ascii="Times New Roman" w:hAnsi="Times New Roman"/>
          <w:noProof/>
          <w:color w:val="000000" w:themeColor="text1"/>
          <w:lang w:bidi="ar-SA"/>
        </w:rPr>
        <w:drawing>
          <wp:anchor distT="0" distB="0" distL="114300" distR="114300" simplePos="0" relativeHeight="251753472" behindDoc="0" locked="0" layoutInCell="1" allowOverlap="1" wp14:anchorId="346FD7EC" wp14:editId="41BB4D41">
            <wp:simplePos x="0" y="0"/>
            <wp:positionH relativeFrom="column">
              <wp:posOffset>137160</wp:posOffset>
            </wp:positionH>
            <wp:positionV relativeFrom="paragraph">
              <wp:posOffset>2542540</wp:posOffset>
            </wp:positionV>
            <wp:extent cx="5247640" cy="3371850"/>
            <wp:effectExtent l="0" t="0" r="0" b="0"/>
            <wp:wrapTopAndBottom/>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47640" cy="3371850"/>
                    </a:xfrm>
                    <a:prstGeom prst="rect">
                      <a:avLst/>
                    </a:prstGeom>
                    <a:noFill/>
                  </pic:spPr>
                </pic:pic>
              </a:graphicData>
            </a:graphic>
            <wp14:sizeRelH relativeFrom="page">
              <wp14:pctWidth>0</wp14:pctWidth>
            </wp14:sizeRelH>
            <wp14:sizeRelV relativeFrom="page">
              <wp14:pctHeight>0</wp14:pctHeight>
            </wp14:sizeRelV>
          </wp:anchor>
        </w:drawing>
      </w:r>
      <w:r w:rsidR="00025E11" w:rsidRPr="00F8456A">
        <w:rPr>
          <w:rFonts w:ascii="Times New Roman" w:hAnsi="Times New Roman"/>
          <w:color w:val="000000" w:themeColor="text1"/>
        </w:rPr>
        <w:t>As can be seen, the presence of Ru greatly enhances the amount of reduced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at low temperatures. It is worth mentioning that the reduction temperature chosen for the pretreatment before reaction (250</w:t>
      </w:r>
      <w:r w:rsidR="00025E11" w:rsidRPr="00F8456A">
        <w:rPr>
          <w:rFonts w:ascii="Times New Roman" w:hAnsi="Times New Roman"/>
          <w:color w:val="000000" w:themeColor="text1"/>
          <w:vertAlign w:val="superscript"/>
        </w:rPr>
        <w:t>o</w:t>
      </w:r>
      <w:r w:rsidR="00025E11" w:rsidRPr="00F8456A">
        <w:rPr>
          <w:rFonts w:ascii="Times New Roman" w:hAnsi="Times New Roman"/>
          <w:color w:val="000000" w:themeColor="text1"/>
        </w:rPr>
        <w:t>C) is a compromise between the operating temperature range of the reactor and the TPR results. In this case, it is important to take into account that during the reduction step, a hydrogen partial pressure (400 psi) much higher than in the TPR experiments is employed, which certainly enhances the reduction rate of Ru and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w:t>
      </w:r>
    </w:p>
    <w:p w:rsidR="00D54D5E" w:rsidRPr="00F8456A" w:rsidRDefault="00D54D5E" w:rsidP="00D54D5E">
      <w:pPr>
        <w:spacing w:after="120"/>
        <w:ind w:firstLine="720"/>
        <w:jc w:val="center"/>
        <w:rPr>
          <w:rFonts w:ascii="Times New Roman" w:hAnsi="Times New Roman"/>
          <w:color w:val="000000" w:themeColor="text1"/>
        </w:rPr>
      </w:pPr>
    </w:p>
    <w:p w:rsidR="00D54D5E" w:rsidRPr="00D54D5E" w:rsidRDefault="00D54D5E" w:rsidP="00D54D5E">
      <w:pPr>
        <w:pStyle w:val="Caption"/>
        <w:spacing w:line="480" w:lineRule="auto"/>
        <w:jc w:val="center"/>
        <w:rPr>
          <w:rFonts w:ascii="Times New Roman" w:hAnsi="Times New Roman"/>
          <w:i/>
          <w:color w:val="000000" w:themeColor="text1"/>
        </w:rPr>
      </w:pPr>
      <w:bookmarkStart w:id="130" w:name="_Toc385759887"/>
      <w:proofErr w:type="gramStart"/>
      <w:r w:rsidRPr="00D54D5E">
        <w:rPr>
          <w:i/>
        </w:rPr>
        <w:t xml:space="preserve">Figure </w:t>
      </w:r>
      <w:r w:rsidRPr="00D54D5E">
        <w:rPr>
          <w:i/>
        </w:rPr>
        <w:fldChar w:fldCharType="begin"/>
      </w:r>
      <w:r w:rsidRPr="00D54D5E">
        <w:rPr>
          <w:i/>
        </w:rPr>
        <w:instrText xml:space="preserve"> SEQ Figure \* ARABIC </w:instrText>
      </w:r>
      <w:r w:rsidRPr="00D54D5E">
        <w:rPr>
          <w:i/>
        </w:rPr>
        <w:fldChar w:fldCharType="separate"/>
      </w:r>
      <w:r w:rsidR="00C07095">
        <w:rPr>
          <w:i/>
          <w:noProof/>
        </w:rPr>
        <w:t>18</w:t>
      </w:r>
      <w:r w:rsidRPr="00D54D5E">
        <w:rPr>
          <w:i/>
        </w:rPr>
        <w:fldChar w:fldCharType="end"/>
      </w:r>
      <w:r w:rsidRPr="00D54D5E">
        <w:rPr>
          <w:rFonts w:ascii="Times New Roman" w:hAnsi="Times New Roman"/>
          <w:b w:val="0"/>
          <w:i/>
          <w:color w:val="000000" w:themeColor="text1"/>
        </w:rPr>
        <w:t>.</w:t>
      </w:r>
      <w:proofErr w:type="gramEnd"/>
      <w:r w:rsidRPr="00D54D5E">
        <w:rPr>
          <w:i/>
        </w:rPr>
        <w:t xml:space="preserve"> </w:t>
      </w:r>
      <w:r w:rsidRPr="00D54D5E">
        <w:rPr>
          <w:rFonts w:ascii="Times New Roman" w:hAnsi="Times New Roman"/>
          <w:b w:val="0"/>
          <w:i/>
          <w:color w:val="000000" w:themeColor="text1"/>
        </w:rPr>
        <w:t>Ti 2p XPS spectra of (a) TiO</w:t>
      </w:r>
      <w:r w:rsidRPr="00D54D5E">
        <w:rPr>
          <w:rFonts w:ascii="Times New Roman" w:hAnsi="Times New Roman"/>
          <w:b w:val="0"/>
          <w:i/>
          <w:color w:val="000000" w:themeColor="text1"/>
          <w:vertAlign w:val="subscript"/>
        </w:rPr>
        <w:t>2</w:t>
      </w:r>
      <w:r w:rsidRPr="00D54D5E">
        <w:rPr>
          <w:rFonts w:ascii="Times New Roman" w:hAnsi="Times New Roman"/>
          <w:b w:val="0"/>
          <w:i/>
          <w:color w:val="000000" w:themeColor="text1"/>
        </w:rPr>
        <w:t>/C (as-synthesized) ; (b) Ru/TiO</w:t>
      </w:r>
      <w:r w:rsidRPr="00D54D5E">
        <w:rPr>
          <w:rFonts w:ascii="Times New Roman" w:hAnsi="Times New Roman"/>
          <w:b w:val="0"/>
          <w:i/>
          <w:color w:val="000000" w:themeColor="text1"/>
          <w:vertAlign w:val="subscript"/>
        </w:rPr>
        <w:t>2</w:t>
      </w:r>
      <w:r w:rsidRPr="00D54D5E">
        <w:rPr>
          <w:rFonts w:ascii="Times New Roman" w:hAnsi="Times New Roman"/>
          <w:b w:val="0"/>
          <w:i/>
          <w:color w:val="000000" w:themeColor="text1"/>
        </w:rPr>
        <w:t>/C (as-synthesized); (c) Ru/TiO</w:t>
      </w:r>
      <w:r w:rsidRPr="00D54D5E">
        <w:rPr>
          <w:rFonts w:ascii="Times New Roman" w:hAnsi="Times New Roman"/>
          <w:b w:val="0"/>
          <w:i/>
          <w:color w:val="000000" w:themeColor="text1"/>
          <w:vertAlign w:val="subscript"/>
        </w:rPr>
        <w:t>2</w:t>
      </w:r>
      <w:r w:rsidRPr="00D54D5E">
        <w:rPr>
          <w:rFonts w:ascii="Times New Roman" w:hAnsi="Times New Roman"/>
          <w:b w:val="0"/>
          <w:i/>
          <w:color w:val="000000" w:themeColor="text1"/>
        </w:rPr>
        <w:t>/C (ex-situ reduced at 500oC in H2  before XPS experiment); and (d) normalized Ti 2p1/2 peak for the three samples</w:t>
      </w:r>
      <w:r w:rsidRPr="00D54D5E">
        <w:rPr>
          <w:rFonts w:ascii="Times New Roman" w:hAnsi="Times New Roman"/>
          <w:i/>
          <w:color w:val="000000" w:themeColor="text1"/>
        </w:rPr>
        <w:t>.</w:t>
      </w:r>
      <w:bookmarkEnd w:id="130"/>
    </w:p>
    <w:p w:rsidR="00925319" w:rsidRDefault="006A3C0F" w:rsidP="00025E11">
      <w:pPr>
        <w:spacing w:after="120"/>
        <w:ind w:firstLine="540"/>
        <w:jc w:val="both"/>
        <w:rPr>
          <w:rFonts w:ascii="Times New Roman" w:hAnsi="Times New Roman"/>
          <w:color w:val="000000" w:themeColor="text1"/>
        </w:rPr>
      </w:pPr>
      <w:r>
        <w:rPr>
          <w:rFonts w:ascii="Times New Roman" w:hAnsi="Times New Roman"/>
          <w:color w:val="000000" w:themeColor="text1"/>
        </w:rPr>
        <w:lastRenderedPageBreak/>
        <w:t>Figure 18</w:t>
      </w:r>
      <w:r w:rsidR="00025E11" w:rsidRPr="00F8456A">
        <w:rPr>
          <w:rFonts w:ascii="Times New Roman" w:hAnsi="Times New Roman"/>
          <w:color w:val="000000" w:themeColor="text1"/>
        </w:rPr>
        <w:t xml:space="preserve"> shows the XPS spectra of the Ti 2p regions for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 Ru/TiO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 reduced at 500</w:t>
      </w:r>
      <w:r w:rsidR="00025E11" w:rsidRPr="00F8456A">
        <w:rPr>
          <w:rFonts w:ascii="Times New Roman" w:hAnsi="Times New Roman"/>
          <w:color w:val="000000" w:themeColor="text1"/>
          <w:vertAlign w:val="superscript"/>
        </w:rPr>
        <w:t>o</w:t>
      </w:r>
      <w:r w:rsidR="00025E11" w:rsidRPr="00F8456A">
        <w:rPr>
          <w:rFonts w:ascii="Times New Roman" w:hAnsi="Times New Roman"/>
          <w:color w:val="000000" w:themeColor="text1"/>
        </w:rPr>
        <w:t>C in H</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and non-reduced, and commercial P25 (as-received). The binding energies of the Ti 2p core levels of TiO</w:t>
      </w:r>
      <w:r w:rsidR="00025E11" w:rsidRPr="00F8456A">
        <w:rPr>
          <w:rFonts w:ascii="Times New Roman" w:hAnsi="Times New Roman"/>
          <w:color w:val="000000" w:themeColor="text1"/>
          <w:vertAlign w:val="subscript"/>
        </w:rPr>
        <w:t>2</w:t>
      </w:r>
      <w:r w:rsidR="00925319">
        <w:rPr>
          <w:rFonts w:ascii="Times New Roman" w:hAnsi="Times New Roman"/>
          <w:color w:val="000000" w:themeColor="text1"/>
        </w:rPr>
        <w:t>/C catalyst</w:t>
      </w:r>
      <w:r w:rsidR="00025E11" w:rsidRPr="00F8456A">
        <w:rPr>
          <w:rFonts w:ascii="Times New Roman" w:hAnsi="Times New Roman"/>
          <w:color w:val="000000" w:themeColor="text1"/>
        </w:rPr>
        <w:t>, appearing at around 459.5 and 465.1 eV for Ti 2p</w:t>
      </w:r>
      <w:r w:rsidR="00025E11" w:rsidRPr="00F8456A">
        <w:rPr>
          <w:rFonts w:ascii="Times New Roman" w:hAnsi="Times New Roman"/>
          <w:color w:val="000000" w:themeColor="text1"/>
          <w:vertAlign w:val="subscript"/>
        </w:rPr>
        <w:t>3/2</w:t>
      </w:r>
      <w:r w:rsidR="00025E11" w:rsidRPr="00F8456A">
        <w:rPr>
          <w:rFonts w:ascii="Times New Roman" w:hAnsi="Times New Roman"/>
          <w:color w:val="000000" w:themeColor="text1"/>
        </w:rPr>
        <w:t xml:space="preserve"> and Ti 2p</w:t>
      </w:r>
      <w:r w:rsidR="00025E11" w:rsidRPr="00F8456A">
        <w:rPr>
          <w:rFonts w:ascii="Times New Roman" w:hAnsi="Times New Roman"/>
          <w:color w:val="000000" w:themeColor="text1"/>
          <w:vertAlign w:val="subscript"/>
        </w:rPr>
        <w:t>1/2</w:t>
      </w:r>
      <w:r w:rsidR="00025E11" w:rsidRPr="00F8456A">
        <w:rPr>
          <w:rFonts w:ascii="Times New Roman" w:hAnsi="Times New Roman"/>
          <w:color w:val="000000" w:themeColor="text1"/>
        </w:rPr>
        <w:t>, respectively, agree well with values of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P25 and those reported in literature for stoichiometric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w:t>
      </w:r>
      <w:r w:rsidR="00025E11">
        <w:fldChar w:fldCharType="begin"/>
      </w:r>
      <w:r w:rsidR="00025E11">
        <w:instrText xml:space="preserve"> NOTEREF _Ref319327682 \h  \* MERGEFORMAT </w:instrText>
      </w:r>
      <w:r w:rsidR="00025E11">
        <w:fldChar w:fldCharType="separate"/>
      </w:r>
      <w:r w:rsidR="00C07095" w:rsidRPr="00C07095">
        <w:rPr>
          <w:rFonts w:ascii="Times New Roman" w:hAnsi="Times New Roman"/>
          <w:color w:val="000000" w:themeColor="text1"/>
        </w:rPr>
        <w:t>11</w:t>
      </w:r>
      <w:r w:rsidR="00025E11">
        <w:fldChar w:fldCharType="end"/>
      </w:r>
      <w:r w:rsidR="00025E11" w:rsidRPr="00F8456A">
        <w:rPr>
          <w:rFonts w:ascii="Times New Roman" w:hAnsi="Times New Roman"/>
          <w:color w:val="000000" w:themeColor="text1"/>
        </w:rPr>
        <w:t>]. Interestingly, upon deposition of Ru, a significant amount of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was stabilized in a state of lower binding energy.  That is, the Ti 2p</w:t>
      </w:r>
      <w:r w:rsidR="00025E11" w:rsidRPr="00F8456A">
        <w:rPr>
          <w:rFonts w:ascii="Times New Roman" w:hAnsi="Times New Roman"/>
          <w:color w:val="000000" w:themeColor="text1"/>
          <w:vertAlign w:val="subscript"/>
        </w:rPr>
        <w:t>3/2</w:t>
      </w:r>
      <w:r w:rsidR="00025E11" w:rsidRPr="00F8456A">
        <w:rPr>
          <w:rFonts w:ascii="Times New Roman" w:hAnsi="Times New Roman"/>
          <w:color w:val="000000" w:themeColor="text1"/>
        </w:rPr>
        <w:t xml:space="preserve"> peak shifts from 459.5 eV for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 to 458.2 eV for Ru/TiO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 This indicates "pseudo partial reduction" of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possibly due to electronic effect from Ru.  Upon the ex-situ reduction treatment in H</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at 500</w:t>
      </w:r>
      <w:r w:rsidR="00025E11" w:rsidRPr="00F8456A">
        <w:rPr>
          <w:rFonts w:ascii="Times New Roman" w:hAnsi="Times New Roman"/>
          <w:color w:val="000000" w:themeColor="text1"/>
          <w:vertAlign w:val="superscript"/>
        </w:rPr>
        <w:t>o</w:t>
      </w:r>
      <w:r w:rsidR="00025E11" w:rsidRPr="00F8456A">
        <w:rPr>
          <w:rFonts w:ascii="Times New Roman" w:hAnsi="Times New Roman"/>
          <w:color w:val="000000" w:themeColor="text1"/>
        </w:rPr>
        <w:t>C, the binding energies shift to even lower values, i.e. 457.9 eV for Ti 2p</w:t>
      </w:r>
      <w:r w:rsidR="00025E11" w:rsidRPr="00F8456A">
        <w:rPr>
          <w:rFonts w:ascii="Times New Roman" w:hAnsi="Times New Roman"/>
          <w:color w:val="000000" w:themeColor="text1"/>
          <w:vertAlign w:val="subscript"/>
        </w:rPr>
        <w:t>3/2</w:t>
      </w:r>
      <w:r w:rsidR="00025E11" w:rsidRPr="00F8456A">
        <w:rPr>
          <w:rFonts w:ascii="Times New Roman" w:hAnsi="Times New Roman"/>
          <w:color w:val="000000" w:themeColor="text1"/>
        </w:rPr>
        <w:t>. These low binding energies indicate the reduction of Ti by H</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from Ti</w:t>
      </w:r>
      <w:r w:rsidR="00025E11" w:rsidRPr="00F8456A">
        <w:rPr>
          <w:rFonts w:ascii="Times New Roman" w:hAnsi="Times New Roman"/>
          <w:color w:val="000000" w:themeColor="text1"/>
          <w:vertAlign w:val="superscript"/>
        </w:rPr>
        <w:t>4+</w:t>
      </w:r>
      <w:r w:rsidR="00025E11" w:rsidRPr="00F8456A">
        <w:rPr>
          <w:rFonts w:ascii="Times New Roman" w:hAnsi="Times New Roman"/>
          <w:color w:val="000000" w:themeColor="text1"/>
        </w:rPr>
        <w:t xml:space="preserve"> to Ti</w:t>
      </w:r>
      <w:r w:rsidR="00025E11" w:rsidRPr="00F8456A">
        <w:rPr>
          <w:rFonts w:ascii="Times New Roman" w:hAnsi="Times New Roman"/>
          <w:color w:val="000000" w:themeColor="text1"/>
          <w:vertAlign w:val="superscript"/>
        </w:rPr>
        <w:t xml:space="preserve">3+ </w:t>
      </w:r>
      <w:r w:rsidR="00025E11" w:rsidRPr="00F8456A">
        <w:rPr>
          <w:rFonts w:ascii="Times New Roman" w:hAnsi="Times New Roman"/>
          <w:color w:val="000000" w:themeColor="text1"/>
        </w:rPr>
        <w:t>[</w:t>
      </w:r>
      <w:r w:rsidR="00025E11">
        <w:fldChar w:fldCharType="begin"/>
      </w:r>
      <w:r w:rsidR="00025E11">
        <w:instrText xml:space="preserve"> NOTEREF _Ref319327682 \h  \* MERGEFORMAT </w:instrText>
      </w:r>
      <w:r w:rsidR="00025E11">
        <w:fldChar w:fldCharType="separate"/>
      </w:r>
      <w:r w:rsidR="00C07095" w:rsidRPr="00C07095">
        <w:rPr>
          <w:rFonts w:ascii="Times New Roman" w:hAnsi="Times New Roman"/>
          <w:color w:val="000000" w:themeColor="text1"/>
        </w:rPr>
        <w:t>11</w:t>
      </w:r>
      <w:r w:rsidR="00025E11">
        <w:fldChar w:fldCharType="end"/>
      </w:r>
      <w:r w:rsidR="00025E11" w:rsidRPr="00F8456A">
        <w:rPr>
          <w:rFonts w:ascii="Times New Roman" w:hAnsi="Times New Roman"/>
          <w:color w:val="000000" w:themeColor="text1"/>
        </w:rPr>
        <w:t xml:space="preserve">, </w:t>
      </w:r>
      <w:r w:rsidR="00025E11">
        <w:fldChar w:fldCharType="begin"/>
      </w:r>
      <w:r w:rsidR="00025E11">
        <w:instrText xml:space="preserve"> NOTEREF _Ref319328976 \h  \* MERGEFORMAT </w:instrText>
      </w:r>
      <w:r w:rsidR="00025E11">
        <w:fldChar w:fldCharType="separate"/>
      </w:r>
      <w:r w:rsidR="00C07095" w:rsidRPr="00C07095">
        <w:rPr>
          <w:rFonts w:ascii="Times New Roman" w:hAnsi="Times New Roman"/>
          <w:color w:val="000000" w:themeColor="text1"/>
        </w:rPr>
        <w:t>35</w:t>
      </w:r>
      <w:r w:rsidR="00025E11">
        <w:fldChar w:fldCharType="end"/>
      </w:r>
      <w:r w:rsidR="00025E11" w:rsidRPr="00F8456A">
        <w:rPr>
          <w:rFonts w:ascii="Times New Roman" w:hAnsi="Times New Roman"/>
          <w:color w:val="000000" w:themeColor="text1"/>
        </w:rPr>
        <w:t xml:space="preserve">]. </w:t>
      </w:r>
    </w:p>
    <w:p w:rsidR="00025E11" w:rsidRDefault="00025E11" w:rsidP="00025E11">
      <w:pPr>
        <w:spacing w:after="120"/>
        <w:ind w:firstLine="540"/>
        <w:jc w:val="both"/>
        <w:rPr>
          <w:rFonts w:ascii="Times New Roman" w:hAnsi="Times New Roman"/>
          <w:color w:val="000000" w:themeColor="text1"/>
        </w:rPr>
      </w:pPr>
      <w:r w:rsidRPr="00F8456A">
        <w:rPr>
          <w:rFonts w:ascii="Times New Roman" w:hAnsi="Times New Roman"/>
          <w:color w:val="000000" w:themeColor="text1"/>
        </w:rPr>
        <w:t>The relativ</w:t>
      </w:r>
      <w:r w:rsidR="00925319">
        <w:rPr>
          <w:rFonts w:ascii="Times New Roman" w:hAnsi="Times New Roman"/>
          <w:color w:val="000000" w:themeColor="text1"/>
        </w:rPr>
        <w:t xml:space="preserve">e dispersion of Ti species on Carbon </w:t>
      </w:r>
      <w:r w:rsidRPr="00F8456A">
        <w:rPr>
          <w:rFonts w:ascii="Times New Roman" w:hAnsi="Times New Roman"/>
          <w:color w:val="000000" w:themeColor="text1"/>
        </w:rPr>
        <w:t xml:space="preserve">over the two different catalysts can be evaluated in terms of the Ti/C ratio calculated from the atomic surface concentrations as determined by XPS (see Table </w:t>
      </w:r>
      <w:r w:rsidR="006A3C0F">
        <w:rPr>
          <w:rFonts w:ascii="Times New Roman" w:hAnsi="Times New Roman"/>
          <w:color w:val="000000" w:themeColor="text1"/>
        </w:rPr>
        <w:t>5</w:t>
      </w:r>
      <w:r w:rsidRPr="00F8456A">
        <w:rPr>
          <w:rFonts w:ascii="Times New Roman" w:hAnsi="Times New Roman"/>
          <w:color w:val="000000" w:themeColor="text1"/>
        </w:rPr>
        <w:t>). It is interesting to note that the Ti/C ratio is higher for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than for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even though some Ru may cover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This enhanced fraction of exposed Ti may be the result of smaller TiO</w:t>
      </w:r>
      <w:r w:rsidRPr="00F8456A">
        <w:rPr>
          <w:rFonts w:ascii="Times New Roman" w:hAnsi="Times New Roman"/>
          <w:color w:val="000000" w:themeColor="text1"/>
          <w:vertAlign w:val="subscript"/>
        </w:rPr>
        <w:t xml:space="preserve">2 </w:t>
      </w:r>
      <w:r w:rsidRPr="00F8456A">
        <w:rPr>
          <w:rFonts w:ascii="Times New Roman" w:hAnsi="Times New Roman"/>
          <w:color w:val="000000" w:themeColor="text1"/>
        </w:rPr>
        <w:t xml:space="preserve">stabilized by Ru. </w:t>
      </w:r>
    </w:p>
    <w:p w:rsidR="00FF1239" w:rsidRPr="00D54D5E" w:rsidRDefault="00D54D5E" w:rsidP="00D54D5E">
      <w:pPr>
        <w:pStyle w:val="Caption"/>
        <w:spacing w:line="480" w:lineRule="auto"/>
        <w:jc w:val="center"/>
        <w:rPr>
          <w:rFonts w:ascii="Times New Roman" w:hAnsi="Times New Roman"/>
          <w:i/>
          <w:color w:val="000000" w:themeColor="text1"/>
        </w:rPr>
      </w:pPr>
      <w:bookmarkStart w:id="131" w:name="_Toc385754564"/>
      <w:proofErr w:type="gramStart"/>
      <w:r w:rsidRPr="00D54D5E">
        <w:rPr>
          <w:i/>
        </w:rPr>
        <w:t xml:space="preserve">Table </w:t>
      </w:r>
      <w:r w:rsidRPr="00D54D5E">
        <w:rPr>
          <w:i/>
        </w:rPr>
        <w:fldChar w:fldCharType="begin"/>
      </w:r>
      <w:r w:rsidRPr="00D54D5E">
        <w:rPr>
          <w:i/>
        </w:rPr>
        <w:instrText xml:space="preserve"> SEQ Table \* ARABIC </w:instrText>
      </w:r>
      <w:r w:rsidRPr="00D54D5E">
        <w:rPr>
          <w:i/>
        </w:rPr>
        <w:fldChar w:fldCharType="separate"/>
      </w:r>
      <w:r w:rsidR="00C07095">
        <w:rPr>
          <w:i/>
          <w:noProof/>
        </w:rPr>
        <w:t>5</w:t>
      </w:r>
      <w:r w:rsidRPr="00D54D5E">
        <w:rPr>
          <w:i/>
        </w:rPr>
        <w:fldChar w:fldCharType="end"/>
      </w:r>
      <w:r w:rsidR="00FF1239" w:rsidRPr="00D54D5E">
        <w:rPr>
          <w:rFonts w:ascii="Times New Roman" w:hAnsi="Times New Roman"/>
          <w:i/>
          <w:color w:val="000000" w:themeColor="text1"/>
        </w:rPr>
        <w:t>.</w:t>
      </w:r>
      <w:proofErr w:type="gramEnd"/>
      <w:r w:rsidR="00FF1239" w:rsidRPr="00D54D5E">
        <w:rPr>
          <w:rFonts w:ascii="Times New Roman" w:hAnsi="Times New Roman"/>
          <w:i/>
          <w:color w:val="000000" w:themeColor="text1"/>
        </w:rPr>
        <w:t xml:space="preserve"> </w:t>
      </w:r>
      <w:r w:rsidR="00FF1239" w:rsidRPr="00D54D5E">
        <w:rPr>
          <w:b w:val="0"/>
          <w:i/>
          <w:color w:val="000000" w:themeColor="text1"/>
        </w:rPr>
        <w:t>Surface composition of TiO</w:t>
      </w:r>
      <w:r w:rsidR="00FF1239" w:rsidRPr="00D54D5E">
        <w:rPr>
          <w:b w:val="0"/>
          <w:i/>
          <w:color w:val="000000" w:themeColor="text1"/>
          <w:vertAlign w:val="subscript"/>
        </w:rPr>
        <w:t>2</w:t>
      </w:r>
      <w:r w:rsidR="00FF1239" w:rsidRPr="00D54D5E">
        <w:rPr>
          <w:b w:val="0"/>
          <w:i/>
          <w:color w:val="000000" w:themeColor="text1"/>
        </w:rPr>
        <w:t>/C and Ru/TiO</w:t>
      </w:r>
      <w:r w:rsidR="00FF1239" w:rsidRPr="00D54D5E">
        <w:rPr>
          <w:b w:val="0"/>
          <w:i/>
          <w:color w:val="000000" w:themeColor="text1"/>
          <w:vertAlign w:val="subscript"/>
        </w:rPr>
        <w:t>2</w:t>
      </w:r>
      <w:r w:rsidR="00FF1239" w:rsidRPr="00D54D5E">
        <w:rPr>
          <w:b w:val="0"/>
          <w:i/>
          <w:color w:val="000000" w:themeColor="text1"/>
        </w:rPr>
        <w:t xml:space="preserve">/C catalysts </w:t>
      </w:r>
      <w:r w:rsidR="00FF1239" w:rsidRPr="00D54D5E">
        <w:rPr>
          <w:rFonts w:ascii="Times New Roman" w:hAnsi="Times New Roman"/>
          <w:b w:val="0"/>
          <w:i/>
          <w:color w:val="000000" w:themeColor="text1"/>
        </w:rPr>
        <w:t>as determined by XPS characterization</w:t>
      </w:r>
      <w:bookmarkEnd w:id="131"/>
    </w:p>
    <w:tbl>
      <w:tblPr>
        <w:tblStyle w:val="TableGrid"/>
        <w:tblW w:w="5000" w:type="pct"/>
        <w:tblLook w:val="04A0" w:firstRow="1" w:lastRow="0" w:firstColumn="1" w:lastColumn="0" w:noHBand="0" w:noVBand="1"/>
      </w:tblPr>
      <w:tblGrid>
        <w:gridCol w:w="3322"/>
        <w:gridCol w:w="904"/>
        <w:gridCol w:w="904"/>
        <w:gridCol w:w="904"/>
        <w:gridCol w:w="904"/>
        <w:gridCol w:w="1774"/>
      </w:tblGrid>
      <w:tr w:rsidR="00FF1239" w:rsidRPr="00FF1239" w:rsidTr="00EB072C">
        <w:tc>
          <w:tcPr>
            <w:tcW w:w="1906" w:type="pct"/>
            <w:vMerge w:val="restart"/>
            <w:vAlign w:val="center"/>
          </w:tcPr>
          <w:p w:rsidR="00FF1239" w:rsidRPr="00FF1239" w:rsidRDefault="00FF1239" w:rsidP="00EB072C">
            <w:pPr>
              <w:spacing w:line="360" w:lineRule="auto"/>
              <w:jc w:val="center"/>
              <w:rPr>
                <w:rFonts w:cstheme="minorHAnsi"/>
                <w:color w:val="000000" w:themeColor="text1"/>
              </w:rPr>
            </w:pPr>
            <w:r>
              <w:rPr>
                <w:rFonts w:cstheme="minorHAnsi"/>
                <w:color w:val="000000" w:themeColor="text1"/>
              </w:rPr>
              <w:t>Catalyst</w:t>
            </w:r>
          </w:p>
        </w:tc>
        <w:tc>
          <w:tcPr>
            <w:tcW w:w="2075" w:type="pct"/>
            <w:gridSpan w:val="4"/>
            <w:vAlign w:val="center"/>
          </w:tcPr>
          <w:p w:rsidR="00FF1239" w:rsidRPr="00FF1239" w:rsidRDefault="00FF1239" w:rsidP="00EB072C">
            <w:pPr>
              <w:spacing w:line="360" w:lineRule="auto"/>
              <w:jc w:val="center"/>
              <w:rPr>
                <w:rFonts w:cstheme="minorHAnsi"/>
                <w:color w:val="000000" w:themeColor="text1"/>
              </w:rPr>
            </w:pPr>
            <w:r>
              <w:rPr>
                <w:rFonts w:cstheme="minorHAnsi"/>
                <w:color w:val="000000" w:themeColor="text1"/>
              </w:rPr>
              <w:t>Atomic Composition (%)</w:t>
            </w:r>
          </w:p>
        </w:tc>
        <w:tc>
          <w:tcPr>
            <w:tcW w:w="1019" w:type="pct"/>
            <w:vMerge w:val="restart"/>
            <w:vAlign w:val="center"/>
          </w:tcPr>
          <w:p w:rsidR="00FF1239" w:rsidRPr="00FF1239" w:rsidRDefault="00FF1239" w:rsidP="00EB072C">
            <w:pPr>
              <w:spacing w:line="360" w:lineRule="auto"/>
              <w:jc w:val="center"/>
              <w:rPr>
                <w:rFonts w:cstheme="minorHAnsi"/>
                <w:color w:val="000000" w:themeColor="text1"/>
              </w:rPr>
            </w:pPr>
            <w:r>
              <w:rPr>
                <w:rFonts w:cstheme="minorHAnsi"/>
                <w:color w:val="000000" w:themeColor="text1"/>
              </w:rPr>
              <w:t>Ti/C ratio</w:t>
            </w:r>
          </w:p>
        </w:tc>
      </w:tr>
      <w:tr w:rsidR="00FF1239" w:rsidRPr="00FF1239" w:rsidTr="00EB072C">
        <w:tc>
          <w:tcPr>
            <w:tcW w:w="1906" w:type="pct"/>
            <w:vMerge/>
            <w:vAlign w:val="center"/>
          </w:tcPr>
          <w:p w:rsidR="00FF1239" w:rsidRPr="00FF1239" w:rsidRDefault="00FF1239" w:rsidP="00EB072C">
            <w:pPr>
              <w:spacing w:line="360" w:lineRule="auto"/>
              <w:jc w:val="center"/>
              <w:rPr>
                <w:rFonts w:cstheme="minorHAnsi"/>
                <w:color w:val="000000" w:themeColor="text1"/>
              </w:rPr>
            </w:pPr>
          </w:p>
        </w:tc>
        <w:tc>
          <w:tcPr>
            <w:tcW w:w="519" w:type="pct"/>
            <w:vAlign w:val="center"/>
          </w:tcPr>
          <w:p w:rsidR="00FF1239" w:rsidRPr="00FF1239" w:rsidRDefault="00FF1239" w:rsidP="00EB072C">
            <w:pPr>
              <w:pStyle w:val="NormalWeb"/>
              <w:spacing w:before="0" w:beforeAutospacing="0" w:after="0" w:afterAutospacing="0" w:line="360" w:lineRule="auto"/>
              <w:jc w:val="center"/>
            </w:pPr>
            <w:r w:rsidRPr="00FF1239">
              <w:rPr>
                <w:color w:val="000000" w:themeColor="text1"/>
                <w:kern w:val="24"/>
              </w:rPr>
              <w:t>C</w:t>
            </w:r>
          </w:p>
        </w:tc>
        <w:tc>
          <w:tcPr>
            <w:tcW w:w="519" w:type="pct"/>
            <w:vAlign w:val="center"/>
          </w:tcPr>
          <w:p w:rsidR="00FF1239" w:rsidRPr="00FF1239" w:rsidRDefault="00FF1239" w:rsidP="00EB072C">
            <w:pPr>
              <w:pStyle w:val="NormalWeb"/>
              <w:spacing w:before="0" w:beforeAutospacing="0" w:after="0" w:afterAutospacing="0" w:line="360" w:lineRule="auto"/>
              <w:jc w:val="center"/>
            </w:pPr>
            <w:r w:rsidRPr="00FF1239">
              <w:rPr>
                <w:color w:val="000000" w:themeColor="text1"/>
                <w:kern w:val="24"/>
              </w:rPr>
              <w:t>O</w:t>
            </w:r>
          </w:p>
        </w:tc>
        <w:tc>
          <w:tcPr>
            <w:tcW w:w="519" w:type="pct"/>
            <w:vAlign w:val="center"/>
          </w:tcPr>
          <w:p w:rsidR="00FF1239" w:rsidRPr="00FF1239" w:rsidRDefault="00FF1239" w:rsidP="00EB072C">
            <w:pPr>
              <w:pStyle w:val="NormalWeb"/>
              <w:spacing w:before="0" w:beforeAutospacing="0" w:after="0" w:afterAutospacing="0" w:line="360" w:lineRule="auto"/>
              <w:jc w:val="center"/>
            </w:pPr>
            <w:r w:rsidRPr="00FF1239">
              <w:rPr>
                <w:color w:val="000000" w:themeColor="text1"/>
                <w:kern w:val="24"/>
              </w:rPr>
              <w:t>Ti</w:t>
            </w:r>
          </w:p>
        </w:tc>
        <w:tc>
          <w:tcPr>
            <w:tcW w:w="519" w:type="pct"/>
            <w:vAlign w:val="center"/>
          </w:tcPr>
          <w:p w:rsidR="00FF1239" w:rsidRPr="00FF1239" w:rsidRDefault="00FF1239" w:rsidP="00EB072C">
            <w:pPr>
              <w:pStyle w:val="NormalWeb"/>
              <w:spacing w:before="0" w:beforeAutospacing="0" w:after="0" w:afterAutospacing="0" w:line="360" w:lineRule="auto"/>
              <w:jc w:val="center"/>
            </w:pPr>
            <w:r w:rsidRPr="00FF1239">
              <w:rPr>
                <w:color w:val="000000" w:themeColor="text1"/>
                <w:kern w:val="24"/>
              </w:rPr>
              <w:t>Ru</w:t>
            </w:r>
          </w:p>
        </w:tc>
        <w:tc>
          <w:tcPr>
            <w:tcW w:w="1019" w:type="pct"/>
            <w:vMerge/>
            <w:vAlign w:val="center"/>
          </w:tcPr>
          <w:p w:rsidR="00FF1239" w:rsidRPr="00FF1239" w:rsidRDefault="00FF1239" w:rsidP="00EB072C">
            <w:pPr>
              <w:spacing w:line="360" w:lineRule="auto"/>
              <w:jc w:val="center"/>
              <w:rPr>
                <w:rFonts w:cstheme="minorHAnsi"/>
                <w:color w:val="000000" w:themeColor="text1"/>
              </w:rPr>
            </w:pPr>
          </w:p>
        </w:tc>
      </w:tr>
      <w:tr w:rsidR="00FF1239" w:rsidRPr="00FF1239" w:rsidTr="00EB072C">
        <w:tc>
          <w:tcPr>
            <w:tcW w:w="1906" w:type="pct"/>
            <w:vAlign w:val="center"/>
          </w:tcPr>
          <w:p w:rsidR="00FF1239" w:rsidRPr="00FF1239" w:rsidRDefault="00FF1239" w:rsidP="00EB072C">
            <w:pPr>
              <w:pStyle w:val="NormalWeb"/>
              <w:spacing w:before="0" w:beforeAutospacing="0" w:after="0" w:afterAutospacing="0" w:line="360" w:lineRule="auto"/>
              <w:jc w:val="center"/>
              <w:rPr>
                <w:rFonts w:asciiTheme="minorHAnsi" w:hAnsiTheme="minorHAnsi" w:cstheme="minorHAnsi"/>
              </w:rPr>
            </w:pPr>
            <w:r w:rsidRPr="00FF1239">
              <w:rPr>
                <w:rFonts w:asciiTheme="minorHAnsi" w:hAnsiTheme="minorHAnsi" w:cstheme="minorHAnsi"/>
                <w:color w:val="000000" w:themeColor="text1"/>
                <w:kern w:val="24"/>
              </w:rPr>
              <w:t>TiO</w:t>
            </w:r>
            <w:r w:rsidRPr="00FF1239">
              <w:rPr>
                <w:rFonts w:asciiTheme="minorHAnsi" w:hAnsiTheme="minorHAnsi" w:cstheme="minorHAnsi"/>
                <w:color w:val="000000" w:themeColor="text1"/>
                <w:kern w:val="24"/>
                <w:position w:val="-8"/>
                <w:vertAlign w:val="subscript"/>
              </w:rPr>
              <w:t>2</w:t>
            </w:r>
            <w:r w:rsidRPr="00FF1239">
              <w:rPr>
                <w:rFonts w:asciiTheme="minorHAnsi" w:hAnsiTheme="minorHAnsi" w:cstheme="minorHAnsi"/>
                <w:color w:val="000000" w:themeColor="text1"/>
                <w:kern w:val="24"/>
              </w:rPr>
              <w:t>/C</w:t>
            </w:r>
            <w:r w:rsidR="00D54D5E">
              <w:rPr>
                <w:rFonts w:asciiTheme="minorHAnsi" w:hAnsiTheme="minorHAnsi" w:cstheme="minorHAnsi"/>
                <w:color w:val="000000" w:themeColor="text1"/>
                <w:kern w:val="24"/>
              </w:rPr>
              <w:t xml:space="preserve"> </w:t>
            </w:r>
            <w:r w:rsidRPr="00FF1239">
              <w:rPr>
                <w:rFonts w:asciiTheme="minorHAnsi" w:hAnsiTheme="minorHAnsi" w:cstheme="minorHAnsi"/>
                <w:color w:val="000000" w:themeColor="text1"/>
                <w:kern w:val="24"/>
              </w:rPr>
              <w:t>(as-synthesized)</w:t>
            </w:r>
          </w:p>
        </w:tc>
        <w:tc>
          <w:tcPr>
            <w:tcW w:w="519" w:type="pct"/>
            <w:vAlign w:val="center"/>
          </w:tcPr>
          <w:p w:rsidR="00FF1239" w:rsidRPr="00FF1239" w:rsidRDefault="00FF1239" w:rsidP="00EB072C">
            <w:pPr>
              <w:pStyle w:val="NormalWeb"/>
              <w:spacing w:before="0" w:beforeAutospacing="0" w:after="0" w:afterAutospacing="0" w:line="360" w:lineRule="auto"/>
              <w:jc w:val="center"/>
              <w:rPr>
                <w:rFonts w:asciiTheme="minorHAnsi" w:hAnsiTheme="minorHAnsi" w:cstheme="minorHAnsi"/>
              </w:rPr>
            </w:pPr>
            <w:r w:rsidRPr="00FF1239">
              <w:rPr>
                <w:rFonts w:asciiTheme="minorHAnsi" w:hAnsiTheme="minorHAnsi" w:cstheme="minorHAnsi"/>
                <w:color w:val="000000" w:themeColor="text1"/>
                <w:kern w:val="24"/>
              </w:rPr>
              <w:t>50.7</w:t>
            </w:r>
          </w:p>
        </w:tc>
        <w:tc>
          <w:tcPr>
            <w:tcW w:w="519" w:type="pct"/>
            <w:vAlign w:val="center"/>
          </w:tcPr>
          <w:p w:rsidR="00FF1239" w:rsidRPr="00FF1239" w:rsidRDefault="00FF1239" w:rsidP="00EB072C">
            <w:pPr>
              <w:pStyle w:val="NormalWeb"/>
              <w:spacing w:before="0" w:beforeAutospacing="0" w:after="0" w:afterAutospacing="0" w:line="360" w:lineRule="auto"/>
              <w:jc w:val="center"/>
              <w:rPr>
                <w:rFonts w:asciiTheme="minorHAnsi" w:hAnsiTheme="minorHAnsi" w:cstheme="minorHAnsi"/>
              </w:rPr>
            </w:pPr>
            <w:r w:rsidRPr="00FF1239">
              <w:rPr>
                <w:rFonts w:asciiTheme="minorHAnsi" w:hAnsiTheme="minorHAnsi" w:cstheme="minorHAnsi"/>
                <w:color w:val="000000" w:themeColor="text1"/>
                <w:kern w:val="24"/>
              </w:rPr>
              <w:t>39.4</w:t>
            </w:r>
          </w:p>
        </w:tc>
        <w:tc>
          <w:tcPr>
            <w:tcW w:w="519" w:type="pct"/>
            <w:vAlign w:val="center"/>
          </w:tcPr>
          <w:p w:rsidR="00FF1239" w:rsidRPr="00FF1239" w:rsidRDefault="00FF1239" w:rsidP="00EB072C">
            <w:pPr>
              <w:pStyle w:val="NormalWeb"/>
              <w:spacing w:before="0" w:beforeAutospacing="0" w:after="0" w:afterAutospacing="0" w:line="360" w:lineRule="auto"/>
              <w:jc w:val="center"/>
              <w:rPr>
                <w:rFonts w:asciiTheme="minorHAnsi" w:hAnsiTheme="minorHAnsi" w:cstheme="minorHAnsi"/>
              </w:rPr>
            </w:pPr>
            <w:r w:rsidRPr="00FF1239">
              <w:rPr>
                <w:rFonts w:asciiTheme="minorHAnsi" w:hAnsiTheme="minorHAnsi" w:cstheme="minorHAnsi"/>
                <w:color w:val="000000" w:themeColor="text1"/>
                <w:kern w:val="24"/>
              </w:rPr>
              <w:t>9.9</w:t>
            </w:r>
          </w:p>
        </w:tc>
        <w:tc>
          <w:tcPr>
            <w:tcW w:w="519" w:type="pct"/>
            <w:vAlign w:val="center"/>
          </w:tcPr>
          <w:p w:rsidR="00FF1239" w:rsidRPr="00FF1239" w:rsidRDefault="00FF1239" w:rsidP="00EB072C">
            <w:pPr>
              <w:pStyle w:val="NormalWeb"/>
              <w:spacing w:before="0" w:beforeAutospacing="0" w:after="0" w:afterAutospacing="0" w:line="360" w:lineRule="auto"/>
              <w:jc w:val="center"/>
              <w:rPr>
                <w:rFonts w:asciiTheme="minorHAnsi" w:hAnsiTheme="minorHAnsi" w:cstheme="minorHAnsi"/>
              </w:rPr>
            </w:pPr>
            <w:r w:rsidRPr="00FF1239">
              <w:rPr>
                <w:rFonts w:asciiTheme="minorHAnsi" w:hAnsiTheme="minorHAnsi" w:cstheme="minorHAnsi"/>
                <w:color w:val="000000" w:themeColor="text1"/>
                <w:kern w:val="24"/>
              </w:rPr>
              <w:t>0</w:t>
            </w:r>
          </w:p>
        </w:tc>
        <w:tc>
          <w:tcPr>
            <w:tcW w:w="1019" w:type="pct"/>
            <w:vAlign w:val="center"/>
          </w:tcPr>
          <w:p w:rsidR="00FF1239" w:rsidRPr="00FF1239" w:rsidRDefault="00FF1239" w:rsidP="00EB072C">
            <w:pPr>
              <w:pStyle w:val="NormalWeb"/>
              <w:spacing w:before="0" w:beforeAutospacing="0" w:after="0" w:afterAutospacing="0" w:line="360" w:lineRule="auto"/>
              <w:jc w:val="center"/>
              <w:rPr>
                <w:rFonts w:asciiTheme="minorHAnsi" w:hAnsiTheme="minorHAnsi" w:cstheme="minorHAnsi"/>
              </w:rPr>
            </w:pPr>
            <w:r w:rsidRPr="00FF1239">
              <w:rPr>
                <w:rFonts w:asciiTheme="minorHAnsi" w:hAnsiTheme="minorHAnsi" w:cstheme="minorHAnsi"/>
                <w:color w:val="000000" w:themeColor="text1"/>
                <w:kern w:val="24"/>
              </w:rPr>
              <w:t>0.19</w:t>
            </w:r>
          </w:p>
        </w:tc>
      </w:tr>
      <w:tr w:rsidR="00FF1239" w:rsidRPr="00FF1239" w:rsidTr="00EB072C">
        <w:tc>
          <w:tcPr>
            <w:tcW w:w="1906" w:type="pct"/>
            <w:vAlign w:val="center"/>
          </w:tcPr>
          <w:p w:rsidR="00FF1239" w:rsidRPr="00FF1239" w:rsidRDefault="00FF1239" w:rsidP="00EB072C">
            <w:pPr>
              <w:pStyle w:val="NormalWeb"/>
              <w:spacing w:before="0" w:beforeAutospacing="0" w:after="0" w:afterAutospacing="0" w:line="360" w:lineRule="auto"/>
              <w:jc w:val="center"/>
              <w:rPr>
                <w:rFonts w:asciiTheme="minorHAnsi" w:hAnsiTheme="minorHAnsi" w:cstheme="minorHAnsi"/>
              </w:rPr>
            </w:pPr>
            <w:r w:rsidRPr="00FF1239">
              <w:rPr>
                <w:rFonts w:asciiTheme="minorHAnsi" w:hAnsiTheme="minorHAnsi" w:cstheme="minorHAnsi"/>
                <w:color w:val="000000" w:themeColor="text1"/>
                <w:kern w:val="24"/>
              </w:rPr>
              <w:t>Ru/TiO</w:t>
            </w:r>
            <w:r w:rsidRPr="00FF1239">
              <w:rPr>
                <w:rFonts w:asciiTheme="minorHAnsi" w:hAnsiTheme="minorHAnsi" w:cstheme="minorHAnsi"/>
                <w:color w:val="000000" w:themeColor="text1"/>
                <w:kern w:val="24"/>
                <w:position w:val="-8"/>
                <w:vertAlign w:val="subscript"/>
              </w:rPr>
              <w:t>2</w:t>
            </w:r>
            <w:r w:rsidRPr="00FF1239">
              <w:rPr>
                <w:rFonts w:asciiTheme="minorHAnsi" w:hAnsiTheme="minorHAnsi" w:cstheme="minorHAnsi"/>
                <w:color w:val="000000" w:themeColor="text1"/>
                <w:kern w:val="24"/>
              </w:rPr>
              <w:t>/C</w:t>
            </w:r>
            <w:r w:rsidR="00D54D5E">
              <w:rPr>
                <w:rFonts w:asciiTheme="minorHAnsi" w:hAnsiTheme="minorHAnsi" w:cstheme="minorHAnsi"/>
                <w:color w:val="000000" w:themeColor="text1"/>
                <w:kern w:val="24"/>
              </w:rPr>
              <w:t xml:space="preserve"> </w:t>
            </w:r>
            <w:r w:rsidRPr="00FF1239">
              <w:rPr>
                <w:rFonts w:asciiTheme="minorHAnsi" w:hAnsiTheme="minorHAnsi" w:cstheme="minorHAnsi"/>
                <w:color w:val="000000" w:themeColor="text1"/>
                <w:kern w:val="24"/>
              </w:rPr>
              <w:t>(as-synthesized)</w:t>
            </w:r>
          </w:p>
        </w:tc>
        <w:tc>
          <w:tcPr>
            <w:tcW w:w="519" w:type="pct"/>
            <w:vAlign w:val="center"/>
          </w:tcPr>
          <w:p w:rsidR="00FF1239" w:rsidRPr="00FF1239" w:rsidRDefault="00FF1239" w:rsidP="00EB072C">
            <w:pPr>
              <w:pStyle w:val="NormalWeb"/>
              <w:spacing w:before="0" w:beforeAutospacing="0" w:after="0" w:afterAutospacing="0" w:line="360" w:lineRule="auto"/>
              <w:jc w:val="center"/>
              <w:rPr>
                <w:rFonts w:asciiTheme="minorHAnsi" w:hAnsiTheme="minorHAnsi" w:cstheme="minorHAnsi"/>
              </w:rPr>
            </w:pPr>
            <w:r w:rsidRPr="00FF1239">
              <w:rPr>
                <w:rFonts w:asciiTheme="minorHAnsi" w:hAnsiTheme="minorHAnsi" w:cstheme="minorHAnsi"/>
                <w:color w:val="000000" w:themeColor="text1"/>
                <w:kern w:val="24"/>
              </w:rPr>
              <w:t>42.9</w:t>
            </w:r>
          </w:p>
        </w:tc>
        <w:tc>
          <w:tcPr>
            <w:tcW w:w="519" w:type="pct"/>
            <w:vAlign w:val="center"/>
          </w:tcPr>
          <w:p w:rsidR="00FF1239" w:rsidRPr="00FF1239" w:rsidRDefault="00FF1239" w:rsidP="00EB072C">
            <w:pPr>
              <w:pStyle w:val="NormalWeb"/>
              <w:spacing w:before="0" w:beforeAutospacing="0" w:after="0" w:afterAutospacing="0" w:line="360" w:lineRule="auto"/>
              <w:jc w:val="center"/>
              <w:rPr>
                <w:rFonts w:asciiTheme="minorHAnsi" w:hAnsiTheme="minorHAnsi" w:cstheme="minorHAnsi"/>
              </w:rPr>
            </w:pPr>
            <w:r w:rsidRPr="00FF1239">
              <w:rPr>
                <w:rFonts w:asciiTheme="minorHAnsi" w:hAnsiTheme="minorHAnsi" w:cstheme="minorHAnsi"/>
                <w:color w:val="000000" w:themeColor="text1"/>
                <w:kern w:val="24"/>
              </w:rPr>
              <w:t>43.4</w:t>
            </w:r>
          </w:p>
        </w:tc>
        <w:tc>
          <w:tcPr>
            <w:tcW w:w="519" w:type="pct"/>
            <w:vAlign w:val="center"/>
          </w:tcPr>
          <w:p w:rsidR="00FF1239" w:rsidRPr="00FF1239" w:rsidRDefault="00FF1239" w:rsidP="00EB072C">
            <w:pPr>
              <w:pStyle w:val="NormalWeb"/>
              <w:spacing w:before="0" w:beforeAutospacing="0" w:after="0" w:afterAutospacing="0" w:line="360" w:lineRule="auto"/>
              <w:jc w:val="center"/>
              <w:rPr>
                <w:rFonts w:asciiTheme="minorHAnsi" w:hAnsiTheme="minorHAnsi" w:cstheme="minorHAnsi"/>
              </w:rPr>
            </w:pPr>
            <w:r w:rsidRPr="00FF1239">
              <w:rPr>
                <w:rFonts w:asciiTheme="minorHAnsi" w:hAnsiTheme="minorHAnsi" w:cstheme="minorHAnsi"/>
                <w:color w:val="000000" w:themeColor="text1"/>
                <w:kern w:val="24"/>
              </w:rPr>
              <w:t>10.4</w:t>
            </w:r>
          </w:p>
        </w:tc>
        <w:tc>
          <w:tcPr>
            <w:tcW w:w="519" w:type="pct"/>
            <w:vAlign w:val="center"/>
          </w:tcPr>
          <w:p w:rsidR="00FF1239" w:rsidRPr="00FF1239" w:rsidRDefault="00FF1239" w:rsidP="00EB072C">
            <w:pPr>
              <w:pStyle w:val="NormalWeb"/>
              <w:spacing w:before="0" w:beforeAutospacing="0" w:after="0" w:afterAutospacing="0" w:line="360" w:lineRule="auto"/>
              <w:jc w:val="center"/>
              <w:rPr>
                <w:rFonts w:asciiTheme="minorHAnsi" w:hAnsiTheme="minorHAnsi" w:cstheme="minorHAnsi"/>
              </w:rPr>
            </w:pPr>
            <w:r w:rsidRPr="00FF1239">
              <w:rPr>
                <w:rFonts w:asciiTheme="minorHAnsi" w:hAnsiTheme="minorHAnsi" w:cstheme="minorHAnsi"/>
                <w:color w:val="000000" w:themeColor="text1"/>
                <w:kern w:val="24"/>
              </w:rPr>
              <w:t>3.3</w:t>
            </w:r>
          </w:p>
        </w:tc>
        <w:tc>
          <w:tcPr>
            <w:tcW w:w="1019" w:type="pct"/>
            <w:vAlign w:val="center"/>
          </w:tcPr>
          <w:p w:rsidR="00FF1239" w:rsidRPr="00FF1239" w:rsidRDefault="00FF1239" w:rsidP="00EB072C">
            <w:pPr>
              <w:pStyle w:val="NormalWeb"/>
              <w:spacing w:before="0" w:beforeAutospacing="0" w:after="0" w:afterAutospacing="0" w:line="360" w:lineRule="auto"/>
              <w:jc w:val="center"/>
              <w:rPr>
                <w:rFonts w:asciiTheme="minorHAnsi" w:hAnsiTheme="minorHAnsi" w:cstheme="minorHAnsi"/>
              </w:rPr>
            </w:pPr>
            <w:r w:rsidRPr="00FF1239">
              <w:rPr>
                <w:rFonts w:asciiTheme="minorHAnsi" w:hAnsiTheme="minorHAnsi" w:cstheme="minorHAnsi"/>
                <w:color w:val="000000" w:themeColor="text1"/>
                <w:kern w:val="24"/>
              </w:rPr>
              <w:t>0.24</w:t>
            </w:r>
          </w:p>
        </w:tc>
      </w:tr>
    </w:tbl>
    <w:p w:rsidR="00FF1239" w:rsidRDefault="00FF1239" w:rsidP="00025E11">
      <w:pPr>
        <w:spacing w:after="120"/>
        <w:ind w:firstLine="540"/>
        <w:jc w:val="both"/>
        <w:rPr>
          <w:rFonts w:ascii="Times New Roman" w:hAnsi="Times New Roman"/>
          <w:color w:val="000000" w:themeColor="text1"/>
        </w:rPr>
      </w:pPr>
    </w:p>
    <w:p w:rsidR="00025E11" w:rsidRPr="00F8456A" w:rsidRDefault="00025E11" w:rsidP="00FF1239">
      <w:pPr>
        <w:spacing w:after="120"/>
        <w:ind w:firstLine="720"/>
        <w:jc w:val="both"/>
        <w:rPr>
          <w:rFonts w:ascii="Times New Roman" w:hAnsi="Times New Roman"/>
          <w:color w:val="000000" w:themeColor="text1"/>
        </w:rPr>
      </w:pPr>
      <w:r w:rsidRPr="00F8456A">
        <w:rPr>
          <w:rFonts w:ascii="Times New Roman" w:hAnsi="Times New Roman"/>
          <w:color w:val="000000" w:themeColor="text1"/>
        </w:rPr>
        <w:lastRenderedPageBreak/>
        <w:t>To further investigate the presence of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species in the reduced catalysts, a detailed EPR study was conducted for as-synthesized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as well as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pretreated with H</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at 250</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in the water phase for 4 hours and dried in vacuum. Due to its electronic structure, i.e., full valence band and empty conduction band with no unpaired electrons, stoichiometric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is not active for EPR. However, reduced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species can produce EPR signals. Figure </w:t>
      </w:r>
      <w:r w:rsidR="006A3C0F">
        <w:rPr>
          <w:rFonts w:ascii="Times New Roman" w:hAnsi="Times New Roman"/>
          <w:color w:val="000000" w:themeColor="text1"/>
        </w:rPr>
        <w:t>19</w:t>
      </w:r>
      <w:r w:rsidRPr="00F8456A">
        <w:rPr>
          <w:rFonts w:ascii="Times New Roman" w:hAnsi="Times New Roman"/>
          <w:color w:val="000000" w:themeColor="text1"/>
        </w:rPr>
        <w:t xml:space="preserve"> presents the EPR spectra of as synthesized and reduced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catalysts.  Only one signal at g = 2.02 was observed for the as-synthesized catalyst whereas two signals at g = 2.01 and g = 1.95 were observed for the reduced one. The common signals of the two samples at g &gt; 2 can be assigned to superoxo or hydroperoxo species associated with Ti</w:t>
      </w:r>
      <w:r w:rsidRPr="00F8456A">
        <w:rPr>
          <w:rFonts w:ascii="Times New Roman" w:hAnsi="Times New Roman"/>
          <w:color w:val="000000" w:themeColor="text1"/>
          <w:vertAlign w:val="superscript"/>
        </w:rPr>
        <w:t>4+</w:t>
      </w:r>
      <w:r w:rsidR="002D0E88">
        <w:rPr>
          <w:rFonts w:ascii="Times New Roman" w:hAnsi="Times New Roman"/>
          <w:color w:val="000000" w:themeColor="text1"/>
          <w:vertAlign w:val="superscript"/>
        </w:rPr>
        <w:t xml:space="preserve"> </w:t>
      </w:r>
      <w:r w:rsidRPr="00F8456A">
        <w:rPr>
          <w:rFonts w:ascii="Times New Roman" w:hAnsi="Times New Roman"/>
          <w:color w:val="000000" w:themeColor="text1"/>
        </w:rPr>
        <w:t>[</w:t>
      </w:r>
      <w:r w:rsidR="00FF1239" w:rsidRPr="00FF1239">
        <w:rPr>
          <w:rStyle w:val="EndnoteReference"/>
          <w:rFonts w:ascii="Times New Roman" w:hAnsi="Times New Roman"/>
          <w:color w:val="000000" w:themeColor="text1"/>
          <w:vertAlign w:val="baseline"/>
        </w:rPr>
        <w:endnoteReference w:id="165"/>
      </w:r>
      <w:proofErr w:type="gramStart"/>
      <w:r w:rsidR="00FF1239">
        <w:rPr>
          <w:rFonts w:ascii="Times New Roman" w:hAnsi="Times New Roman"/>
          <w:color w:val="000000" w:themeColor="text1"/>
        </w:rPr>
        <w:t>,</w:t>
      </w:r>
      <w:proofErr w:type="gramEnd"/>
      <w:r>
        <w:fldChar w:fldCharType="begin"/>
      </w:r>
      <w:r>
        <w:instrText xml:space="preserve"> NOTEREF _Ref326931973 \h  \* MERGEFORMAT </w:instrText>
      </w:r>
      <w:r>
        <w:fldChar w:fldCharType="separate"/>
      </w:r>
      <w:r w:rsidR="00C07095" w:rsidRPr="00C07095">
        <w:rPr>
          <w:rFonts w:ascii="Times New Roman" w:hAnsi="Times New Roman"/>
          <w:color w:val="000000" w:themeColor="text1"/>
        </w:rPr>
        <w:t>47</w:t>
      </w:r>
      <w:r>
        <w:fldChar w:fldCharType="end"/>
      </w:r>
      <w:r w:rsidRPr="00F8456A">
        <w:rPr>
          <w:rFonts w:ascii="Times New Roman" w:hAnsi="Times New Roman"/>
          <w:color w:val="000000" w:themeColor="text1"/>
        </w:rPr>
        <w:t>]. These species are postulated to be formed during the air calcination of the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/C catalyst. </w:t>
      </w:r>
    </w:p>
    <w:p w:rsidR="00025E11" w:rsidRPr="00F8456A" w:rsidRDefault="00025E11" w:rsidP="002D0E88">
      <w:pPr>
        <w:spacing w:after="120"/>
        <w:ind w:firstLine="720"/>
        <w:jc w:val="both"/>
        <w:rPr>
          <w:rFonts w:ascii="Times New Roman" w:hAnsi="Times New Roman"/>
          <w:color w:val="000000" w:themeColor="text1"/>
        </w:rPr>
      </w:pPr>
      <w:r w:rsidRPr="00F8456A">
        <w:rPr>
          <w:rFonts w:ascii="Times New Roman" w:hAnsi="Times New Roman"/>
          <w:color w:val="000000" w:themeColor="text1"/>
        </w:rPr>
        <w:t>The signal at g = 1.95 with peak width of 115 Gauss can be attributed to electrons trapped in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which is in good agreement with values previously reported [</w:t>
      </w:r>
      <w:r w:rsidRPr="00FF1239">
        <w:rPr>
          <w:rStyle w:val="EndnoteReference"/>
          <w:rFonts w:ascii="Times New Roman" w:hAnsi="Times New Roman"/>
          <w:color w:val="000000" w:themeColor="text1"/>
          <w:vertAlign w:val="baseline"/>
        </w:rPr>
        <w:endnoteReference w:id="166"/>
      </w:r>
      <w:r w:rsidRPr="00FF1239">
        <w:rPr>
          <w:rFonts w:ascii="Times New Roman" w:hAnsi="Times New Roman"/>
          <w:color w:val="000000" w:themeColor="text1"/>
        </w:rPr>
        <w:t>-</w:t>
      </w:r>
      <w:r w:rsidRPr="00FF1239">
        <w:rPr>
          <w:rFonts w:ascii="Times New Roman" w:hAnsi="Times New Roman"/>
          <w:vanish/>
          <w:color w:val="000000" w:themeColor="text1"/>
        </w:rPr>
        <w:t>,</w:t>
      </w:r>
      <w:r w:rsidRPr="00FF1239">
        <w:rPr>
          <w:rStyle w:val="EndnoteReference"/>
          <w:rFonts w:ascii="Times New Roman" w:hAnsi="Times New Roman"/>
          <w:vanish/>
          <w:color w:val="000000" w:themeColor="text1"/>
          <w:vertAlign w:val="baseline"/>
        </w:rPr>
        <w:endnoteReference w:id="167"/>
      </w:r>
      <w:r w:rsidRPr="00FF1239">
        <w:rPr>
          <w:rFonts w:ascii="Times New Roman" w:hAnsi="Times New Roman"/>
          <w:vanish/>
          <w:color w:val="000000" w:themeColor="text1"/>
        </w:rPr>
        <w:t xml:space="preserve">, </w:t>
      </w:r>
      <w:bookmarkStart w:id="132" w:name="_Ref326931973"/>
      <w:r w:rsidRPr="00FF1239">
        <w:rPr>
          <w:rStyle w:val="EndnoteReference"/>
          <w:rFonts w:ascii="Times New Roman" w:hAnsi="Times New Roman"/>
          <w:color w:val="000000" w:themeColor="text1"/>
          <w:vertAlign w:val="baseline"/>
        </w:rPr>
        <w:endnoteReference w:id="168"/>
      </w:r>
      <w:bookmarkEnd w:id="132"/>
      <w:r w:rsidRPr="00F8456A">
        <w:rPr>
          <w:rFonts w:ascii="Times New Roman" w:hAnsi="Times New Roman"/>
          <w:color w:val="000000" w:themeColor="text1"/>
        </w:rPr>
        <w:t>]. We can rule out the possibility of the presence of Ru ions because Ru signal appears at higher g values with wider peak width [</w:t>
      </w:r>
      <w:r w:rsidRPr="00FF1239">
        <w:rPr>
          <w:rStyle w:val="EndnoteReference"/>
          <w:rFonts w:ascii="Times New Roman" w:hAnsi="Times New Roman"/>
          <w:color w:val="000000" w:themeColor="text1"/>
          <w:vertAlign w:val="baseline"/>
        </w:rPr>
        <w:endnoteReference w:id="169"/>
      </w:r>
      <w:r w:rsidRPr="00FF1239">
        <w:rPr>
          <w:rFonts w:ascii="Times New Roman" w:hAnsi="Times New Roman"/>
          <w:color w:val="000000" w:themeColor="text1"/>
        </w:rPr>
        <w:t>,</w:t>
      </w:r>
      <w:r w:rsidRPr="00FF1239">
        <w:rPr>
          <w:rStyle w:val="EndnoteReference"/>
          <w:rFonts w:ascii="Times New Roman" w:hAnsi="Times New Roman"/>
          <w:color w:val="000000" w:themeColor="text1"/>
          <w:vertAlign w:val="baseline"/>
        </w:rPr>
        <w:endnoteReference w:id="170"/>
      </w:r>
      <w:r w:rsidRPr="00F8456A">
        <w:rPr>
          <w:rFonts w:ascii="Times New Roman" w:hAnsi="Times New Roman"/>
          <w:color w:val="000000" w:themeColor="text1"/>
        </w:rPr>
        <w:t>]. In addition, the reduction of Ru can complete at 250</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under the high pressure of hydrogen. The observation of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signal from EPR further proves that upon pre-reduction, reduced Ti</w:t>
      </w:r>
      <w:r w:rsidRPr="00F8456A">
        <w:rPr>
          <w:rFonts w:ascii="Times New Roman" w:hAnsi="Times New Roman"/>
          <w:color w:val="000000" w:themeColor="text1"/>
          <w:vertAlign w:val="superscript"/>
        </w:rPr>
        <w:t>3+</w:t>
      </w:r>
      <w:r w:rsidR="00D75DA1">
        <w:rPr>
          <w:rFonts w:ascii="Times New Roman" w:hAnsi="Times New Roman"/>
          <w:color w:val="000000" w:themeColor="text1"/>
        </w:rPr>
        <w:t xml:space="preserve"> species </w:t>
      </w:r>
      <w:r w:rsidRPr="00F8456A">
        <w:rPr>
          <w:rFonts w:ascii="Times New Roman" w:hAnsi="Times New Roman"/>
          <w:color w:val="000000" w:themeColor="text1"/>
        </w:rPr>
        <w:t>can be formed and retained on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/C catalyst in liquid water. </w:t>
      </w:r>
    </w:p>
    <w:p w:rsidR="00025E11" w:rsidRDefault="00FF1239" w:rsidP="00FF1239">
      <w:pPr>
        <w:spacing w:after="120"/>
        <w:ind w:firstLine="540"/>
        <w:jc w:val="center"/>
        <w:rPr>
          <w:rFonts w:ascii="Times New Roman" w:hAnsi="Times New Roman"/>
          <w:color w:val="000000" w:themeColor="text1"/>
          <w:vertAlign w:val="subscript"/>
        </w:rPr>
      </w:pPr>
      <w:r>
        <w:rPr>
          <w:rFonts w:ascii="Times New Roman" w:hAnsi="Times New Roman"/>
          <w:noProof/>
          <w:color w:val="000000" w:themeColor="text1"/>
          <w:vertAlign w:val="subscript"/>
          <w:lang w:bidi="ar-SA"/>
        </w:rPr>
        <w:lastRenderedPageBreak/>
        <w:drawing>
          <wp:inline distT="0" distB="0" distL="0" distR="0" wp14:anchorId="25AFA0C5" wp14:editId="5DB75A8A">
            <wp:extent cx="3265715" cy="3571148"/>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67438" cy="3573032"/>
                    </a:xfrm>
                    <a:prstGeom prst="rect">
                      <a:avLst/>
                    </a:prstGeom>
                    <a:noFill/>
                  </pic:spPr>
                </pic:pic>
              </a:graphicData>
            </a:graphic>
          </wp:inline>
        </w:drawing>
      </w:r>
    </w:p>
    <w:p w:rsidR="00FF1239" w:rsidRPr="00290487" w:rsidRDefault="00290487" w:rsidP="00290487">
      <w:pPr>
        <w:pStyle w:val="Caption"/>
        <w:spacing w:line="480" w:lineRule="auto"/>
        <w:jc w:val="center"/>
        <w:rPr>
          <w:rFonts w:ascii="Times New Roman" w:hAnsi="Times New Roman"/>
          <w:i/>
          <w:color w:val="000000" w:themeColor="text1"/>
          <w:vertAlign w:val="subscript"/>
        </w:rPr>
      </w:pPr>
      <w:bookmarkStart w:id="133" w:name="_Toc385759888"/>
      <w:proofErr w:type="gramStart"/>
      <w:r w:rsidRPr="00290487">
        <w:rPr>
          <w:i/>
        </w:rPr>
        <w:t xml:space="preserve">Figure </w:t>
      </w:r>
      <w:r w:rsidRPr="00290487">
        <w:rPr>
          <w:i/>
        </w:rPr>
        <w:fldChar w:fldCharType="begin"/>
      </w:r>
      <w:r w:rsidRPr="00290487">
        <w:rPr>
          <w:i/>
        </w:rPr>
        <w:instrText xml:space="preserve"> SEQ Figure \* ARABIC </w:instrText>
      </w:r>
      <w:r w:rsidRPr="00290487">
        <w:rPr>
          <w:i/>
        </w:rPr>
        <w:fldChar w:fldCharType="separate"/>
      </w:r>
      <w:r w:rsidR="00C07095">
        <w:rPr>
          <w:i/>
          <w:noProof/>
        </w:rPr>
        <w:t>19</w:t>
      </w:r>
      <w:r w:rsidRPr="00290487">
        <w:rPr>
          <w:i/>
        </w:rPr>
        <w:fldChar w:fldCharType="end"/>
      </w:r>
      <w:r w:rsidR="006A3C0F" w:rsidRPr="00290487">
        <w:rPr>
          <w:rFonts w:ascii="Times New Roman" w:hAnsi="Times New Roman"/>
          <w:b w:val="0"/>
          <w:i/>
          <w:color w:val="000000" w:themeColor="text1"/>
        </w:rPr>
        <w:t>.</w:t>
      </w:r>
      <w:proofErr w:type="gramEnd"/>
      <w:r w:rsidR="00FB0374" w:rsidRPr="00290487">
        <w:rPr>
          <w:rFonts w:ascii="Times New Roman" w:hAnsi="Times New Roman"/>
          <w:i/>
          <w:color w:val="000000" w:themeColor="text1"/>
        </w:rPr>
        <w:t xml:space="preserve"> </w:t>
      </w:r>
      <w:r w:rsidR="00FF1239" w:rsidRPr="00290487">
        <w:rPr>
          <w:rFonts w:ascii="Times New Roman" w:hAnsi="Times New Roman"/>
          <w:b w:val="0"/>
          <w:i/>
          <w:color w:val="000000" w:themeColor="text1"/>
        </w:rPr>
        <w:t>EPR spectra of as synthesized and reduced Ru/TiO</w:t>
      </w:r>
      <w:r w:rsidR="00FF1239" w:rsidRPr="00290487">
        <w:rPr>
          <w:rFonts w:ascii="Times New Roman" w:hAnsi="Times New Roman"/>
          <w:b w:val="0"/>
          <w:i/>
          <w:color w:val="000000" w:themeColor="text1"/>
          <w:vertAlign w:val="subscript"/>
        </w:rPr>
        <w:t>2</w:t>
      </w:r>
      <w:r w:rsidR="00FF1239" w:rsidRPr="00290487">
        <w:rPr>
          <w:rFonts w:ascii="Times New Roman" w:hAnsi="Times New Roman"/>
          <w:b w:val="0"/>
          <w:i/>
          <w:color w:val="000000" w:themeColor="text1"/>
        </w:rPr>
        <w:t>/C catalysts</w:t>
      </w:r>
      <w:bookmarkEnd w:id="133"/>
    </w:p>
    <w:p w:rsidR="00025E11" w:rsidRPr="00AE3AC2" w:rsidRDefault="00D3175B" w:rsidP="00C918A5">
      <w:pPr>
        <w:pStyle w:val="Heading3"/>
      </w:pPr>
      <w:bookmarkStart w:id="134" w:name="_Toc386632318"/>
      <w:r>
        <w:t>B.</w:t>
      </w:r>
      <w:r w:rsidR="00C918A5">
        <w:t>4.3.2</w:t>
      </w:r>
      <w:r w:rsidR="00AE3AC2" w:rsidRPr="00AE3AC2">
        <w:t xml:space="preserve"> </w:t>
      </w:r>
      <w:r w:rsidR="00025E11" w:rsidRPr="00AE3AC2">
        <w:t>Catalytic performance of TiO</w:t>
      </w:r>
      <w:r w:rsidR="00025E11" w:rsidRPr="00AE3AC2">
        <w:rPr>
          <w:vertAlign w:val="subscript"/>
        </w:rPr>
        <w:t>2</w:t>
      </w:r>
      <w:r w:rsidR="00025E11" w:rsidRPr="00AE3AC2">
        <w:t>/C and Ru/TiO</w:t>
      </w:r>
      <w:r w:rsidR="00025E11" w:rsidRPr="00AE3AC2">
        <w:rPr>
          <w:vertAlign w:val="subscript"/>
        </w:rPr>
        <w:t>2</w:t>
      </w:r>
      <w:r w:rsidR="00025E11" w:rsidRPr="00AE3AC2">
        <w:t>/C catalysts</w:t>
      </w:r>
      <w:bookmarkEnd w:id="134"/>
    </w:p>
    <w:p w:rsidR="00025E11" w:rsidRPr="00F8456A" w:rsidRDefault="00025E11" w:rsidP="00960A3E">
      <w:pPr>
        <w:autoSpaceDE w:val="0"/>
        <w:autoSpaceDN w:val="0"/>
        <w:adjustRightInd w:val="0"/>
        <w:spacing w:after="120"/>
        <w:ind w:firstLine="720"/>
        <w:jc w:val="both"/>
        <w:rPr>
          <w:rFonts w:ascii="Times New Roman" w:hAnsi="Times New Roman"/>
          <w:color w:val="000000" w:themeColor="text1"/>
        </w:rPr>
      </w:pPr>
      <w:r w:rsidRPr="00F8456A">
        <w:rPr>
          <w:rFonts w:ascii="Times New Roman" w:hAnsi="Times New Roman"/>
          <w:color w:val="000000" w:themeColor="text1"/>
        </w:rPr>
        <w:t>A number of different mechanisms have been proposed in literature for vapor phase ketonization reactions over high lattice energy oxides, such as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w:t>
      </w:r>
      <w:r>
        <w:fldChar w:fldCharType="begin"/>
      </w:r>
      <w:r>
        <w:instrText xml:space="preserve"> NOTEREF _Ref319327682 \h  \* MERGEFORMAT </w:instrText>
      </w:r>
      <w:r>
        <w:fldChar w:fldCharType="separate"/>
      </w:r>
      <w:r w:rsidR="00C07095" w:rsidRPr="00C07095">
        <w:rPr>
          <w:rFonts w:ascii="Times New Roman" w:hAnsi="Times New Roman"/>
          <w:color w:val="000000" w:themeColor="text1"/>
        </w:rPr>
        <w:t>11</w:t>
      </w:r>
      <w:r>
        <w:fldChar w:fldCharType="end"/>
      </w:r>
      <w:r w:rsidRPr="00F8456A">
        <w:rPr>
          <w:rFonts w:ascii="Times New Roman" w:hAnsi="Times New Roman"/>
          <w:color w:val="000000" w:themeColor="text1"/>
        </w:rPr>
        <w:t>-</w:t>
      </w:r>
      <w:r>
        <w:fldChar w:fldCharType="begin"/>
      </w:r>
      <w:r>
        <w:instrText xml:space="preserve"> NOTEREF _Ref319327685 \h  \* MERGEFORMAT </w:instrText>
      </w:r>
      <w:r>
        <w:fldChar w:fldCharType="separate"/>
      </w:r>
      <w:r w:rsidR="00C07095" w:rsidRPr="00C07095">
        <w:rPr>
          <w:rFonts w:ascii="Times New Roman" w:hAnsi="Times New Roman"/>
          <w:vanish/>
          <w:color w:val="000000" w:themeColor="text1"/>
        </w:rPr>
        <w:t>12</w:t>
      </w:r>
      <w:r>
        <w:fldChar w:fldCharType="end"/>
      </w:r>
      <w:r>
        <w:fldChar w:fldCharType="begin"/>
      </w:r>
      <w:r>
        <w:instrText xml:space="preserve"> NOTEREF _Ref319327687 \h  \* MERGEFORMAT </w:instrText>
      </w:r>
      <w:r>
        <w:fldChar w:fldCharType="separate"/>
      </w:r>
      <w:r w:rsidR="00C07095" w:rsidRPr="00C07095">
        <w:rPr>
          <w:rFonts w:ascii="Times New Roman" w:hAnsi="Times New Roman"/>
          <w:vanish/>
          <w:color w:val="000000" w:themeColor="text1"/>
        </w:rPr>
        <w:t>13</w:t>
      </w:r>
      <w:r>
        <w:fldChar w:fldCharType="end"/>
      </w:r>
      <w:r>
        <w:fldChar w:fldCharType="begin"/>
      </w:r>
      <w:r>
        <w:instrText xml:space="preserve"> NOTEREF _Ref319327689 \h  \* MERGEFORMAT </w:instrText>
      </w:r>
      <w:r>
        <w:fldChar w:fldCharType="separate"/>
      </w:r>
      <w:r w:rsidR="00C07095" w:rsidRPr="00C07095">
        <w:rPr>
          <w:rFonts w:ascii="Times New Roman" w:hAnsi="Times New Roman"/>
          <w:vanish/>
          <w:color w:val="000000" w:themeColor="text1"/>
        </w:rPr>
        <w:t>14</w:t>
      </w:r>
      <w:r>
        <w:fldChar w:fldCharType="end"/>
      </w:r>
      <w:r>
        <w:fldChar w:fldCharType="begin"/>
      </w:r>
      <w:r>
        <w:instrText xml:space="preserve"> NOTEREF _Ref319327691 \h  \* MERGEFORMAT </w:instrText>
      </w:r>
      <w:r>
        <w:fldChar w:fldCharType="separate"/>
      </w:r>
      <w:r w:rsidR="00C07095" w:rsidRPr="00C07095">
        <w:rPr>
          <w:rFonts w:ascii="Times New Roman" w:hAnsi="Times New Roman"/>
          <w:vanish/>
          <w:color w:val="000000" w:themeColor="text1"/>
        </w:rPr>
        <w:t>15</w:t>
      </w:r>
      <w:r>
        <w:fldChar w:fldCharType="end"/>
      </w:r>
      <w:r>
        <w:fldChar w:fldCharType="begin"/>
      </w:r>
      <w:r>
        <w:instrText xml:space="preserve"> NOTEREF _Ref319327693 \h  \* MERGEFORMAT </w:instrText>
      </w:r>
      <w:r>
        <w:fldChar w:fldCharType="separate"/>
      </w:r>
      <w:r w:rsidR="00C07095" w:rsidRPr="00C07095">
        <w:rPr>
          <w:rFonts w:ascii="Times New Roman" w:hAnsi="Times New Roman"/>
          <w:vanish/>
          <w:color w:val="000000" w:themeColor="text1"/>
        </w:rPr>
        <w:t>16</w:t>
      </w:r>
      <w:r>
        <w:fldChar w:fldCharType="end"/>
      </w:r>
      <w:r>
        <w:fldChar w:fldCharType="begin"/>
      </w:r>
      <w:r>
        <w:instrText xml:space="preserve"> NOTEREF _Ref319327694 \h  \* MERGEFORMAT </w:instrText>
      </w:r>
      <w:r>
        <w:fldChar w:fldCharType="separate"/>
      </w:r>
      <w:r w:rsidR="00C07095" w:rsidRPr="00C07095">
        <w:rPr>
          <w:rFonts w:ascii="Times New Roman" w:hAnsi="Times New Roman"/>
          <w:vanish/>
          <w:color w:val="000000" w:themeColor="text1"/>
        </w:rPr>
        <w:t>17</w:t>
      </w:r>
      <w:r>
        <w:fldChar w:fldCharType="end"/>
      </w:r>
      <w:r>
        <w:fldChar w:fldCharType="begin"/>
      </w:r>
      <w:r>
        <w:instrText xml:space="preserve"> NOTEREF _Ref319327696 \h  \* MERGEFORMAT </w:instrText>
      </w:r>
      <w:r>
        <w:fldChar w:fldCharType="separate"/>
      </w:r>
      <w:r w:rsidR="00C07095" w:rsidRPr="00C07095">
        <w:rPr>
          <w:rFonts w:ascii="Times New Roman" w:hAnsi="Times New Roman"/>
          <w:color w:val="000000" w:themeColor="text1"/>
        </w:rPr>
        <w:t>18</w:t>
      </w:r>
      <w:r>
        <w:fldChar w:fldCharType="end"/>
      </w:r>
      <w:r w:rsidRPr="00F8456A">
        <w:rPr>
          <w:rFonts w:ascii="Times New Roman" w:hAnsi="Times New Roman"/>
          <w:color w:val="000000" w:themeColor="text1"/>
        </w:rPr>
        <w:t>]. While the mechanisms differ in the nature of the intermediates and reaction pathways, there is a general agreement that coordinatively unsaturated sites i.e. oxygen vacancies play a crucial role in ketonization reaction [</w:t>
      </w:r>
      <w:r>
        <w:fldChar w:fldCharType="begin"/>
      </w:r>
      <w:r>
        <w:instrText xml:space="preserve"> NOTEREF _Ref319327682 \h  \* MERGEFORMAT </w:instrText>
      </w:r>
      <w:r>
        <w:fldChar w:fldCharType="separate"/>
      </w:r>
      <w:r w:rsidR="00C07095" w:rsidRPr="00C07095">
        <w:rPr>
          <w:rFonts w:ascii="Times New Roman" w:hAnsi="Times New Roman"/>
          <w:color w:val="000000" w:themeColor="text1"/>
        </w:rPr>
        <w:t>11</w:t>
      </w:r>
      <w:r>
        <w:fldChar w:fldCharType="end"/>
      </w:r>
      <w:r w:rsidRPr="00F8456A">
        <w:rPr>
          <w:rFonts w:ascii="Times New Roman" w:hAnsi="Times New Roman"/>
          <w:color w:val="000000" w:themeColor="text1"/>
        </w:rPr>
        <w:t>-</w:t>
      </w:r>
      <w:r>
        <w:fldChar w:fldCharType="begin"/>
      </w:r>
      <w:r>
        <w:instrText xml:space="preserve"> NOTEREF _Ref319327685 \h  \* MERGEFORMAT </w:instrText>
      </w:r>
      <w:r>
        <w:fldChar w:fldCharType="separate"/>
      </w:r>
      <w:r w:rsidR="00C07095" w:rsidRPr="00C07095">
        <w:rPr>
          <w:rFonts w:ascii="Times New Roman" w:hAnsi="Times New Roman"/>
          <w:vanish/>
          <w:color w:val="000000" w:themeColor="text1"/>
        </w:rPr>
        <w:t>12</w:t>
      </w:r>
      <w:r>
        <w:fldChar w:fldCharType="end"/>
      </w:r>
      <w:r>
        <w:fldChar w:fldCharType="begin"/>
      </w:r>
      <w:r>
        <w:instrText xml:space="preserve"> NOTEREF _Ref319327687 \h  \* MERGEFORMAT </w:instrText>
      </w:r>
      <w:r>
        <w:fldChar w:fldCharType="separate"/>
      </w:r>
      <w:r w:rsidR="00C07095" w:rsidRPr="00C07095">
        <w:rPr>
          <w:rFonts w:ascii="Times New Roman" w:hAnsi="Times New Roman"/>
          <w:vanish/>
          <w:color w:val="000000" w:themeColor="text1"/>
        </w:rPr>
        <w:t>13</w:t>
      </w:r>
      <w:r>
        <w:fldChar w:fldCharType="end"/>
      </w:r>
      <w:r>
        <w:fldChar w:fldCharType="begin"/>
      </w:r>
      <w:r>
        <w:instrText xml:space="preserve"> NOTEREF _Ref319327689 \h  \* MERGEFORMAT </w:instrText>
      </w:r>
      <w:r>
        <w:fldChar w:fldCharType="separate"/>
      </w:r>
      <w:r w:rsidR="00C07095" w:rsidRPr="00C07095">
        <w:rPr>
          <w:rFonts w:ascii="Times New Roman" w:hAnsi="Times New Roman"/>
          <w:vanish/>
          <w:color w:val="000000" w:themeColor="text1"/>
        </w:rPr>
        <w:t>14</w:t>
      </w:r>
      <w:r>
        <w:fldChar w:fldCharType="end"/>
      </w:r>
      <w:r>
        <w:fldChar w:fldCharType="begin"/>
      </w:r>
      <w:r>
        <w:instrText xml:space="preserve"> NOTEREF _Ref319327691 \h  \* MERGEFORMAT </w:instrText>
      </w:r>
      <w:r>
        <w:fldChar w:fldCharType="separate"/>
      </w:r>
      <w:r w:rsidR="00C07095" w:rsidRPr="00C07095">
        <w:rPr>
          <w:rFonts w:ascii="Times New Roman" w:hAnsi="Times New Roman"/>
          <w:vanish/>
          <w:color w:val="000000" w:themeColor="text1"/>
        </w:rPr>
        <w:t>15</w:t>
      </w:r>
      <w:r>
        <w:fldChar w:fldCharType="end"/>
      </w:r>
      <w:r>
        <w:fldChar w:fldCharType="begin"/>
      </w:r>
      <w:r>
        <w:instrText xml:space="preserve"> NOTEREF _Ref319327693 \h  \* MERGEFORMAT </w:instrText>
      </w:r>
      <w:r>
        <w:fldChar w:fldCharType="separate"/>
      </w:r>
      <w:r w:rsidR="00C07095" w:rsidRPr="00C07095">
        <w:rPr>
          <w:rFonts w:ascii="Times New Roman" w:hAnsi="Times New Roman"/>
          <w:vanish/>
          <w:color w:val="000000" w:themeColor="text1"/>
        </w:rPr>
        <w:t>16</w:t>
      </w:r>
      <w:r>
        <w:fldChar w:fldCharType="end"/>
      </w:r>
      <w:r>
        <w:fldChar w:fldCharType="begin"/>
      </w:r>
      <w:r>
        <w:instrText xml:space="preserve"> NOTEREF _Ref319327694 \h  \* MERGEFORMAT </w:instrText>
      </w:r>
      <w:r>
        <w:fldChar w:fldCharType="separate"/>
      </w:r>
      <w:r w:rsidR="00C07095" w:rsidRPr="00C07095">
        <w:rPr>
          <w:rFonts w:ascii="Times New Roman" w:hAnsi="Times New Roman"/>
          <w:vanish/>
          <w:color w:val="000000" w:themeColor="text1"/>
        </w:rPr>
        <w:t>17</w:t>
      </w:r>
      <w:r>
        <w:fldChar w:fldCharType="end"/>
      </w:r>
      <w:r>
        <w:fldChar w:fldCharType="begin"/>
      </w:r>
      <w:r>
        <w:instrText xml:space="preserve"> NOTEREF _Ref319327696 \h  \* MERGEFORMAT </w:instrText>
      </w:r>
      <w:r>
        <w:fldChar w:fldCharType="separate"/>
      </w:r>
      <w:r w:rsidR="00C07095" w:rsidRPr="00C07095">
        <w:rPr>
          <w:rFonts w:ascii="Times New Roman" w:hAnsi="Times New Roman"/>
          <w:color w:val="000000" w:themeColor="text1"/>
        </w:rPr>
        <w:t>18</w:t>
      </w:r>
      <w:r>
        <w:fldChar w:fldCharType="end"/>
      </w:r>
      <w:r w:rsidRPr="00F8456A">
        <w:rPr>
          <w:rFonts w:ascii="Times New Roman" w:hAnsi="Times New Roman"/>
          <w:color w:val="000000" w:themeColor="text1"/>
        </w:rPr>
        <w:t>]. The need for generating those active sites by reduction and by addition of transition metals has been emphasized in several studies [</w:t>
      </w:r>
      <w:r>
        <w:fldChar w:fldCharType="begin"/>
      </w:r>
      <w:r>
        <w:instrText xml:space="preserve"> NOTEREF _Ref319327689 \h  \* MERGEFORMAT </w:instrText>
      </w:r>
      <w:r>
        <w:fldChar w:fldCharType="separate"/>
      </w:r>
      <w:r w:rsidR="00C07095" w:rsidRPr="00C07095">
        <w:rPr>
          <w:rFonts w:ascii="Times New Roman" w:hAnsi="Times New Roman"/>
          <w:color w:val="000000" w:themeColor="text1"/>
        </w:rPr>
        <w:t>14</w:t>
      </w:r>
      <w:r>
        <w:fldChar w:fldCharType="end"/>
      </w:r>
      <w:r w:rsidRPr="00F8456A">
        <w:rPr>
          <w:rFonts w:ascii="Times New Roman" w:hAnsi="Times New Roman"/>
          <w:color w:val="000000" w:themeColor="text1"/>
        </w:rPr>
        <w:t xml:space="preserve">, </w:t>
      </w:r>
      <w:r>
        <w:fldChar w:fldCharType="begin"/>
      </w:r>
      <w:r>
        <w:instrText xml:space="preserve"> NOTEREF _Ref319327698 \h  \* MERGEFORMAT </w:instrText>
      </w:r>
      <w:r>
        <w:fldChar w:fldCharType="separate"/>
      </w:r>
      <w:r w:rsidR="00C07095" w:rsidRPr="00C07095">
        <w:rPr>
          <w:rFonts w:ascii="Times New Roman" w:hAnsi="Times New Roman"/>
          <w:color w:val="000000" w:themeColor="text1"/>
        </w:rPr>
        <w:t>19</w:t>
      </w:r>
      <w:r>
        <w:fldChar w:fldCharType="end"/>
      </w:r>
      <w:r w:rsidRPr="00F8456A">
        <w:rPr>
          <w:rFonts w:ascii="Times New Roman" w:hAnsi="Times New Roman"/>
          <w:color w:val="000000" w:themeColor="text1"/>
        </w:rPr>
        <w:t>-</w:t>
      </w:r>
      <w:r>
        <w:fldChar w:fldCharType="begin"/>
      </w:r>
      <w:r>
        <w:instrText xml:space="preserve"> NOTEREF _Ref319327814 \h  \* MERGEFORMAT </w:instrText>
      </w:r>
      <w:r>
        <w:fldChar w:fldCharType="separate"/>
      </w:r>
      <w:r w:rsidR="00C07095" w:rsidRPr="00C07095">
        <w:rPr>
          <w:rFonts w:ascii="Times New Roman" w:hAnsi="Times New Roman"/>
          <w:vanish/>
          <w:color w:val="000000" w:themeColor="text1"/>
        </w:rPr>
        <w:t>20</w:t>
      </w:r>
      <w:r>
        <w:fldChar w:fldCharType="end"/>
      </w:r>
      <w:r>
        <w:fldChar w:fldCharType="begin"/>
      </w:r>
      <w:r>
        <w:instrText xml:space="preserve"> NOTEREF _Ref319327816 \h  \* MERGEFORMAT </w:instrText>
      </w:r>
      <w:r>
        <w:fldChar w:fldCharType="separate"/>
      </w:r>
      <w:r w:rsidR="00C07095" w:rsidRPr="00C07095">
        <w:rPr>
          <w:rFonts w:ascii="Times New Roman" w:hAnsi="Times New Roman"/>
          <w:vanish/>
          <w:color w:val="000000" w:themeColor="text1"/>
        </w:rPr>
        <w:t>21</w:t>
      </w:r>
      <w:r>
        <w:fldChar w:fldCharType="end"/>
      </w:r>
      <w:r>
        <w:fldChar w:fldCharType="begin"/>
      </w:r>
      <w:r>
        <w:instrText xml:space="preserve"> NOTEREF _Ref319327817 \h  \* MERGEFORMAT </w:instrText>
      </w:r>
      <w:r>
        <w:fldChar w:fldCharType="separate"/>
      </w:r>
      <w:r w:rsidR="00C07095" w:rsidRPr="00C07095">
        <w:rPr>
          <w:rFonts w:ascii="Times New Roman" w:hAnsi="Times New Roman"/>
          <w:vanish/>
          <w:color w:val="000000" w:themeColor="text1"/>
        </w:rPr>
        <w:t>22</w:t>
      </w:r>
      <w:r>
        <w:fldChar w:fldCharType="end"/>
      </w:r>
      <w:r>
        <w:fldChar w:fldCharType="begin"/>
      </w:r>
      <w:r>
        <w:instrText xml:space="preserve"> NOTEREF _Ref319329219 \h  \* MERGEFORMAT </w:instrText>
      </w:r>
      <w:r>
        <w:fldChar w:fldCharType="separate"/>
      </w:r>
      <w:r w:rsidR="00C07095" w:rsidRPr="00C07095">
        <w:rPr>
          <w:rFonts w:ascii="Times New Roman" w:hAnsi="Times New Roman"/>
          <w:color w:val="000000" w:themeColor="text1"/>
        </w:rPr>
        <w:t>23</w:t>
      </w:r>
      <w:r>
        <w:fldChar w:fldCharType="end"/>
      </w:r>
      <w:r w:rsidRPr="00F8456A">
        <w:rPr>
          <w:rFonts w:ascii="Times New Roman" w:hAnsi="Times New Roman"/>
          <w:color w:val="000000" w:themeColor="text1"/>
        </w:rPr>
        <w:t>]. For example, it is well known that addition of small amounts of yttrium to Ce</w:t>
      </w:r>
      <w:r w:rsidRPr="00F8456A">
        <w:rPr>
          <w:rFonts w:ascii="Times New Roman" w:hAnsi="Times New Roman"/>
          <w:color w:val="000000" w:themeColor="text1"/>
          <w:vertAlign w:val="subscript"/>
        </w:rPr>
        <w:t>0.6</w:t>
      </w:r>
      <w:r w:rsidRPr="00F8456A">
        <w:rPr>
          <w:rFonts w:ascii="Times New Roman" w:hAnsi="Times New Roman"/>
          <w:color w:val="000000" w:themeColor="text1"/>
        </w:rPr>
        <w:t>Zr</w:t>
      </w:r>
      <w:r w:rsidRPr="00F8456A">
        <w:rPr>
          <w:rFonts w:ascii="Times New Roman" w:hAnsi="Times New Roman"/>
          <w:color w:val="000000" w:themeColor="text1"/>
          <w:vertAlign w:val="subscript"/>
        </w:rPr>
        <w:t>0.4</w:t>
      </w:r>
      <w:r w:rsidRPr="00F8456A">
        <w:rPr>
          <w:rFonts w:ascii="Times New Roman" w:hAnsi="Times New Roman"/>
          <w:color w:val="000000" w:themeColor="text1"/>
        </w:rPr>
        <w:t>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support in three-way catalysts enhances the oxygen uptake capacity and increases the concentration of Ce</w:t>
      </w:r>
      <w:r w:rsidRPr="00F8456A">
        <w:rPr>
          <w:rFonts w:ascii="Times New Roman" w:hAnsi="Times New Roman"/>
          <w:color w:val="000000" w:themeColor="text1"/>
          <w:vertAlign w:val="superscript"/>
        </w:rPr>
        <w:t>3+</w:t>
      </w:r>
      <w:r w:rsidRPr="00F8456A">
        <w:rPr>
          <w:rFonts w:ascii="Times New Roman" w:hAnsi="Times New Roman"/>
          <w:color w:val="000000" w:themeColor="text1"/>
        </w:rPr>
        <w:t>- O vacancy sites, as confirmed by XPS [</w:t>
      </w:r>
      <w:r>
        <w:fldChar w:fldCharType="begin"/>
      </w:r>
      <w:r>
        <w:instrText xml:space="preserve"> NOTEREF _Ref319327816 \h  \* MERGEFORMAT </w:instrText>
      </w:r>
      <w:r>
        <w:fldChar w:fldCharType="separate"/>
      </w:r>
      <w:r w:rsidR="00C07095" w:rsidRPr="00C07095">
        <w:rPr>
          <w:rFonts w:ascii="Times New Roman" w:hAnsi="Times New Roman"/>
          <w:color w:val="000000" w:themeColor="text1"/>
        </w:rPr>
        <w:t>21</w:t>
      </w:r>
      <w:r>
        <w:fldChar w:fldCharType="end"/>
      </w:r>
      <w:r w:rsidRPr="00F8456A">
        <w:rPr>
          <w:color w:val="000000" w:themeColor="text1"/>
        </w:rPr>
        <w:t>]</w:t>
      </w:r>
      <w:r w:rsidRPr="00F8456A">
        <w:rPr>
          <w:rFonts w:ascii="Times New Roman" w:hAnsi="Times New Roman"/>
          <w:color w:val="000000" w:themeColor="text1"/>
        </w:rPr>
        <w:t>.  Similarly, DFT studies [</w:t>
      </w:r>
      <w:r>
        <w:fldChar w:fldCharType="begin"/>
      </w:r>
      <w:r>
        <w:instrText xml:space="preserve"> NOTEREF _Ref319329219 \h  \* MERGEFORMAT </w:instrText>
      </w:r>
      <w:r>
        <w:fldChar w:fldCharType="separate"/>
      </w:r>
      <w:r w:rsidR="00C07095" w:rsidRPr="00C07095">
        <w:rPr>
          <w:rFonts w:ascii="Times New Roman" w:hAnsi="Times New Roman"/>
          <w:color w:val="000000" w:themeColor="text1"/>
        </w:rPr>
        <w:t>23</w:t>
      </w:r>
      <w:r>
        <w:fldChar w:fldCharType="end"/>
      </w:r>
      <w:r w:rsidRPr="00F8456A">
        <w:rPr>
          <w:rFonts w:ascii="Times New Roman" w:hAnsi="Times New Roman"/>
          <w:color w:val="000000" w:themeColor="text1"/>
        </w:rPr>
        <w:t>] have shown that doping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anatase with Au or Fe </w:t>
      </w:r>
      <w:r w:rsidRPr="00F8456A">
        <w:rPr>
          <w:rFonts w:ascii="Times New Roman" w:hAnsi="Times New Roman"/>
          <w:color w:val="000000" w:themeColor="text1"/>
        </w:rPr>
        <w:lastRenderedPageBreak/>
        <w:t xml:space="preserve">weakens the M-O bonds around the dopants and reduces the energy required </w:t>
      </w:r>
      <w:proofErr w:type="gramStart"/>
      <w:r w:rsidRPr="00F8456A">
        <w:rPr>
          <w:rFonts w:ascii="Times New Roman" w:hAnsi="Times New Roman"/>
          <w:color w:val="000000" w:themeColor="text1"/>
        </w:rPr>
        <w:t>to form</w:t>
      </w:r>
      <w:proofErr w:type="gramEnd"/>
      <w:r w:rsidRPr="00F8456A">
        <w:rPr>
          <w:rFonts w:ascii="Times New Roman" w:hAnsi="Times New Roman"/>
          <w:color w:val="000000" w:themeColor="text1"/>
        </w:rPr>
        <w:t xml:space="preserve"> an O vacancy from 2.7 eV in pure TiO</w:t>
      </w:r>
      <w:r w:rsidRPr="00F8456A">
        <w:rPr>
          <w:rFonts w:ascii="Times New Roman" w:hAnsi="Times New Roman"/>
          <w:color w:val="000000" w:themeColor="text1"/>
          <w:vertAlign w:val="subscript"/>
        </w:rPr>
        <w:t xml:space="preserve">2 </w:t>
      </w:r>
      <w:r w:rsidRPr="00F8456A">
        <w:rPr>
          <w:rFonts w:ascii="Times New Roman" w:hAnsi="Times New Roman"/>
          <w:color w:val="000000" w:themeColor="text1"/>
        </w:rPr>
        <w:t xml:space="preserve">to 1.24 eV in Fe-doped catalyst. </w:t>
      </w:r>
    </w:p>
    <w:p w:rsidR="00025E11" w:rsidRDefault="00025E11" w:rsidP="002D0E88">
      <w:pPr>
        <w:autoSpaceDE w:val="0"/>
        <w:autoSpaceDN w:val="0"/>
        <w:adjustRightInd w:val="0"/>
        <w:spacing w:after="120"/>
        <w:ind w:firstLine="720"/>
        <w:jc w:val="both"/>
        <w:rPr>
          <w:rFonts w:ascii="Times New Roman" w:hAnsi="Times New Roman"/>
          <w:color w:val="000000" w:themeColor="text1"/>
        </w:rPr>
      </w:pPr>
      <w:r w:rsidRPr="00F8456A">
        <w:rPr>
          <w:rFonts w:ascii="Times New Roman" w:hAnsi="Times New Roman"/>
          <w:color w:val="000000" w:themeColor="text1"/>
        </w:rPr>
        <w:t>More relevant to the current work, Dooley et al. [</w:t>
      </w:r>
      <w:r>
        <w:fldChar w:fldCharType="begin"/>
      </w:r>
      <w:r>
        <w:instrText xml:space="preserve"> NOTEREF _Ref319327698 \h  \* MERGEFORMAT </w:instrText>
      </w:r>
      <w:r>
        <w:fldChar w:fldCharType="separate"/>
      </w:r>
      <w:r w:rsidR="00C07095" w:rsidRPr="00C07095">
        <w:rPr>
          <w:rFonts w:ascii="Times New Roman" w:hAnsi="Times New Roman"/>
          <w:color w:val="000000" w:themeColor="text1"/>
        </w:rPr>
        <w:t>19</w:t>
      </w:r>
      <w:r>
        <w:fldChar w:fldCharType="end"/>
      </w:r>
      <w:r w:rsidRPr="00F8456A">
        <w:rPr>
          <w:rFonts w:ascii="Times New Roman" w:hAnsi="Times New Roman"/>
          <w:color w:val="000000" w:themeColor="text1"/>
        </w:rPr>
        <w:t>]</w:t>
      </w:r>
      <w:r w:rsidRPr="00F8456A">
        <w:rPr>
          <w:rFonts w:ascii="Times New Roman" w:hAnsi="Times New Roman"/>
          <w:color w:val="000000" w:themeColor="text1"/>
          <w:vertAlign w:val="superscript"/>
        </w:rPr>
        <w:t xml:space="preserve"> </w:t>
      </w:r>
      <w:r w:rsidRPr="00F8456A">
        <w:rPr>
          <w:rFonts w:ascii="Times New Roman" w:hAnsi="Times New Roman"/>
          <w:color w:val="000000" w:themeColor="text1"/>
        </w:rPr>
        <w:t>studied the effects of adding Co and Pd to alumina-supported CeO</w:t>
      </w:r>
      <w:r w:rsidRPr="00F8456A">
        <w:rPr>
          <w:rFonts w:ascii="Times New Roman" w:hAnsi="Times New Roman"/>
          <w:color w:val="000000" w:themeColor="text1"/>
          <w:vertAlign w:val="subscript"/>
        </w:rPr>
        <w:t xml:space="preserve">2 </w:t>
      </w:r>
      <w:r w:rsidRPr="00F8456A">
        <w:rPr>
          <w:rFonts w:ascii="Times New Roman" w:hAnsi="Times New Roman"/>
          <w:color w:val="000000" w:themeColor="text1"/>
        </w:rPr>
        <w:t>particles in vapor phase ketonization of isobutyric, acetic, and decanoic acids. By using XANES and EXAFS characterization techniques, they showed a significant enhancement in the number of oxygen vacancies around each Ce atom upon the incorporation of small amounts of Pd and Co (0.8%) to the base CeO</w:t>
      </w:r>
      <w:r w:rsidRPr="00F8456A">
        <w:rPr>
          <w:rFonts w:ascii="Times New Roman" w:hAnsi="Times New Roman"/>
          <w:color w:val="000000" w:themeColor="text1"/>
          <w:vertAlign w:val="subscript"/>
        </w:rPr>
        <w:t>2</w:t>
      </w:r>
      <w:r w:rsidRPr="00F8456A">
        <w:rPr>
          <w:rFonts w:ascii="Times New Roman" w:hAnsi="Times New Roman"/>
          <w:color w:val="000000" w:themeColor="text1"/>
        </w:rPr>
        <w:t>/Al</w:t>
      </w:r>
      <w:r w:rsidRPr="00F8456A">
        <w:rPr>
          <w:rFonts w:ascii="Times New Roman" w:hAnsi="Times New Roman"/>
          <w:color w:val="000000" w:themeColor="text1"/>
          <w:vertAlign w:val="subscript"/>
        </w:rPr>
        <w:t>2</w:t>
      </w:r>
      <w:r w:rsidRPr="00F8456A">
        <w:rPr>
          <w:rFonts w:ascii="Times New Roman" w:hAnsi="Times New Roman"/>
          <w:color w:val="000000" w:themeColor="text1"/>
        </w:rPr>
        <w:t>O</w:t>
      </w:r>
      <w:r w:rsidRPr="00F8456A">
        <w:rPr>
          <w:rFonts w:ascii="Times New Roman" w:hAnsi="Times New Roman"/>
          <w:color w:val="000000" w:themeColor="text1"/>
          <w:vertAlign w:val="subscript"/>
        </w:rPr>
        <w:t>3</w:t>
      </w:r>
      <w:r w:rsidRPr="00F8456A">
        <w:rPr>
          <w:rFonts w:ascii="Times New Roman" w:hAnsi="Times New Roman"/>
          <w:color w:val="000000" w:themeColor="text1"/>
        </w:rPr>
        <w:t xml:space="preserve"> catalyst. </w:t>
      </w:r>
    </w:p>
    <w:p w:rsidR="00025E11" w:rsidRPr="00F8456A" w:rsidRDefault="00025E11" w:rsidP="002D0E88">
      <w:pPr>
        <w:autoSpaceDE w:val="0"/>
        <w:autoSpaceDN w:val="0"/>
        <w:adjustRightInd w:val="0"/>
        <w:spacing w:after="120"/>
        <w:ind w:firstLine="720"/>
        <w:jc w:val="both"/>
        <w:rPr>
          <w:rFonts w:ascii="Times New Roman" w:hAnsi="Times New Roman"/>
          <w:color w:val="000000" w:themeColor="text1"/>
        </w:rPr>
      </w:pPr>
      <w:r w:rsidRPr="00F8456A">
        <w:rPr>
          <w:rFonts w:ascii="Times New Roman" w:hAnsi="Times New Roman"/>
          <w:color w:val="000000" w:themeColor="text1"/>
        </w:rPr>
        <w:t>While a large number of catalysts have shown high activity and selectivity in vapor phase at temperatures above 300</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it must be emphasized that the study reported here focuses on ketonization reaction at low temperatures, in the liquid phase, and in the presence of solvents, including water. Moreover, under these conditions, the conversion of acetic acid on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and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/C catalysts operate at 100% selectivity towards ketonization, i.e. acetone is the only product. </w:t>
      </w:r>
    </w:p>
    <w:p w:rsidR="00025E11" w:rsidRDefault="006A3C0F" w:rsidP="00AE3AC2">
      <w:pPr>
        <w:autoSpaceDE w:val="0"/>
        <w:autoSpaceDN w:val="0"/>
        <w:adjustRightInd w:val="0"/>
        <w:spacing w:after="120"/>
        <w:ind w:firstLine="720"/>
        <w:jc w:val="both"/>
        <w:rPr>
          <w:rFonts w:ascii="Times New Roman" w:hAnsi="Times New Roman"/>
          <w:color w:val="000000" w:themeColor="text1"/>
        </w:rPr>
      </w:pPr>
      <w:r>
        <w:rPr>
          <w:rFonts w:ascii="Times New Roman" w:hAnsi="Times New Roman"/>
          <w:color w:val="000000" w:themeColor="text1"/>
        </w:rPr>
        <w:t>Table 6</w:t>
      </w:r>
      <w:r w:rsidR="00025E11" w:rsidRPr="00F8456A">
        <w:rPr>
          <w:rFonts w:ascii="Times New Roman" w:hAnsi="Times New Roman"/>
          <w:color w:val="000000" w:themeColor="text1"/>
        </w:rPr>
        <w:t xml:space="preserve"> compares the catalytic activity of the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 Ru/TiO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 Ru/C, and Ru/TiO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catalysts in aqueous phase at 180</w:t>
      </w:r>
      <w:r w:rsidR="00025E11" w:rsidRPr="00F8456A">
        <w:rPr>
          <w:rFonts w:ascii="Times New Roman" w:hAnsi="Times New Roman"/>
          <w:color w:val="000000" w:themeColor="text1"/>
          <w:vertAlign w:val="superscript"/>
        </w:rPr>
        <w:t>o</w:t>
      </w:r>
      <w:r w:rsidR="00025E11" w:rsidRPr="00F8456A">
        <w:rPr>
          <w:rFonts w:ascii="Times New Roman" w:hAnsi="Times New Roman"/>
          <w:color w:val="000000" w:themeColor="text1"/>
        </w:rPr>
        <w:t>C.  It is clear that the activity of pure Ru supported on activated carbon is very low (only 1.3 %). That is, Ru does not impart any significant ketonization activity, and cannot be directly responsible for the high activity exhibited by the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-containing catalysts (conversion ~ 15-54 %). However, the participation of Ru is crucial for enhancing the activity of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That is, the conversion of the catalysts containing both Ru and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is at least twice that of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 If we normalize the moles of acetic acid converted to the mass of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in the catalyst, the highest activity is that of Ru/TiO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 Since the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particles present in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/C and in </w:t>
      </w:r>
      <w:r w:rsidR="00025E11" w:rsidRPr="00F8456A">
        <w:rPr>
          <w:rFonts w:ascii="Times New Roman" w:hAnsi="Times New Roman"/>
          <w:color w:val="000000" w:themeColor="text1"/>
        </w:rPr>
        <w:lastRenderedPageBreak/>
        <w:t>Ru/TiO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/C catalysts are similar in size, we can conclude that the presence of Ru enhances the specific activity of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Likewise, when we compared the activity of Ru/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P25 to that of the bare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P25, the activity is increased by a factor of more than 3. </w:t>
      </w:r>
      <w:proofErr w:type="gramStart"/>
      <w:r w:rsidR="00025E11" w:rsidRPr="00F8456A">
        <w:rPr>
          <w:rFonts w:ascii="Times New Roman" w:hAnsi="Times New Roman"/>
          <w:color w:val="000000" w:themeColor="text1"/>
        </w:rPr>
        <w:t>As discussed earlier, the strong interaction between Ru and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results in higher reducibility of TiO</w:t>
      </w:r>
      <w:r w:rsidR="00025E11" w:rsidRPr="00F8456A">
        <w:rPr>
          <w:rFonts w:ascii="Times New Roman" w:hAnsi="Times New Roman"/>
          <w:color w:val="000000" w:themeColor="text1"/>
          <w:vertAlign w:val="subscript"/>
        </w:rPr>
        <w:t>2</w:t>
      </w:r>
      <w:r w:rsidR="00025E11" w:rsidRPr="00F8456A">
        <w:rPr>
          <w:rFonts w:ascii="Times New Roman" w:hAnsi="Times New Roman"/>
          <w:color w:val="000000" w:themeColor="text1"/>
        </w:rPr>
        <w:t xml:space="preserve"> and creation of more Ti</w:t>
      </w:r>
      <w:r w:rsidR="00025E11" w:rsidRPr="00F8456A">
        <w:rPr>
          <w:rFonts w:ascii="Times New Roman" w:hAnsi="Times New Roman"/>
          <w:color w:val="000000" w:themeColor="text1"/>
          <w:vertAlign w:val="superscript"/>
        </w:rPr>
        <w:t xml:space="preserve">3+ </w:t>
      </w:r>
      <w:r w:rsidR="00025E11" w:rsidRPr="00F8456A">
        <w:rPr>
          <w:rFonts w:ascii="Times New Roman" w:hAnsi="Times New Roman"/>
          <w:color w:val="000000" w:themeColor="text1"/>
        </w:rPr>
        <w:t>sites, as suggested by TPR and XPS.</w:t>
      </w:r>
      <w:proofErr w:type="gramEnd"/>
    </w:p>
    <w:tbl>
      <w:tblPr>
        <w:tblStyle w:val="TableGrid"/>
        <w:tblpPr w:leftFromText="180" w:rightFromText="180" w:vertAnchor="text" w:horzAnchor="margin" w:tblpXSpec="center" w:tblpY="1411"/>
        <w:tblW w:w="9665" w:type="dxa"/>
        <w:tblLayout w:type="fixed"/>
        <w:tblLook w:val="04A0" w:firstRow="1" w:lastRow="0" w:firstColumn="1" w:lastColumn="0" w:noHBand="0" w:noVBand="1"/>
      </w:tblPr>
      <w:tblGrid>
        <w:gridCol w:w="1854"/>
        <w:gridCol w:w="1652"/>
        <w:gridCol w:w="2662"/>
        <w:gridCol w:w="3497"/>
      </w:tblGrid>
      <w:tr w:rsidR="00B103ED" w:rsidTr="00B103ED">
        <w:trPr>
          <w:trHeight w:val="731"/>
        </w:trPr>
        <w:tc>
          <w:tcPr>
            <w:tcW w:w="1854" w:type="dxa"/>
            <w:vAlign w:val="center"/>
          </w:tcPr>
          <w:p w:rsidR="00B103ED" w:rsidRPr="00AA233D" w:rsidRDefault="00B103ED" w:rsidP="00B103ED">
            <w:pPr>
              <w:spacing w:after="200" w:line="240" w:lineRule="auto"/>
              <w:jc w:val="center"/>
            </w:pPr>
            <w:r w:rsidRPr="00AA233D">
              <w:t>Catalyst</w:t>
            </w:r>
          </w:p>
        </w:tc>
        <w:tc>
          <w:tcPr>
            <w:tcW w:w="1652" w:type="dxa"/>
            <w:vAlign w:val="center"/>
          </w:tcPr>
          <w:p w:rsidR="00B103ED" w:rsidRPr="00AA233D" w:rsidRDefault="00B103ED" w:rsidP="00B103ED">
            <w:pPr>
              <w:spacing w:after="200" w:line="240" w:lineRule="auto"/>
              <w:jc w:val="center"/>
            </w:pPr>
            <w:r w:rsidRPr="00AA233D">
              <w:t>Pre-treatment</w:t>
            </w:r>
          </w:p>
        </w:tc>
        <w:tc>
          <w:tcPr>
            <w:tcW w:w="2662" w:type="dxa"/>
            <w:vAlign w:val="center"/>
          </w:tcPr>
          <w:p w:rsidR="00B103ED" w:rsidRPr="00AA233D" w:rsidRDefault="00B103ED" w:rsidP="00B103ED">
            <w:pPr>
              <w:spacing w:after="200"/>
              <w:jc w:val="center"/>
            </w:pPr>
            <w:r w:rsidRPr="00AA233D">
              <w:t>Acetic acid converted /TiO</w:t>
            </w:r>
            <w:r w:rsidRPr="00AA233D">
              <w:rPr>
                <w:vertAlign w:val="subscript"/>
              </w:rPr>
              <w:t>2</w:t>
            </w:r>
            <w:r w:rsidRPr="00AA233D">
              <w:t xml:space="preserve"> mass (mmol/g)</w:t>
            </w:r>
          </w:p>
        </w:tc>
        <w:tc>
          <w:tcPr>
            <w:tcW w:w="3497" w:type="dxa"/>
            <w:vAlign w:val="center"/>
          </w:tcPr>
          <w:p w:rsidR="00B103ED" w:rsidRDefault="00B103ED" w:rsidP="00B103ED">
            <w:pPr>
              <w:spacing w:after="200"/>
              <w:jc w:val="center"/>
            </w:pPr>
            <w:r w:rsidRPr="00AA233D">
              <w:t>Acetic acid converted /TiO</w:t>
            </w:r>
            <w:r w:rsidRPr="00AA233D">
              <w:rPr>
                <w:vertAlign w:val="subscript"/>
              </w:rPr>
              <w:t>2</w:t>
            </w:r>
            <w:r w:rsidRPr="00AA233D">
              <w:t xml:space="preserve"> </w:t>
            </w:r>
            <w:r>
              <w:t>surface area (mmol/cm</w:t>
            </w:r>
            <w:r w:rsidRPr="00AA233D">
              <w:rPr>
                <w:vertAlign w:val="superscript"/>
              </w:rPr>
              <w:t>2</w:t>
            </w:r>
            <w:r w:rsidRPr="00AA233D">
              <w:t>)</w:t>
            </w:r>
            <w:r>
              <w:t xml:space="preserve"> (x 10</w:t>
            </w:r>
            <w:r w:rsidRPr="00AA233D">
              <w:rPr>
                <w:vertAlign w:val="superscript"/>
              </w:rPr>
              <w:t>6</w:t>
            </w:r>
            <w:r>
              <w:t>)</w:t>
            </w:r>
          </w:p>
        </w:tc>
      </w:tr>
      <w:tr w:rsidR="00B103ED" w:rsidTr="00B103ED">
        <w:trPr>
          <w:trHeight w:val="650"/>
        </w:trPr>
        <w:tc>
          <w:tcPr>
            <w:tcW w:w="1854" w:type="dxa"/>
            <w:vAlign w:val="center"/>
          </w:tcPr>
          <w:p w:rsidR="00B103ED" w:rsidRPr="00AA233D" w:rsidRDefault="00B103ED" w:rsidP="00B103ED">
            <w:pPr>
              <w:spacing w:after="200" w:line="240" w:lineRule="auto"/>
              <w:jc w:val="center"/>
            </w:pPr>
            <w:r w:rsidRPr="00AA233D">
              <w:t>5%Ru/C</w:t>
            </w:r>
          </w:p>
        </w:tc>
        <w:tc>
          <w:tcPr>
            <w:tcW w:w="1652" w:type="dxa"/>
            <w:vAlign w:val="center"/>
          </w:tcPr>
          <w:p w:rsidR="00B103ED" w:rsidRPr="00AA233D" w:rsidRDefault="00B103ED" w:rsidP="00B103ED">
            <w:pPr>
              <w:spacing w:after="200" w:line="240" w:lineRule="auto"/>
              <w:jc w:val="center"/>
            </w:pPr>
            <w:r w:rsidRPr="00AA233D">
              <w:t>pre-reduced</w:t>
            </w:r>
          </w:p>
        </w:tc>
        <w:tc>
          <w:tcPr>
            <w:tcW w:w="2662" w:type="dxa"/>
            <w:vAlign w:val="center"/>
          </w:tcPr>
          <w:p w:rsidR="00B103ED" w:rsidRPr="00AA233D" w:rsidRDefault="00B103ED" w:rsidP="00B103ED">
            <w:pPr>
              <w:spacing w:after="200" w:line="240" w:lineRule="auto"/>
              <w:jc w:val="center"/>
            </w:pPr>
            <w:r w:rsidRPr="00AA233D">
              <w:t>-</w:t>
            </w:r>
          </w:p>
        </w:tc>
        <w:tc>
          <w:tcPr>
            <w:tcW w:w="3497" w:type="dxa"/>
            <w:vAlign w:val="center"/>
          </w:tcPr>
          <w:p w:rsidR="00B103ED" w:rsidRDefault="00B103ED" w:rsidP="00B103ED">
            <w:pPr>
              <w:spacing w:line="240" w:lineRule="auto"/>
              <w:jc w:val="center"/>
            </w:pPr>
          </w:p>
        </w:tc>
      </w:tr>
      <w:tr w:rsidR="00B103ED" w:rsidTr="00B103ED">
        <w:trPr>
          <w:trHeight w:val="650"/>
        </w:trPr>
        <w:tc>
          <w:tcPr>
            <w:tcW w:w="1854" w:type="dxa"/>
            <w:vAlign w:val="center"/>
          </w:tcPr>
          <w:p w:rsidR="00B103ED" w:rsidRPr="00AA233D" w:rsidRDefault="00B103ED" w:rsidP="00B103ED">
            <w:pPr>
              <w:spacing w:after="200" w:line="240" w:lineRule="auto"/>
              <w:jc w:val="center"/>
            </w:pPr>
            <w:r w:rsidRPr="00AA233D">
              <w:t>TiO</w:t>
            </w:r>
            <w:r w:rsidRPr="00AA233D">
              <w:rPr>
                <w:vertAlign w:val="subscript"/>
              </w:rPr>
              <w:t>2</w:t>
            </w:r>
            <w:r w:rsidRPr="00AA233D">
              <w:t>/C</w:t>
            </w:r>
          </w:p>
        </w:tc>
        <w:tc>
          <w:tcPr>
            <w:tcW w:w="1652" w:type="dxa"/>
            <w:vAlign w:val="center"/>
          </w:tcPr>
          <w:p w:rsidR="00B103ED" w:rsidRPr="00AA233D" w:rsidRDefault="00B103ED" w:rsidP="00B103ED">
            <w:pPr>
              <w:spacing w:after="200" w:line="240" w:lineRule="auto"/>
              <w:jc w:val="center"/>
            </w:pPr>
            <w:r w:rsidRPr="00AA233D">
              <w:t>pre-reduced</w:t>
            </w:r>
          </w:p>
        </w:tc>
        <w:tc>
          <w:tcPr>
            <w:tcW w:w="2662" w:type="dxa"/>
            <w:vAlign w:val="center"/>
          </w:tcPr>
          <w:p w:rsidR="00B103ED" w:rsidRPr="00AA233D" w:rsidRDefault="00B103ED" w:rsidP="00B103ED">
            <w:pPr>
              <w:spacing w:after="200" w:line="240" w:lineRule="auto"/>
              <w:jc w:val="center"/>
            </w:pPr>
            <w:r w:rsidRPr="00AA233D">
              <w:t>250</w:t>
            </w:r>
          </w:p>
        </w:tc>
        <w:tc>
          <w:tcPr>
            <w:tcW w:w="3497" w:type="dxa"/>
            <w:vAlign w:val="center"/>
          </w:tcPr>
          <w:p w:rsidR="00B103ED" w:rsidRDefault="00B103ED" w:rsidP="00B103ED">
            <w:pPr>
              <w:spacing w:line="240" w:lineRule="auto"/>
              <w:jc w:val="center"/>
            </w:pPr>
            <w:r>
              <w:t>141</w:t>
            </w:r>
          </w:p>
        </w:tc>
      </w:tr>
      <w:tr w:rsidR="00B103ED" w:rsidTr="00B103ED">
        <w:trPr>
          <w:trHeight w:val="650"/>
        </w:trPr>
        <w:tc>
          <w:tcPr>
            <w:tcW w:w="1854" w:type="dxa"/>
            <w:vAlign w:val="center"/>
          </w:tcPr>
          <w:p w:rsidR="00B103ED" w:rsidRPr="00AA233D" w:rsidRDefault="00B103ED" w:rsidP="00B103ED">
            <w:pPr>
              <w:spacing w:after="200" w:line="240" w:lineRule="auto"/>
              <w:jc w:val="center"/>
            </w:pPr>
            <w:r w:rsidRPr="00AA233D">
              <w:t>Ru/TiO</w:t>
            </w:r>
            <w:r w:rsidRPr="00AA233D">
              <w:rPr>
                <w:vertAlign w:val="subscript"/>
              </w:rPr>
              <w:t>2</w:t>
            </w:r>
            <w:r w:rsidRPr="00AA233D">
              <w:t>/C</w:t>
            </w:r>
          </w:p>
        </w:tc>
        <w:tc>
          <w:tcPr>
            <w:tcW w:w="1652" w:type="dxa"/>
            <w:vAlign w:val="center"/>
          </w:tcPr>
          <w:p w:rsidR="00B103ED" w:rsidRPr="00AA233D" w:rsidRDefault="00B103ED" w:rsidP="00B103ED">
            <w:pPr>
              <w:spacing w:after="200" w:line="240" w:lineRule="auto"/>
              <w:jc w:val="center"/>
            </w:pPr>
            <w:r w:rsidRPr="00AA233D">
              <w:t>pre-reduced</w:t>
            </w:r>
          </w:p>
        </w:tc>
        <w:tc>
          <w:tcPr>
            <w:tcW w:w="2662" w:type="dxa"/>
            <w:vAlign w:val="center"/>
          </w:tcPr>
          <w:p w:rsidR="00B103ED" w:rsidRPr="00AA233D" w:rsidRDefault="00B103ED" w:rsidP="00B103ED">
            <w:pPr>
              <w:spacing w:after="200" w:line="240" w:lineRule="auto"/>
              <w:jc w:val="center"/>
            </w:pPr>
            <w:r w:rsidRPr="00AA233D">
              <w:t>440</w:t>
            </w:r>
          </w:p>
        </w:tc>
        <w:tc>
          <w:tcPr>
            <w:tcW w:w="3497" w:type="dxa"/>
            <w:vAlign w:val="center"/>
          </w:tcPr>
          <w:p w:rsidR="00B103ED" w:rsidRDefault="00B103ED" w:rsidP="00B103ED">
            <w:pPr>
              <w:spacing w:line="240" w:lineRule="auto"/>
              <w:jc w:val="center"/>
            </w:pPr>
            <w:r>
              <w:t>249</w:t>
            </w:r>
          </w:p>
        </w:tc>
      </w:tr>
      <w:tr w:rsidR="00B103ED" w:rsidTr="00B103ED">
        <w:trPr>
          <w:trHeight w:val="650"/>
        </w:trPr>
        <w:tc>
          <w:tcPr>
            <w:tcW w:w="1854" w:type="dxa"/>
            <w:vAlign w:val="center"/>
          </w:tcPr>
          <w:p w:rsidR="00B103ED" w:rsidRPr="00AA233D" w:rsidRDefault="00B103ED" w:rsidP="00B103ED">
            <w:pPr>
              <w:spacing w:after="200" w:line="240" w:lineRule="auto"/>
              <w:jc w:val="center"/>
            </w:pPr>
            <w:r w:rsidRPr="00AA233D">
              <w:t>Ru/TiO</w:t>
            </w:r>
            <w:r w:rsidRPr="00AA233D">
              <w:rPr>
                <w:vertAlign w:val="subscript"/>
              </w:rPr>
              <w:t xml:space="preserve">2 </w:t>
            </w:r>
            <w:r w:rsidRPr="00AA233D">
              <w:t>P25</w:t>
            </w:r>
          </w:p>
        </w:tc>
        <w:tc>
          <w:tcPr>
            <w:tcW w:w="1652" w:type="dxa"/>
            <w:vAlign w:val="center"/>
          </w:tcPr>
          <w:p w:rsidR="00B103ED" w:rsidRPr="00AA233D" w:rsidRDefault="00B103ED" w:rsidP="00B103ED">
            <w:pPr>
              <w:spacing w:after="200" w:line="240" w:lineRule="auto"/>
              <w:jc w:val="center"/>
            </w:pPr>
            <w:r w:rsidRPr="00AA233D">
              <w:t>pre-reduced</w:t>
            </w:r>
          </w:p>
        </w:tc>
        <w:tc>
          <w:tcPr>
            <w:tcW w:w="2662" w:type="dxa"/>
            <w:vAlign w:val="center"/>
          </w:tcPr>
          <w:p w:rsidR="00B103ED" w:rsidRPr="00AA233D" w:rsidRDefault="00B103ED" w:rsidP="00B103ED">
            <w:pPr>
              <w:spacing w:after="200" w:line="240" w:lineRule="auto"/>
              <w:jc w:val="center"/>
            </w:pPr>
            <w:r w:rsidRPr="00AA233D">
              <w:t>170</w:t>
            </w:r>
          </w:p>
        </w:tc>
        <w:tc>
          <w:tcPr>
            <w:tcW w:w="3497" w:type="dxa"/>
            <w:vAlign w:val="center"/>
          </w:tcPr>
          <w:p w:rsidR="00B103ED" w:rsidRDefault="00B103ED" w:rsidP="00B103ED">
            <w:pPr>
              <w:spacing w:line="240" w:lineRule="auto"/>
              <w:jc w:val="center"/>
            </w:pPr>
            <w:r>
              <w:t>252</w:t>
            </w:r>
          </w:p>
        </w:tc>
      </w:tr>
      <w:tr w:rsidR="00B103ED" w:rsidTr="00B103ED">
        <w:trPr>
          <w:trHeight w:val="650"/>
        </w:trPr>
        <w:tc>
          <w:tcPr>
            <w:tcW w:w="1854" w:type="dxa"/>
            <w:vAlign w:val="center"/>
          </w:tcPr>
          <w:p w:rsidR="00B103ED" w:rsidRPr="00AA233D" w:rsidRDefault="00B103ED" w:rsidP="00B103ED">
            <w:pPr>
              <w:spacing w:after="200" w:line="240" w:lineRule="auto"/>
              <w:jc w:val="center"/>
            </w:pPr>
            <w:r w:rsidRPr="00AA233D">
              <w:t>TiO</w:t>
            </w:r>
            <w:r w:rsidRPr="00AA233D">
              <w:rPr>
                <w:vertAlign w:val="subscript"/>
              </w:rPr>
              <w:t xml:space="preserve">2 </w:t>
            </w:r>
            <w:r w:rsidRPr="00AA233D">
              <w:t>P25</w:t>
            </w:r>
          </w:p>
        </w:tc>
        <w:tc>
          <w:tcPr>
            <w:tcW w:w="1652" w:type="dxa"/>
            <w:vAlign w:val="center"/>
          </w:tcPr>
          <w:p w:rsidR="00B103ED" w:rsidRPr="00AA233D" w:rsidRDefault="00B103ED" w:rsidP="00B103ED">
            <w:pPr>
              <w:spacing w:after="200" w:line="240" w:lineRule="auto"/>
              <w:jc w:val="center"/>
            </w:pPr>
            <w:r w:rsidRPr="00AA233D">
              <w:t>None</w:t>
            </w:r>
          </w:p>
        </w:tc>
        <w:tc>
          <w:tcPr>
            <w:tcW w:w="2662" w:type="dxa"/>
            <w:vAlign w:val="center"/>
          </w:tcPr>
          <w:p w:rsidR="00B103ED" w:rsidRPr="00AA233D" w:rsidRDefault="00B103ED" w:rsidP="00B103ED">
            <w:pPr>
              <w:spacing w:after="200" w:line="240" w:lineRule="auto"/>
              <w:jc w:val="center"/>
            </w:pPr>
            <w:r w:rsidRPr="00AA233D">
              <w:t>8</w:t>
            </w:r>
          </w:p>
        </w:tc>
        <w:tc>
          <w:tcPr>
            <w:tcW w:w="3497" w:type="dxa"/>
            <w:vAlign w:val="center"/>
          </w:tcPr>
          <w:p w:rsidR="00B103ED" w:rsidRDefault="00B103ED" w:rsidP="00B103ED">
            <w:pPr>
              <w:spacing w:line="240" w:lineRule="auto"/>
              <w:jc w:val="center"/>
            </w:pPr>
            <w:r>
              <w:t>12</w:t>
            </w:r>
          </w:p>
        </w:tc>
      </w:tr>
      <w:tr w:rsidR="00B103ED" w:rsidTr="00B103ED">
        <w:trPr>
          <w:trHeight w:val="650"/>
        </w:trPr>
        <w:tc>
          <w:tcPr>
            <w:tcW w:w="1854" w:type="dxa"/>
            <w:vAlign w:val="center"/>
          </w:tcPr>
          <w:p w:rsidR="00B103ED" w:rsidRPr="00AA233D" w:rsidRDefault="00B103ED" w:rsidP="00B103ED">
            <w:pPr>
              <w:spacing w:after="200" w:line="240" w:lineRule="auto"/>
              <w:jc w:val="center"/>
            </w:pPr>
            <w:r w:rsidRPr="00AA233D">
              <w:t>TiO</w:t>
            </w:r>
            <w:r w:rsidRPr="00AA233D">
              <w:rPr>
                <w:vertAlign w:val="subscript"/>
              </w:rPr>
              <w:t xml:space="preserve">2 </w:t>
            </w:r>
            <w:r w:rsidRPr="00AA233D">
              <w:t>P25</w:t>
            </w:r>
          </w:p>
        </w:tc>
        <w:tc>
          <w:tcPr>
            <w:tcW w:w="1652" w:type="dxa"/>
            <w:vAlign w:val="center"/>
          </w:tcPr>
          <w:p w:rsidR="00B103ED" w:rsidRPr="00AA233D" w:rsidRDefault="00B103ED" w:rsidP="00B103ED">
            <w:pPr>
              <w:spacing w:after="200" w:line="240" w:lineRule="auto"/>
              <w:jc w:val="center"/>
            </w:pPr>
            <w:r>
              <w:t>Pre-reduced</w:t>
            </w:r>
          </w:p>
        </w:tc>
        <w:tc>
          <w:tcPr>
            <w:tcW w:w="2662" w:type="dxa"/>
            <w:vAlign w:val="center"/>
          </w:tcPr>
          <w:p w:rsidR="00B103ED" w:rsidRPr="00AA233D" w:rsidRDefault="00B103ED" w:rsidP="00B103ED">
            <w:pPr>
              <w:spacing w:after="200" w:line="240" w:lineRule="auto"/>
              <w:jc w:val="center"/>
            </w:pPr>
            <w:r w:rsidRPr="00AA233D">
              <w:t>60</w:t>
            </w:r>
          </w:p>
        </w:tc>
        <w:tc>
          <w:tcPr>
            <w:tcW w:w="3497" w:type="dxa"/>
            <w:vAlign w:val="center"/>
          </w:tcPr>
          <w:p w:rsidR="00B103ED" w:rsidRDefault="00B103ED" w:rsidP="00B103ED">
            <w:pPr>
              <w:spacing w:line="240" w:lineRule="auto"/>
              <w:jc w:val="center"/>
            </w:pPr>
            <w:r>
              <w:t>89</w:t>
            </w:r>
          </w:p>
        </w:tc>
      </w:tr>
    </w:tbl>
    <w:p w:rsidR="00B103ED" w:rsidRPr="004F53C8" w:rsidRDefault="004F53C8" w:rsidP="004F53C8">
      <w:pPr>
        <w:pStyle w:val="Caption"/>
        <w:spacing w:line="480" w:lineRule="auto"/>
        <w:jc w:val="center"/>
        <w:rPr>
          <w:rFonts w:ascii="Times New Roman" w:hAnsi="Times New Roman"/>
          <w:i/>
          <w:color w:val="000000" w:themeColor="text1"/>
          <w:sz w:val="28"/>
        </w:rPr>
      </w:pPr>
      <w:bookmarkStart w:id="135" w:name="_Toc385754565"/>
      <w:proofErr w:type="gramStart"/>
      <w:r w:rsidRPr="004F53C8">
        <w:rPr>
          <w:i/>
        </w:rPr>
        <w:t xml:space="preserve">Table </w:t>
      </w:r>
      <w:r w:rsidRPr="004F53C8">
        <w:rPr>
          <w:i/>
        </w:rPr>
        <w:fldChar w:fldCharType="begin"/>
      </w:r>
      <w:r w:rsidRPr="004F53C8">
        <w:rPr>
          <w:i/>
        </w:rPr>
        <w:instrText xml:space="preserve"> SEQ Table \* ARABIC </w:instrText>
      </w:r>
      <w:r w:rsidRPr="004F53C8">
        <w:rPr>
          <w:i/>
        </w:rPr>
        <w:fldChar w:fldCharType="separate"/>
      </w:r>
      <w:r w:rsidR="00C07095">
        <w:rPr>
          <w:i/>
          <w:noProof/>
        </w:rPr>
        <w:t>6</w:t>
      </w:r>
      <w:r w:rsidRPr="004F53C8">
        <w:rPr>
          <w:i/>
        </w:rPr>
        <w:fldChar w:fldCharType="end"/>
      </w:r>
      <w:r w:rsidR="00B103ED" w:rsidRPr="004F53C8">
        <w:rPr>
          <w:rFonts w:ascii="Times New Roman" w:hAnsi="Times New Roman"/>
          <w:b w:val="0"/>
          <w:i/>
          <w:color w:val="000000" w:themeColor="text1"/>
        </w:rPr>
        <w:t>.</w:t>
      </w:r>
      <w:proofErr w:type="gramEnd"/>
      <w:r w:rsidR="00B103ED" w:rsidRPr="004F53C8">
        <w:rPr>
          <w:rFonts w:ascii="Times New Roman" w:hAnsi="Times New Roman"/>
          <w:i/>
          <w:color w:val="000000" w:themeColor="text1"/>
        </w:rPr>
        <w:t xml:space="preserve"> </w:t>
      </w:r>
      <w:r w:rsidR="00B103ED" w:rsidRPr="004F53C8">
        <w:rPr>
          <w:b w:val="0"/>
          <w:i/>
          <w:color w:val="000000" w:themeColor="text1"/>
        </w:rPr>
        <w:t>Catalytic activity of 5%Ru/C, TiO</w:t>
      </w:r>
      <w:r w:rsidR="00B103ED" w:rsidRPr="004F53C8">
        <w:rPr>
          <w:b w:val="0"/>
          <w:i/>
          <w:color w:val="000000" w:themeColor="text1"/>
          <w:vertAlign w:val="subscript"/>
        </w:rPr>
        <w:t>2</w:t>
      </w:r>
      <w:r w:rsidR="00B103ED" w:rsidRPr="004F53C8">
        <w:rPr>
          <w:b w:val="0"/>
          <w:i/>
          <w:color w:val="000000" w:themeColor="text1"/>
        </w:rPr>
        <w:t>/C</w:t>
      </w:r>
      <w:proofErr w:type="gramStart"/>
      <w:r w:rsidR="00B103ED" w:rsidRPr="004F53C8">
        <w:rPr>
          <w:b w:val="0"/>
          <w:i/>
          <w:color w:val="000000" w:themeColor="text1"/>
        </w:rPr>
        <w:t>,  Ru</w:t>
      </w:r>
      <w:proofErr w:type="gramEnd"/>
      <w:r w:rsidR="00B103ED" w:rsidRPr="004F53C8">
        <w:rPr>
          <w:b w:val="0"/>
          <w:i/>
          <w:color w:val="000000" w:themeColor="text1"/>
        </w:rPr>
        <w:t>/TiO</w:t>
      </w:r>
      <w:r w:rsidR="00B103ED" w:rsidRPr="004F53C8">
        <w:rPr>
          <w:b w:val="0"/>
          <w:i/>
          <w:color w:val="000000" w:themeColor="text1"/>
          <w:vertAlign w:val="subscript"/>
        </w:rPr>
        <w:t>2</w:t>
      </w:r>
      <w:r w:rsidR="00B103ED" w:rsidRPr="004F53C8">
        <w:rPr>
          <w:b w:val="0"/>
          <w:i/>
          <w:color w:val="000000" w:themeColor="text1"/>
        </w:rPr>
        <w:t>/C, TiO</w:t>
      </w:r>
      <w:r w:rsidR="00B103ED" w:rsidRPr="004F53C8">
        <w:rPr>
          <w:b w:val="0"/>
          <w:i/>
          <w:color w:val="000000" w:themeColor="text1"/>
          <w:vertAlign w:val="subscript"/>
        </w:rPr>
        <w:t>2</w:t>
      </w:r>
      <w:r w:rsidR="00B103ED" w:rsidRPr="004F53C8">
        <w:rPr>
          <w:b w:val="0"/>
          <w:i/>
          <w:color w:val="000000" w:themeColor="text1"/>
        </w:rPr>
        <w:t xml:space="preserve"> P25 and 5% Ru/TiO</w:t>
      </w:r>
      <w:r w:rsidR="00B103ED" w:rsidRPr="004F53C8">
        <w:rPr>
          <w:b w:val="0"/>
          <w:i/>
          <w:color w:val="000000" w:themeColor="text1"/>
          <w:vertAlign w:val="subscript"/>
        </w:rPr>
        <w:t>2</w:t>
      </w:r>
      <w:r w:rsidR="00B103ED" w:rsidRPr="004F53C8">
        <w:rPr>
          <w:b w:val="0"/>
          <w:i/>
          <w:color w:val="000000" w:themeColor="text1"/>
        </w:rPr>
        <w:t xml:space="preserve"> catalysts for the reactions at 180</w:t>
      </w:r>
      <w:r w:rsidR="00B103ED" w:rsidRPr="004F53C8">
        <w:rPr>
          <w:b w:val="0"/>
          <w:i/>
          <w:color w:val="000000" w:themeColor="text1"/>
          <w:vertAlign w:val="superscript"/>
        </w:rPr>
        <w:t>o</w:t>
      </w:r>
      <w:r w:rsidR="00B103ED" w:rsidRPr="004F53C8">
        <w:rPr>
          <w:b w:val="0"/>
          <w:i/>
          <w:color w:val="000000" w:themeColor="text1"/>
        </w:rPr>
        <w:t>C in 5 hours in water phase.</w:t>
      </w:r>
      <w:bookmarkEnd w:id="135"/>
    </w:p>
    <w:p w:rsidR="00B103ED" w:rsidRDefault="00B103ED" w:rsidP="00B103ED">
      <w:pPr>
        <w:autoSpaceDE w:val="0"/>
        <w:autoSpaceDN w:val="0"/>
        <w:adjustRightInd w:val="0"/>
        <w:spacing w:after="120"/>
        <w:ind w:firstLine="720"/>
        <w:jc w:val="both"/>
        <w:rPr>
          <w:rFonts w:ascii="Times New Roman" w:hAnsi="Times New Roman"/>
          <w:color w:val="000000" w:themeColor="text1"/>
        </w:rPr>
      </w:pPr>
    </w:p>
    <w:p w:rsidR="00025E11" w:rsidRPr="00F8456A" w:rsidRDefault="00025E11" w:rsidP="00B103ED">
      <w:pPr>
        <w:autoSpaceDE w:val="0"/>
        <w:autoSpaceDN w:val="0"/>
        <w:adjustRightInd w:val="0"/>
        <w:spacing w:after="120"/>
        <w:ind w:firstLine="720"/>
        <w:jc w:val="both"/>
        <w:rPr>
          <w:rFonts w:ascii="Times New Roman" w:hAnsi="Times New Roman"/>
          <w:color w:val="000000" w:themeColor="text1"/>
        </w:rPr>
      </w:pPr>
      <w:r w:rsidRPr="00F8456A">
        <w:rPr>
          <w:rFonts w:ascii="Times New Roman" w:hAnsi="Times New Roman"/>
          <w:color w:val="000000" w:themeColor="text1"/>
        </w:rPr>
        <w:t xml:space="preserve">It is important to point out that, as has been clearly demonstrated for vapor-phase </w:t>
      </w:r>
      <w:proofErr w:type="gramStart"/>
      <w:r w:rsidR="002D0E88" w:rsidRPr="00F8456A">
        <w:rPr>
          <w:rFonts w:ascii="Times New Roman" w:hAnsi="Times New Roman"/>
          <w:color w:val="000000" w:themeColor="text1"/>
        </w:rPr>
        <w:t>reactions</w:t>
      </w:r>
      <w:r w:rsidR="002D0E88">
        <w:rPr>
          <w:rFonts w:ascii="Times New Roman" w:hAnsi="Times New Roman"/>
          <w:color w:val="000000" w:themeColor="text1"/>
        </w:rPr>
        <w:t>,</w:t>
      </w:r>
      <w:proofErr w:type="gramEnd"/>
      <w:r w:rsidRPr="00F8456A">
        <w:rPr>
          <w:rFonts w:ascii="Times New Roman" w:hAnsi="Times New Roman"/>
          <w:color w:val="000000" w:themeColor="text1"/>
        </w:rPr>
        <w:t xml:space="preserve"> we have found here that in the case of liquid-phase reaction, the pre-reduction of the catalyst is vital.  One might expect that during reaction, when the catalyst is exposed to hot liquid water, it might get re-oxidized, erasing any effect of a pre-reduction treatment. However, this is not the case. We measured the conversion of </w:t>
      </w:r>
      <w:r w:rsidRPr="00F8456A">
        <w:rPr>
          <w:rFonts w:ascii="Times New Roman" w:hAnsi="Times New Roman"/>
          <w:color w:val="000000" w:themeColor="text1"/>
        </w:rPr>
        <w:lastRenderedPageBreak/>
        <w:t>acetic acid over 200 mg of as-received and pre-reduced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P25 catalyst at 180</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in water phase. It was observed that while only 1.5% of acetic acid was converted to acetone over non-reduced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indicating that non-reduced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is inactive for ketonization. Interestingly, however, with pre-reduction in hydrogen at 250</w:t>
      </w:r>
      <w:r w:rsidRPr="00F8456A">
        <w:rPr>
          <w:rFonts w:ascii="Times New Roman" w:hAnsi="Times New Roman"/>
          <w:color w:val="000000" w:themeColor="text1"/>
          <w:vertAlign w:val="superscript"/>
        </w:rPr>
        <w:t>o</w:t>
      </w:r>
      <w:r w:rsidRPr="00F8456A">
        <w:rPr>
          <w:rFonts w:ascii="Times New Roman" w:hAnsi="Times New Roman"/>
          <w:color w:val="000000" w:themeColor="text1"/>
        </w:rPr>
        <w:t>C, the ketonization activity of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increased significantly to 10%. This result indicates that the pre-reduction step generates the reduced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required for ketonization reaction. </w:t>
      </w:r>
    </w:p>
    <w:p w:rsidR="00025E11" w:rsidRPr="00F8456A" w:rsidRDefault="00025E11" w:rsidP="00B9262F">
      <w:pPr>
        <w:autoSpaceDE w:val="0"/>
        <w:autoSpaceDN w:val="0"/>
        <w:adjustRightInd w:val="0"/>
        <w:spacing w:after="120"/>
        <w:ind w:firstLine="720"/>
        <w:jc w:val="both"/>
        <w:rPr>
          <w:rFonts w:ascii="Times New Roman" w:hAnsi="Times New Roman"/>
          <w:color w:val="000000" w:themeColor="text1"/>
        </w:rPr>
      </w:pPr>
      <w:r w:rsidRPr="00F8456A">
        <w:rPr>
          <w:rFonts w:ascii="Times New Roman" w:hAnsi="Times New Roman"/>
          <w:color w:val="000000" w:themeColor="text1"/>
        </w:rPr>
        <w:t xml:space="preserve">However, to retain the high selectivity toward ketonization reaction, the reaction must be carried out in non-hydrogen environment. </w:t>
      </w:r>
      <w:r>
        <w:rPr>
          <w:rFonts w:ascii="Times New Roman" w:hAnsi="Times New Roman"/>
          <w:color w:val="000000" w:themeColor="text1"/>
        </w:rPr>
        <w:t>In a separate test, u</w:t>
      </w:r>
      <w:r w:rsidRPr="00F8456A">
        <w:rPr>
          <w:rFonts w:ascii="Times New Roman" w:hAnsi="Times New Roman"/>
          <w:color w:val="000000" w:themeColor="text1"/>
        </w:rPr>
        <w:t>nder hydrogen environment, acetic acid under</w:t>
      </w:r>
      <w:r>
        <w:rPr>
          <w:rFonts w:ascii="Times New Roman" w:hAnsi="Times New Roman"/>
          <w:color w:val="000000" w:themeColor="text1"/>
        </w:rPr>
        <w:t>went</w:t>
      </w:r>
      <w:r w:rsidRPr="00F8456A">
        <w:rPr>
          <w:rFonts w:ascii="Times New Roman" w:hAnsi="Times New Roman"/>
          <w:color w:val="000000" w:themeColor="text1"/>
        </w:rPr>
        <w:t xml:space="preserve"> hydrogenation to produce ethanol, acetaldehyde and ethyl acetate. This result is in good agreement with what was reported in [</w:t>
      </w:r>
      <w:r>
        <w:fldChar w:fldCharType="begin"/>
      </w:r>
      <w:r>
        <w:instrText xml:space="preserve"> NOTEREF _Ref327194893 \h  \* MERGEFORMAT </w:instrText>
      </w:r>
      <w:r>
        <w:fldChar w:fldCharType="separate"/>
      </w:r>
      <w:r w:rsidR="00C07095" w:rsidRPr="00C07095">
        <w:rPr>
          <w:rFonts w:ascii="Times New Roman" w:hAnsi="Times New Roman"/>
          <w:color w:val="000000" w:themeColor="text1"/>
        </w:rPr>
        <w:t>32</w:t>
      </w:r>
      <w:r>
        <w:fldChar w:fldCharType="end"/>
      </w:r>
      <w:r w:rsidRPr="00F8456A">
        <w:rPr>
          <w:rFonts w:ascii="Times New Roman" w:hAnsi="Times New Roman"/>
          <w:color w:val="000000" w:themeColor="text1"/>
        </w:rPr>
        <w:t>], in which Corma et al. studied the reaction of various acids including lactic acid, levulinic acid, succinic acid and itaconic acid over 0.6%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under high pressure of hydrogen (32 bar, or 470.4 psi). Under this condition, only hydrogenated products were observed. Also, it is interesting to analyze the higher activity exhibited by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as compared to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On the carbon support, Ru and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may not interact as effectively as in the case of the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since some of the Ru may just be supported on carbon rather than on the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particles. However, the carbon support is able to stabilize the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in smaller particles giving a larger fraction of exposed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species. Moreover, as shown in the XRD data, the presence of activated carbon support can induce distortion of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lattice and generate more defect sites, leading to the formation of more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sites in the catalyst.</w:t>
      </w:r>
    </w:p>
    <w:p w:rsidR="00025E11" w:rsidRPr="00F8456A" w:rsidRDefault="00025E11" w:rsidP="00B9262F">
      <w:pPr>
        <w:widowControl w:val="0"/>
        <w:autoSpaceDE w:val="0"/>
        <w:autoSpaceDN w:val="0"/>
        <w:adjustRightInd w:val="0"/>
        <w:spacing w:after="120"/>
        <w:ind w:firstLine="720"/>
        <w:jc w:val="both"/>
        <w:rPr>
          <w:rFonts w:ascii="Times New Roman" w:hAnsi="Times New Roman"/>
          <w:color w:val="000000" w:themeColor="text1"/>
        </w:rPr>
      </w:pPr>
      <w:r w:rsidRPr="00F8456A">
        <w:rPr>
          <w:rFonts w:ascii="Times New Roman" w:hAnsi="Times New Roman"/>
          <w:color w:val="000000" w:themeColor="text1"/>
        </w:rPr>
        <w:t xml:space="preserve">As previously shown, oxygen vacancies are crucially needed to catalyze ketonization reaction, which, however, is difficult to form and persist in liquid water, </w:t>
      </w:r>
      <w:r w:rsidRPr="00F8456A">
        <w:rPr>
          <w:rFonts w:ascii="Times New Roman" w:hAnsi="Times New Roman"/>
          <w:color w:val="000000" w:themeColor="text1"/>
        </w:rPr>
        <w:lastRenderedPageBreak/>
        <w:t>since the presence of liquid water can attack those sites. Recent theoretical and surface science studies have observed the filling of oxygen vacancies by water. It is important to note that the mechanism of liquid water attack is substantially different from the filling by dioxygen.  In the latter case, 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is thought to dissociate on the surface O vacancy. One O atom fills the vacancy while the other O remains on a neighboring Ti site [</w:t>
      </w:r>
      <w:r w:rsidRPr="00B9262F">
        <w:rPr>
          <w:rStyle w:val="EndnoteReference"/>
          <w:rFonts w:ascii="Times New Roman" w:hAnsi="Times New Roman"/>
          <w:color w:val="000000" w:themeColor="text1"/>
          <w:vertAlign w:val="baseline"/>
        </w:rPr>
        <w:endnoteReference w:id="171"/>
      </w:r>
      <w:r w:rsidRPr="00F8456A">
        <w:rPr>
          <w:rFonts w:ascii="Times New Roman" w:hAnsi="Times New Roman"/>
          <w:color w:val="000000" w:themeColor="text1"/>
        </w:rPr>
        <w:t>].  In the former case, while O vacancies are also the active sites to dissociate H</w:t>
      </w:r>
      <w:r w:rsidRPr="00F8456A">
        <w:rPr>
          <w:rFonts w:ascii="Times New Roman" w:hAnsi="Times New Roman"/>
          <w:color w:val="000000" w:themeColor="text1"/>
          <w:vertAlign w:val="subscript"/>
        </w:rPr>
        <w:t>2</w:t>
      </w:r>
      <w:r w:rsidRPr="00F8456A">
        <w:rPr>
          <w:rFonts w:ascii="Times New Roman" w:hAnsi="Times New Roman"/>
          <w:color w:val="000000" w:themeColor="text1"/>
        </w:rPr>
        <w:t>O, the final result is different from that obtained with O</w:t>
      </w:r>
      <w:r w:rsidRPr="00F8456A">
        <w:rPr>
          <w:rFonts w:ascii="Times New Roman" w:hAnsi="Times New Roman"/>
          <w:color w:val="000000" w:themeColor="text1"/>
          <w:vertAlign w:val="subscript"/>
        </w:rPr>
        <w:t>2</w:t>
      </w:r>
      <w:r w:rsidRPr="00F8456A">
        <w:rPr>
          <w:rFonts w:ascii="Times New Roman" w:hAnsi="Times New Roman"/>
          <w:color w:val="000000" w:themeColor="text1"/>
        </w:rPr>
        <w:t>.  That is, the vacancy is filled by an OH group and a proton is transferred to a nearby O atom.  So, two adjacent hydroxyl groups are formed for every original vacancy [</w:t>
      </w:r>
      <w:r w:rsidRPr="00B9262F">
        <w:rPr>
          <w:rStyle w:val="EndnoteReference"/>
          <w:rFonts w:ascii="Times New Roman" w:hAnsi="Times New Roman"/>
          <w:color w:val="000000" w:themeColor="text1"/>
          <w:vertAlign w:val="baseline"/>
        </w:rPr>
        <w:endnoteReference w:id="172"/>
      </w:r>
      <w:r w:rsidRPr="00F8456A">
        <w:rPr>
          <w:rFonts w:ascii="Times New Roman" w:hAnsi="Times New Roman"/>
          <w:color w:val="000000" w:themeColor="text1"/>
        </w:rPr>
        <w:t>].  Under reaction conditions, it is possible that the O vacancy can be regenerated by dehydration of these adjacent hydroxyls [</w:t>
      </w:r>
      <w:r w:rsidRPr="00B9262F">
        <w:rPr>
          <w:rStyle w:val="EndnoteReference"/>
          <w:rFonts w:ascii="Times New Roman" w:hAnsi="Times New Roman"/>
          <w:color w:val="000000" w:themeColor="text1"/>
          <w:vertAlign w:val="baseline"/>
        </w:rPr>
        <w:endnoteReference w:id="173"/>
      </w:r>
      <w:r w:rsidRPr="00F8456A">
        <w:rPr>
          <w:rFonts w:ascii="Times New Roman" w:hAnsi="Times New Roman"/>
          <w:color w:val="000000" w:themeColor="text1"/>
        </w:rPr>
        <w:t xml:space="preserve">].  </w:t>
      </w:r>
    </w:p>
    <w:p w:rsidR="00025E11" w:rsidRDefault="00025E11" w:rsidP="00025E11">
      <w:pPr>
        <w:ind w:firstLine="720"/>
        <w:jc w:val="both"/>
        <w:rPr>
          <w:rFonts w:ascii="Times New Roman" w:hAnsi="Times New Roman"/>
          <w:color w:val="000000" w:themeColor="text1"/>
        </w:rPr>
      </w:pPr>
      <w:r w:rsidRPr="00F8456A">
        <w:rPr>
          <w:rFonts w:ascii="Times New Roman" w:hAnsi="Times New Roman"/>
          <w:color w:val="000000" w:themeColor="text1"/>
        </w:rPr>
        <w:t>Proposed mechanism for the ketonization in the presence of l</w:t>
      </w:r>
      <w:r w:rsidR="00425625">
        <w:rPr>
          <w:rFonts w:ascii="Times New Roman" w:hAnsi="Times New Roman"/>
          <w:color w:val="000000" w:themeColor="text1"/>
        </w:rPr>
        <w:t>iquid water is shown in Figure 20</w:t>
      </w:r>
      <w:r w:rsidRPr="00F8456A">
        <w:rPr>
          <w:rFonts w:ascii="Times New Roman" w:hAnsi="Times New Roman"/>
          <w:color w:val="000000" w:themeColor="text1"/>
        </w:rPr>
        <w:t>. In our particular case, with highly dispersed Ru, surface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site can be readily formed upon reduction in H</w:t>
      </w:r>
      <w:r w:rsidRPr="00F8456A">
        <w:rPr>
          <w:rFonts w:ascii="Times New Roman" w:hAnsi="Times New Roman"/>
          <w:color w:val="000000" w:themeColor="text1"/>
        </w:rPr>
        <w:softHyphen/>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in the liquid water, as evidenced by EPR experiment (Figure </w:t>
      </w:r>
      <w:r w:rsidR="00900894">
        <w:rPr>
          <w:rFonts w:ascii="Times New Roman" w:hAnsi="Times New Roman"/>
          <w:color w:val="000000" w:themeColor="text1"/>
        </w:rPr>
        <w:t>19</w:t>
      </w:r>
      <w:r w:rsidRPr="00F8456A">
        <w:rPr>
          <w:rFonts w:ascii="Times New Roman" w:hAnsi="Times New Roman"/>
          <w:color w:val="000000" w:themeColor="text1"/>
        </w:rPr>
        <w:t>). A hydroxyl would be consecutively generated at the adjacent Ti</w:t>
      </w:r>
      <w:r w:rsidRPr="00F8456A">
        <w:rPr>
          <w:rFonts w:ascii="Times New Roman" w:hAnsi="Times New Roman"/>
          <w:color w:val="000000" w:themeColor="text1"/>
          <w:vertAlign w:val="superscript"/>
        </w:rPr>
        <w:t>4+</w:t>
      </w:r>
      <w:r w:rsidRPr="00F8456A">
        <w:rPr>
          <w:rFonts w:ascii="Times New Roman" w:hAnsi="Times New Roman"/>
          <w:color w:val="000000" w:themeColor="text1"/>
        </w:rPr>
        <w:t xml:space="preserve"> site according to mechanism mentioned above. In aqueous solution, this reduced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a Lewis acid site, would be readily associated with water [a]. In the presence of acetic acid, the coordinated water at the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site [a] can be equilibrated with acetic acid [b]. This proposed step is supported by a theoretical investigation about the adsorption of formic acid and sodium formate on the hydrated surface of anatase (101). The DFT calculation clearly indicated that formic acid and formate can displace the water pre-adsorbed on the surface of anatase and energetically favor the direct attach to the surface of anatase. Furthermore, it was suggested that for the formate, the stable </w:t>
      </w:r>
      <w:r w:rsidRPr="00F8456A">
        <w:rPr>
          <w:rFonts w:ascii="Times New Roman" w:hAnsi="Times New Roman"/>
          <w:color w:val="000000" w:themeColor="text1"/>
        </w:rPr>
        <w:lastRenderedPageBreak/>
        <w:t xml:space="preserve">adsorption configuration was bridging bidentate structure with </w:t>
      </w:r>
      <w:proofErr w:type="gramStart"/>
      <w:r w:rsidRPr="00F8456A">
        <w:rPr>
          <w:rFonts w:ascii="Times New Roman" w:hAnsi="Times New Roman"/>
          <w:color w:val="000000" w:themeColor="text1"/>
        </w:rPr>
        <w:t>a net</w:t>
      </w:r>
      <w:proofErr w:type="gramEnd"/>
      <w:r w:rsidRPr="00F8456A">
        <w:rPr>
          <w:rFonts w:ascii="Times New Roman" w:hAnsi="Times New Roman"/>
          <w:color w:val="000000" w:themeColor="text1"/>
        </w:rPr>
        <w:t xml:space="preserve"> adsorption energy of 0.79eV. For the acid, on the other hand, the more favorable structure is a monodentate dissociated geometry which is stabilized by a hydrogen bond to a surface hydroxyl. </w:t>
      </w:r>
    </w:p>
    <w:p w:rsidR="00900894" w:rsidRDefault="00DE0628" w:rsidP="00900894">
      <w:pPr>
        <w:ind w:firstLine="720"/>
        <w:jc w:val="center"/>
        <w:rPr>
          <w:rFonts w:ascii="Times New Roman" w:hAnsi="Times New Roman"/>
          <w:b/>
          <w:i/>
          <w:color w:val="000000" w:themeColor="text1"/>
        </w:rPr>
      </w:pPr>
      <w:r w:rsidRPr="00900894">
        <w:rPr>
          <w:rFonts w:ascii="Times New Roman" w:hAnsi="Times New Roman"/>
          <w:noProof/>
          <w:color w:val="000000" w:themeColor="text1"/>
          <w:lang w:bidi="ar-SA"/>
        </w:rPr>
        <w:drawing>
          <wp:anchor distT="0" distB="0" distL="114300" distR="114300" simplePos="0" relativeHeight="251715584" behindDoc="0" locked="0" layoutInCell="1" allowOverlap="1" wp14:anchorId="5E194A14" wp14:editId="0B3BDB54">
            <wp:simplePos x="0" y="0"/>
            <wp:positionH relativeFrom="column">
              <wp:posOffset>118110</wp:posOffset>
            </wp:positionH>
            <wp:positionV relativeFrom="paragraph">
              <wp:posOffset>148590</wp:posOffset>
            </wp:positionV>
            <wp:extent cx="4933950" cy="3597910"/>
            <wp:effectExtent l="0" t="0" r="0" b="2540"/>
            <wp:wrapTopAndBottom/>
            <wp:docPr id="1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933950" cy="3597910"/>
                    </a:xfrm>
                    <a:prstGeom prst="rect">
                      <a:avLst/>
                    </a:prstGeom>
                  </pic:spPr>
                </pic:pic>
              </a:graphicData>
            </a:graphic>
            <wp14:sizeRelH relativeFrom="page">
              <wp14:pctWidth>0</wp14:pctWidth>
            </wp14:sizeRelH>
            <wp14:sizeRelV relativeFrom="page">
              <wp14:pctHeight>0</wp14:pctHeight>
            </wp14:sizeRelV>
          </wp:anchor>
        </w:drawing>
      </w:r>
    </w:p>
    <w:p w:rsidR="00900894" w:rsidRPr="00DE0628" w:rsidRDefault="00DE0628" w:rsidP="00DE0628">
      <w:pPr>
        <w:pStyle w:val="Caption"/>
        <w:spacing w:line="480" w:lineRule="auto"/>
        <w:jc w:val="center"/>
        <w:rPr>
          <w:rFonts w:ascii="Times New Roman" w:hAnsi="Times New Roman"/>
          <w:i/>
          <w:color w:val="000000" w:themeColor="text1"/>
        </w:rPr>
      </w:pPr>
      <w:bookmarkStart w:id="136" w:name="_Toc385759889"/>
      <w:proofErr w:type="gramStart"/>
      <w:r w:rsidRPr="00DE0628">
        <w:rPr>
          <w:i/>
        </w:rPr>
        <w:t xml:space="preserve">Figure </w:t>
      </w:r>
      <w:r w:rsidRPr="00DE0628">
        <w:rPr>
          <w:i/>
        </w:rPr>
        <w:fldChar w:fldCharType="begin"/>
      </w:r>
      <w:r w:rsidRPr="00DE0628">
        <w:rPr>
          <w:i/>
        </w:rPr>
        <w:instrText xml:space="preserve"> SEQ Figure \* ARABIC </w:instrText>
      </w:r>
      <w:r w:rsidRPr="00DE0628">
        <w:rPr>
          <w:i/>
        </w:rPr>
        <w:fldChar w:fldCharType="separate"/>
      </w:r>
      <w:r w:rsidR="00C07095">
        <w:rPr>
          <w:i/>
          <w:noProof/>
        </w:rPr>
        <w:t>20</w:t>
      </w:r>
      <w:r w:rsidRPr="00DE0628">
        <w:rPr>
          <w:i/>
        </w:rPr>
        <w:fldChar w:fldCharType="end"/>
      </w:r>
      <w:r w:rsidR="00900894" w:rsidRPr="00DE0628">
        <w:rPr>
          <w:rFonts w:ascii="Times New Roman" w:hAnsi="Times New Roman"/>
          <w:b w:val="0"/>
          <w:i/>
          <w:color w:val="000000" w:themeColor="text1"/>
        </w:rPr>
        <w:t>.</w:t>
      </w:r>
      <w:proofErr w:type="gramEnd"/>
      <w:r w:rsidR="00900894" w:rsidRPr="00DE0628">
        <w:rPr>
          <w:rFonts w:ascii="Times New Roman" w:hAnsi="Times New Roman"/>
          <w:i/>
          <w:color w:val="000000" w:themeColor="text1"/>
        </w:rPr>
        <w:t xml:space="preserve"> </w:t>
      </w:r>
      <w:r w:rsidR="00900894" w:rsidRPr="00DE0628">
        <w:rPr>
          <w:rFonts w:ascii="Times New Roman" w:hAnsi="Times New Roman"/>
          <w:b w:val="0"/>
          <w:i/>
          <w:color w:val="000000" w:themeColor="text1"/>
        </w:rPr>
        <w:t>Proposed mechanism for liquid phase ketonization of carboxylic acid over TiO</w:t>
      </w:r>
      <w:r w:rsidR="00900894" w:rsidRPr="00DE0628">
        <w:rPr>
          <w:rFonts w:ascii="Times New Roman" w:hAnsi="Times New Roman"/>
          <w:b w:val="0"/>
          <w:i/>
          <w:color w:val="000000" w:themeColor="text1"/>
          <w:vertAlign w:val="subscript"/>
        </w:rPr>
        <w:t xml:space="preserve">2 </w:t>
      </w:r>
      <w:r w:rsidR="00900894" w:rsidRPr="00DE0628">
        <w:rPr>
          <w:rFonts w:ascii="Times New Roman" w:hAnsi="Times New Roman"/>
          <w:b w:val="0"/>
          <w:i/>
          <w:color w:val="000000" w:themeColor="text1"/>
        </w:rPr>
        <w:t>catalyst</w:t>
      </w:r>
      <w:bookmarkEnd w:id="136"/>
    </w:p>
    <w:p w:rsidR="00DE0628" w:rsidRDefault="00025E11" w:rsidP="00025E11">
      <w:pPr>
        <w:ind w:firstLine="720"/>
        <w:jc w:val="both"/>
        <w:rPr>
          <w:rFonts w:ascii="Times New Roman" w:hAnsi="Times New Roman"/>
          <w:color w:val="000000" w:themeColor="text1"/>
        </w:rPr>
      </w:pPr>
      <w:r w:rsidRPr="00F8456A">
        <w:rPr>
          <w:rFonts w:ascii="Times New Roman" w:hAnsi="Times New Roman"/>
          <w:color w:val="000000" w:themeColor="text1"/>
        </w:rPr>
        <w:t>It is believed that the hydroxyl at the proximate Ti</w:t>
      </w:r>
      <w:r w:rsidRPr="00F8456A">
        <w:rPr>
          <w:rFonts w:ascii="Times New Roman" w:hAnsi="Times New Roman"/>
          <w:color w:val="000000" w:themeColor="text1"/>
          <w:vertAlign w:val="superscript"/>
        </w:rPr>
        <w:t>4+</w:t>
      </w:r>
      <w:r w:rsidRPr="00F8456A">
        <w:rPr>
          <w:rFonts w:ascii="Times New Roman" w:hAnsi="Times New Roman"/>
          <w:color w:val="000000" w:themeColor="text1"/>
        </w:rPr>
        <w:t xml:space="preserve"> site may also react with the coordinated acetic acid forming “Ti-acetate species” on the surface as shown in Figure </w:t>
      </w:r>
      <w:r w:rsidR="00900894">
        <w:rPr>
          <w:rFonts w:ascii="Times New Roman" w:hAnsi="Times New Roman"/>
          <w:color w:val="000000" w:themeColor="text1"/>
        </w:rPr>
        <w:t>20</w:t>
      </w:r>
      <w:r w:rsidRPr="00F8456A">
        <w:rPr>
          <w:rFonts w:ascii="Times New Roman" w:hAnsi="Times New Roman"/>
          <w:color w:val="000000" w:themeColor="text1"/>
        </w:rPr>
        <w:t>. The formation of such “Ti-acetate species” appears to be irreversible since water produced by this reaction would be strongly associated with the Lewis-acid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site.  In turn, this water can be equilibrated with another acetic acid molecule, in a manner similar to the preceding step. This would result in a couple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/Ti</w:t>
      </w:r>
      <w:r w:rsidRPr="00F8456A">
        <w:rPr>
          <w:rFonts w:ascii="Times New Roman" w:hAnsi="Times New Roman"/>
          <w:color w:val="000000" w:themeColor="text1"/>
          <w:vertAlign w:val="superscript"/>
        </w:rPr>
        <w:t>4+</w:t>
      </w:r>
      <w:r w:rsidR="00900894">
        <w:rPr>
          <w:rFonts w:ascii="Times New Roman" w:hAnsi="Times New Roman"/>
          <w:color w:val="000000" w:themeColor="text1"/>
        </w:rPr>
        <w:t xml:space="preserve"> intermediate</w:t>
      </w:r>
      <w:r w:rsidRPr="00F8456A">
        <w:rPr>
          <w:rFonts w:ascii="Times New Roman" w:hAnsi="Times New Roman"/>
          <w:color w:val="000000" w:themeColor="text1"/>
        </w:rPr>
        <w:t xml:space="preserve">, in </w:t>
      </w:r>
      <w:r w:rsidRPr="00F8456A">
        <w:rPr>
          <w:rFonts w:ascii="Times New Roman" w:hAnsi="Times New Roman"/>
          <w:color w:val="000000" w:themeColor="text1"/>
        </w:rPr>
        <w:lastRenderedPageBreak/>
        <w:t>which one acetic acid is coordinated with Ti3+ site while the other forms “Ti-acetate species” at the adjacent Ti</w:t>
      </w:r>
      <w:r w:rsidRPr="00F8456A">
        <w:rPr>
          <w:rFonts w:ascii="Times New Roman" w:hAnsi="Times New Roman"/>
          <w:color w:val="000000" w:themeColor="text1"/>
          <w:vertAlign w:val="superscript"/>
        </w:rPr>
        <w:t>4+</w:t>
      </w:r>
      <w:r w:rsidRPr="00F8456A">
        <w:rPr>
          <w:rFonts w:ascii="Times New Roman" w:hAnsi="Times New Roman"/>
          <w:color w:val="000000" w:themeColor="text1"/>
        </w:rPr>
        <w:t xml:space="preserve"> site. Decom</w:t>
      </w:r>
      <w:r w:rsidR="00900894">
        <w:rPr>
          <w:rFonts w:ascii="Times New Roman" w:hAnsi="Times New Roman"/>
          <w:color w:val="000000" w:themeColor="text1"/>
        </w:rPr>
        <w:t>position of such intermediate</w:t>
      </w:r>
      <w:r w:rsidRPr="00F8456A">
        <w:rPr>
          <w:rFonts w:ascii="Times New Roman" w:hAnsi="Times New Roman"/>
          <w:color w:val="000000" w:themeColor="text1"/>
        </w:rPr>
        <w:t xml:space="preserve"> is believed to proceed in a manner similar to those [</w:t>
      </w:r>
      <w:r w:rsidRPr="00B9262F">
        <w:rPr>
          <w:rStyle w:val="EndnoteReference"/>
          <w:rFonts w:ascii="Times New Roman" w:hAnsi="Times New Roman"/>
          <w:color w:val="000000" w:themeColor="text1"/>
          <w:vertAlign w:val="baseline"/>
        </w:rPr>
        <w:endnoteReference w:id="174"/>
      </w:r>
      <w:r w:rsidRPr="00F8456A">
        <w:rPr>
          <w:rFonts w:ascii="Times New Roman" w:hAnsi="Times New Roman"/>
          <w:color w:val="000000" w:themeColor="text1"/>
        </w:rPr>
        <w:t>] known as the decarboxylation of organic acid over alkali-earth cationic sites, namely Mg</w:t>
      </w:r>
      <w:r w:rsidRPr="00F8456A">
        <w:rPr>
          <w:rFonts w:ascii="Times New Roman" w:hAnsi="Times New Roman"/>
          <w:color w:val="000000" w:themeColor="text1"/>
          <w:vertAlign w:val="superscript"/>
        </w:rPr>
        <w:t>2+</w:t>
      </w:r>
      <w:r w:rsidRPr="00F8456A">
        <w:rPr>
          <w:rFonts w:ascii="Times New Roman" w:hAnsi="Times New Roman"/>
          <w:color w:val="000000" w:themeColor="text1"/>
        </w:rPr>
        <w:t xml:space="preserve"> and Ca</w:t>
      </w:r>
      <w:r w:rsidRPr="00F8456A">
        <w:rPr>
          <w:rFonts w:ascii="Times New Roman" w:hAnsi="Times New Roman"/>
          <w:color w:val="000000" w:themeColor="text1"/>
          <w:vertAlign w:val="superscript"/>
        </w:rPr>
        <w:t>2+</w:t>
      </w:r>
      <w:r w:rsidRPr="00F8456A">
        <w:rPr>
          <w:rFonts w:ascii="Times New Roman" w:hAnsi="Times New Roman"/>
          <w:color w:val="000000" w:themeColor="text1"/>
        </w:rPr>
        <w:t>. However, as “Ti-acetate species” is in proximate with the acetic acid-Ti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site, the decarboxylation readily yields acetone and carbon dioxide.  Both products are less adsorptive, as compared to water, and the </w:t>
      </w:r>
      <w:r w:rsidR="00DE0628">
        <w:rPr>
          <w:rFonts w:ascii="Times New Roman" w:hAnsi="Times New Roman"/>
          <w:noProof/>
          <w:color w:val="000000" w:themeColor="text1"/>
          <w:lang w:bidi="ar-SA"/>
        </w:rPr>
        <w:drawing>
          <wp:anchor distT="0" distB="0" distL="114300" distR="114300" simplePos="0" relativeHeight="251670528" behindDoc="0" locked="0" layoutInCell="1" allowOverlap="1" wp14:anchorId="1259D4E0" wp14:editId="1B484110">
            <wp:simplePos x="0" y="0"/>
            <wp:positionH relativeFrom="column">
              <wp:posOffset>8255</wp:posOffset>
            </wp:positionH>
            <wp:positionV relativeFrom="paragraph">
              <wp:posOffset>2514600</wp:posOffset>
            </wp:positionV>
            <wp:extent cx="5260340" cy="2011680"/>
            <wp:effectExtent l="0" t="0" r="0" b="7620"/>
            <wp:wrapTopAndBottom/>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60340" cy="2011680"/>
                    </a:xfrm>
                    <a:prstGeom prst="rect">
                      <a:avLst/>
                    </a:prstGeom>
                    <a:noFill/>
                  </pic:spPr>
                </pic:pic>
              </a:graphicData>
            </a:graphic>
            <wp14:sizeRelH relativeFrom="page">
              <wp14:pctWidth>0</wp14:pctWidth>
            </wp14:sizeRelH>
            <wp14:sizeRelV relativeFrom="page">
              <wp14:pctHeight>0</wp14:pctHeight>
            </wp14:sizeRelV>
          </wp:anchor>
        </w:drawing>
      </w:r>
      <w:r w:rsidRPr="00F8456A">
        <w:rPr>
          <w:rFonts w:ascii="Times New Roman" w:hAnsi="Times New Roman"/>
          <w:color w:val="000000" w:themeColor="text1"/>
        </w:rPr>
        <w:t>couple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/Ti</w:t>
      </w:r>
      <w:r w:rsidRPr="00F8456A">
        <w:rPr>
          <w:rFonts w:ascii="Times New Roman" w:hAnsi="Times New Roman"/>
          <w:color w:val="000000" w:themeColor="text1"/>
          <w:vertAlign w:val="superscript"/>
        </w:rPr>
        <w:t>4+</w:t>
      </w:r>
      <w:r w:rsidR="00A21A2D">
        <w:rPr>
          <w:rFonts w:ascii="Times New Roman" w:hAnsi="Times New Roman"/>
          <w:color w:val="000000" w:themeColor="text1"/>
        </w:rPr>
        <w:t xml:space="preserve"> active sites</w:t>
      </w:r>
      <w:r w:rsidRPr="00F8456A">
        <w:rPr>
          <w:rFonts w:ascii="Times New Roman" w:hAnsi="Times New Roman"/>
          <w:color w:val="000000" w:themeColor="text1"/>
        </w:rPr>
        <w:t xml:space="preserve"> can be readily recovered after the decomposition.</w:t>
      </w:r>
    </w:p>
    <w:p w:rsidR="00DE0628" w:rsidRDefault="00DE0628" w:rsidP="00025E11">
      <w:pPr>
        <w:ind w:firstLine="720"/>
        <w:jc w:val="both"/>
        <w:rPr>
          <w:rFonts w:ascii="Times New Roman" w:hAnsi="Times New Roman"/>
          <w:color w:val="000000" w:themeColor="text1"/>
        </w:rPr>
      </w:pPr>
    </w:p>
    <w:p w:rsidR="00DE0628" w:rsidRPr="00DE0628" w:rsidRDefault="00DE0628" w:rsidP="00DE0628">
      <w:pPr>
        <w:pStyle w:val="Caption"/>
        <w:spacing w:line="480" w:lineRule="auto"/>
        <w:jc w:val="center"/>
        <w:rPr>
          <w:rFonts w:ascii="Times New Roman" w:hAnsi="Times New Roman"/>
          <w:b w:val="0"/>
          <w:i/>
          <w:color w:val="000000" w:themeColor="text1"/>
        </w:rPr>
      </w:pPr>
      <w:bookmarkStart w:id="137" w:name="_Toc385759890"/>
      <w:proofErr w:type="gramStart"/>
      <w:r w:rsidRPr="00DE0628">
        <w:rPr>
          <w:i/>
        </w:rPr>
        <w:t xml:space="preserve">Figure </w:t>
      </w:r>
      <w:r w:rsidRPr="00DE0628">
        <w:rPr>
          <w:i/>
        </w:rPr>
        <w:fldChar w:fldCharType="begin"/>
      </w:r>
      <w:r w:rsidRPr="00DE0628">
        <w:rPr>
          <w:i/>
        </w:rPr>
        <w:instrText xml:space="preserve"> SEQ Figure \* ARABIC </w:instrText>
      </w:r>
      <w:r w:rsidRPr="00DE0628">
        <w:rPr>
          <w:i/>
        </w:rPr>
        <w:fldChar w:fldCharType="separate"/>
      </w:r>
      <w:r w:rsidR="00C07095">
        <w:rPr>
          <w:i/>
          <w:noProof/>
        </w:rPr>
        <w:t>21</w:t>
      </w:r>
      <w:r w:rsidRPr="00DE0628">
        <w:rPr>
          <w:i/>
        </w:rPr>
        <w:fldChar w:fldCharType="end"/>
      </w:r>
      <w:r w:rsidRPr="00DE0628">
        <w:rPr>
          <w:rFonts w:ascii="Times New Roman" w:hAnsi="Times New Roman"/>
          <w:b w:val="0"/>
          <w:i/>
          <w:color w:val="000000" w:themeColor="text1"/>
        </w:rPr>
        <w:t>.</w:t>
      </w:r>
      <w:proofErr w:type="gramEnd"/>
      <w:r w:rsidRPr="00DE0628">
        <w:rPr>
          <w:rFonts w:ascii="Times New Roman" w:hAnsi="Times New Roman"/>
          <w:i/>
          <w:color w:val="000000" w:themeColor="text1"/>
        </w:rPr>
        <w:t xml:space="preserve">  </w:t>
      </w:r>
      <w:r w:rsidRPr="00DE0628">
        <w:rPr>
          <w:rFonts w:ascii="Times New Roman" w:hAnsi="Times New Roman"/>
          <w:b w:val="0"/>
          <w:i/>
          <w:color w:val="000000" w:themeColor="text1"/>
        </w:rPr>
        <w:t>Catalytic activity of TiO</w:t>
      </w:r>
      <w:r w:rsidRPr="00DE0628">
        <w:rPr>
          <w:rFonts w:ascii="Times New Roman" w:hAnsi="Times New Roman"/>
          <w:b w:val="0"/>
          <w:i/>
          <w:color w:val="000000" w:themeColor="text1"/>
          <w:vertAlign w:val="subscript"/>
        </w:rPr>
        <w:t>2</w:t>
      </w:r>
      <w:r w:rsidRPr="00DE0628">
        <w:rPr>
          <w:rFonts w:ascii="Times New Roman" w:hAnsi="Times New Roman"/>
          <w:b w:val="0"/>
          <w:i/>
          <w:color w:val="000000" w:themeColor="text1"/>
        </w:rPr>
        <w:t>/C, Ru/TiO</w:t>
      </w:r>
      <w:r w:rsidRPr="00DE0628">
        <w:rPr>
          <w:rFonts w:ascii="Times New Roman" w:hAnsi="Times New Roman"/>
          <w:b w:val="0"/>
          <w:i/>
          <w:color w:val="000000" w:themeColor="text1"/>
          <w:vertAlign w:val="subscript"/>
        </w:rPr>
        <w:t>2</w:t>
      </w:r>
      <w:r w:rsidRPr="00DE0628">
        <w:rPr>
          <w:rFonts w:ascii="Times New Roman" w:hAnsi="Times New Roman"/>
          <w:b w:val="0"/>
          <w:i/>
          <w:color w:val="000000" w:themeColor="text1"/>
        </w:rPr>
        <w:t xml:space="preserve"> P25 and Ru/TiO</w:t>
      </w:r>
      <w:r w:rsidRPr="00DE0628">
        <w:rPr>
          <w:rFonts w:ascii="Times New Roman" w:hAnsi="Times New Roman"/>
          <w:b w:val="0"/>
          <w:i/>
          <w:color w:val="000000" w:themeColor="text1"/>
          <w:vertAlign w:val="subscript"/>
        </w:rPr>
        <w:t>2</w:t>
      </w:r>
      <w:r w:rsidRPr="00DE0628">
        <w:rPr>
          <w:rFonts w:ascii="Times New Roman" w:hAnsi="Times New Roman"/>
          <w:b w:val="0"/>
          <w:i/>
          <w:color w:val="000000" w:themeColor="text1"/>
        </w:rPr>
        <w:t>/C catalysts for the reactions at 180</w:t>
      </w:r>
      <w:r w:rsidRPr="00DE0628">
        <w:rPr>
          <w:rFonts w:ascii="Times New Roman" w:hAnsi="Times New Roman"/>
          <w:b w:val="0"/>
          <w:i/>
          <w:color w:val="000000" w:themeColor="text1"/>
          <w:vertAlign w:val="superscript"/>
        </w:rPr>
        <w:t>o</w:t>
      </w:r>
      <w:r w:rsidRPr="00DE0628">
        <w:rPr>
          <w:rFonts w:ascii="Times New Roman" w:hAnsi="Times New Roman"/>
          <w:b w:val="0"/>
          <w:i/>
          <w:color w:val="000000" w:themeColor="text1"/>
        </w:rPr>
        <w:t xml:space="preserve">C in 5 h in three different solvents:  water, </w:t>
      </w:r>
      <w:r w:rsidRPr="00DE0628">
        <w:rPr>
          <w:rFonts w:ascii="Times New Roman" w:hAnsi="Times New Roman"/>
          <w:b w:val="0"/>
          <w:i/>
          <w:iCs/>
          <w:color w:val="000000" w:themeColor="text1"/>
        </w:rPr>
        <w:t>n</w:t>
      </w:r>
      <w:r w:rsidRPr="00DE0628">
        <w:rPr>
          <w:rFonts w:ascii="Times New Roman" w:hAnsi="Times New Roman"/>
          <w:b w:val="0"/>
          <w:i/>
          <w:color w:val="000000" w:themeColor="text1"/>
        </w:rPr>
        <w:t>-hexane and N-methyl pyrrolidone. All the catalysts was pre-reduced before the reaction</w:t>
      </w:r>
      <w:bookmarkEnd w:id="137"/>
    </w:p>
    <w:p w:rsidR="00025E11" w:rsidRDefault="00025E11" w:rsidP="00025E11">
      <w:pPr>
        <w:ind w:firstLine="720"/>
        <w:jc w:val="both"/>
        <w:rPr>
          <w:rFonts w:ascii="Times New Roman" w:hAnsi="Times New Roman"/>
          <w:color w:val="000000" w:themeColor="text1"/>
        </w:rPr>
      </w:pPr>
      <w:r w:rsidRPr="00F8456A">
        <w:rPr>
          <w:rFonts w:ascii="Times New Roman" w:hAnsi="Times New Roman"/>
          <w:color w:val="000000" w:themeColor="text1"/>
        </w:rPr>
        <w:t>According to the proposed reaction pathway, competitive adsorption between water and acetic acid would plays marked role in th</w:t>
      </w:r>
      <w:r w:rsidR="00A21A2D">
        <w:rPr>
          <w:rFonts w:ascii="Times New Roman" w:hAnsi="Times New Roman"/>
          <w:color w:val="000000" w:themeColor="text1"/>
        </w:rPr>
        <w:t>e formation of the reaction intermediate.  In fact, Fig. 21</w:t>
      </w:r>
      <w:r w:rsidRPr="00F8456A">
        <w:rPr>
          <w:rFonts w:ascii="Times New Roman" w:hAnsi="Times New Roman"/>
          <w:color w:val="000000" w:themeColor="text1"/>
        </w:rPr>
        <w:t xml:space="preserve"> shows the results obtained after 5 h reaction at 180</w:t>
      </w:r>
      <w:r w:rsidRPr="00F8456A">
        <w:rPr>
          <w:rFonts w:ascii="Times New Roman" w:hAnsi="Times New Roman"/>
          <w:color w:val="000000" w:themeColor="text1"/>
          <w:vertAlign w:val="superscript"/>
        </w:rPr>
        <w:t>o</w:t>
      </w:r>
      <w:r w:rsidRPr="00F8456A">
        <w:rPr>
          <w:rFonts w:ascii="Times New Roman" w:hAnsi="Times New Roman"/>
          <w:color w:val="000000" w:themeColor="text1"/>
        </w:rPr>
        <w:t xml:space="preserve">C in three different solvents: N-methyl pyrrolidone (NMP), </w:t>
      </w:r>
      <w:r w:rsidRPr="00F8456A">
        <w:rPr>
          <w:rFonts w:ascii="Times New Roman" w:hAnsi="Times New Roman"/>
          <w:i/>
          <w:color w:val="000000" w:themeColor="text1"/>
        </w:rPr>
        <w:t>n</w:t>
      </w:r>
      <w:r w:rsidRPr="00F8456A">
        <w:rPr>
          <w:rFonts w:ascii="Times New Roman" w:hAnsi="Times New Roman"/>
          <w:color w:val="000000" w:themeColor="text1"/>
        </w:rPr>
        <w:t>-hexane, and water. It is clear that the activity of all three tested catalysts increased when organic solvent were used. This is presumably due to fact that both coordination of acetic acid at the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site and the formation of “Ti-acetate species” can be readily facilitated in the absence of water. </w:t>
      </w:r>
      <w:r w:rsidRPr="00F8456A">
        <w:rPr>
          <w:rFonts w:ascii="Times New Roman" w:hAnsi="Times New Roman"/>
          <w:color w:val="000000" w:themeColor="text1"/>
        </w:rPr>
        <w:lastRenderedPageBreak/>
        <w:t>Similar effects have been observed in vapor phase with basic oxides such as CeO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and CeO</w:t>
      </w:r>
      <w:r w:rsidRPr="00F8456A">
        <w:rPr>
          <w:rFonts w:ascii="Times New Roman" w:hAnsi="Times New Roman"/>
          <w:color w:val="000000" w:themeColor="text1"/>
          <w:vertAlign w:val="subscript"/>
        </w:rPr>
        <w:t>2</w:t>
      </w:r>
      <w:r w:rsidRPr="00F8456A">
        <w:rPr>
          <w:rFonts w:ascii="Times New Roman" w:hAnsi="Times New Roman"/>
          <w:color w:val="000000" w:themeColor="text1"/>
        </w:rPr>
        <w:t>-ZrO</w:t>
      </w:r>
      <w:r w:rsidRPr="00F8456A">
        <w:rPr>
          <w:rFonts w:ascii="Times New Roman" w:hAnsi="Times New Roman"/>
          <w:color w:val="000000" w:themeColor="text1"/>
          <w:vertAlign w:val="subscript"/>
        </w:rPr>
        <w:t xml:space="preserve">2 </w:t>
      </w:r>
      <w:r w:rsidRPr="00F8456A">
        <w:rPr>
          <w:rFonts w:ascii="Times New Roman" w:hAnsi="Times New Roman"/>
          <w:color w:val="000000" w:themeColor="text1"/>
        </w:rPr>
        <w:t>[</w:t>
      </w:r>
      <w:r w:rsidRPr="00B9262F">
        <w:rPr>
          <w:rStyle w:val="EndnoteReference"/>
          <w:rFonts w:ascii="Times New Roman" w:hAnsi="Times New Roman"/>
          <w:color w:val="000000" w:themeColor="text1"/>
          <w:vertAlign w:val="baseline"/>
        </w:rPr>
        <w:endnoteReference w:id="175"/>
      </w:r>
      <w:r w:rsidRPr="00B9262F">
        <w:rPr>
          <w:rFonts w:ascii="Times New Roman" w:hAnsi="Times New Roman"/>
          <w:color w:val="000000" w:themeColor="text1"/>
        </w:rPr>
        <w:t>-</w:t>
      </w:r>
      <w:r w:rsidRPr="00B9262F">
        <w:rPr>
          <w:rStyle w:val="EndnoteReference"/>
          <w:rFonts w:ascii="Times New Roman" w:hAnsi="Times New Roman"/>
          <w:color w:val="000000" w:themeColor="text1"/>
          <w:vertAlign w:val="baseline"/>
        </w:rPr>
        <w:endnoteReference w:id="176"/>
      </w:r>
      <w:r w:rsidRPr="00F8456A">
        <w:rPr>
          <w:rFonts w:ascii="Times New Roman" w:hAnsi="Times New Roman"/>
          <w:color w:val="000000" w:themeColor="text1"/>
        </w:rPr>
        <w:t>]. Also, as observed, the incorporation of Ru or activated carbon drastically enhanced the activity of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or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by up to more than 50% in all three solvents, which according to this description, would suggest that the presence of Ru helps stabilizing a higher density of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sites.  </w:t>
      </w:r>
    </w:p>
    <w:p w:rsidR="00025E11" w:rsidRPr="00F8456A" w:rsidRDefault="00025E11" w:rsidP="00025E11">
      <w:pPr>
        <w:ind w:firstLine="720"/>
        <w:jc w:val="both"/>
        <w:rPr>
          <w:rFonts w:ascii="Times New Roman" w:hAnsi="Times New Roman"/>
          <w:color w:val="000000" w:themeColor="text1"/>
        </w:rPr>
      </w:pPr>
      <w:r w:rsidRPr="00F8456A">
        <w:rPr>
          <w:rFonts w:ascii="Times New Roman" w:hAnsi="Times New Roman"/>
          <w:color w:val="000000" w:themeColor="text1"/>
        </w:rPr>
        <w:t>As the reaction involves coordination of water and acid, leaching of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site</w:t>
      </w:r>
      <w:r>
        <w:rPr>
          <w:rFonts w:ascii="Times New Roman" w:hAnsi="Times New Roman"/>
          <w:color w:val="000000" w:themeColor="text1"/>
        </w:rPr>
        <w:t>s</w:t>
      </w:r>
      <w:r w:rsidRPr="00F8456A">
        <w:rPr>
          <w:rFonts w:ascii="Times New Roman" w:hAnsi="Times New Roman"/>
          <w:color w:val="000000" w:themeColor="text1"/>
        </w:rPr>
        <w:t xml:space="preserve"> </w:t>
      </w:r>
      <w:r>
        <w:rPr>
          <w:rFonts w:ascii="Times New Roman" w:hAnsi="Times New Roman"/>
          <w:color w:val="000000" w:themeColor="text1"/>
        </w:rPr>
        <w:t>could happen and</w:t>
      </w:r>
      <w:r w:rsidRPr="00F8456A">
        <w:rPr>
          <w:rFonts w:ascii="Times New Roman" w:hAnsi="Times New Roman"/>
          <w:color w:val="000000" w:themeColor="text1"/>
        </w:rPr>
        <w:t xml:space="preserve"> be responsible for the catalyst deactivation in aqueous</w:t>
      </w:r>
      <w:r>
        <w:rPr>
          <w:rFonts w:ascii="Times New Roman" w:hAnsi="Times New Roman"/>
          <w:color w:val="000000" w:themeColor="text1"/>
        </w:rPr>
        <w:t xml:space="preserve"> phase</w:t>
      </w:r>
      <w:r w:rsidRPr="00F8456A">
        <w:rPr>
          <w:rFonts w:ascii="Times New Roman" w:hAnsi="Times New Roman"/>
          <w:color w:val="000000" w:themeColor="text1"/>
        </w:rPr>
        <w:t xml:space="preserve">. </w:t>
      </w:r>
      <w:r>
        <w:rPr>
          <w:rFonts w:ascii="Times New Roman" w:hAnsi="Times New Roman"/>
          <w:color w:val="000000" w:themeColor="text1"/>
        </w:rPr>
        <w:t>In the leaching test of the filtered solution after 2 hour reaction, 3.31%</w:t>
      </w:r>
      <w:r w:rsidRPr="00F8456A">
        <w:rPr>
          <w:rFonts w:ascii="Times New Roman" w:hAnsi="Times New Roman"/>
          <w:color w:val="000000" w:themeColor="text1"/>
        </w:rPr>
        <w:t xml:space="preserve"> </w:t>
      </w:r>
      <w:r>
        <w:rPr>
          <w:rFonts w:ascii="Times New Roman" w:hAnsi="Times New Roman"/>
          <w:color w:val="000000" w:themeColor="text1"/>
        </w:rPr>
        <w:t>of the total titanium contained in the fresh catalyst was</w:t>
      </w:r>
      <w:r w:rsidRPr="00F8456A">
        <w:rPr>
          <w:rFonts w:ascii="Times New Roman" w:hAnsi="Times New Roman"/>
          <w:color w:val="000000" w:themeColor="text1"/>
        </w:rPr>
        <w:t xml:space="preserve"> detected </w:t>
      </w:r>
      <w:r>
        <w:rPr>
          <w:rFonts w:ascii="Times New Roman" w:hAnsi="Times New Roman"/>
          <w:color w:val="000000" w:themeColor="text1"/>
        </w:rPr>
        <w:t>in the solution</w:t>
      </w:r>
      <w:r w:rsidRPr="00F8456A">
        <w:rPr>
          <w:rFonts w:ascii="Times New Roman" w:hAnsi="Times New Roman"/>
          <w:color w:val="000000" w:themeColor="text1"/>
        </w:rPr>
        <w:t>. It is likely that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a Lewis acid site, can be readily leached in solution</w:t>
      </w:r>
      <w:r>
        <w:rPr>
          <w:rFonts w:ascii="Times New Roman" w:hAnsi="Times New Roman"/>
          <w:color w:val="000000" w:themeColor="text1"/>
        </w:rPr>
        <w:t>, which</w:t>
      </w:r>
      <w:r w:rsidRPr="00F8456A">
        <w:rPr>
          <w:rFonts w:ascii="Times New Roman" w:hAnsi="Times New Roman"/>
          <w:color w:val="000000" w:themeColor="text1"/>
        </w:rPr>
        <w:t xml:space="preserve"> would result in deactivation of the catalyst. </w:t>
      </w:r>
    </w:p>
    <w:p w:rsidR="00025E11" w:rsidRPr="00AE3AC2" w:rsidRDefault="00D3175B" w:rsidP="00D4252F">
      <w:pPr>
        <w:pStyle w:val="Heading2"/>
      </w:pPr>
      <w:bookmarkStart w:id="138" w:name="_Toc386632319"/>
      <w:r>
        <w:t>B.</w:t>
      </w:r>
      <w:r w:rsidR="00C918A5">
        <w:t>4</w:t>
      </w:r>
      <w:r w:rsidR="00F834FA">
        <w:t>.4</w:t>
      </w:r>
      <w:r w:rsidR="00AE3AC2" w:rsidRPr="00AE3AC2">
        <w:t xml:space="preserve">. </w:t>
      </w:r>
      <w:r w:rsidR="00025E11" w:rsidRPr="00AE3AC2">
        <w:t>Conclusion</w:t>
      </w:r>
      <w:bookmarkEnd w:id="138"/>
    </w:p>
    <w:p w:rsidR="00025E11" w:rsidRPr="00F8456A" w:rsidRDefault="00025E11" w:rsidP="00AE3AC2">
      <w:pPr>
        <w:autoSpaceDE w:val="0"/>
        <w:autoSpaceDN w:val="0"/>
        <w:adjustRightInd w:val="0"/>
        <w:spacing w:after="120"/>
        <w:ind w:firstLine="720"/>
        <w:jc w:val="both"/>
        <w:rPr>
          <w:rFonts w:ascii="Times New Roman" w:hAnsi="Times New Roman"/>
          <w:color w:val="000000" w:themeColor="text1"/>
        </w:rPr>
      </w:pPr>
      <w:r w:rsidRPr="00F8456A">
        <w:rPr>
          <w:rFonts w:ascii="Times New Roman" w:hAnsi="Times New Roman"/>
          <w:color w:val="000000" w:themeColor="text1"/>
        </w:rPr>
        <w:t>In this study, a new and efficient catalyst composed of 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 and Ru supported on activated carbon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/C) has been developed and tested for the liquid phase ketonization of acetic acid. This Ru/TiO</w:t>
      </w:r>
      <w:r w:rsidRPr="00F8456A">
        <w:rPr>
          <w:rFonts w:ascii="Times New Roman" w:hAnsi="Times New Roman"/>
          <w:color w:val="000000" w:themeColor="text1"/>
          <w:vertAlign w:val="subscript"/>
        </w:rPr>
        <w:t>2</w:t>
      </w:r>
      <w:r w:rsidRPr="00F8456A">
        <w:rPr>
          <w:rFonts w:ascii="Times New Roman" w:hAnsi="Times New Roman"/>
          <w:color w:val="000000" w:themeColor="text1"/>
        </w:rPr>
        <w:t xml:space="preserve">/C catalyst has been shown to possess high activity and selectivity toward ketonization at 180°C in organic solvents including n-hexane and NMP. More importantly, the </w:t>
      </w:r>
      <w:r w:rsidR="006F1F27" w:rsidRPr="00F8456A">
        <w:rPr>
          <w:rFonts w:ascii="Times New Roman" w:hAnsi="Times New Roman"/>
          <w:color w:val="000000" w:themeColor="text1"/>
        </w:rPr>
        <w:t>catalyst also retains</w:t>
      </w:r>
      <w:r w:rsidRPr="00F8456A">
        <w:rPr>
          <w:rFonts w:ascii="Times New Roman" w:hAnsi="Times New Roman"/>
          <w:color w:val="000000" w:themeColor="text1"/>
        </w:rPr>
        <w:t xml:space="preserve"> the high catalytic activity in aqueous phase. Several characterization techniques including XPS and TPR demonstrated that the incorporation of transition metal Ru resulted in the formation of more Ti</w:t>
      </w:r>
      <w:r w:rsidRPr="00F8456A">
        <w:rPr>
          <w:rFonts w:ascii="Times New Roman" w:hAnsi="Times New Roman"/>
          <w:color w:val="000000" w:themeColor="text1"/>
          <w:vertAlign w:val="superscript"/>
        </w:rPr>
        <w:t>3+</w:t>
      </w:r>
      <w:r w:rsidRPr="00F8456A">
        <w:rPr>
          <w:rFonts w:ascii="Times New Roman" w:hAnsi="Times New Roman"/>
          <w:color w:val="000000" w:themeColor="text1"/>
        </w:rPr>
        <w:t xml:space="preserve"> sites and oxygen vacancies. Also, the hydrophobic activated carbon support might help to protect the catalytic sites from water blockage and maintain the activity of catalyst in water phase. This new catalyst has paved the way for the effective </w:t>
      </w:r>
      <w:r w:rsidRPr="00F8456A">
        <w:rPr>
          <w:rFonts w:ascii="Times New Roman" w:hAnsi="Times New Roman"/>
          <w:color w:val="000000" w:themeColor="text1"/>
        </w:rPr>
        <w:lastRenderedPageBreak/>
        <w:t>conversion of bio-oil through multistep reactions consisting of ketonization, aldol condensation and hydrogenation deoxygenation.</w:t>
      </w:r>
    </w:p>
    <w:p w:rsidR="0099264E" w:rsidRDefault="0099264E" w:rsidP="004F50F8">
      <w:pPr>
        <w:jc w:val="both"/>
      </w:pPr>
    </w:p>
    <w:p w:rsidR="0099264E" w:rsidRDefault="0099264E" w:rsidP="004F50F8">
      <w:pPr>
        <w:jc w:val="both"/>
      </w:pPr>
    </w:p>
    <w:p w:rsidR="0099264E" w:rsidRDefault="0099264E" w:rsidP="004F50F8">
      <w:pPr>
        <w:jc w:val="both"/>
      </w:pPr>
    </w:p>
    <w:p w:rsidR="0099264E" w:rsidRDefault="0099264E" w:rsidP="004F50F8">
      <w:pPr>
        <w:jc w:val="both"/>
      </w:pPr>
    </w:p>
    <w:p w:rsidR="0099264E" w:rsidRDefault="0099264E" w:rsidP="004F50F8">
      <w:pPr>
        <w:jc w:val="both"/>
      </w:pPr>
    </w:p>
    <w:p w:rsidR="0099264E" w:rsidRDefault="0099264E" w:rsidP="004F50F8">
      <w:pPr>
        <w:jc w:val="both"/>
      </w:pPr>
    </w:p>
    <w:p w:rsidR="00461F7C" w:rsidRDefault="00461F7C" w:rsidP="004F50F8">
      <w:pPr>
        <w:jc w:val="both"/>
      </w:pPr>
    </w:p>
    <w:p w:rsidR="00F07B8B" w:rsidRDefault="00F07B8B" w:rsidP="00F07B8B"/>
    <w:p w:rsidR="00F07B8B" w:rsidRDefault="00F07B8B" w:rsidP="00F07B8B"/>
    <w:p w:rsidR="00AE3AC2" w:rsidRDefault="00AE3AC2" w:rsidP="00D21445">
      <w:pPr>
        <w:pStyle w:val="Heading1"/>
      </w:pPr>
    </w:p>
    <w:p w:rsidR="00AE3AC2" w:rsidRDefault="00AE3AC2" w:rsidP="00D21445">
      <w:pPr>
        <w:pStyle w:val="Heading1"/>
      </w:pPr>
    </w:p>
    <w:p w:rsidR="00AE3AC2" w:rsidRDefault="00AE3AC2" w:rsidP="00D21445">
      <w:pPr>
        <w:pStyle w:val="Heading1"/>
      </w:pPr>
    </w:p>
    <w:p w:rsidR="00DE0628" w:rsidRDefault="00DE0628" w:rsidP="00D21445">
      <w:pPr>
        <w:pStyle w:val="Heading1"/>
      </w:pPr>
    </w:p>
    <w:p w:rsidR="00DE0628" w:rsidRDefault="00DE0628" w:rsidP="00D21445">
      <w:pPr>
        <w:pStyle w:val="Heading1"/>
      </w:pPr>
    </w:p>
    <w:p w:rsidR="00DE0628" w:rsidRDefault="00DE0628" w:rsidP="00D21445">
      <w:pPr>
        <w:pStyle w:val="Heading1"/>
      </w:pPr>
    </w:p>
    <w:p w:rsidR="00DE0628" w:rsidRDefault="00DE0628" w:rsidP="00D21445">
      <w:pPr>
        <w:pStyle w:val="Heading1"/>
      </w:pPr>
    </w:p>
    <w:p w:rsidR="00DE0628" w:rsidRDefault="00DE0628" w:rsidP="00D21445">
      <w:pPr>
        <w:pStyle w:val="Heading1"/>
      </w:pPr>
    </w:p>
    <w:p w:rsidR="00DE0628" w:rsidRDefault="00DE0628" w:rsidP="00D21445">
      <w:pPr>
        <w:pStyle w:val="Heading1"/>
      </w:pPr>
    </w:p>
    <w:p w:rsidR="00DE0628" w:rsidRDefault="00DE0628" w:rsidP="00D21445">
      <w:pPr>
        <w:pStyle w:val="Heading1"/>
      </w:pPr>
    </w:p>
    <w:p w:rsidR="00DE0628" w:rsidRDefault="00DE0628" w:rsidP="00D21445">
      <w:pPr>
        <w:pStyle w:val="Heading1"/>
      </w:pPr>
    </w:p>
    <w:p w:rsidR="00F07B8B" w:rsidRPr="000F56FF" w:rsidRDefault="0099264E" w:rsidP="00D21445">
      <w:pPr>
        <w:pStyle w:val="Heading1"/>
      </w:pPr>
      <w:bookmarkStart w:id="139" w:name="_Toc386632320"/>
      <w:r>
        <w:lastRenderedPageBreak/>
        <w:t>References</w:t>
      </w:r>
      <w:bookmarkEnd w:id="139"/>
    </w:p>
    <w:p w:rsidR="0099264E" w:rsidRDefault="0099264E" w:rsidP="00D21445">
      <w:pPr>
        <w:pStyle w:val="Heading1"/>
        <w:sectPr w:rsidR="0099264E" w:rsidSect="00D11589">
          <w:endnotePr>
            <w:numFmt w:val="decimal"/>
            <w:numRestart w:val="eachSect"/>
          </w:endnotePr>
          <w:pgSz w:w="12240" w:h="15840" w:code="1"/>
          <w:pgMar w:top="1440" w:right="1440" w:bottom="1440" w:left="2304" w:header="720" w:footer="720" w:gutter="0"/>
          <w:cols w:space="720"/>
          <w:docGrid w:linePitch="360"/>
        </w:sectPr>
      </w:pPr>
    </w:p>
    <w:p w:rsidR="009F56C5" w:rsidRDefault="00D3175B" w:rsidP="00D21445">
      <w:pPr>
        <w:pStyle w:val="Heading1"/>
      </w:pPr>
      <w:bookmarkStart w:id="140" w:name="_Toc386632321"/>
      <w:bookmarkStart w:id="141" w:name="_Toc310579475"/>
      <w:bookmarkEnd w:id="91"/>
      <w:r>
        <w:lastRenderedPageBreak/>
        <w:t>B.</w:t>
      </w:r>
      <w:r w:rsidR="00C918A5">
        <w:t>5</w:t>
      </w:r>
      <w:r w:rsidR="009F56C5" w:rsidRPr="009F56C5">
        <w:t>. Reaction Kinetics and Mechanism of Ketonization of Aliphatic Carboxylic Acids with Different Carbon Chain Lengths over Ru/TiO</w:t>
      </w:r>
      <w:r w:rsidR="009F56C5" w:rsidRPr="006E06F8">
        <w:rPr>
          <w:vertAlign w:val="subscript"/>
        </w:rPr>
        <w:t>2</w:t>
      </w:r>
      <w:r w:rsidR="009F56C5" w:rsidRPr="009F56C5">
        <w:t xml:space="preserve"> Catalyst</w:t>
      </w:r>
      <w:bookmarkEnd w:id="140"/>
    </w:p>
    <w:p w:rsidR="009F56C5" w:rsidRPr="00E006C2" w:rsidRDefault="00D3175B" w:rsidP="00D4252F">
      <w:pPr>
        <w:pStyle w:val="Heading2"/>
      </w:pPr>
      <w:bookmarkStart w:id="142" w:name="_Toc386632322"/>
      <w:r>
        <w:t>B.</w:t>
      </w:r>
      <w:r w:rsidR="00C918A5">
        <w:t>5</w:t>
      </w:r>
      <w:r w:rsidR="006E06F8">
        <w:t xml:space="preserve">.1. </w:t>
      </w:r>
      <w:r w:rsidR="009F56C5" w:rsidRPr="00E006C2">
        <w:t>Introduction</w:t>
      </w:r>
      <w:bookmarkEnd w:id="142"/>
    </w:p>
    <w:p w:rsidR="009F56C5" w:rsidRPr="00E006C2" w:rsidRDefault="009F56C5" w:rsidP="009F56C5">
      <w:pPr>
        <w:autoSpaceDE w:val="0"/>
        <w:autoSpaceDN w:val="0"/>
        <w:adjustRightInd w:val="0"/>
        <w:jc w:val="both"/>
        <w:rPr>
          <w:rFonts w:ascii="Times New Roman" w:hAnsi="Times New Roman"/>
        </w:rPr>
      </w:pPr>
      <w:r w:rsidRPr="00E006C2">
        <w:rPr>
          <w:rFonts w:ascii="Times New Roman" w:hAnsi="Times New Roman"/>
        </w:rPr>
        <w:tab/>
      </w:r>
      <w:r w:rsidR="006E06F8">
        <w:rPr>
          <w:rFonts w:ascii="Times New Roman" w:hAnsi="Times New Roman"/>
        </w:rPr>
        <w:t>As discussed in section 3, k</w:t>
      </w:r>
      <w:r w:rsidRPr="00E006C2">
        <w:rPr>
          <w:rFonts w:ascii="Times New Roman" w:hAnsi="Times New Roman"/>
        </w:rPr>
        <w:t xml:space="preserve">etonization of carboxylic acids is a well-known reaction, discovered in </w:t>
      </w:r>
      <w:r w:rsidRPr="00E006C2">
        <w:rPr>
          <w:rFonts w:ascii="Times New Roman" w:hAnsi="Times New Roman"/>
          <w:bCs/>
        </w:rPr>
        <w:t>1858 by Friedel [</w:t>
      </w:r>
      <w:r w:rsidRPr="006E06F8">
        <w:rPr>
          <w:rStyle w:val="EndnoteReference"/>
          <w:rFonts w:eastAsiaTheme="minorHAnsi"/>
          <w:vertAlign w:val="baseline"/>
        </w:rPr>
        <w:endnoteReference w:id="177"/>
      </w:r>
      <w:r w:rsidRPr="006E06F8">
        <w:rPr>
          <w:rFonts w:ascii="Times New Roman" w:hAnsi="Times New Roman"/>
          <w:bCs/>
        </w:rPr>
        <w:t>]</w:t>
      </w:r>
      <w:r w:rsidRPr="00E006C2">
        <w:rPr>
          <w:rFonts w:ascii="Times New Roman" w:hAnsi="Times New Roman"/>
          <w:bCs/>
        </w:rPr>
        <w:t>, and widely used in the early 20</w:t>
      </w:r>
      <w:r w:rsidRPr="00E006C2">
        <w:rPr>
          <w:rFonts w:ascii="Times New Roman" w:hAnsi="Times New Roman"/>
          <w:bCs/>
          <w:vertAlign w:val="superscript"/>
        </w:rPr>
        <w:t>th</w:t>
      </w:r>
      <w:r w:rsidRPr="00E006C2">
        <w:rPr>
          <w:rFonts w:ascii="Times New Roman" w:hAnsi="Times New Roman"/>
          <w:bCs/>
        </w:rPr>
        <w:t xml:space="preserve"> century for commercial production of acetone [</w:t>
      </w:r>
      <w:r w:rsidRPr="006E06F8">
        <w:rPr>
          <w:rStyle w:val="EndnoteReference"/>
          <w:rFonts w:eastAsiaTheme="minorHAnsi"/>
          <w:bCs/>
          <w:vertAlign w:val="baseline"/>
        </w:rPr>
        <w:endnoteReference w:id="178"/>
      </w:r>
      <w:r w:rsidRPr="00E006C2">
        <w:rPr>
          <w:rFonts w:ascii="Times New Roman" w:hAnsi="Times New Roman"/>
          <w:bCs/>
        </w:rPr>
        <w:t xml:space="preserve">]. </w:t>
      </w:r>
      <w:proofErr w:type="gramStart"/>
      <w:r w:rsidRPr="00E006C2">
        <w:rPr>
          <w:rFonts w:ascii="Times New Roman" w:hAnsi="Times New Roman"/>
          <w:bCs/>
        </w:rPr>
        <w:t>In recent years, ketonization has received renewed attention for its</w:t>
      </w:r>
      <w:r w:rsidRPr="00E006C2">
        <w:rPr>
          <w:rFonts w:ascii="Times New Roman" w:hAnsi="Times New Roman"/>
        </w:rPr>
        <w:t xml:space="preserve"> potential application in the production and upgrading of renewable fuels and chemicals from conversion of cellulosic biomass [</w:t>
      </w:r>
      <w:bookmarkStart w:id="143" w:name="_Ref249529794"/>
      <w:r w:rsidRPr="006E06F8">
        <w:rPr>
          <w:rStyle w:val="EndnoteReference"/>
          <w:rFonts w:eastAsiaTheme="minorHAnsi"/>
          <w:vertAlign w:val="baseline"/>
        </w:rPr>
        <w:endnoteReference w:id="179"/>
      </w:r>
      <w:bookmarkEnd w:id="143"/>
      <w:r w:rsidRPr="006E06F8">
        <w:rPr>
          <w:rFonts w:ascii="Times New Roman" w:hAnsi="Times New Roman"/>
        </w:rPr>
        <w:t>-</w:t>
      </w:r>
      <w:r w:rsidRPr="006E06F8">
        <w:rPr>
          <w:rFonts w:ascii="Times New Roman" w:hAnsi="Times New Roman"/>
          <w:vanish/>
        </w:rPr>
        <w:t>,</w:t>
      </w:r>
      <w:r w:rsidRPr="006E06F8">
        <w:rPr>
          <w:rStyle w:val="EndnoteReference"/>
          <w:rFonts w:eastAsiaTheme="minorHAnsi"/>
          <w:vanish/>
          <w:vertAlign w:val="baseline"/>
        </w:rPr>
        <w:endnoteReference w:id="180"/>
      </w:r>
      <w:r w:rsidRPr="006E06F8">
        <w:rPr>
          <w:rFonts w:ascii="Times New Roman" w:hAnsi="Times New Roman"/>
          <w:vanish/>
        </w:rPr>
        <w:t>,</w:t>
      </w:r>
      <w:r w:rsidRPr="006E06F8">
        <w:rPr>
          <w:rStyle w:val="EndnoteReference"/>
          <w:rFonts w:eastAsiaTheme="minorHAnsi"/>
          <w:vanish/>
          <w:vertAlign w:val="baseline"/>
        </w:rPr>
        <w:endnoteReference w:id="181"/>
      </w:r>
      <w:r w:rsidRPr="006E06F8">
        <w:rPr>
          <w:rStyle w:val="EndnoteReference"/>
          <w:rFonts w:eastAsiaTheme="minorHAnsi"/>
          <w:vertAlign w:val="baseline"/>
        </w:rPr>
        <w:endnoteReference w:id="182"/>
      </w:r>
      <w:r w:rsidRPr="00E006C2">
        <w:rPr>
          <w:rFonts w:ascii="Times New Roman" w:hAnsi="Times New Roman"/>
        </w:rPr>
        <w:t>].</w:t>
      </w:r>
      <w:proofErr w:type="gramEnd"/>
      <w:r w:rsidRPr="00E006C2">
        <w:rPr>
          <w:rFonts w:ascii="Times New Roman" w:hAnsi="Times New Roman"/>
        </w:rPr>
        <w:t xml:space="preserve"> Fast pyrolysis, i.e., rapid heating of biomass in inert environment, produces bio-oil, a complex liquid rich in oxygenated molecules, among which small acids such as acetic acid are particularly abundant [</w:t>
      </w:r>
      <w:r w:rsidRPr="006E06F8">
        <w:rPr>
          <w:rStyle w:val="EndnoteReference"/>
          <w:rFonts w:eastAsiaTheme="minorHAnsi"/>
          <w:vertAlign w:val="baseline"/>
        </w:rPr>
        <w:endnoteReference w:id="183"/>
      </w:r>
      <w:r w:rsidRPr="00E006C2">
        <w:rPr>
          <w:rFonts w:ascii="Times New Roman" w:hAnsi="Times New Roman"/>
        </w:rPr>
        <w:t>]. Therefore, an effective method to remove these undesirable acids is ketonization, which not only reduces O content, but also creates C-C bonds.</w:t>
      </w:r>
    </w:p>
    <w:p w:rsidR="009F56C5" w:rsidRPr="00E006C2" w:rsidRDefault="009F56C5" w:rsidP="009F56C5">
      <w:pPr>
        <w:autoSpaceDE w:val="0"/>
        <w:autoSpaceDN w:val="0"/>
        <w:adjustRightInd w:val="0"/>
        <w:ind w:firstLine="720"/>
        <w:jc w:val="both"/>
        <w:rPr>
          <w:rFonts w:ascii="Times New Roman" w:hAnsi="Times New Roman"/>
        </w:rPr>
      </w:pPr>
      <w:r w:rsidRPr="00E006C2">
        <w:rPr>
          <w:rFonts w:ascii="Times New Roman" w:hAnsi="Times New Roman"/>
          <w:bCs/>
        </w:rPr>
        <w:t>For more than thirty years, extensive research efforts have been devoted to the study of surface-catalyzed ketonization. It is generally accepted that reducible amphoteric metal oxides, such as TiO</w:t>
      </w:r>
      <w:r w:rsidRPr="00E006C2">
        <w:rPr>
          <w:rFonts w:ascii="Times New Roman" w:hAnsi="Times New Roman"/>
          <w:bCs/>
          <w:vertAlign w:val="subscript"/>
        </w:rPr>
        <w:t>2</w:t>
      </w:r>
      <w:r w:rsidRPr="00E006C2">
        <w:rPr>
          <w:rFonts w:ascii="Times New Roman" w:hAnsi="Times New Roman"/>
          <w:bCs/>
        </w:rPr>
        <w:t>, CeO</w:t>
      </w:r>
      <w:r w:rsidRPr="00E006C2">
        <w:rPr>
          <w:rFonts w:ascii="Times New Roman" w:hAnsi="Times New Roman"/>
          <w:bCs/>
          <w:vertAlign w:val="subscript"/>
        </w:rPr>
        <w:t>2</w:t>
      </w:r>
      <w:r w:rsidRPr="00E006C2">
        <w:rPr>
          <w:rFonts w:ascii="Times New Roman" w:hAnsi="Times New Roman"/>
          <w:bCs/>
        </w:rPr>
        <w:t>, ZrO</w:t>
      </w:r>
      <w:r w:rsidRPr="00E006C2">
        <w:rPr>
          <w:rFonts w:ascii="Times New Roman" w:hAnsi="Times New Roman"/>
          <w:bCs/>
          <w:vertAlign w:val="subscript"/>
        </w:rPr>
        <w:t>2</w:t>
      </w:r>
      <w:r w:rsidRPr="00E006C2">
        <w:rPr>
          <w:rFonts w:ascii="Times New Roman" w:hAnsi="Times New Roman"/>
          <w:bCs/>
        </w:rPr>
        <w:t>, and MnO</w:t>
      </w:r>
      <w:r w:rsidRPr="00E006C2">
        <w:rPr>
          <w:rFonts w:ascii="Times New Roman" w:hAnsi="Times New Roman"/>
          <w:bCs/>
          <w:vertAlign w:val="subscript"/>
        </w:rPr>
        <w:t>2</w:t>
      </w:r>
      <w:r w:rsidRPr="00E006C2">
        <w:rPr>
          <w:rFonts w:ascii="Times New Roman" w:hAnsi="Times New Roman"/>
          <w:bCs/>
        </w:rPr>
        <w:t xml:space="preserve"> are the most effective catalysts for this reaction [</w:t>
      </w:r>
      <w:r w:rsidRPr="006E06F8">
        <w:rPr>
          <w:rStyle w:val="EndnoteReference"/>
          <w:rFonts w:eastAsiaTheme="minorHAnsi"/>
          <w:bCs/>
          <w:vertAlign w:val="baseline"/>
        </w:rPr>
        <w:endnoteReference w:id="184"/>
      </w:r>
      <w:proofErr w:type="gramStart"/>
      <w:r w:rsidRPr="00E006C2">
        <w:rPr>
          <w:rFonts w:ascii="Times New Roman" w:hAnsi="Times New Roman"/>
          <w:bCs/>
        </w:rPr>
        <w:t>,</w:t>
      </w:r>
      <w:proofErr w:type="gramEnd"/>
      <w:r w:rsidRPr="00E006C2">
        <w:rPr>
          <w:rFonts w:ascii="Times New Roman" w:hAnsi="Times New Roman"/>
        </w:rPr>
        <w:fldChar w:fldCharType="begin"/>
      </w:r>
      <w:r w:rsidRPr="00E006C2">
        <w:rPr>
          <w:rFonts w:ascii="Times New Roman" w:hAnsi="Times New Roman"/>
        </w:rPr>
        <w:instrText xml:space="preserve"> NOTEREF _Ref375578687 \h  \* MERGEFORMAT </w:instrText>
      </w:r>
      <w:r w:rsidRPr="00E006C2">
        <w:rPr>
          <w:rFonts w:ascii="Times New Roman" w:hAnsi="Times New Roman"/>
        </w:rPr>
      </w:r>
      <w:r w:rsidRPr="00E006C2">
        <w:rPr>
          <w:rFonts w:ascii="Times New Roman" w:hAnsi="Times New Roman"/>
        </w:rPr>
        <w:fldChar w:fldCharType="separate"/>
      </w:r>
      <w:r w:rsidR="00C07095">
        <w:rPr>
          <w:rFonts w:ascii="Times New Roman" w:hAnsi="Times New Roman"/>
        </w:rPr>
        <w:t>10</w:t>
      </w:r>
      <w:r w:rsidRPr="00E006C2">
        <w:rPr>
          <w:rFonts w:ascii="Times New Roman" w:hAnsi="Times New Roman"/>
        </w:rPr>
        <w:fldChar w:fldCharType="end"/>
      </w:r>
      <w:r w:rsidRPr="00E006C2">
        <w:rPr>
          <w:rFonts w:ascii="Times New Roman" w:hAnsi="Times New Roman"/>
          <w:bCs/>
        </w:rPr>
        <w:t>]. However, while some aspects of the mechanism are well established, others remain unsettled. For example, there is compelling evidence in favor of the crucial role of α-hydrogen on at least one of the two participating carboxylic acid molecules [</w:t>
      </w:r>
      <w:bookmarkStart w:id="144" w:name="_Ref375586448"/>
      <w:r w:rsidRPr="00E006C2">
        <w:rPr>
          <w:rFonts w:ascii="Times New Roman" w:hAnsi="Times New Roman"/>
          <w:bCs/>
        </w:rPr>
        <w:fldChar w:fldCharType="begin"/>
      </w:r>
      <w:r w:rsidRPr="00E006C2">
        <w:rPr>
          <w:rFonts w:ascii="Times New Roman" w:hAnsi="Times New Roman"/>
          <w:bCs/>
        </w:rPr>
        <w:instrText xml:space="preserve"> NOTEREF _Ref249529794 \h  \* MERGEFORMAT </w:instrText>
      </w:r>
      <w:r w:rsidRPr="00E006C2">
        <w:rPr>
          <w:rFonts w:ascii="Times New Roman" w:hAnsi="Times New Roman"/>
          <w:bCs/>
        </w:rPr>
      </w:r>
      <w:r w:rsidRPr="00E006C2">
        <w:rPr>
          <w:rFonts w:ascii="Times New Roman" w:hAnsi="Times New Roman"/>
          <w:bCs/>
        </w:rPr>
        <w:fldChar w:fldCharType="separate"/>
      </w:r>
      <w:r w:rsidR="00C07095">
        <w:rPr>
          <w:rFonts w:ascii="Times New Roman" w:hAnsi="Times New Roman"/>
          <w:bCs/>
        </w:rPr>
        <w:t>3</w:t>
      </w:r>
      <w:r w:rsidRPr="00E006C2">
        <w:rPr>
          <w:rFonts w:ascii="Times New Roman" w:hAnsi="Times New Roman"/>
          <w:bCs/>
        </w:rPr>
        <w:fldChar w:fldCharType="end"/>
      </w:r>
      <w:r w:rsidRPr="00E006C2">
        <w:rPr>
          <w:rFonts w:ascii="Times New Roman" w:hAnsi="Times New Roman"/>
          <w:bCs/>
        </w:rPr>
        <w:t>,</w:t>
      </w:r>
      <w:r w:rsidRPr="006E06F8">
        <w:rPr>
          <w:rStyle w:val="EndnoteReference"/>
          <w:rFonts w:eastAsiaTheme="minorHAnsi"/>
          <w:bCs/>
          <w:vertAlign w:val="baseline"/>
        </w:rPr>
        <w:endnoteReference w:id="185"/>
      </w:r>
      <w:bookmarkEnd w:id="144"/>
      <w:r w:rsidRPr="006E06F8">
        <w:rPr>
          <w:rFonts w:ascii="Times New Roman" w:hAnsi="Times New Roman"/>
          <w:bCs/>
        </w:rPr>
        <w:t>-</w:t>
      </w:r>
      <w:r w:rsidRPr="006E06F8">
        <w:rPr>
          <w:rFonts w:ascii="Times New Roman" w:hAnsi="Times New Roman"/>
          <w:bCs/>
          <w:vanish/>
        </w:rPr>
        <w:t>,</w:t>
      </w:r>
      <w:bookmarkStart w:id="145" w:name="_Ref375578687"/>
      <w:r w:rsidRPr="006E06F8">
        <w:rPr>
          <w:rStyle w:val="EndnoteReference"/>
          <w:rFonts w:eastAsiaTheme="minorHAnsi"/>
          <w:bCs/>
          <w:vanish/>
          <w:vertAlign w:val="baseline"/>
        </w:rPr>
        <w:endnoteReference w:id="186"/>
      </w:r>
      <w:bookmarkEnd w:id="145"/>
      <w:r w:rsidRPr="006E06F8">
        <w:rPr>
          <w:rFonts w:ascii="Times New Roman" w:hAnsi="Times New Roman"/>
          <w:bCs/>
          <w:vanish/>
        </w:rPr>
        <w:t>,</w:t>
      </w:r>
      <w:bookmarkStart w:id="146" w:name="_Ref375580245"/>
      <w:r w:rsidRPr="006E06F8">
        <w:rPr>
          <w:rStyle w:val="EndnoteReference"/>
          <w:rFonts w:eastAsiaTheme="minorHAnsi"/>
          <w:bCs/>
          <w:vertAlign w:val="baseline"/>
        </w:rPr>
        <w:endnoteReference w:id="187"/>
      </w:r>
      <w:bookmarkEnd w:id="146"/>
      <w:r w:rsidRPr="00E006C2">
        <w:rPr>
          <w:rFonts w:ascii="Times New Roman" w:hAnsi="Times New Roman"/>
          <w:bCs/>
        </w:rPr>
        <w:t xml:space="preserve">]. However, the exact nature of the reaction </w:t>
      </w:r>
      <w:r w:rsidRPr="00E006C2">
        <w:rPr>
          <w:rFonts w:ascii="Times New Roman" w:hAnsi="Times New Roman"/>
        </w:rPr>
        <w:t xml:space="preserve">intermediates is controversial and several possibilities have been considered. For </w:t>
      </w:r>
      <w:r w:rsidRPr="00E006C2">
        <w:rPr>
          <w:rFonts w:ascii="Times New Roman" w:hAnsi="Times New Roman"/>
        </w:rPr>
        <w:lastRenderedPageBreak/>
        <w:t>example, important roles of acid anhydrides, β-ketoacids, ketene, and ketene-like species have been proposed in different studies [</w:t>
      </w:r>
      <w:r w:rsidRPr="00E006C2">
        <w:rPr>
          <w:rFonts w:ascii="Times New Roman" w:hAnsi="Times New Roman"/>
        </w:rPr>
        <w:fldChar w:fldCharType="begin"/>
      </w:r>
      <w:r w:rsidRPr="00E006C2">
        <w:rPr>
          <w:rFonts w:ascii="Times New Roman" w:hAnsi="Times New Roman"/>
        </w:rPr>
        <w:instrText xml:space="preserve"> NOTEREF _Ref375586448 \h  \* MERGEFORMAT </w:instrText>
      </w:r>
      <w:r w:rsidRPr="00E006C2">
        <w:rPr>
          <w:rFonts w:ascii="Times New Roman" w:hAnsi="Times New Roman"/>
        </w:rPr>
      </w:r>
      <w:r w:rsidRPr="00E006C2">
        <w:rPr>
          <w:rFonts w:ascii="Times New Roman" w:hAnsi="Times New Roman"/>
        </w:rPr>
        <w:fldChar w:fldCharType="separate"/>
      </w:r>
      <w:r w:rsidR="00C07095">
        <w:rPr>
          <w:rFonts w:ascii="Times New Roman" w:hAnsi="Times New Roman"/>
        </w:rPr>
        <w:t>9</w:t>
      </w:r>
      <w:r w:rsidRPr="00E006C2">
        <w:rPr>
          <w:rFonts w:ascii="Times New Roman" w:hAnsi="Times New Roman"/>
        </w:rPr>
        <w:fldChar w:fldCharType="end"/>
      </w:r>
      <w:r w:rsidRPr="00E006C2">
        <w:rPr>
          <w:rFonts w:ascii="Times New Roman" w:hAnsi="Times New Roman"/>
        </w:rPr>
        <w:t>-</w:t>
      </w:r>
      <w:r w:rsidRPr="00893295">
        <w:rPr>
          <w:rFonts w:ascii="Times New Roman" w:hAnsi="Times New Roman"/>
          <w:vanish/>
        </w:rPr>
        <w:t>-</w:t>
      </w:r>
      <w:r w:rsidRPr="00893295">
        <w:rPr>
          <w:rFonts w:ascii="Times New Roman" w:hAnsi="Times New Roman"/>
          <w:vanish/>
        </w:rPr>
        <w:fldChar w:fldCharType="begin"/>
      </w:r>
      <w:r w:rsidRPr="00893295">
        <w:rPr>
          <w:rFonts w:ascii="Times New Roman" w:hAnsi="Times New Roman"/>
          <w:vanish/>
        </w:rPr>
        <w:instrText xml:space="preserve"> NOTEREF _Ref375578687 \h  \* MERGEFORMAT </w:instrText>
      </w:r>
      <w:r w:rsidRPr="00893295">
        <w:rPr>
          <w:rFonts w:ascii="Times New Roman" w:hAnsi="Times New Roman"/>
          <w:vanish/>
        </w:rPr>
      </w:r>
      <w:r w:rsidRPr="00893295">
        <w:rPr>
          <w:rFonts w:ascii="Times New Roman" w:hAnsi="Times New Roman"/>
          <w:vanish/>
        </w:rPr>
        <w:fldChar w:fldCharType="separate"/>
      </w:r>
      <w:r w:rsidR="00C07095">
        <w:rPr>
          <w:rFonts w:ascii="Times New Roman" w:hAnsi="Times New Roman"/>
          <w:vanish/>
        </w:rPr>
        <w:t>10</w:t>
      </w:r>
      <w:r w:rsidRPr="00893295">
        <w:rPr>
          <w:rFonts w:ascii="Times New Roman" w:hAnsi="Times New Roman"/>
          <w:vanish/>
        </w:rPr>
        <w:fldChar w:fldCharType="end"/>
      </w:r>
      <w:r w:rsidRPr="00893295">
        <w:rPr>
          <w:rFonts w:ascii="Times New Roman" w:hAnsi="Times New Roman"/>
        </w:rPr>
        <w:fldChar w:fldCharType="begin"/>
      </w:r>
      <w:r w:rsidRPr="00893295">
        <w:rPr>
          <w:rFonts w:ascii="Times New Roman" w:hAnsi="Times New Roman"/>
        </w:rPr>
        <w:instrText xml:space="preserve"> NOTEREF _Ref375580245 \h  \* MERGEFORMAT </w:instrText>
      </w:r>
      <w:r w:rsidRPr="00893295">
        <w:rPr>
          <w:rFonts w:ascii="Times New Roman" w:hAnsi="Times New Roman"/>
        </w:rPr>
      </w:r>
      <w:r w:rsidRPr="00893295">
        <w:rPr>
          <w:rFonts w:ascii="Times New Roman" w:hAnsi="Times New Roman"/>
        </w:rPr>
        <w:fldChar w:fldCharType="separate"/>
      </w:r>
      <w:r w:rsidR="00C07095" w:rsidRPr="00C07095">
        <w:rPr>
          <w:rFonts w:ascii="Times New Roman" w:hAnsi="Times New Roman"/>
          <w:vanish/>
        </w:rPr>
        <w:t>11</w:t>
      </w:r>
      <w:r w:rsidRPr="00893295">
        <w:rPr>
          <w:rFonts w:ascii="Times New Roman" w:hAnsi="Times New Roman"/>
        </w:rPr>
        <w:fldChar w:fldCharType="end"/>
      </w:r>
      <w:r w:rsidRPr="00893295">
        <w:rPr>
          <w:rFonts w:ascii="Times New Roman" w:hAnsi="Times New Roman"/>
          <w:vanish/>
        </w:rPr>
        <w:t>,</w:t>
      </w:r>
      <w:r w:rsidRPr="00893295">
        <w:rPr>
          <w:rStyle w:val="EndnoteReference"/>
          <w:rFonts w:eastAsiaTheme="minorHAnsi"/>
          <w:vanish/>
          <w:vertAlign w:val="baseline"/>
        </w:rPr>
        <w:endnoteReference w:id="188"/>
      </w:r>
      <w:r w:rsidRPr="00893295">
        <w:rPr>
          <w:rStyle w:val="EndnoteReference"/>
          <w:rFonts w:eastAsiaTheme="minorHAnsi"/>
          <w:vanish/>
          <w:vertAlign w:val="baseline"/>
        </w:rPr>
        <w:endnoteReference w:id="189"/>
      </w:r>
      <w:r w:rsidRPr="00893295">
        <w:rPr>
          <w:rStyle w:val="EndnoteReference"/>
          <w:rFonts w:eastAsiaTheme="minorHAnsi"/>
          <w:vertAlign w:val="baseline"/>
        </w:rPr>
        <w:endnoteReference w:id="190"/>
      </w:r>
      <w:r w:rsidRPr="00E006C2">
        <w:rPr>
          <w:rFonts w:ascii="Times New Roman" w:hAnsi="Times New Roman"/>
        </w:rPr>
        <w:t>].</w:t>
      </w:r>
      <w:r w:rsidRPr="00E006C2">
        <w:rPr>
          <w:rFonts w:ascii="Times New Roman" w:hAnsi="Times New Roman"/>
          <w:bCs/>
        </w:rPr>
        <w:t xml:space="preserve"> </w:t>
      </w:r>
    </w:p>
    <w:p w:rsidR="009F56C5" w:rsidRPr="00E006C2" w:rsidRDefault="009F56C5" w:rsidP="009F56C5">
      <w:pPr>
        <w:autoSpaceDE w:val="0"/>
        <w:autoSpaceDN w:val="0"/>
        <w:adjustRightInd w:val="0"/>
        <w:ind w:firstLine="720"/>
        <w:jc w:val="both"/>
        <w:rPr>
          <w:rFonts w:ascii="Times New Roman" w:hAnsi="Times New Roman"/>
        </w:rPr>
      </w:pPr>
      <w:r w:rsidRPr="00E006C2">
        <w:rPr>
          <w:rFonts w:ascii="Times New Roman" w:hAnsi="Times New Roman"/>
        </w:rPr>
        <w:t>Rigorous catalytic kinetics analysis is a powerful tool for determining kinetic and thermodynamic parameters that can help to shed light on the reaction mechanisms and has been used successfully for various reactions [</w:t>
      </w:r>
      <w:r w:rsidRPr="00E006C2">
        <w:rPr>
          <w:rFonts w:ascii="Times New Roman" w:hAnsi="Times New Roman"/>
        </w:rPr>
        <w:endnoteReference w:id="191"/>
      </w:r>
      <w:bookmarkStart w:id="147" w:name="_Ref378930949"/>
      <w:r w:rsidR="006E06F8">
        <w:rPr>
          <w:rFonts w:ascii="Times New Roman" w:hAnsi="Times New Roman"/>
        </w:rPr>
        <w:t>,</w:t>
      </w:r>
      <w:r w:rsidRPr="006E06F8">
        <w:rPr>
          <w:rStyle w:val="EndnoteReference"/>
          <w:rFonts w:eastAsiaTheme="minorHAnsi"/>
          <w:vertAlign w:val="baseline"/>
        </w:rPr>
        <w:endnoteReference w:id="192"/>
      </w:r>
      <w:bookmarkEnd w:id="147"/>
      <w:r w:rsidRPr="00E006C2">
        <w:rPr>
          <w:rFonts w:ascii="Times New Roman" w:hAnsi="Times New Roman"/>
        </w:rPr>
        <w:t>].  In the present contribution, we attempt to gain a deeper understanding of the ketonization reaction mechanism and reaction intermediates through a detailed kinetic investigation, using a Langmuir-Hinshelwood model combined with transition state theory analysis. This combination has allowed us to determine the kinetically relevant step and its true activation energy instead of the apparent activation energies typically calculated when not using a detailed kinetic model. More interestingly, the data analysis based on the transition state theory provides useful information about the nature of the activated complex.</w:t>
      </w:r>
    </w:p>
    <w:p w:rsidR="009F56C5" w:rsidRPr="00E006C2" w:rsidRDefault="00D3175B" w:rsidP="00D4252F">
      <w:pPr>
        <w:pStyle w:val="Heading2"/>
      </w:pPr>
      <w:bookmarkStart w:id="148" w:name="_Toc386632323"/>
      <w:r>
        <w:t>B.</w:t>
      </w:r>
      <w:r w:rsidR="00C918A5">
        <w:t>5</w:t>
      </w:r>
      <w:r w:rsidR="00F834FA">
        <w:t>.</w:t>
      </w:r>
      <w:r w:rsidR="009F56C5" w:rsidRPr="00E006C2">
        <w:t>2. Experimental</w:t>
      </w:r>
      <w:bookmarkEnd w:id="148"/>
    </w:p>
    <w:p w:rsidR="009F56C5" w:rsidRPr="00E006C2" w:rsidRDefault="00D3175B" w:rsidP="00F834FA">
      <w:pPr>
        <w:pStyle w:val="Heading3"/>
      </w:pPr>
      <w:bookmarkStart w:id="149" w:name="_Toc386632324"/>
      <w:r>
        <w:t>B.</w:t>
      </w:r>
      <w:r w:rsidR="00C918A5">
        <w:t>5</w:t>
      </w:r>
      <w:r w:rsidR="00F834FA">
        <w:t>.</w:t>
      </w:r>
      <w:r w:rsidR="005F42A1">
        <w:t>2.1. Catalyst S</w:t>
      </w:r>
      <w:r w:rsidR="009F56C5" w:rsidRPr="00E006C2">
        <w:t>ynthesis</w:t>
      </w:r>
      <w:bookmarkEnd w:id="149"/>
      <w:r w:rsidR="009F56C5" w:rsidRPr="00E006C2">
        <w:t xml:space="preserve"> </w:t>
      </w:r>
    </w:p>
    <w:p w:rsidR="009F56C5" w:rsidRPr="00E006C2" w:rsidRDefault="009F56C5" w:rsidP="009F56C5">
      <w:pPr>
        <w:jc w:val="both"/>
        <w:rPr>
          <w:rFonts w:ascii="Times New Roman" w:hAnsi="Times New Roman"/>
        </w:rPr>
      </w:pPr>
      <w:r w:rsidRPr="00E006C2">
        <w:rPr>
          <w:rFonts w:ascii="Times New Roman" w:hAnsi="Times New Roman"/>
        </w:rPr>
        <w:tab/>
        <w:t>The 5 wt% Ru/TiO</w:t>
      </w:r>
      <w:r w:rsidRPr="00E006C2">
        <w:rPr>
          <w:rFonts w:ascii="Times New Roman" w:hAnsi="Times New Roman"/>
          <w:vertAlign w:val="subscript"/>
        </w:rPr>
        <w:t>2</w:t>
      </w:r>
      <w:r w:rsidRPr="00E006C2">
        <w:rPr>
          <w:rFonts w:ascii="Times New Roman" w:hAnsi="Times New Roman"/>
        </w:rPr>
        <w:t xml:space="preserve"> catalyst used in this study was prepared by incipient wetness impregnation of an aqueous solution of RuCl</w:t>
      </w:r>
      <w:r w:rsidRPr="00E006C2">
        <w:rPr>
          <w:rFonts w:ascii="Times New Roman" w:hAnsi="Times New Roman"/>
          <w:vertAlign w:val="subscript"/>
        </w:rPr>
        <w:t>3</w:t>
      </w:r>
      <w:r w:rsidRPr="00E006C2">
        <w:rPr>
          <w:rFonts w:ascii="Times New Roman" w:hAnsi="Times New Roman"/>
        </w:rPr>
        <w:t>·nH</w:t>
      </w:r>
      <w:r w:rsidRPr="00E006C2">
        <w:rPr>
          <w:rFonts w:ascii="Times New Roman" w:hAnsi="Times New Roman"/>
          <w:vertAlign w:val="subscript"/>
        </w:rPr>
        <w:t>2</w:t>
      </w:r>
      <w:r w:rsidRPr="00E006C2">
        <w:rPr>
          <w:rFonts w:ascii="Times New Roman" w:hAnsi="Times New Roman"/>
        </w:rPr>
        <w:t>O (Sigma Aldrich, 99.5%) onto TiO</w:t>
      </w:r>
      <w:r w:rsidRPr="00E006C2">
        <w:rPr>
          <w:rFonts w:ascii="Times New Roman" w:hAnsi="Times New Roman"/>
          <w:vertAlign w:val="subscript"/>
        </w:rPr>
        <w:t>2</w:t>
      </w:r>
      <w:r w:rsidRPr="00E006C2">
        <w:rPr>
          <w:rFonts w:ascii="Times New Roman" w:hAnsi="Times New Roman"/>
        </w:rPr>
        <w:t xml:space="preserve"> support (Degussa P25), using a liquid/solid ratio of 0.25 ml/g. After impregnation, the catalyst was dried overnight at 90</w:t>
      </w:r>
      <w:r w:rsidRPr="00E006C2">
        <w:rPr>
          <w:rFonts w:ascii="Times New Roman" w:hAnsi="Times New Roman"/>
          <w:vertAlign w:val="superscript"/>
        </w:rPr>
        <w:t>o</w:t>
      </w:r>
      <w:r w:rsidRPr="00E006C2">
        <w:rPr>
          <w:rFonts w:ascii="Times New Roman" w:hAnsi="Times New Roman"/>
        </w:rPr>
        <w:t>C in a vacuum oven. The dry catalyst was then heated for 3 h at 400</w:t>
      </w:r>
      <w:r w:rsidRPr="00E006C2">
        <w:rPr>
          <w:rFonts w:ascii="Times New Roman" w:hAnsi="Times New Roman"/>
          <w:vertAlign w:val="superscript"/>
        </w:rPr>
        <w:t>o</w:t>
      </w:r>
      <w:r w:rsidRPr="00E006C2">
        <w:rPr>
          <w:rFonts w:ascii="Times New Roman" w:hAnsi="Times New Roman"/>
        </w:rPr>
        <w:t xml:space="preserve">C under 100 ml/min flow of high purity air, and stored. </w:t>
      </w:r>
    </w:p>
    <w:p w:rsidR="009F56C5" w:rsidRPr="00E006C2" w:rsidRDefault="00D3175B" w:rsidP="00F834FA">
      <w:pPr>
        <w:pStyle w:val="Heading3"/>
      </w:pPr>
      <w:bookmarkStart w:id="150" w:name="_Toc386632325"/>
      <w:r>
        <w:lastRenderedPageBreak/>
        <w:t>B.</w:t>
      </w:r>
      <w:r w:rsidR="00C918A5">
        <w:t>5</w:t>
      </w:r>
      <w:r w:rsidR="00F834FA">
        <w:t>.</w:t>
      </w:r>
      <w:r w:rsidR="005F42A1">
        <w:t>2.2. Catalyst C</w:t>
      </w:r>
      <w:r w:rsidR="009F56C5" w:rsidRPr="00E006C2">
        <w:t>haracterization</w:t>
      </w:r>
      <w:bookmarkEnd w:id="150"/>
    </w:p>
    <w:p w:rsidR="009F56C5" w:rsidRPr="00E006C2" w:rsidRDefault="009F56C5" w:rsidP="009F56C5">
      <w:pPr>
        <w:ind w:firstLine="720"/>
        <w:jc w:val="both"/>
        <w:rPr>
          <w:rFonts w:ascii="Times New Roman" w:hAnsi="Times New Roman"/>
        </w:rPr>
      </w:pPr>
      <w:r w:rsidRPr="00E006C2">
        <w:rPr>
          <w:rFonts w:ascii="Times New Roman" w:hAnsi="Times New Roman"/>
        </w:rPr>
        <w:t>BET surface area of the catalyst was measured by N</w:t>
      </w:r>
      <w:r w:rsidRPr="00E006C2">
        <w:rPr>
          <w:rFonts w:ascii="Times New Roman" w:hAnsi="Times New Roman"/>
          <w:vertAlign w:val="subscript"/>
        </w:rPr>
        <w:t>2</w:t>
      </w:r>
      <w:r w:rsidRPr="00E006C2">
        <w:rPr>
          <w:rFonts w:ascii="Times New Roman" w:hAnsi="Times New Roman"/>
        </w:rPr>
        <w:t xml:space="preserve"> physisorption at liquid nitrogen temperature on a Micromeritics ASAP 2010 unit. For these measurements, the sample was degassed for 3 h at 250ºC prior to analysis. X-ray diffraction (XRD) analysis was conducted on a Rigaku automatic diffractometer (Model D-MAX A), equipped with a curved crystal monochromator at a system setting of 40 kV and 35 mA. Data were collected over 5–40° angle range with a step size of 0.05° and a count time of 1.0 s. X-ray photoelectron spectroscopy (XPS) data were recorded on a Physical Electronics PHI 5800 ESCA system with standard non-monochromatic Al X-rays (1486.6 eV) operated at 250W and 15 kV in a chamber pumped down to a pressure of approximately 1.0×10</w:t>
      </w:r>
      <w:r w:rsidRPr="00E006C2">
        <w:rPr>
          <w:rFonts w:ascii="Times New Roman" w:hAnsi="Times New Roman"/>
          <w:vertAlign w:val="superscript"/>
        </w:rPr>
        <w:t>−8</w:t>
      </w:r>
      <w:r w:rsidRPr="00E006C2">
        <w:rPr>
          <w:rFonts w:ascii="Times New Roman" w:hAnsi="Times New Roman"/>
        </w:rPr>
        <w:t xml:space="preserve"> Torr.  A 93.9 eV and 58.7 eV pass energy were typically used for survey and specific element analysis, respectively. </w:t>
      </w:r>
    </w:p>
    <w:p w:rsidR="009F56C5" w:rsidRPr="00E006C2" w:rsidRDefault="00D3175B" w:rsidP="00F834FA">
      <w:pPr>
        <w:pStyle w:val="Heading3"/>
      </w:pPr>
      <w:bookmarkStart w:id="151" w:name="_Toc386632326"/>
      <w:r>
        <w:t>B.</w:t>
      </w:r>
      <w:r w:rsidR="00C918A5">
        <w:t>5</w:t>
      </w:r>
      <w:r w:rsidR="00F834FA">
        <w:t>.</w:t>
      </w:r>
      <w:r w:rsidR="009F56C5" w:rsidRPr="00E006C2">
        <w:t xml:space="preserve">2.3. Kinetic </w:t>
      </w:r>
      <w:r w:rsidR="005F42A1">
        <w:t>M</w:t>
      </w:r>
      <w:r w:rsidR="009F56C5" w:rsidRPr="00E006C2">
        <w:t>easurements</w:t>
      </w:r>
      <w:bookmarkEnd w:id="151"/>
    </w:p>
    <w:p w:rsidR="009F56C5" w:rsidRPr="00E006C2" w:rsidRDefault="009F56C5" w:rsidP="009F56C5">
      <w:pPr>
        <w:jc w:val="both"/>
        <w:rPr>
          <w:rFonts w:ascii="Times New Roman" w:hAnsi="Times New Roman"/>
        </w:rPr>
      </w:pPr>
      <w:r w:rsidRPr="00E006C2">
        <w:rPr>
          <w:rFonts w:ascii="Times New Roman" w:hAnsi="Times New Roman"/>
        </w:rPr>
        <w:tab/>
        <w:t>The vapor-phase conversion of three carboxylic acids of varying alkyl chain lengths (acetic, propionic, and butyric acids) was measured over Ru/TiO</w:t>
      </w:r>
      <w:r w:rsidRPr="00E006C2">
        <w:rPr>
          <w:rFonts w:ascii="Times New Roman" w:hAnsi="Times New Roman"/>
          <w:vertAlign w:val="subscript"/>
        </w:rPr>
        <w:t>2</w:t>
      </w:r>
      <w:r w:rsidRPr="00E006C2">
        <w:rPr>
          <w:rFonts w:ascii="Times New Roman" w:hAnsi="Times New Roman"/>
        </w:rPr>
        <w:t xml:space="preserve"> in an isothermal tubular reactor equipped with high-precision flow and temperature controllers. In each run, a fresh catalyst sample was held at the center of a vertical tubular quartz reactor (6 mm I.D.) between two layers of quartz wool.  Before the reaction, the catalyst was reduced in situ for 1 h at 400 </w:t>
      </w:r>
      <w:r w:rsidRPr="00E006C2">
        <w:rPr>
          <w:rFonts w:ascii="Times New Roman" w:hAnsi="Times New Roman"/>
          <w:vertAlign w:val="superscript"/>
        </w:rPr>
        <w:t>o</w:t>
      </w:r>
      <w:r w:rsidRPr="00E006C2">
        <w:rPr>
          <w:rFonts w:ascii="Times New Roman" w:hAnsi="Times New Roman"/>
        </w:rPr>
        <w:t>C under a 50 ml/min flow of H</w:t>
      </w:r>
      <w:r w:rsidRPr="00E006C2">
        <w:rPr>
          <w:rFonts w:ascii="Times New Roman" w:hAnsi="Times New Roman"/>
          <w:vertAlign w:val="subscript"/>
        </w:rPr>
        <w:t>2</w:t>
      </w:r>
      <w:r w:rsidRPr="00E006C2">
        <w:rPr>
          <w:rFonts w:ascii="Times New Roman" w:hAnsi="Times New Roman"/>
        </w:rPr>
        <w:t xml:space="preserve">. After reduction, the reactor was cooled down to the selected reaction temperature (275-335 ºC) under </w:t>
      </w:r>
      <w:proofErr w:type="gramStart"/>
      <w:r w:rsidRPr="00E006C2">
        <w:rPr>
          <w:rFonts w:ascii="Times New Roman" w:hAnsi="Times New Roman"/>
        </w:rPr>
        <w:t>He</w:t>
      </w:r>
      <w:proofErr w:type="gramEnd"/>
      <w:r w:rsidRPr="00E006C2">
        <w:rPr>
          <w:rFonts w:ascii="Times New Roman" w:hAnsi="Times New Roman"/>
        </w:rPr>
        <w:t xml:space="preserve"> flow. The acid feed was continuously injected from a syringe pump and vaporized into the He carrier gas stream to reach the selected space times (W/F) and partial pressures. The outlet of the reactor was connected to a six-way gas </w:t>
      </w:r>
      <w:r w:rsidRPr="00E006C2">
        <w:rPr>
          <w:rFonts w:ascii="Times New Roman" w:hAnsi="Times New Roman"/>
        </w:rPr>
        <w:lastRenderedPageBreak/>
        <w:t>sampling valve, heated at 180</w:t>
      </w:r>
      <w:r>
        <w:rPr>
          <w:rFonts w:ascii="Times New Roman" w:hAnsi="Times New Roman"/>
        </w:rPr>
        <w:t xml:space="preserve">-200 </w:t>
      </w:r>
      <w:r w:rsidRPr="00E006C2">
        <w:rPr>
          <w:rFonts w:ascii="Times New Roman" w:hAnsi="Times New Roman"/>
          <w:vertAlign w:val="superscript"/>
        </w:rPr>
        <w:t>o</w:t>
      </w:r>
      <w:r w:rsidRPr="00E006C2">
        <w:rPr>
          <w:rFonts w:ascii="Times New Roman" w:hAnsi="Times New Roman"/>
        </w:rPr>
        <w:t>C to avoid condensation. The reactants and products were analyzed online by gas chromatography using flame ionization detector (FID) and thermal conductivity detector (TCD). The GC-FID analyses were performed using a Hewlett Packard 6890 GC equipped with a Phenomenex ZB-Wax polyethylene glycol column (30 m x 0.25 mm x 0.25 µm). The GC-TCD analyses were conducted on a Carle 400 AGC with a built-in MultiCoat</w:t>
      </w:r>
      <w:r w:rsidRPr="00E006C2">
        <w:rPr>
          <w:rFonts w:ascii="Times New Roman" w:hAnsi="Times New Roman"/>
          <w:vertAlign w:val="superscript"/>
        </w:rPr>
        <w:t>TM</w:t>
      </w:r>
      <w:r w:rsidRPr="00E006C2">
        <w:rPr>
          <w:rFonts w:ascii="Times New Roman" w:hAnsi="Times New Roman"/>
        </w:rPr>
        <w:t xml:space="preserve"> column. In each run, the carbon balance was checked and found to be higher than 90% in all cases. In order to compare the runs under identical conditions, a fresh catalyst was used in each separate experiment. </w:t>
      </w:r>
    </w:p>
    <w:p w:rsidR="009F56C5" w:rsidRPr="00E006C2" w:rsidRDefault="00D3175B" w:rsidP="00D4252F">
      <w:pPr>
        <w:pStyle w:val="Heading2"/>
      </w:pPr>
      <w:bookmarkStart w:id="152" w:name="_Toc386632327"/>
      <w:r>
        <w:t>B.</w:t>
      </w:r>
      <w:r w:rsidR="00C918A5">
        <w:t>5</w:t>
      </w:r>
      <w:r w:rsidR="00F834FA">
        <w:t>.</w:t>
      </w:r>
      <w:r w:rsidR="009F56C5" w:rsidRPr="00E006C2">
        <w:t>3. Results</w:t>
      </w:r>
      <w:bookmarkEnd w:id="152"/>
    </w:p>
    <w:p w:rsidR="00893295" w:rsidRDefault="00D3175B" w:rsidP="00F834FA">
      <w:pPr>
        <w:pStyle w:val="Heading3"/>
      </w:pPr>
      <w:bookmarkStart w:id="153" w:name="_Toc386632328"/>
      <w:r>
        <w:t>B.</w:t>
      </w:r>
      <w:r w:rsidR="00C918A5">
        <w:t>5</w:t>
      </w:r>
      <w:r w:rsidR="00F834FA">
        <w:t>.</w:t>
      </w:r>
      <w:r w:rsidR="00B50E9E">
        <w:t>3.1.</w:t>
      </w:r>
      <w:r w:rsidR="00893295">
        <w:t xml:space="preserve"> Catalyst Characterization</w:t>
      </w:r>
      <w:bookmarkEnd w:id="153"/>
      <w:r w:rsidR="00893295">
        <w:t xml:space="preserve"> </w:t>
      </w:r>
    </w:p>
    <w:p w:rsidR="00893295" w:rsidRPr="00AF43F3" w:rsidRDefault="00B50E9E" w:rsidP="00893295">
      <w:pPr>
        <w:jc w:val="both"/>
        <w:rPr>
          <w:rFonts w:ascii="Times New Roman" w:hAnsi="Times New Roman"/>
          <w:color w:val="FF0000"/>
        </w:rPr>
      </w:pPr>
      <w:r>
        <w:rPr>
          <w:rFonts w:ascii="Times New Roman" w:hAnsi="Times New Roman"/>
        </w:rPr>
        <w:tab/>
        <w:t>Figure 22</w:t>
      </w:r>
      <w:r w:rsidR="00893295">
        <w:rPr>
          <w:rFonts w:ascii="Times New Roman" w:hAnsi="Times New Roman"/>
        </w:rPr>
        <w:t xml:space="preserve"> compares the X-ray diffractogram of the Ru/TiO</w:t>
      </w:r>
      <w:r w:rsidR="00893295">
        <w:rPr>
          <w:rFonts w:ascii="Times New Roman" w:hAnsi="Times New Roman"/>
          <w:vertAlign w:val="subscript"/>
        </w:rPr>
        <w:t>2</w:t>
      </w:r>
      <w:r w:rsidR="00893295">
        <w:rPr>
          <w:rFonts w:ascii="Times New Roman" w:hAnsi="Times New Roman"/>
        </w:rPr>
        <w:t xml:space="preserve"> catalyst</w:t>
      </w:r>
      <w:r w:rsidR="00893295" w:rsidRPr="008151F2">
        <w:rPr>
          <w:rFonts w:ascii="Times New Roman" w:hAnsi="Times New Roman"/>
        </w:rPr>
        <w:t xml:space="preserve"> </w:t>
      </w:r>
      <w:r w:rsidR="00893295">
        <w:rPr>
          <w:rFonts w:ascii="Times New Roman" w:hAnsi="Times New Roman"/>
        </w:rPr>
        <w:t>to that of the bare TiO</w:t>
      </w:r>
      <w:r w:rsidR="00893295">
        <w:rPr>
          <w:rFonts w:ascii="Times New Roman" w:hAnsi="Times New Roman"/>
          <w:vertAlign w:val="subscript"/>
        </w:rPr>
        <w:t>2</w:t>
      </w:r>
      <w:r w:rsidR="00893295">
        <w:rPr>
          <w:rFonts w:ascii="Times New Roman" w:hAnsi="Times New Roman"/>
        </w:rPr>
        <w:t xml:space="preserve"> support, before any treatment. It is seen that the XRD patterns of the two samples were similar, indicating that the crystallinity of TiO</w:t>
      </w:r>
      <w:r w:rsidR="00893295">
        <w:rPr>
          <w:rFonts w:ascii="Times New Roman" w:hAnsi="Times New Roman"/>
          <w:vertAlign w:val="subscript"/>
        </w:rPr>
        <w:t>2</w:t>
      </w:r>
      <w:r w:rsidR="00893295">
        <w:rPr>
          <w:rFonts w:ascii="Times New Roman" w:hAnsi="Times New Roman"/>
        </w:rPr>
        <w:t xml:space="preserve"> was not altered upon the impregnation and heating processes. No peaks due to ruthenium oxide could be observed, which is consistent with a relatively high Ru dispersion previously observed on this type of catalyst [</w:t>
      </w:r>
      <w:r w:rsidR="00893295" w:rsidRPr="00B50E9E">
        <w:rPr>
          <w:rStyle w:val="EndnoteReference"/>
          <w:rFonts w:ascii="Times New Roman" w:hAnsi="Times New Roman"/>
          <w:vertAlign w:val="baseline"/>
        </w:rPr>
        <w:endnoteReference w:id="193"/>
      </w:r>
      <w:r w:rsidR="00893295">
        <w:rPr>
          <w:rFonts w:ascii="Times New Roman" w:hAnsi="Times New Roman"/>
        </w:rPr>
        <w:t xml:space="preserve">].  </w:t>
      </w:r>
    </w:p>
    <w:p w:rsidR="00893295" w:rsidRDefault="00893295" w:rsidP="00893295">
      <w:pPr>
        <w:ind w:firstLine="720"/>
        <w:jc w:val="both"/>
        <w:rPr>
          <w:rFonts w:ascii="Times New Roman" w:hAnsi="Times New Roman"/>
        </w:rPr>
      </w:pPr>
      <w:r>
        <w:rPr>
          <w:rFonts w:ascii="Times New Roman" w:hAnsi="Times New Roman"/>
        </w:rPr>
        <w:t>In agreement with the XRD results, BET analysis showed that the Ru/TiO</w:t>
      </w:r>
      <w:r>
        <w:rPr>
          <w:rFonts w:ascii="Times New Roman" w:hAnsi="Times New Roman"/>
          <w:vertAlign w:val="subscript"/>
        </w:rPr>
        <w:t>2</w:t>
      </w:r>
      <w:r>
        <w:rPr>
          <w:rFonts w:ascii="Times New Roman" w:hAnsi="Times New Roman"/>
        </w:rPr>
        <w:t xml:space="preserve"> catalyst and the bare TiO</w:t>
      </w:r>
      <w:r>
        <w:rPr>
          <w:rFonts w:ascii="Times New Roman" w:hAnsi="Times New Roman"/>
          <w:vertAlign w:val="subscript"/>
        </w:rPr>
        <w:t>2</w:t>
      </w:r>
      <w:r>
        <w:rPr>
          <w:rFonts w:ascii="Times New Roman" w:hAnsi="Times New Roman"/>
        </w:rPr>
        <w:t xml:space="preserve"> P25 support had very similar surface areas, 60-62 m</w:t>
      </w:r>
      <w:r w:rsidRPr="008151F2">
        <w:rPr>
          <w:rFonts w:ascii="Times New Roman" w:hAnsi="Times New Roman"/>
          <w:vertAlign w:val="superscript"/>
        </w:rPr>
        <w:t>2</w:t>
      </w:r>
      <w:r>
        <w:rPr>
          <w:rFonts w:ascii="Times New Roman" w:hAnsi="Times New Roman"/>
        </w:rPr>
        <w:t>/g, indicating that the surface area of TiO</w:t>
      </w:r>
      <w:r w:rsidRPr="00FC1734">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was not affected upon Ru loading.</w:t>
      </w:r>
    </w:p>
    <w:p w:rsidR="00B50E9E" w:rsidRDefault="00B50E9E" w:rsidP="00893295">
      <w:pPr>
        <w:ind w:firstLine="720"/>
        <w:jc w:val="both"/>
        <w:rPr>
          <w:rFonts w:ascii="Times New Roman" w:hAnsi="Times New Roman"/>
          <w:color w:val="000000" w:themeColor="text1"/>
        </w:rPr>
      </w:pPr>
    </w:p>
    <w:p w:rsidR="00B50E9E" w:rsidRPr="00F834FA" w:rsidRDefault="00CF184E" w:rsidP="00CF184E">
      <w:pPr>
        <w:ind w:firstLine="720"/>
        <w:jc w:val="both"/>
        <w:rPr>
          <w:b/>
          <w:i/>
          <w:color w:val="000000" w:themeColor="text1"/>
        </w:rPr>
      </w:pPr>
      <w:r>
        <w:rPr>
          <w:rFonts w:ascii="Times New Roman" w:hAnsi="Times New Roman"/>
          <w:noProof/>
          <w:color w:val="000000" w:themeColor="text1"/>
          <w:lang w:bidi="ar-SA"/>
        </w:rPr>
        <w:lastRenderedPageBreak/>
        <w:drawing>
          <wp:anchor distT="0" distB="0" distL="114300" distR="114300" simplePos="0" relativeHeight="251754496" behindDoc="0" locked="0" layoutInCell="1" allowOverlap="1" wp14:anchorId="191301E7" wp14:editId="093CB2E5">
            <wp:simplePos x="0" y="0"/>
            <wp:positionH relativeFrom="column">
              <wp:posOffset>-53340</wp:posOffset>
            </wp:positionH>
            <wp:positionV relativeFrom="paragraph">
              <wp:posOffset>635</wp:posOffset>
            </wp:positionV>
            <wp:extent cx="5506720" cy="3543300"/>
            <wp:effectExtent l="0" t="0" r="0" b="0"/>
            <wp:wrapTopAndBottom/>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06720" cy="3543300"/>
                    </a:xfrm>
                    <a:prstGeom prst="rect">
                      <a:avLst/>
                    </a:prstGeom>
                    <a:noFill/>
                  </pic:spPr>
                </pic:pic>
              </a:graphicData>
            </a:graphic>
            <wp14:sizeRelH relativeFrom="page">
              <wp14:pctWidth>0</wp14:pctWidth>
            </wp14:sizeRelH>
            <wp14:sizeRelV relativeFrom="page">
              <wp14:pctHeight>0</wp14:pctHeight>
            </wp14:sizeRelV>
          </wp:anchor>
        </w:drawing>
      </w:r>
      <w:bookmarkStart w:id="154" w:name="_Toc385759891"/>
      <w:proofErr w:type="gramStart"/>
      <w:r w:rsidR="00F834FA" w:rsidRPr="00F834FA">
        <w:rPr>
          <w:i/>
        </w:rPr>
        <w:t xml:space="preserve">Figure </w:t>
      </w:r>
      <w:r w:rsidR="00F834FA" w:rsidRPr="00F834FA">
        <w:rPr>
          <w:i/>
        </w:rPr>
        <w:fldChar w:fldCharType="begin"/>
      </w:r>
      <w:r w:rsidR="00F834FA" w:rsidRPr="00F834FA">
        <w:rPr>
          <w:i/>
        </w:rPr>
        <w:instrText xml:space="preserve"> SEQ Figure \* ARABIC </w:instrText>
      </w:r>
      <w:r w:rsidR="00F834FA" w:rsidRPr="00F834FA">
        <w:rPr>
          <w:i/>
        </w:rPr>
        <w:fldChar w:fldCharType="separate"/>
      </w:r>
      <w:r w:rsidR="00C07095">
        <w:rPr>
          <w:i/>
          <w:noProof/>
        </w:rPr>
        <w:t>22</w:t>
      </w:r>
      <w:r w:rsidR="00F834FA" w:rsidRPr="00F834FA">
        <w:rPr>
          <w:i/>
        </w:rPr>
        <w:fldChar w:fldCharType="end"/>
      </w:r>
      <w:r w:rsidR="00B50E9E" w:rsidRPr="00F834FA">
        <w:rPr>
          <w:rFonts w:ascii="Times New Roman" w:hAnsi="Times New Roman"/>
          <w:b/>
          <w:i/>
          <w:color w:val="000000" w:themeColor="text1"/>
        </w:rPr>
        <w:t>.</w:t>
      </w:r>
      <w:proofErr w:type="gramEnd"/>
      <w:r w:rsidR="00B50E9E" w:rsidRPr="00F834FA">
        <w:rPr>
          <w:rFonts w:ascii="Times New Roman" w:hAnsi="Times New Roman"/>
          <w:b/>
          <w:i/>
          <w:color w:val="000000" w:themeColor="text1"/>
        </w:rPr>
        <w:t xml:space="preserve"> </w:t>
      </w:r>
      <w:r w:rsidR="00B50E9E" w:rsidRPr="00F834FA">
        <w:rPr>
          <w:b/>
          <w:i/>
          <w:color w:val="000000" w:themeColor="text1"/>
        </w:rPr>
        <w:t>X-ray Diffractogram (XRD) of Ru/TiO</w:t>
      </w:r>
      <w:r w:rsidR="00B50E9E" w:rsidRPr="00F834FA">
        <w:rPr>
          <w:b/>
          <w:i/>
          <w:color w:val="000000" w:themeColor="text1"/>
          <w:vertAlign w:val="subscript"/>
        </w:rPr>
        <w:t>2</w:t>
      </w:r>
      <w:r w:rsidR="00B50E9E" w:rsidRPr="00F834FA">
        <w:rPr>
          <w:b/>
          <w:i/>
          <w:color w:val="000000" w:themeColor="text1"/>
        </w:rPr>
        <w:t xml:space="preserve"> and bare TiO</w:t>
      </w:r>
      <w:r w:rsidR="00B50E9E" w:rsidRPr="00F834FA">
        <w:rPr>
          <w:b/>
          <w:i/>
          <w:color w:val="000000" w:themeColor="text1"/>
          <w:vertAlign w:val="subscript"/>
        </w:rPr>
        <w:t>2</w:t>
      </w:r>
      <w:r w:rsidR="00B50E9E" w:rsidRPr="00F834FA">
        <w:rPr>
          <w:b/>
          <w:i/>
          <w:color w:val="000000" w:themeColor="text1"/>
        </w:rPr>
        <w:t xml:space="preserve"> P25</w:t>
      </w:r>
      <w:bookmarkEnd w:id="154"/>
    </w:p>
    <w:p w:rsidR="00893295" w:rsidRDefault="00893295" w:rsidP="00893295">
      <w:pPr>
        <w:ind w:firstLine="720"/>
        <w:jc w:val="both"/>
        <w:rPr>
          <w:rFonts w:ascii="Times New Roman" w:hAnsi="Times New Roman"/>
          <w:color w:val="000000" w:themeColor="text1"/>
        </w:rPr>
      </w:pPr>
      <w:r w:rsidRPr="00CB58A9">
        <w:rPr>
          <w:rFonts w:ascii="Times New Roman" w:hAnsi="Times New Roman"/>
          <w:color w:val="000000" w:themeColor="text1"/>
        </w:rPr>
        <w:t>On the other hand, XPS revealed an atomic content of Ru of ~16% with respect to Ti on the catalyst surface, larger than that calculated from 5wt% of Ru on TiO</w:t>
      </w:r>
      <w:r w:rsidRPr="00CB58A9">
        <w:rPr>
          <w:rFonts w:ascii="Times New Roman" w:hAnsi="Times New Roman"/>
          <w:color w:val="000000" w:themeColor="text1"/>
          <w:vertAlign w:val="subscript"/>
        </w:rPr>
        <w:t>2</w:t>
      </w:r>
      <w:r w:rsidRPr="00CB58A9">
        <w:rPr>
          <w:rFonts w:ascii="Times New Roman" w:hAnsi="Times New Roman"/>
          <w:color w:val="000000" w:themeColor="text1"/>
        </w:rPr>
        <w:t>. In addition, as opposed to previous results which showed broadened and shifted Ti2p peaks of Ru/TiO</w:t>
      </w:r>
      <w:r w:rsidRPr="00CB58A9">
        <w:rPr>
          <w:rFonts w:ascii="Times New Roman" w:hAnsi="Times New Roman"/>
          <w:color w:val="000000" w:themeColor="text1"/>
          <w:vertAlign w:val="subscript"/>
        </w:rPr>
        <w:t>2</w:t>
      </w:r>
      <w:r w:rsidRPr="00CB58A9">
        <w:rPr>
          <w:rFonts w:ascii="Times New Roman" w:hAnsi="Times New Roman"/>
          <w:color w:val="000000" w:themeColor="text1"/>
        </w:rPr>
        <w:t>/C in comparison to TiO</w:t>
      </w:r>
      <w:r w:rsidRPr="00CB58A9">
        <w:rPr>
          <w:rFonts w:ascii="Times New Roman" w:hAnsi="Times New Roman"/>
          <w:color w:val="000000" w:themeColor="text1"/>
          <w:vertAlign w:val="subscript"/>
        </w:rPr>
        <w:t>2</w:t>
      </w:r>
      <w:r w:rsidR="00B50E9E">
        <w:rPr>
          <w:rFonts w:ascii="Times New Roman" w:hAnsi="Times New Roman"/>
          <w:color w:val="000000" w:themeColor="text1"/>
        </w:rPr>
        <w:t xml:space="preserve">/C, </w:t>
      </w:r>
      <w:r w:rsidRPr="00CB58A9">
        <w:rPr>
          <w:rFonts w:ascii="Times New Roman" w:hAnsi="Times New Roman"/>
          <w:color w:val="000000" w:themeColor="text1"/>
        </w:rPr>
        <w:t>no noticeable difference was observed in this study over Ru/TiO</w:t>
      </w:r>
      <w:r w:rsidRPr="00CB58A9">
        <w:rPr>
          <w:rFonts w:ascii="Times New Roman" w:hAnsi="Times New Roman"/>
          <w:color w:val="000000" w:themeColor="text1"/>
          <w:vertAlign w:val="subscript"/>
        </w:rPr>
        <w:t>2</w:t>
      </w:r>
      <w:r w:rsidRPr="00CB58A9">
        <w:rPr>
          <w:rFonts w:ascii="Times New Roman" w:hAnsi="Times New Roman"/>
          <w:color w:val="000000" w:themeColor="text1"/>
        </w:rPr>
        <w:t xml:space="preserve"> without activated carbon support. The difference could be due to an enhancement effect of activated carbon on the interaction between Ru and TiO</w:t>
      </w:r>
      <w:r w:rsidRPr="00CB58A9">
        <w:rPr>
          <w:rFonts w:ascii="Times New Roman" w:hAnsi="Times New Roman"/>
          <w:color w:val="000000" w:themeColor="text1"/>
          <w:vertAlign w:val="subscript"/>
        </w:rPr>
        <w:t>2</w:t>
      </w:r>
      <w:r w:rsidRPr="00CB58A9">
        <w:rPr>
          <w:rFonts w:ascii="Times New Roman" w:hAnsi="Times New Roman"/>
          <w:color w:val="000000" w:themeColor="text1"/>
        </w:rPr>
        <w:t xml:space="preserve"> but the exact reason is still unclear.  </w:t>
      </w:r>
    </w:p>
    <w:p w:rsidR="00893295" w:rsidRDefault="00D3175B" w:rsidP="00B50E9E">
      <w:pPr>
        <w:pStyle w:val="Heading3"/>
      </w:pPr>
      <w:bookmarkStart w:id="155" w:name="_Toc386632329"/>
      <w:r>
        <w:t>B.</w:t>
      </w:r>
      <w:r w:rsidR="00C918A5">
        <w:t>5</w:t>
      </w:r>
      <w:r w:rsidR="00B50E9E">
        <w:t xml:space="preserve">.3.2. </w:t>
      </w:r>
      <w:r w:rsidR="00893295">
        <w:t>Catalytic Activity Measurements</w:t>
      </w:r>
      <w:bookmarkEnd w:id="155"/>
    </w:p>
    <w:p w:rsidR="00893295" w:rsidRPr="00527CAD" w:rsidRDefault="00D3175B" w:rsidP="00B50E9E">
      <w:pPr>
        <w:pStyle w:val="Heading3"/>
      </w:pPr>
      <w:bookmarkStart w:id="156" w:name="_Toc386632330"/>
      <w:r>
        <w:t>B.</w:t>
      </w:r>
      <w:r w:rsidR="00C918A5">
        <w:t>5</w:t>
      </w:r>
      <w:r w:rsidR="00B50E9E">
        <w:t>.3.2.1. Removal</w:t>
      </w:r>
      <w:r w:rsidR="00893295" w:rsidRPr="00527CAD">
        <w:t xml:space="preserve"> of transport</w:t>
      </w:r>
      <w:r w:rsidR="00893295">
        <w:t xml:space="preserve"> and thermodynamic</w:t>
      </w:r>
      <w:r w:rsidR="00893295" w:rsidRPr="00527CAD">
        <w:t xml:space="preserve"> limitations in kinetic measurement</w:t>
      </w:r>
      <w:r w:rsidR="00893295">
        <w:t>s</w:t>
      </w:r>
      <w:bookmarkEnd w:id="156"/>
    </w:p>
    <w:p w:rsidR="00893295" w:rsidRDefault="00893295" w:rsidP="00B50E9E">
      <w:pPr>
        <w:spacing w:after="120"/>
        <w:ind w:firstLine="720"/>
        <w:jc w:val="both"/>
        <w:rPr>
          <w:rFonts w:ascii="Times New Roman" w:hAnsi="Times New Roman"/>
          <w:color w:val="000000" w:themeColor="text1"/>
        </w:rPr>
      </w:pPr>
      <w:r>
        <w:rPr>
          <w:rFonts w:ascii="Times New Roman" w:hAnsi="Times New Roman"/>
          <w:color w:val="000000" w:themeColor="text1"/>
        </w:rPr>
        <w:t>To obtain kinetic parameters that can be used to evaluate a given reaction mechanism, it is important to conduct the measurements in the absence of mass transport limitations. It is well established [</w:t>
      </w:r>
      <w:bookmarkStart w:id="157" w:name="_Ref234602294"/>
      <w:r w:rsidRPr="00B50E9E">
        <w:rPr>
          <w:rStyle w:val="EndnoteReference"/>
          <w:rFonts w:ascii="Times New Roman" w:hAnsi="Times New Roman"/>
          <w:color w:val="000000" w:themeColor="text1"/>
          <w:vertAlign w:val="baseline"/>
        </w:rPr>
        <w:endnoteReference w:id="194"/>
      </w:r>
      <w:bookmarkEnd w:id="157"/>
      <w:r>
        <w:rPr>
          <w:rFonts w:ascii="Times New Roman" w:hAnsi="Times New Roman"/>
          <w:color w:val="000000" w:themeColor="text1"/>
        </w:rPr>
        <w:t xml:space="preserve">] that rates need to be obtained at </w:t>
      </w:r>
      <w:r>
        <w:rPr>
          <w:rFonts w:ascii="Times New Roman" w:hAnsi="Times New Roman"/>
          <w:color w:val="000000" w:themeColor="text1"/>
        </w:rPr>
        <w:lastRenderedPageBreak/>
        <w:t>sufficiently small particle sizes and sufficiently high gas velocity to avoid internal and external mass transfer limitations, respectively.  A useful criterion proposed by Fogler [</w:t>
      </w:r>
      <w:r>
        <w:rPr>
          <w:rFonts w:ascii="Times New Roman" w:hAnsi="Times New Roman"/>
          <w:color w:val="000000" w:themeColor="text1"/>
        </w:rPr>
        <w:fldChar w:fldCharType="begin"/>
      </w:r>
      <w:r>
        <w:rPr>
          <w:rFonts w:ascii="Times New Roman" w:hAnsi="Times New Roman"/>
          <w:color w:val="000000" w:themeColor="text1"/>
        </w:rPr>
        <w:instrText xml:space="preserve"> NOTEREF _Ref234602294 \h </w:instrText>
      </w:r>
      <w:r>
        <w:rPr>
          <w:rFonts w:ascii="Times New Roman" w:hAnsi="Times New Roman"/>
          <w:color w:val="000000" w:themeColor="text1"/>
        </w:rPr>
      </w:r>
      <w:r>
        <w:rPr>
          <w:rFonts w:ascii="Times New Roman" w:hAnsi="Times New Roman"/>
          <w:color w:val="000000" w:themeColor="text1"/>
        </w:rPr>
        <w:fldChar w:fldCharType="separate"/>
      </w:r>
      <w:r w:rsidR="00C07095">
        <w:rPr>
          <w:rFonts w:ascii="Times New Roman" w:hAnsi="Times New Roman"/>
          <w:color w:val="000000" w:themeColor="text1"/>
        </w:rPr>
        <w:t>18</w:t>
      </w:r>
      <w:r>
        <w:rPr>
          <w:rFonts w:ascii="Times New Roman" w:hAnsi="Times New Roman"/>
          <w:color w:val="000000" w:themeColor="text1"/>
        </w:rPr>
        <w:fldChar w:fldCharType="end"/>
      </w:r>
      <w:r>
        <w:rPr>
          <w:rFonts w:ascii="Times New Roman" w:hAnsi="Times New Roman"/>
          <w:color w:val="000000" w:themeColor="text1"/>
        </w:rPr>
        <w:t>] is that transport limitations are absent when the measured rate no longer increases as the value of (carrier gas velocity/particle size</w:t>
      </w:r>
      <w:proofErr w:type="gramStart"/>
      <w:r>
        <w:rPr>
          <w:rFonts w:ascii="Times New Roman" w:hAnsi="Times New Roman"/>
          <w:color w:val="000000" w:themeColor="text1"/>
        </w:rPr>
        <w:t>)</w:t>
      </w:r>
      <w:r w:rsidRPr="00291E01">
        <w:rPr>
          <w:rFonts w:ascii="Times New Roman" w:hAnsi="Times New Roman"/>
          <w:color w:val="000000" w:themeColor="text1"/>
          <w:vertAlign w:val="superscript"/>
        </w:rPr>
        <w:t>1</w:t>
      </w:r>
      <w:proofErr w:type="gramEnd"/>
      <w:r w:rsidRPr="00291E01">
        <w:rPr>
          <w:rFonts w:ascii="Times New Roman" w:hAnsi="Times New Roman"/>
          <w:color w:val="000000" w:themeColor="text1"/>
          <w:vertAlign w:val="superscript"/>
        </w:rPr>
        <w:t>/2</w:t>
      </w:r>
      <w:r>
        <w:rPr>
          <w:rFonts w:ascii="Times New Roman" w:hAnsi="Times New Roman"/>
          <w:color w:val="000000" w:themeColor="text1"/>
          <w:vertAlign w:val="superscript"/>
        </w:rPr>
        <w:t xml:space="preserve"> </w:t>
      </w:r>
      <w:r>
        <w:rPr>
          <w:rFonts w:ascii="Times New Roman" w:hAnsi="Times New Roman"/>
          <w:color w:val="000000" w:themeColor="text1"/>
        </w:rPr>
        <w:t xml:space="preserve">increases. We measured the reaction rates as a function of He carrier gas flow from 30 to 140 sccm and catalyst particle sizes varying from &lt; 20 μm to 250 μm. </w:t>
      </w:r>
      <w:proofErr w:type="gramStart"/>
      <w:r>
        <w:rPr>
          <w:rFonts w:ascii="Times New Roman" w:hAnsi="Times New Roman"/>
          <w:color w:val="000000" w:themeColor="text1"/>
        </w:rPr>
        <w:t>As shown in Figure 2</w:t>
      </w:r>
      <w:r w:rsidR="00574E7C">
        <w:rPr>
          <w:rFonts w:ascii="Times New Roman" w:hAnsi="Times New Roman"/>
          <w:color w:val="000000" w:themeColor="text1"/>
        </w:rPr>
        <w:t>3</w:t>
      </w:r>
      <w:r>
        <w:rPr>
          <w:rFonts w:ascii="Times New Roman" w:hAnsi="Times New Roman"/>
          <w:color w:val="000000" w:themeColor="text1"/>
        </w:rPr>
        <w:t xml:space="preserve">, when the measured </w:t>
      </w:r>
      <w:r w:rsidRPr="00174C66">
        <w:rPr>
          <w:rFonts w:ascii="Times New Roman" w:hAnsi="Times New Roman"/>
          <w:color w:val="000000" w:themeColor="text1"/>
        </w:rPr>
        <w:t xml:space="preserve">rates are controlled by mass transport limitations, the rate increases practically linearly with this </w:t>
      </w:r>
      <w:r>
        <w:rPr>
          <w:rFonts w:ascii="Times New Roman" w:hAnsi="Times New Roman"/>
          <w:color w:val="000000" w:themeColor="text1"/>
        </w:rPr>
        <w:t>value</w:t>
      </w:r>
      <w:r w:rsidRPr="00174C66">
        <w:rPr>
          <w:rFonts w:ascii="Times New Roman" w:hAnsi="Times New Roman"/>
          <w:color w:val="000000" w:themeColor="text1"/>
        </w:rPr>
        <w:t>.</w:t>
      </w:r>
      <w:proofErr w:type="gramEnd"/>
      <w:r w:rsidRPr="00174C66">
        <w:rPr>
          <w:rFonts w:ascii="Times New Roman" w:hAnsi="Times New Roman"/>
          <w:color w:val="000000" w:themeColor="text1"/>
        </w:rPr>
        <w:t xml:space="preserve"> By contrast, when </w:t>
      </w:r>
      <w:r>
        <w:rPr>
          <w:rFonts w:ascii="Times New Roman" w:hAnsi="Times New Roman"/>
          <w:color w:val="000000" w:themeColor="text1"/>
        </w:rPr>
        <w:t>it</w:t>
      </w:r>
      <w:r w:rsidRPr="00174C66">
        <w:rPr>
          <w:rFonts w:ascii="Times New Roman" w:hAnsi="Times New Roman"/>
          <w:color w:val="000000" w:themeColor="text1"/>
        </w:rPr>
        <w:t xml:space="preserve"> reaches about </w:t>
      </w:r>
      <w:r w:rsidR="00574E7C">
        <w:rPr>
          <w:rFonts w:ascii="Times New Roman" w:hAnsi="Times New Roman"/>
          <w:color w:val="000000" w:themeColor="text1"/>
        </w:rPr>
        <w:t>194 cm/</w:t>
      </w:r>
      <w:r w:rsidRPr="00174C66">
        <w:rPr>
          <w:rFonts w:ascii="Times New Roman" w:hAnsi="Times New Roman"/>
          <w:color w:val="000000" w:themeColor="text1"/>
        </w:rPr>
        <w:t>min</w:t>
      </w:r>
      <w:r w:rsidRPr="00174C66">
        <w:rPr>
          <w:rFonts w:ascii="Times New Roman" w:hAnsi="Times New Roman"/>
          <w:color w:val="000000" w:themeColor="text1"/>
          <w:vertAlign w:val="superscript"/>
        </w:rPr>
        <w:t>0.5</w:t>
      </w:r>
      <w:r w:rsidRPr="00174C66">
        <w:rPr>
          <w:rFonts w:ascii="Times New Roman" w:hAnsi="Times New Roman"/>
          <w:color w:val="000000" w:themeColor="text1"/>
        </w:rPr>
        <w:t>,</w:t>
      </w:r>
      <w:r w:rsidRPr="00174C66">
        <w:rPr>
          <w:rFonts w:ascii="Times New Roman" w:hAnsi="Times New Roman"/>
          <w:color w:val="000000" w:themeColor="text1"/>
          <w:vertAlign w:val="superscript"/>
        </w:rPr>
        <w:t xml:space="preserve"> </w:t>
      </w:r>
      <w:r w:rsidRPr="00174C66">
        <w:rPr>
          <w:rFonts w:ascii="Times New Roman" w:hAnsi="Times New Roman"/>
          <w:color w:val="000000" w:themeColor="text1"/>
        </w:rPr>
        <w:t>mass transfer effects disappear.  Therefore, employing a flow rate greater than 100 ml/min and catalyst particles smaller than 20 μm</w:t>
      </w:r>
      <w:r>
        <w:rPr>
          <w:rFonts w:ascii="Times New Roman" w:hAnsi="Times New Roman"/>
          <w:color w:val="000000" w:themeColor="text1"/>
        </w:rPr>
        <w:t xml:space="preserve"> are adequate for operating in the kinetic regime, without mass transfer limitations.</w:t>
      </w:r>
    </w:p>
    <w:p w:rsidR="00574E7C" w:rsidRDefault="00574E7C" w:rsidP="00B50E9E">
      <w:pPr>
        <w:spacing w:after="120"/>
        <w:ind w:firstLine="720"/>
        <w:jc w:val="both"/>
        <w:rPr>
          <w:rFonts w:ascii="Times New Roman" w:hAnsi="Times New Roman"/>
          <w:color w:val="000000" w:themeColor="text1"/>
        </w:rPr>
      </w:pPr>
      <w:r>
        <w:rPr>
          <w:rFonts w:ascii="Times New Roman" w:hAnsi="Times New Roman"/>
          <w:noProof/>
          <w:color w:val="000000" w:themeColor="text1"/>
          <w:lang w:bidi="ar-SA"/>
        </w:rPr>
        <w:drawing>
          <wp:inline distT="0" distB="0" distL="0" distR="0" wp14:anchorId="100B8543" wp14:editId="25041350">
            <wp:extent cx="4594232" cy="31242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94487" cy="3124373"/>
                    </a:xfrm>
                    <a:prstGeom prst="rect">
                      <a:avLst/>
                    </a:prstGeom>
                    <a:noFill/>
                  </pic:spPr>
                </pic:pic>
              </a:graphicData>
            </a:graphic>
          </wp:inline>
        </w:drawing>
      </w:r>
    </w:p>
    <w:p w:rsidR="00574E7C" w:rsidRPr="008A0BF6" w:rsidRDefault="008A0BF6" w:rsidP="008A0BF6">
      <w:pPr>
        <w:pStyle w:val="Caption"/>
        <w:spacing w:line="480" w:lineRule="auto"/>
        <w:jc w:val="center"/>
        <w:rPr>
          <w:b w:val="0"/>
          <w:i/>
          <w:color w:val="000000" w:themeColor="text1"/>
        </w:rPr>
      </w:pPr>
      <w:bookmarkStart w:id="158" w:name="_Toc385759892"/>
      <w:proofErr w:type="gramStart"/>
      <w:r w:rsidRPr="008A0BF6">
        <w:rPr>
          <w:i/>
        </w:rPr>
        <w:t xml:space="preserve">Figure </w:t>
      </w:r>
      <w:r w:rsidRPr="008A0BF6">
        <w:rPr>
          <w:i/>
        </w:rPr>
        <w:fldChar w:fldCharType="begin"/>
      </w:r>
      <w:r w:rsidRPr="008A0BF6">
        <w:rPr>
          <w:i/>
        </w:rPr>
        <w:instrText xml:space="preserve"> SEQ Figure \* ARABIC </w:instrText>
      </w:r>
      <w:r w:rsidRPr="008A0BF6">
        <w:rPr>
          <w:i/>
        </w:rPr>
        <w:fldChar w:fldCharType="separate"/>
      </w:r>
      <w:r w:rsidR="00C07095">
        <w:rPr>
          <w:i/>
          <w:noProof/>
        </w:rPr>
        <w:t>23</w:t>
      </w:r>
      <w:r w:rsidRPr="008A0BF6">
        <w:rPr>
          <w:i/>
        </w:rPr>
        <w:fldChar w:fldCharType="end"/>
      </w:r>
      <w:r w:rsidRPr="008A0BF6">
        <w:rPr>
          <w:i/>
        </w:rPr>
        <w:t>.</w:t>
      </w:r>
      <w:proofErr w:type="gramEnd"/>
      <w:r w:rsidRPr="008A0BF6">
        <w:rPr>
          <w:i/>
        </w:rPr>
        <w:t xml:space="preserve"> </w:t>
      </w:r>
      <w:r w:rsidR="00574E7C" w:rsidRPr="008A0BF6">
        <w:rPr>
          <w:rFonts w:ascii="Times New Roman" w:hAnsi="Times New Roman"/>
          <w:b w:val="0"/>
          <w:i/>
          <w:color w:val="000000" w:themeColor="text1"/>
        </w:rPr>
        <w:t>.</w:t>
      </w:r>
      <w:r w:rsidR="00574E7C" w:rsidRPr="008A0BF6">
        <w:rPr>
          <w:rFonts w:ascii="Arial" w:eastAsiaTheme="minorEastAsia" w:hAnsi="Arial" w:cs="Arial"/>
          <w:i/>
          <w:color w:val="000000" w:themeColor="text1"/>
          <w:kern w:val="24"/>
          <w:sz w:val="36"/>
          <w:szCs w:val="36"/>
          <w:lang w:bidi="ar-SA"/>
        </w:rPr>
        <w:t xml:space="preserve"> </w:t>
      </w:r>
      <w:r w:rsidR="00574E7C" w:rsidRPr="008A0BF6">
        <w:rPr>
          <w:b w:val="0"/>
          <w:i/>
          <w:color w:val="000000" w:themeColor="text1"/>
        </w:rPr>
        <w:t>Effect of carrier gas velocity and catalyst particle sizes on ketonization rate at 275</w:t>
      </w:r>
      <w:r w:rsidR="00574E7C" w:rsidRPr="008A0BF6">
        <w:rPr>
          <w:b w:val="0"/>
          <w:i/>
          <w:color w:val="000000" w:themeColor="text1"/>
          <w:vertAlign w:val="superscript"/>
        </w:rPr>
        <w:t>o</w:t>
      </w:r>
      <w:r w:rsidR="00574E7C" w:rsidRPr="008A0BF6">
        <w:rPr>
          <w:b w:val="0"/>
          <w:i/>
          <w:color w:val="000000" w:themeColor="text1"/>
        </w:rPr>
        <w:t>C on pre-reduced Ru/TiO</w:t>
      </w:r>
      <w:r w:rsidR="00574E7C" w:rsidRPr="008A0BF6">
        <w:rPr>
          <w:b w:val="0"/>
          <w:i/>
          <w:color w:val="000000" w:themeColor="text1"/>
          <w:vertAlign w:val="subscript"/>
        </w:rPr>
        <w:t>2</w:t>
      </w:r>
      <w:bookmarkEnd w:id="158"/>
    </w:p>
    <w:p w:rsidR="00A1123C" w:rsidRDefault="00A1123C" w:rsidP="007B5DF7">
      <w:pPr>
        <w:spacing w:after="120"/>
        <w:ind w:firstLine="720"/>
        <w:jc w:val="both"/>
        <w:rPr>
          <w:rFonts w:ascii="Times New Roman" w:hAnsi="Times New Roman"/>
          <w:color w:val="000000" w:themeColor="text1"/>
        </w:rPr>
      </w:pPr>
    </w:p>
    <w:p w:rsidR="00893295" w:rsidRDefault="001D0A7C" w:rsidP="00A1123C">
      <w:pPr>
        <w:spacing w:after="120"/>
        <w:ind w:firstLine="720"/>
        <w:jc w:val="both"/>
        <w:rPr>
          <w:rFonts w:ascii="Times New Roman" w:hAnsi="Times New Roman"/>
          <w:color w:val="000000" w:themeColor="text1"/>
        </w:rPr>
      </w:pPr>
      <w:r>
        <w:rPr>
          <w:rFonts w:ascii="Times New Roman" w:hAnsi="Times New Roman"/>
          <w:noProof/>
          <w:color w:val="000000" w:themeColor="text1"/>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0;text-align:left;margin-left:149.65pt;margin-top:36.25pt;width:108.65pt;height:41.7pt;z-index:251717632" fillcolor="#bbe0e3">
            <v:imagedata r:id="rId39" o:title=""/>
          </v:shape>
          <o:OLEObject Type="Embed" ProgID="Equation.3" ShapeID="_x0000_s1047" DrawAspect="Content" ObjectID="_1460966326" r:id="rId40"/>
        </w:pict>
      </w:r>
      <w:r w:rsidR="00893295">
        <w:rPr>
          <w:rFonts w:ascii="Times New Roman" w:hAnsi="Times New Roman"/>
          <w:color w:val="000000" w:themeColor="text1"/>
        </w:rPr>
        <w:t>Furthermore, internal diffusion limitations were also tested by applying Weisz-Prater criterion [</w:t>
      </w:r>
      <w:r w:rsidR="00893295" w:rsidRPr="00464767">
        <w:rPr>
          <w:rStyle w:val="EndnoteReference"/>
          <w:rFonts w:ascii="Times New Roman" w:hAnsi="Times New Roman"/>
          <w:color w:val="000000" w:themeColor="text1"/>
          <w:vertAlign w:val="baseline"/>
        </w:rPr>
        <w:endnoteReference w:id="195"/>
      </w:r>
      <w:r w:rsidR="00893295">
        <w:rPr>
          <w:rFonts w:ascii="Times New Roman" w:hAnsi="Times New Roman"/>
          <w:color w:val="000000" w:themeColor="text1"/>
        </w:rPr>
        <w:t xml:space="preserve">], that is: </w:t>
      </w:r>
    </w:p>
    <w:p w:rsidR="00893295" w:rsidRDefault="00893295" w:rsidP="00893295">
      <w:pPr>
        <w:spacing w:after="120"/>
        <w:ind w:firstLine="540"/>
        <w:jc w:val="both"/>
        <w:rPr>
          <w:rFonts w:ascii="Times New Roman" w:hAnsi="Times New Roman"/>
          <w:color w:val="000000" w:themeColor="text1"/>
        </w:rPr>
      </w:pPr>
    </w:p>
    <w:p w:rsidR="00893295" w:rsidRDefault="001D0A7C" w:rsidP="007B5DF7">
      <w:pPr>
        <w:spacing w:after="120"/>
        <w:ind w:firstLine="720"/>
        <w:jc w:val="both"/>
        <w:rPr>
          <w:rFonts w:ascii="Times New Roman" w:hAnsi="Times New Roman"/>
          <w:color w:val="000000" w:themeColor="text1"/>
        </w:rPr>
      </w:pPr>
      <w:r>
        <w:rPr>
          <w:rFonts w:ascii="Times New Roman" w:hAnsi="Times New Roman"/>
          <w:noProof/>
          <w:color w:val="000000" w:themeColor="text1"/>
        </w:rPr>
        <w:pict>
          <v:shape id="_x0000_s1048" type="#_x0000_t75" style="position:absolute;left:0;text-align:left;margin-left:43.4pt;margin-top:191.25pt;width:384.25pt;height:35.4pt;z-index:251718656" fillcolor="#bbe0e3">
            <v:imagedata r:id="rId41" o:title=""/>
          </v:shape>
          <o:OLEObject Type="Embed" ProgID="Equation.3" ShapeID="_x0000_s1048" DrawAspect="Content" ObjectID="_1460966327" r:id="rId42"/>
        </w:pict>
      </w:r>
      <w:proofErr w:type="gramStart"/>
      <w:r w:rsidR="00893295">
        <w:rPr>
          <w:rFonts w:ascii="Times New Roman" w:hAnsi="Times New Roman"/>
          <w:color w:val="000000" w:themeColor="text1"/>
        </w:rPr>
        <w:t>with</w:t>
      </w:r>
      <w:proofErr w:type="gramEnd"/>
      <w:r w:rsidR="00893295">
        <w:rPr>
          <w:rFonts w:ascii="Times New Roman" w:hAnsi="Times New Roman"/>
          <w:color w:val="000000" w:themeColor="text1"/>
        </w:rPr>
        <w:t xml:space="preserve"> the following values for our operating conditions: r (reaction rate per volume of catalyst) = 3.77x10</w:t>
      </w:r>
      <w:r w:rsidR="00893295" w:rsidRPr="003A302F">
        <w:rPr>
          <w:rFonts w:ascii="Times New Roman" w:hAnsi="Times New Roman"/>
          <w:color w:val="000000" w:themeColor="text1"/>
          <w:vertAlign w:val="superscript"/>
        </w:rPr>
        <w:t>-5</w:t>
      </w:r>
      <w:r w:rsidR="00893295">
        <w:rPr>
          <w:rFonts w:ascii="Times New Roman" w:hAnsi="Times New Roman"/>
          <w:color w:val="000000" w:themeColor="text1"/>
        </w:rPr>
        <w:t xml:space="preserve"> moles/min/cm</w:t>
      </w:r>
      <w:r w:rsidR="00893295" w:rsidRPr="009A407C">
        <w:rPr>
          <w:rFonts w:ascii="Times New Roman" w:hAnsi="Times New Roman"/>
          <w:color w:val="000000" w:themeColor="text1"/>
          <w:vertAlign w:val="superscript"/>
        </w:rPr>
        <w:t>3</w:t>
      </w:r>
      <w:r w:rsidR="00893295">
        <w:rPr>
          <w:rFonts w:ascii="Times New Roman" w:hAnsi="Times New Roman"/>
          <w:color w:val="000000" w:themeColor="text1"/>
        </w:rPr>
        <w:t>; R</w:t>
      </w:r>
      <w:r w:rsidR="00893295">
        <w:rPr>
          <w:rFonts w:ascii="Times New Roman" w:hAnsi="Times New Roman"/>
          <w:color w:val="000000" w:themeColor="text1"/>
          <w:vertAlign w:val="subscript"/>
        </w:rPr>
        <w:t>p</w:t>
      </w:r>
      <w:r w:rsidR="00893295">
        <w:rPr>
          <w:rFonts w:ascii="Times New Roman" w:hAnsi="Times New Roman"/>
          <w:color w:val="000000" w:themeColor="text1"/>
        </w:rPr>
        <w:t xml:space="preserve"> (catalyst particle radius) = 2x10</w:t>
      </w:r>
      <w:r w:rsidR="00893295" w:rsidRPr="003A302F">
        <w:rPr>
          <w:rFonts w:ascii="Times New Roman" w:hAnsi="Times New Roman"/>
          <w:color w:val="000000" w:themeColor="text1"/>
          <w:vertAlign w:val="superscript"/>
        </w:rPr>
        <w:t>-3</w:t>
      </w:r>
      <w:r w:rsidR="00893295">
        <w:rPr>
          <w:rFonts w:ascii="Times New Roman" w:hAnsi="Times New Roman"/>
          <w:color w:val="000000" w:themeColor="text1"/>
        </w:rPr>
        <w:t xml:space="preserve"> cm; C</w:t>
      </w:r>
      <w:r w:rsidR="00893295">
        <w:rPr>
          <w:rFonts w:ascii="Times New Roman" w:hAnsi="Times New Roman"/>
          <w:color w:val="000000" w:themeColor="text1"/>
          <w:vertAlign w:val="subscript"/>
        </w:rPr>
        <w:t>s</w:t>
      </w:r>
      <w:r w:rsidR="00893295">
        <w:rPr>
          <w:rFonts w:ascii="Times New Roman" w:hAnsi="Times New Roman"/>
          <w:color w:val="000000" w:themeColor="text1"/>
        </w:rPr>
        <w:t xml:space="preserve"> (reactant concentration at particle surface) = 6.87x10</w:t>
      </w:r>
      <w:r w:rsidR="00893295" w:rsidRPr="003A302F">
        <w:rPr>
          <w:rFonts w:ascii="Times New Roman" w:hAnsi="Times New Roman"/>
          <w:color w:val="000000" w:themeColor="text1"/>
          <w:vertAlign w:val="superscript"/>
        </w:rPr>
        <w:t xml:space="preserve">-7 </w:t>
      </w:r>
      <w:r w:rsidR="00893295">
        <w:rPr>
          <w:rFonts w:ascii="Times New Roman" w:hAnsi="Times New Roman"/>
          <w:color w:val="000000" w:themeColor="text1"/>
        </w:rPr>
        <w:t>moles/cm</w:t>
      </w:r>
      <w:r w:rsidR="00893295" w:rsidRPr="003A302F">
        <w:rPr>
          <w:rFonts w:ascii="Times New Roman" w:hAnsi="Times New Roman"/>
          <w:color w:val="000000" w:themeColor="text1"/>
          <w:vertAlign w:val="superscript"/>
        </w:rPr>
        <w:t>3</w:t>
      </w:r>
      <w:r w:rsidR="00893295">
        <w:rPr>
          <w:rFonts w:ascii="Times New Roman" w:hAnsi="Times New Roman"/>
          <w:color w:val="000000" w:themeColor="text1"/>
        </w:rPr>
        <w:t>. D</w:t>
      </w:r>
      <w:r w:rsidR="00893295">
        <w:rPr>
          <w:rFonts w:ascii="Times New Roman" w:hAnsi="Times New Roman"/>
          <w:color w:val="000000" w:themeColor="text1"/>
          <w:vertAlign w:val="subscript"/>
        </w:rPr>
        <w:t>eff</w:t>
      </w:r>
      <w:r w:rsidR="00893295">
        <w:rPr>
          <w:rFonts w:ascii="Times New Roman" w:hAnsi="Times New Roman"/>
          <w:color w:val="000000" w:themeColor="text1"/>
        </w:rPr>
        <w:t xml:space="preserve"> (effective diffusivity) =</w:t>
      </w:r>
      <w:r w:rsidR="00893295" w:rsidRPr="00592D72">
        <w:rPr>
          <w:rFonts w:ascii="Times New Roman" w:hAnsi="Times New Roman"/>
          <w:color w:val="000000" w:themeColor="text1"/>
        </w:rPr>
        <w:t xml:space="preserve"> </w:t>
      </w:r>
      <w:r w:rsidR="00893295">
        <w:rPr>
          <w:rFonts w:ascii="Times New Roman" w:hAnsi="Times New Roman"/>
          <w:color w:val="000000" w:themeColor="text1"/>
        </w:rPr>
        <w:t>1.748x10</w:t>
      </w:r>
      <w:r w:rsidR="00893295" w:rsidRPr="003A302F">
        <w:rPr>
          <w:rFonts w:ascii="Times New Roman" w:hAnsi="Times New Roman"/>
          <w:color w:val="000000" w:themeColor="text1"/>
          <w:vertAlign w:val="superscript"/>
        </w:rPr>
        <w:t>-</w:t>
      </w:r>
      <w:r w:rsidR="00893295">
        <w:rPr>
          <w:rFonts w:ascii="Times New Roman" w:hAnsi="Times New Roman"/>
          <w:color w:val="000000" w:themeColor="text1"/>
          <w:vertAlign w:val="superscript"/>
        </w:rPr>
        <w:t>2</w:t>
      </w:r>
      <w:r w:rsidR="00893295">
        <w:rPr>
          <w:rFonts w:ascii="Times New Roman" w:hAnsi="Times New Roman"/>
          <w:color w:val="000000" w:themeColor="text1"/>
        </w:rPr>
        <w:t xml:space="preserve"> cm</w:t>
      </w:r>
      <w:r w:rsidR="00893295" w:rsidRPr="003A302F">
        <w:rPr>
          <w:rFonts w:ascii="Times New Roman" w:hAnsi="Times New Roman"/>
          <w:color w:val="000000" w:themeColor="text1"/>
          <w:vertAlign w:val="superscript"/>
        </w:rPr>
        <w:t>2</w:t>
      </w:r>
      <w:r w:rsidR="00893295">
        <w:rPr>
          <w:rFonts w:ascii="Times New Roman" w:hAnsi="Times New Roman"/>
          <w:color w:val="000000" w:themeColor="text1"/>
        </w:rPr>
        <w:t>/s, which is Knudsen diffusivity in this case. This is because Ru/TiO</w:t>
      </w:r>
      <w:r w:rsidR="00893295">
        <w:rPr>
          <w:rFonts w:ascii="Times New Roman" w:hAnsi="Times New Roman"/>
          <w:color w:val="000000" w:themeColor="text1"/>
          <w:vertAlign w:val="subscript"/>
        </w:rPr>
        <w:t>2</w:t>
      </w:r>
      <w:r w:rsidR="00893295">
        <w:rPr>
          <w:rFonts w:ascii="Times New Roman" w:hAnsi="Times New Roman"/>
          <w:color w:val="000000" w:themeColor="text1"/>
        </w:rPr>
        <w:t xml:space="preserve"> catalyst has an average pore size diameter of around 11.92 nm (obtained from BET measurement), much less than  the calculated value of mean free path of acetic acid in the gas phase (320 nm),  making Knudsen diffusion dominant. </w:t>
      </w:r>
    </w:p>
    <w:p w:rsidR="00893295" w:rsidRDefault="00893295" w:rsidP="00893295">
      <w:pPr>
        <w:spacing w:after="120"/>
        <w:ind w:firstLine="540"/>
        <w:jc w:val="both"/>
        <w:rPr>
          <w:rFonts w:ascii="Times New Roman" w:hAnsi="Times New Roman"/>
          <w:color w:val="000000" w:themeColor="text1"/>
        </w:rPr>
      </w:pPr>
    </w:p>
    <w:p w:rsidR="00893295" w:rsidRDefault="00893295" w:rsidP="00893295">
      <w:pPr>
        <w:spacing w:after="120"/>
        <w:ind w:firstLine="540"/>
        <w:jc w:val="both"/>
        <w:rPr>
          <w:rFonts w:ascii="Times New Roman" w:hAnsi="Times New Roman"/>
          <w:color w:val="000000" w:themeColor="text1"/>
        </w:rPr>
      </w:pPr>
      <w:r>
        <w:rPr>
          <w:rFonts w:ascii="Times New Roman" w:hAnsi="Times New Roman"/>
          <w:color w:val="000000" w:themeColor="text1"/>
        </w:rPr>
        <w:t xml:space="preserve">    </w:t>
      </w:r>
      <w:proofErr w:type="gramStart"/>
      <w:r>
        <w:rPr>
          <w:rFonts w:ascii="Times New Roman" w:hAnsi="Times New Roman"/>
          <w:color w:val="000000" w:themeColor="text1"/>
        </w:rPr>
        <w:t>in</w:t>
      </w:r>
      <w:proofErr w:type="gramEnd"/>
      <w:r>
        <w:rPr>
          <w:rFonts w:ascii="Times New Roman" w:hAnsi="Times New Roman"/>
          <w:color w:val="000000" w:themeColor="text1"/>
        </w:rPr>
        <w:t xml:space="preserve"> which v is average velocity of acetic acid molecules in gas phase at 548 K and 1 atm and d</w:t>
      </w:r>
      <w:r>
        <w:rPr>
          <w:rFonts w:ascii="Times New Roman" w:hAnsi="Times New Roman"/>
          <w:color w:val="000000" w:themeColor="text1"/>
          <w:vertAlign w:val="subscript"/>
        </w:rPr>
        <w:t>p</w:t>
      </w:r>
      <w:r>
        <w:rPr>
          <w:rFonts w:ascii="Times New Roman" w:hAnsi="Times New Roman"/>
          <w:color w:val="000000" w:themeColor="text1"/>
        </w:rPr>
        <w:t xml:space="preserve"> is average pore size diameter of the catalyst.  Accordingly, the calculated Weisz-Prater number obtained over Ru/TiO</w:t>
      </w:r>
      <w:r w:rsidRPr="00AF43F3">
        <w:rPr>
          <w:rFonts w:ascii="Times New Roman" w:hAnsi="Times New Roman"/>
          <w:color w:val="000000" w:themeColor="text1"/>
          <w:vertAlign w:val="subscript"/>
        </w:rPr>
        <w:t>2</w:t>
      </w:r>
      <w:r>
        <w:rPr>
          <w:rFonts w:ascii="Times New Roman" w:hAnsi="Times New Roman"/>
          <w:color w:val="000000" w:themeColor="text1"/>
        </w:rPr>
        <w:t xml:space="preserve"> at 275</w:t>
      </w:r>
      <w:r w:rsidRPr="00FD0ED5">
        <w:rPr>
          <w:rFonts w:ascii="Times New Roman" w:hAnsi="Times New Roman"/>
          <w:color w:val="000000" w:themeColor="text1"/>
          <w:vertAlign w:val="superscript"/>
        </w:rPr>
        <w:t>o</w:t>
      </w:r>
      <w:r>
        <w:rPr>
          <w:rFonts w:ascii="Times New Roman" w:hAnsi="Times New Roman"/>
          <w:color w:val="000000" w:themeColor="text1"/>
        </w:rPr>
        <w:t xml:space="preserve">C is 0.013, which assured the absence of internal mass transfer limitations. </w:t>
      </w:r>
    </w:p>
    <w:p w:rsidR="00EB4688" w:rsidRDefault="00EB4688" w:rsidP="00EB4688">
      <w:pPr>
        <w:spacing w:after="120"/>
        <w:ind w:firstLine="720"/>
        <w:jc w:val="both"/>
      </w:pPr>
      <w:r>
        <w:rPr>
          <w:rFonts w:ascii="Times New Roman" w:hAnsi="Times New Roman"/>
          <w:color w:val="000000" w:themeColor="text1"/>
        </w:rPr>
        <w:t>It is worth mentioning that even though we used small catalyst particles for the reactions, the small amounts of catalyst used avoided a significant pressure drop through the bed, which did not exceed 3</w:t>
      </w:r>
      <w:r w:rsidR="008A0BF6">
        <w:rPr>
          <w:rFonts w:ascii="Times New Roman" w:hAnsi="Times New Roman"/>
          <w:color w:val="000000" w:themeColor="text1"/>
        </w:rPr>
        <w:t>-5</w:t>
      </w:r>
      <w:r>
        <w:rPr>
          <w:rFonts w:ascii="Times New Roman" w:hAnsi="Times New Roman"/>
          <w:color w:val="000000" w:themeColor="text1"/>
        </w:rPr>
        <w:t xml:space="preserve"> psig.</w:t>
      </w:r>
      <w:r w:rsidRPr="00C16825">
        <w:t xml:space="preserve"> </w:t>
      </w:r>
    </w:p>
    <w:p w:rsidR="00EB4688" w:rsidRDefault="00EB4688" w:rsidP="00EB4688">
      <w:pPr>
        <w:spacing w:after="120"/>
        <w:ind w:firstLine="720"/>
        <w:jc w:val="both"/>
        <w:rPr>
          <w:rFonts w:ascii="Times New Roman" w:hAnsi="Times New Roman"/>
        </w:rPr>
      </w:pPr>
      <w:r>
        <w:rPr>
          <w:rFonts w:ascii="Times New Roman" w:hAnsi="Times New Roman"/>
        </w:rPr>
        <w:t xml:space="preserve">Besides the absence of mass transfer limitation, kinetic measurements also require the absence of thermodynamic restriction to ensure the measured concentrations of acetic acid and products are far from equilibrium. Table 7 shows the calculated equilibrium constant K by using Thermosolver software together with calculated </w:t>
      </w:r>
      <w:r>
        <w:rPr>
          <w:rFonts w:ascii="Times New Roman" w:hAnsi="Times New Roman"/>
        </w:rPr>
        <w:lastRenderedPageBreak/>
        <w:t>thermodynamic conversion of acetic acid</w:t>
      </w:r>
      <w:r w:rsidRPr="00597A0A">
        <w:rPr>
          <w:rFonts w:ascii="Times New Roman" w:hAnsi="Times New Roman"/>
        </w:rPr>
        <w:t xml:space="preserve"> </w:t>
      </w:r>
      <w:r>
        <w:rPr>
          <w:rFonts w:ascii="Times New Roman" w:hAnsi="Times New Roman"/>
        </w:rPr>
        <w:t xml:space="preserve">ketonization at three different temperatures in this study. As shown, the thermodynamic conversions are &gt;99.8%, which are much higher than the conversion range used in this study. </w:t>
      </w:r>
    </w:p>
    <w:p w:rsidR="00EB4688" w:rsidRPr="008A0BF6" w:rsidRDefault="008A0BF6" w:rsidP="008A0BF6">
      <w:pPr>
        <w:pStyle w:val="Caption"/>
        <w:spacing w:line="480" w:lineRule="auto"/>
        <w:jc w:val="center"/>
        <w:rPr>
          <w:i/>
        </w:rPr>
      </w:pPr>
      <w:bookmarkStart w:id="159" w:name="_Toc385754566"/>
      <w:proofErr w:type="gramStart"/>
      <w:r w:rsidRPr="008A0BF6">
        <w:rPr>
          <w:i/>
        </w:rPr>
        <w:t xml:space="preserve">Table </w:t>
      </w:r>
      <w:r w:rsidRPr="008A0BF6">
        <w:rPr>
          <w:i/>
        </w:rPr>
        <w:fldChar w:fldCharType="begin"/>
      </w:r>
      <w:r w:rsidRPr="008A0BF6">
        <w:rPr>
          <w:i/>
        </w:rPr>
        <w:instrText xml:space="preserve"> SEQ Table \* ARABIC </w:instrText>
      </w:r>
      <w:r w:rsidRPr="008A0BF6">
        <w:rPr>
          <w:i/>
        </w:rPr>
        <w:fldChar w:fldCharType="separate"/>
      </w:r>
      <w:r w:rsidR="00C07095">
        <w:rPr>
          <w:i/>
          <w:noProof/>
        </w:rPr>
        <w:t>7</w:t>
      </w:r>
      <w:r w:rsidRPr="008A0BF6">
        <w:rPr>
          <w:i/>
        </w:rPr>
        <w:fldChar w:fldCharType="end"/>
      </w:r>
      <w:r w:rsidR="00EB4688" w:rsidRPr="008A0BF6">
        <w:rPr>
          <w:rFonts w:ascii="Times New Roman" w:hAnsi="Times New Roman"/>
          <w:b w:val="0"/>
          <w:i/>
        </w:rPr>
        <w:t>.</w:t>
      </w:r>
      <w:proofErr w:type="gramEnd"/>
      <w:r w:rsidR="00EB4688" w:rsidRPr="008A0BF6">
        <w:rPr>
          <w:rFonts w:ascii="Times New Roman" w:hAnsi="Times New Roman"/>
          <w:i/>
        </w:rPr>
        <w:t xml:space="preserve"> </w:t>
      </w:r>
      <w:r w:rsidR="00EB4688" w:rsidRPr="008A0BF6">
        <w:rPr>
          <w:b w:val="0"/>
          <w:i/>
        </w:rPr>
        <w:t>Thermodynamic equilibrium constants and conversion values</w:t>
      </w:r>
      <w:r w:rsidR="00EB4688" w:rsidRPr="008A0BF6">
        <w:rPr>
          <w:b w:val="0"/>
          <w:i/>
        </w:rPr>
        <w:br/>
        <w:t>of acetic acid ketonization at different temperatures</w:t>
      </w:r>
      <w:bookmarkEnd w:id="159"/>
    </w:p>
    <w:tbl>
      <w:tblPr>
        <w:tblStyle w:val="TableGrid"/>
        <w:tblW w:w="7876" w:type="dxa"/>
        <w:jc w:val="center"/>
        <w:tblLook w:val="0420" w:firstRow="1" w:lastRow="0" w:firstColumn="0" w:lastColumn="0" w:noHBand="0" w:noVBand="1"/>
      </w:tblPr>
      <w:tblGrid>
        <w:gridCol w:w="1971"/>
        <w:gridCol w:w="1968"/>
        <w:gridCol w:w="1968"/>
        <w:gridCol w:w="1969"/>
      </w:tblGrid>
      <w:tr w:rsidR="00EB4688" w:rsidRPr="00EB4688" w:rsidTr="008A0BF6">
        <w:trPr>
          <w:trHeight w:val="280"/>
          <w:jc w:val="center"/>
        </w:trPr>
        <w:tc>
          <w:tcPr>
            <w:tcW w:w="1971" w:type="dxa"/>
            <w:vMerge w:val="restart"/>
            <w:vAlign w:val="center"/>
            <w:hideMark/>
          </w:tcPr>
          <w:p w:rsidR="00EB4688" w:rsidRPr="00EB4688" w:rsidRDefault="00EB4688" w:rsidP="008A0BF6">
            <w:pPr>
              <w:ind w:firstLine="720"/>
              <w:rPr>
                <w:rFonts w:ascii="Times New Roman" w:hAnsi="Times New Roman"/>
              </w:rPr>
            </w:pPr>
          </w:p>
        </w:tc>
        <w:tc>
          <w:tcPr>
            <w:tcW w:w="5905" w:type="dxa"/>
            <w:gridSpan w:val="3"/>
            <w:vAlign w:val="center"/>
            <w:hideMark/>
          </w:tcPr>
          <w:p w:rsidR="00F91FEA" w:rsidRPr="00EB4688" w:rsidRDefault="00EB4688" w:rsidP="008A0BF6">
            <w:pPr>
              <w:ind w:firstLine="720"/>
              <w:rPr>
                <w:rFonts w:ascii="Times New Roman" w:hAnsi="Times New Roman"/>
              </w:rPr>
            </w:pPr>
            <w:r w:rsidRPr="00EB4688">
              <w:rPr>
                <w:rFonts w:ascii="Times New Roman" w:hAnsi="Times New Roman"/>
              </w:rPr>
              <w:t>Temperature (</w:t>
            </w:r>
            <w:r w:rsidRPr="00EB4688">
              <w:rPr>
                <w:rFonts w:ascii="Times New Roman" w:hAnsi="Times New Roman"/>
                <w:vertAlign w:val="superscript"/>
              </w:rPr>
              <w:t>o</w:t>
            </w:r>
            <w:r w:rsidRPr="00EB4688">
              <w:rPr>
                <w:rFonts w:ascii="Times New Roman" w:hAnsi="Times New Roman"/>
              </w:rPr>
              <w:t>C)</w:t>
            </w:r>
          </w:p>
        </w:tc>
      </w:tr>
      <w:tr w:rsidR="00EB4688" w:rsidRPr="00EB4688" w:rsidTr="008A0BF6">
        <w:trPr>
          <w:trHeight w:val="280"/>
          <w:jc w:val="center"/>
        </w:trPr>
        <w:tc>
          <w:tcPr>
            <w:tcW w:w="0" w:type="auto"/>
            <w:vMerge/>
            <w:vAlign w:val="center"/>
            <w:hideMark/>
          </w:tcPr>
          <w:p w:rsidR="00EB4688" w:rsidRPr="00EB4688" w:rsidRDefault="00EB4688" w:rsidP="008A0BF6">
            <w:pPr>
              <w:ind w:firstLine="720"/>
              <w:rPr>
                <w:rFonts w:ascii="Times New Roman" w:hAnsi="Times New Roman"/>
              </w:rPr>
            </w:pPr>
          </w:p>
        </w:tc>
        <w:tc>
          <w:tcPr>
            <w:tcW w:w="1968" w:type="dxa"/>
            <w:vAlign w:val="center"/>
            <w:hideMark/>
          </w:tcPr>
          <w:p w:rsidR="00F91FEA" w:rsidRPr="00EB4688" w:rsidRDefault="00EB4688" w:rsidP="008A0BF6">
            <w:pPr>
              <w:ind w:firstLine="720"/>
              <w:rPr>
                <w:rFonts w:ascii="Times New Roman" w:hAnsi="Times New Roman"/>
              </w:rPr>
            </w:pPr>
            <w:r w:rsidRPr="00EB4688">
              <w:rPr>
                <w:rFonts w:ascii="Times New Roman" w:hAnsi="Times New Roman"/>
              </w:rPr>
              <w:t>275</w:t>
            </w:r>
          </w:p>
        </w:tc>
        <w:tc>
          <w:tcPr>
            <w:tcW w:w="1968" w:type="dxa"/>
            <w:vAlign w:val="center"/>
            <w:hideMark/>
          </w:tcPr>
          <w:p w:rsidR="00F91FEA" w:rsidRPr="00EB4688" w:rsidRDefault="00EB4688" w:rsidP="008A0BF6">
            <w:pPr>
              <w:ind w:firstLine="720"/>
              <w:rPr>
                <w:rFonts w:ascii="Times New Roman" w:hAnsi="Times New Roman"/>
              </w:rPr>
            </w:pPr>
            <w:r w:rsidRPr="00EB4688">
              <w:rPr>
                <w:rFonts w:ascii="Times New Roman" w:hAnsi="Times New Roman"/>
              </w:rPr>
              <w:t>280</w:t>
            </w:r>
          </w:p>
        </w:tc>
        <w:tc>
          <w:tcPr>
            <w:tcW w:w="1969" w:type="dxa"/>
            <w:vAlign w:val="center"/>
            <w:hideMark/>
          </w:tcPr>
          <w:p w:rsidR="00F91FEA" w:rsidRPr="00EB4688" w:rsidRDefault="00EB4688" w:rsidP="008A0BF6">
            <w:pPr>
              <w:ind w:firstLine="720"/>
              <w:rPr>
                <w:rFonts w:ascii="Times New Roman" w:hAnsi="Times New Roman"/>
              </w:rPr>
            </w:pPr>
            <w:r w:rsidRPr="00EB4688">
              <w:rPr>
                <w:rFonts w:ascii="Times New Roman" w:hAnsi="Times New Roman"/>
              </w:rPr>
              <w:t>285</w:t>
            </w:r>
          </w:p>
        </w:tc>
      </w:tr>
      <w:tr w:rsidR="00EB4688" w:rsidRPr="00EB4688" w:rsidTr="008A0BF6">
        <w:trPr>
          <w:trHeight w:val="280"/>
          <w:jc w:val="center"/>
        </w:trPr>
        <w:tc>
          <w:tcPr>
            <w:tcW w:w="1971" w:type="dxa"/>
            <w:vAlign w:val="center"/>
            <w:hideMark/>
          </w:tcPr>
          <w:p w:rsidR="00F91FEA" w:rsidRPr="00EB4688" w:rsidRDefault="00EB4688" w:rsidP="008A0BF6">
            <w:pPr>
              <w:ind w:firstLine="720"/>
              <w:rPr>
                <w:rFonts w:ascii="Times New Roman" w:hAnsi="Times New Roman"/>
              </w:rPr>
            </w:pPr>
            <w:r w:rsidRPr="00EB4688">
              <w:rPr>
                <w:rFonts w:ascii="Times New Roman" w:hAnsi="Times New Roman"/>
              </w:rPr>
              <w:t>K</w:t>
            </w:r>
            <w:r w:rsidRPr="00EB4688">
              <w:rPr>
                <w:rFonts w:ascii="Times New Roman" w:hAnsi="Times New Roman"/>
                <w:vertAlign w:val="subscript"/>
              </w:rPr>
              <w:t>eq</w:t>
            </w:r>
          </w:p>
        </w:tc>
        <w:tc>
          <w:tcPr>
            <w:tcW w:w="1968" w:type="dxa"/>
            <w:vAlign w:val="center"/>
            <w:hideMark/>
          </w:tcPr>
          <w:p w:rsidR="00F91FEA" w:rsidRPr="00EB4688" w:rsidRDefault="00EB4688" w:rsidP="008A0BF6">
            <w:pPr>
              <w:jc w:val="center"/>
              <w:rPr>
                <w:rFonts w:ascii="Times New Roman" w:hAnsi="Times New Roman"/>
              </w:rPr>
            </w:pPr>
            <w:r w:rsidRPr="00EB4688">
              <w:rPr>
                <w:rFonts w:ascii="Times New Roman" w:hAnsi="Times New Roman"/>
              </w:rPr>
              <w:t>2.41 x 10</w:t>
            </w:r>
            <w:r w:rsidRPr="00EB4688">
              <w:rPr>
                <w:rFonts w:ascii="Times New Roman" w:hAnsi="Times New Roman"/>
                <w:vertAlign w:val="superscript"/>
              </w:rPr>
              <w:t>5</w:t>
            </w:r>
          </w:p>
        </w:tc>
        <w:tc>
          <w:tcPr>
            <w:tcW w:w="1968" w:type="dxa"/>
            <w:vAlign w:val="center"/>
            <w:hideMark/>
          </w:tcPr>
          <w:p w:rsidR="00F91FEA" w:rsidRPr="00EB4688" w:rsidRDefault="00EB4688" w:rsidP="008A0BF6">
            <w:pPr>
              <w:jc w:val="center"/>
              <w:rPr>
                <w:rFonts w:ascii="Times New Roman" w:hAnsi="Times New Roman"/>
              </w:rPr>
            </w:pPr>
            <w:r w:rsidRPr="00EB4688">
              <w:rPr>
                <w:rFonts w:ascii="Times New Roman" w:hAnsi="Times New Roman"/>
              </w:rPr>
              <w:t>2.50 x 10</w:t>
            </w:r>
            <w:r w:rsidRPr="00EB4688">
              <w:rPr>
                <w:rFonts w:ascii="Times New Roman" w:hAnsi="Times New Roman"/>
                <w:vertAlign w:val="superscript"/>
              </w:rPr>
              <w:t>5</w:t>
            </w:r>
          </w:p>
        </w:tc>
        <w:tc>
          <w:tcPr>
            <w:tcW w:w="1969" w:type="dxa"/>
            <w:vAlign w:val="center"/>
            <w:hideMark/>
          </w:tcPr>
          <w:p w:rsidR="00F91FEA" w:rsidRPr="00EB4688" w:rsidRDefault="00EB4688" w:rsidP="008A0BF6">
            <w:pPr>
              <w:jc w:val="center"/>
              <w:rPr>
                <w:rFonts w:ascii="Times New Roman" w:hAnsi="Times New Roman"/>
              </w:rPr>
            </w:pPr>
            <w:r w:rsidRPr="00EB4688">
              <w:rPr>
                <w:rFonts w:ascii="Times New Roman" w:hAnsi="Times New Roman"/>
              </w:rPr>
              <w:t>2.60 x 10</w:t>
            </w:r>
            <w:r w:rsidRPr="00EB4688">
              <w:rPr>
                <w:rFonts w:ascii="Times New Roman" w:hAnsi="Times New Roman"/>
                <w:vertAlign w:val="superscript"/>
              </w:rPr>
              <w:t>5</w:t>
            </w:r>
          </w:p>
        </w:tc>
      </w:tr>
      <w:tr w:rsidR="00EB4688" w:rsidRPr="00EB4688" w:rsidTr="008A0BF6">
        <w:trPr>
          <w:trHeight w:val="43"/>
          <w:jc w:val="center"/>
        </w:trPr>
        <w:tc>
          <w:tcPr>
            <w:tcW w:w="1971" w:type="dxa"/>
            <w:vAlign w:val="center"/>
            <w:hideMark/>
          </w:tcPr>
          <w:p w:rsidR="00F91FEA" w:rsidRPr="00EB4688" w:rsidRDefault="00EB4688" w:rsidP="008A0BF6">
            <w:pPr>
              <w:rPr>
                <w:rFonts w:ascii="Times New Roman" w:hAnsi="Times New Roman"/>
              </w:rPr>
            </w:pPr>
            <w:r w:rsidRPr="00EB4688">
              <w:rPr>
                <w:rFonts w:ascii="Times New Roman" w:hAnsi="Times New Roman"/>
              </w:rPr>
              <w:t>X</w:t>
            </w:r>
            <w:r w:rsidRPr="00EB4688">
              <w:rPr>
                <w:rFonts w:ascii="Times New Roman" w:hAnsi="Times New Roman"/>
                <w:vertAlign w:val="subscript"/>
              </w:rPr>
              <w:t xml:space="preserve">thermodynamic </w:t>
            </w:r>
            <w:r w:rsidRPr="00EB4688">
              <w:rPr>
                <w:rFonts w:ascii="Times New Roman" w:hAnsi="Times New Roman"/>
              </w:rPr>
              <w:t>(%)</w:t>
            </w:r>
          </w:p>
        </w:tc>
        <w:tc>
          <w:tcPr>
            <w:tcW w:w="1968" w:type="dxa"/>
            <w:vAlign w:val="center"/>
            <w:hideMark/>
          </w:tcPr>
          <w:p w:rsidR="00F91FEA" w:rsidRPr="00EB4688" w:rsidRDefault="00EB4688" w:rsidP="008A0BF6">
            <w:pPr>
              <w:ind w:firstLine="720"/>
              <w:rPr>
                <w:rFonts w:ascii="Times New Roman" w:hAnsi="Times New Roman"/>
              </w:rPr>
            </w:pPr>
            <w:r w:rsidRPr="00EB4688">
              <w:rPr>
                <w:rFonts w:ascii="Times New Roman" w:hAnsi="Times New Roman"/>
              </w:rPr>
              <w:t>99.7</w:t>
            </w:r>
          </w:p>
        </w:tc>
        <w:tc>
          <w:tcPr>
            <w:tcW w:w="1968" w:type="dxa"/>
            <w:vAlign w:val="center"/>
            <w:hideMark/>
          </w:tcPr>
          <w:p w:rsidR="00F91FEA" w:rsidRPr="00EB4688" w:rsidRDefault="00EB4688" w:rsidP="008A0BF6">
            <w:pPr>
              <w:ind w:firstLine="720"/>
              <w:rPr>
                <w:rFonts w:ascii="Times New Roman" w:hAnsi="Times New Roman"/>
              </w:rPr>
            </w:pPr>
            <w:r w:rsidRPr="00EB4688">
              <w:rPr>
                <w:rFonts w:ascii="Times New Roman" w:hAnsi="Times New Roman"/>
              </w:rPr>
              <w:t>99.8</w:t>
            </w:r>
          </w:p>
        </w:tc>
        <w:tc>
          <w:tcPr>
            <w:tcW w:w="1969" w:type="dxa"/>
            <w:vAlign w:val="center"/>
            <w:hideMark/>
          </w:tcPr>
          <w:p w:rsidR="00F91FEA" w:rsidRPr="00EB4688" w:rsidRDefault="00EB4688" w:rsidP="008A0BF6">
            <w:pPr>
              <w:ind w:firstLine="720"/>
              <w:rPr>
                <w:rFonts w:ascii="Times New Roman" w:hAnsi="Times New Roman"/>
              </w:rPr>
            </w:pPr>
            <w:r w:rsidRPr="00EB4688">
              <w:rPr>
                <w:rFonts w:ascii="Times New Roman" w:hAnsi="Times New Roman"/>
              </w:rPr>
              <w:t>99.8</w:t>
            </w:r>
          </w:p>
        </w:tc>
      </w:tr>
    </w:tbl>
    <w:p w:rsidR="005836A9" w:rsidRDefault="005836A9" w:rsidP="00893295">
      <w:pPr>
        <w:jc w:val="both"/>
        <w:rPr>
          <w:rFonts w:ascii="Times New Roman" w:hAnsi="Times New Roman"/>
          <w:i/>
        </w:rPr>
      </w:pPr>
    </w:p>
    <w:p w:rsidR="009F56C5" w:rsidRPr="00E006C2" w:rsidRDefault="00D3175B" w:rsidP="00D3175B">
      <w:pPr>
        <w:pStyle w:val="Heading3"/>
      </w:pPr>
      <w:bookmarkStart w:id="160" w:name="_Toc386632331"/>
      <w:r>
        <w:t>B.</w:t>
      </w:r>
      <w:r w:rsidR="00C918A5">
        <w:t>5</w:t>
      </w:r>
      <w:r w:rsidR="00222033">
        <w:t>.</w:t>
      </w:r>
      <w:r w:rsidR="009F56C5" w:rsidRPr="00E006C2">
        <w:t>3</w:t>
      </w:r>
      <w:r w:rsidR="00222033">
        <w:t>.2.2</w:t>
      </w:r>
      <w:r w:rsidR="009F56C5" w:rsidRPr="00E006C2">
        <w:t>. Ketonization products from the various acids</w:t>
      </w:r>
      <w:bookmarkEnd w:id="160"/>
      <w:r w:rsidR="009F56C5" w:rsidRPr="00E006C2">
        <w:t xml:space="preserve"> </w:t>
      </w:r>
    </w:p>
    <w:p w:rsidR="009F56C5" w:rsidRPr="00E006C2" w:rsidRDefault="009F56C5" w:rsidP="00C301EF">
      <w:pPr>
        <w:ind w:firstLine="720"/>
        <w:jc w:val="both"/>
        <w:rPr>
          <w:rFonts w:ascii="Times New Roman" w:hAnsi="Times New Roman"/>
        </w:rPr>
      </w:pPr>
      <w:r w:rsidRPr="00E006C2">
        <w:rPr>
          <w:rFonts w:ascii="Times New Roman" w:hAnsi="Times New Roman"/>
        </w:rPr>
        <w:t>One of the advantages of ketonization reaction is its very high selectivity to the desired products, which greatly simplifies analysis. Water, CO</w:t>
      </w:r>
      <w:r w:rsidRPr="00E006C2">
        <w:rPr>
          <w:rFonts w:ascii="Times New Roman" w:hAnsi="Times New Roman"/>
          <w:vertAlign w:val="subscript"/>
        </w:rPr>
        <w:t>2</w:t>
      </w:r>
      <w:r w:rsidRPr="00E006C2">
        <w:rPr>
          <w:rFonts w:ascii="Times New Roman" w:hAnsi="Times New Roman"/>
        </w:rPr>
        <w:t xml:space="preserve">, and corresponding ketones are practically the only products obtained, in line with the following expressions: </w:t>
      </w:r>
    </w:p>
    <w:p w:rsidR="009F56C5" w:rsidRPr="00E006C2" w:rsidRDefault="009F56C5" w:rsidP="00C301EF">
      <w:pPr>
        <w:ind w:firstLine="720"/>
        <w:jc w:val="both"/>
        <w:rPr>
          <w:rFonts w:ascii="Times New Roman" w:hAnsi="Times New Roman"/>
        </w:rPr>
      </w:pPr>
      <w:r w:rsidRPr="00E006C2">
        <w:rPr>
          <w:rFonts w:ascii="Times New Roman" w:hAnsi="Times New Roman"/>
          <w:noProof/>
          <w:lang w:bidi="ar-SA"/>
        </w:rPr>
        <w:drawing>
          <wp:anchor distT="0" distB="0" distL="114300" distR="114300" simplePos="0" relativeHeight="251683840" behindDoc="0" locked="0" layoutInCell="1" allowOverlap="1" wp14:anchorId="2865B1D7" wp14:editId="60644D69">
            <wp:simplePos x="0" y="0"/>
            <wp:positionH relativeFrom="column">
              <wp:posOffset>596265</wp:posOffset>
            </wp:positionH>
            <wp:positionV relativeFrom="paragraph">
              <wp:posOffset>-635</wp:posOffset>
            </wp:positionV>
            <wp:extent cx="3556000" cy="228600"/>
            <wp:effectExtent l="0" t="0" r="6350" b="0"/>
            <wp:wrapNone/>
            <wp:docPr id="36"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56000" cy="228600"/>
                    </a:xfrm>
                    <a:prstGeom prst="rect">
                      <a:avLst/>
                    </a:prstGeom>
                    <a:noFill/>
                    <a:effectLst/>
                  </pic:spPr>
                </pic:pic>
              </a:graphicData>
            </a:graphic>
          </wp:anchor>
        </w:drawing>
      </w:r>
      <w:r w:rsidR="00C301EF">
        <w:rPr>
          <w:rFonts w:ascii="Times New Roman" w:hAnsi="Times New Roman"/>
        </w:rPr>
        <w:tab/>
      </w:r>
      <w:r w:rsidR="00C301EF">
        <w:rPr>
          <w:rFonts w:ascii="Times New Roman" w:hAnsi="Times New Roman"/>
        </w:rPr>
        <w:tab/>
      </w:r>
      <w:r w:rsidR="00C301EF">
        <w:rPr>
          <w:rFonts w:ascii="Times New Roman" w:hAnsi="Times New Roman"/>
        </w:rPr>
        <w:tab/>
      </w:r>
      <w:r w:rsidR="00C301EF">
        <w:rPr>
          <w:rFonts w:ascii="Times New Roman" w:hAnsi="Times New Roman"/>
        </w:rPr>
        <w:tab/>
      </w:r>
      <w:r w:rsidR="00C301EF">
        <w:rPr>
          <w:rFonts w:ascii="Times New Roman" w:hAnsi="Times New Roman"/>
        </w:rPr>
        <w:tab/>
      </w:r>
      <w:r w:rsidR="00C301EF">
        <w:rPr>
          <w:rFonts w:ascii="Times New Roman" w:hAnsi="Times New Roman"/>
        </w:rPr>
        <w:tab/>
      </w:r>
      <w:r w:rsidR="00C301EF">
        <w:rPr>
          <w:rFonts w:ascii="Times New Roman" w:hAnsi="Times New Roman"/>
        </w:rPr>
        <w:tab/>
      </w:r>
      <w:r w:rsidR="00C301EF">
        <w:rPr>
          <w:rFonts w:ascii="Times New Roman" w:hAnsi="Times New Roman"/>
        </w:rPr>
        <w:tab/>
      </w:r>
      <w:r w:rsidR="00C301EF">
        <w:rPr>
          <w:rFonts w:ascii="Times New Roman" w:hAnsi="Times New Roman"/>
        </w:rPr>
        <w:tab/>
      </w:r>
      <w:r w:rsidRPr="00E006C2">
        <w:rPr>
          <w:rFonts w:ascii="Times New Roman" w:hAnsi="Times New Roman"/>
        </w:rPr>
        <w:t>(Eq. 1)</w:t>
      </w:r>
    </w:p>
    <w:p w:rsidR="009F56C5" w:rsidRPr="00E006C2" w:rsidRDefault="00C301EF" w:rsidP="00C301EF">
      <w:pPr>
        <w:ind w:firstLine="720"/>
        <w:jc w:val="both"/>
        <w:rPr>
          <w:rFonts w:ascii="Times New Roman" w:hAnsi="Times New Roman"/>
        </w:rPr>
      </w:pPr>
      <w:r w:rsidRPr="00E006C2">
        <w:rPr>
          <w:rFonts w:ascii="Times New Roman" w:hAnsi="Times New Roman"/>
          <w:noProof/>
          <w:lang w:bidi="ar-SA"/>
        </w:rPr>
        <w:drawing>
          <wp:anchor distT="0" distB="0" distL="114300" distR="114300" simplePos="0" relativeHeight="251684864" behindDoc="0" locked="0" layoutInCell="1" allowOverlap="1" wp14:anchorId="02FA99DA" wp14:editId="62ECF877">
            <wp:simplePos x="0" y="0"/>
            <wp:positionH relativeFrom="column">
              <wp:posOffset>590550</wp:posOffset>
            </wp:positionH>
            <wp:positionV relativeFrom="paragraph">
              <wp:posOffset>7620</wp:posOffset>
            </wp:positionV>
            <wp:extent cx="3860800" cy="228600"/>
            <wp:effectExtent l="0" t="0" r="6350" b="0"/>
            <wp:wrapNone/>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860800" cy="228600"/>
                    </a:xfrm>
                    <a:prstGeom prst="rect">
                      <a:avLst/>
                    </a:prstGeom>
                    <a:noFill/>
                    <a:effectLst/>
                  </pic:spPr>
                </pic:pic>
              </a:graphicData>
            </a:graphic>
          </wp:anchor>
        </w:drawing>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F56C5" w:rsidRPr="00E006C2">
        <w:rPr>
          <w:rFonts w:ascii="Times New Roman" w:hAnsi="Times New Roman"/>
        </w:rPr>
        <w:t>(Eq. 2)</w:t>
      </w:r>
    </w:p>
    <w:p w:rsidR="009F56C5" w:rsidRPr="00E006C2" w:rsidRDefault="00C301EF" w:rsidP="00C301EF">
      <w:pPr>
        <w:ind w:left="6480" w:firstLine="720"/>
        <w:jc w:val="both"/>
        <w:rPr>
          <w:rFonts w:ascii="Times New Roman" w:hAnsi="Times New Roman"/>
        </w:rPr>
      </w:pPr>
      <w:r w:rsidRPr="00E006C2">
        <w:rPr>
          <w:rFonts w:ascii="Times New Roman" w:hAnsi="Times New Roman"/>
          <w:noProof/>
          <w:lang w:bidi="ar-SA"/>
        </w:rPr>
        <w:drawing>
          <wp:anchor distT="0" distB="0" distL="114300" distR="114300" simplePos="0" relativeHeight="251685888" behindDoc="0" locked="0" layoutInCell="1" allowOverlap="1" wp14:anchorId="3804D6E2" wp14:editId="2CB46AED">
            <wp:simplePos x="0" y="0"/>
            <wp:positionH relativeFrom="column">
              <wp:posOffset>593725</wp:posOffset>
            </wp:positionH>
            <wp:positionV relativeFrom="paragraph">
              <wp:posOffset>1270</wp:posOffset>
            </wp:positionV>
            <wp:extent cx="3848100" cy="228600"/>
            <wp:effectExtent l="0" t="0" r="0" b="0"/>
            <wp:wrapNone/>
            <wp:docPr id="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48100" cy="228600"/>
                    </a:xfrm>
                    <a:prstGeom prst="rect">
                      <a:avLst/>
                    </a:prstGeom>
                    <a:noFill/>
                    <a:effectLst/>
                  </pic:spPr>
                </pic:pic>
              </a:graphicData>
            </a:graphic>
          </wp:anchor>
        </w:drawing>
      </w:r>
      <w:r w:rsidR="009F56C5" w:rsidRPr="00E006C2">
        <w:rPr>
          <w:rFonts w:ascii="Times New Roman" w:hAnsi="Times New Roman"/>
        </w:rPr>
        <w:t>(Eq. 3)</w:t>
      </w:r>
    </w:p>
    <w:p w:rsidR="009F56C5" w:rsidRPr="00E006C2" w:rsidRDefault="009F56C5" w:rsidP="009F56C5">
      <w:pPr>
        <w:ind w:firstLine="720"/>
        <w:jc w:val="both"/>
        <w:rPr>
          <w:rFonts w:ascii="Times New Roman" w:hAnsi="Times New Roman"/>
          <w:i/>
        </w:rPr>
      </w:pPr>
      <w:r w:rsidRPr="00E006C2">
        <w:rPr>
          <w:rFonts w:ascii="Times New Roman" w:hAnsi="Times New Roman"/>
        </w:rPr>
        <w:t>With acetic and propionic acids, these products were the only ones detected. With butyric acid, they represented &gt; 99% of the products; only trace amounts of larger condensation products were obtained.</w:t>
      </w:r>
    </w:p>
    <w:p w:rsidR="00A1123C" w:rsidRDefault="00A1123C" w:rsidP="005836A9">
      <w:pPr>
        <w:jc w:val="both"/>
        <w:rPr>
          <w:rFonts w:ascii="Times New Roman" w:hAnsi="Times New Roman"/>
          <w:i/>
        </w:rPr>
      </w:pPr>
    </w:p>
    <w:p w:rsidR="00A1123C" w:rsidRDefault="00A1123C" w:rsidP="005836A9">
      <w:pPr>
        <w:jc w:val="both"/>
        <w:rPr>
          <w:rFonts w:ascii="Times New Roman" w:hAnsi="Times New Roman"/>
          <w:i/>
        </w:rPr>
      </w:pPr>
    </w:p>
    <w:p w:rsidR="005836A9" w:rsidRPr="008E59C6" w:rsidRDefault="00D3175B" w:rsidP="00D3175B">
      <w:pPr>
        <w:pStyle w:val="Heading3"/>
      </w:pPr>
      <w:bookmarkStart w:id="161" w:name="_Toc386632332"/>
      <w:proofErr w:type="gramStart"/>
      <w:r>
        <w:lastRenderedPageBreak/>
        <w:t>B.</w:t>
      </w:r>
      <w:r w:rsidR="00C918A5">
        <w:t>5</w:t>
      </w:r>
      <w:r w:rsidR="00B8369F">
        <w:t>.</w:t>
      </w:r>
      <w:r w:rsidR="009F56C5" w:rsidRPr="00E006C2">
        <w:t>3.2.</w:t>
      </w:r>
      <w:r w:rsidR="00B8369F">
        <w:t>3.</w:t>
      </w:r>
      <w:r w:rsidR="005836A9">
        <w:t xml:space="preserve"> Kinetics results.</w:t>
      </w:r>
      <w:proofErr w:type="gramEnd"/>
      <w:r w:rsidR="005836A9">
        <w:t xml:space="preserve"> Differential reactor analysis</w:t>
      </w:r>
      <w:bookmarkEnd w:id="161"/>
    </w:p>
    <w:p w:rsidR="005836A9" w:rsidRDefault="009F56C5" w:rsidP="005836A9">
      <w:pPr>
        <w:jc w:val="both"/>
        <w:rPr>
          <w:rFonts w:ascii="Times New Roman" w:hAnsi="Times New Roman"/>
          <w:color w:val="000000" w:themeColor="text1"/>
        </w:rPr>
      </w:pPr>
      <w:r w:rsidRPr="00E006C2">
        <w:rPr>
          <w:rFonts w:ascii="Times New Roman" w:hAnsi="Times New Roman"/>
        </w:rPr>
        <w:tab/>
      </w:r>
      <w:r w:rsidR="005836A9">
        <w:rPr>
          <w:rFonts w:ascii="Times New Roman" w:hAnsi="Times New Roman"/>
          <w:color w:val="000000" w:themeColor="text1"/>
        </w:rPr>
        <w:t xml:space="preserve">To determine the reaction order with respect to acid in ketonization, </w:t>
      </w:r>
      <w:r w:rsidR="008A0BF6">
        <w:rPr>
          <w:rFonts w:ascii="Times New Roman" w:hAnsi="Times New Roman"/>
          <w:color w:val="000000" w:themeColor="text1"/>
        </w:rPr>
        <w:t>we chose acetic acid as the probe molecule. T</w:t>
      </w:r>
      <w:r w:rsidR="005836A9">
        <w:rPr>
          <w:rFonts w:ascii="Times New Roman" w:hAnsi="Times New Roman"/>
          <w:color w:val="000000" w:themeColor="text1"/>
        </w:rPr>
        <w:t>he partial pressure of acetic acid was varied by modifying the inlet flow and adjusting the flow of carrier gas accordingly, while the total pressure was kept constant (1 atm). The rates were calculated according to the expression</w:t>
      </w:r>
    </w:p>
    <w:p w:rsidR="005836A9" w:rsidRDefault="005836A9" w:rsidP="005836A9">
      <w:pPr>
        <w:jc w:val="right"/>
        <w:rPr>
          <w:rFonts w:ascii="Times New Roman" w:hAnsi="Times New Roman"/>
          <w:color w:val="000000" w:themeColor="text1"/>
        </w:rPr>
      </w:pPr>
      <w:r>
        <w:rPr>
          <w:rFonts w:ascii="Times New Roman" w:hAnsi="Times New Roman"/>
          <w:color w:val="000000" w:themeColor="text1"/>
        </w:rPr>
        <w:t xml:space="preserve">r = X </w:t>
      </w:r>
      <w:r w:rsidRPr="00704738">
        <w:rPr>
          <w:rFonts w:ascii="Times New Roman" w:hAnsi="Times New Roman"/>
          <w:color w:val="000000" w:themeColor="text1"/>
          <w:sz w:val="16"/>
        </w:rPr>
        <w:sym w:font="Symbol" w:char="F0B7"/>
      </w:r>
      <w:r>
        <w:rPr>
          <w:rFonts w:ascii="Times New Roman" w:hAnsi="Times New Roman"/>
          <w:color w:val="000000" w:themeColor="text1"/>
        </w:rPr>
        <w:t xml:space="preserve"> (F/W) </w:t>
      </w:r>
      <w:proofErr w:type="gramStart"/>
      <w:r>
        <w:rPr>
          <w:rFonts w:ascii="Times New Roman" w:hAnsi="Times New Roman"/>
          <w:color w:val="000000" w:themeColor="text1"/>
        </w:rPr>
        <w:t>[ (</w:t>
      </w:r>
      <w:proofErr w:type="gramEnd"/>
      <w:r>
        <w:rPr>
          <w:rFonts w:ascii="Times New Roman" w:hAnsi="Times New Roman"/>
          <w:color w:val="000000" w:themeColor="text1"/>
        </w:rPr>
        <w:t>mol/min)/g cat. ]</w:t>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t>(2)</w:t>
      </w:r>
    </w:p>
    <w:p w:rsidR="005836A9" w:rsidRDefault="005836A9" w:rsidP="005836A9">
      <w:pPr>
        <w:jc w:val="both"/>
        <w:rPr>
          <w:rFonts w:ascii="Times New Roman" w:hAnsi="Times New Roman"/>
          <w:color w:val="000000" w:themeColor="text1"/>
        </w:rPr>
      </w:pPr>
      <w:r>
        <w:rPr>
          <w:rFonts w:ascii="Times New Roman" w:hAnsi="Times New Roman"/>
          <w:color w:val="000000" w:themeColor="text1"/>
        </w:rPr>
        <w:tab/>
      </w:r>
      <w:proofErr w:type="gramStart"/>
      <w:r>
        <w:rPr>
          <w:rFonts w:ascii="Times New Roman" w:hAnsi="Times New Roman"/>
          <w:color w:val="000000" w:themeColor="text1"/>
        </w:rPr>
        <w:t>where</w:t>
      </w:r>
      <w:proofErr w:type="gramEnd"/>
      <w:r>
        <w:rPr>
          <w:rFonts w:ascii="Times New Roman" w:hAnsi="Times New Roman"/>
          <w:color w:val="000000" w:themeColor="text1"/>
        </w:rPr>
        <w:t xml:space="preserve"> X = conversion, F = molar flow rate (mol/min), W = catalyst weight.</w:t>
      </w:r>
    </w:p>
    <w:p w:rsidR="005836A9" w:rsidRDefault="005836A9" w:rsidP="005836A9">
      <w:pPr>
        <w:ind w:firstLine="720"/>
        <w:jc w:val="both"/>
        <w:rPr>
          <w:rFonts w:ascii="Times New Roman" w:hAnsi="Times New Roman"/>
          <w:color w:val="000000" w:themeColor="text1"/>
        </w:rPr>
      </w:pPr>
      <w:r>
        <w:rPr>
          <w:rFonts w:ascii="Times New Roman" w:hAnsi="Times New Roman"/>
          <w:color w:val="000000" w:themeColor="text1"/>
        </w:rPr>
        <w:t xml:space="preserve">Assuming that under differential reactor conditions, the partial pressure of the products is negligible, the slope of the log r vs. log </w:t>
      </w:r>
      <w:r>
        <w:rPr>
          <w:rFonts w:ascii="Times New Roman" w:hAnsi="Times New Roman"/>
          <w:sz w:val="28"/>
        </w:rPr>
        <w:t>P</w:t>
      </w:r>
      <w:r w:rsidRPr="00130EC3">
        <w:rPr>
          <w:rFonts w:ascii="Times New Roman" w:hAnsi="Times New Roman"/>
          <w:sz w:val="28"/>
          <w:vertAlign w:val="subscript"/>
        </w:rPr>
        <w:t>A</w:t>
      </w:r>
      <w:r>
        <w:rPr>
          <w:rFonts w:ascii="Times New Roman" w:hAnsi="Times New Roman"/>
          <w:sz w:val="28"/>
          <w:vertAlign w:val="subscript"/>
        </w:rPr>
        <w:t xml:space="preserve">cid </w:t>
      </w:r>
      <w:r>
        <w:rPr>
          <w:rFonts w:ascii="Times New Roman" w:hAnsi="Times New Roman"/>
          <w:color w:val="000000" w:themeColor="text1"/>
        </w:rPr>
        <w:t>straight line yields a reaction order with respect to acetic acid of 1.6 ± 0.1.</w:t>
      </w:r>
      <w:r>
        <w:rPr>
          <w:rFonts w:ascii="Times New Roman" w:hAnsi="Times New Roman"/>
          <w:color w:val="000000" w:themeColor="text1"/>
        </w:rPr>
        <w:tab/>
      </w:r>
    </w:p>
    <w:p w:rsidR="005836A9" w:rsidRDefault="005836A9" w:rsidP="005836A9">
      <w:pPr>
        <w:jc w:val="both"/>
        <w:rPr>
          <w:rFonts w:ascii="Times New Roman" w:hAnsi="Times New Roman"/>
          <w:color w:val="000000" w:themeColor="text1"/>
        </w:rPr>
      </w:pPr>
      <w:r>
        <w:rPr>
          <w:rFonts w:ascii="Times New Roman" w:hAnsi="Times New Roman"/>
          <w:color w:val="000000" w:themeColor="text1"/>
        </w:rPr>
        <w:tab/>
        <w:t>In order to quantify the effect of product concentration on reaction rate in the differential reactor, we injected varied amounts of acetone, water or CO</w:t>
      </w:r>
      <w:r>
        <w:rPr>
          <w:rFonts w:ascii="Times New Roman" w:hAnsi="Times New Roman"/>
          <w:color w:val="000000" w:themeColor="text1"/>
          <w:vertAlign w:val="subscript"/>
        </w:rPr>
        <w:t xml:space="preserve">2, </w:t>
      </w:r>
      <w:r>
        <w:rPr>
          <w:rFonts w:ascii="Times New Roman" w:hAnsi="Times New Roman"/>
          <w:color w:val="000000" w:themeColor="text1"/>
        </w:rPr>
        <w:t>while keeping the rest constant at 275</w:t>
      </w:r>
      <w:r w:rsidRPr="00860EA5">
        <w:rPr>
          <w:rFonts w:ascii="Times New Roman" w:hAnsi="Times New Roman"/>
          <w:color w:val="000000" w:themeColor="text1"/>
          <w:vertAlign w:val="superscript"/>
        </w:rPr>
        <w:t>o</w:t>
      </w:r>
      <w:r>
        <w:rPr>
          <w:rFonts w:ascii="Times New Roman" w:hAnsi="Times New Roman"/>
          <w:color w:val="000000" w:themeColor="text1"/>
        </w:rPr>
        <w:t>C over the pre-reduced Ru/TiO</w:t>
      </w:r>
      <w:r w:rsidRPr="000238BF">
        <w:rPr>
          <w:rFonts w:ascii="Times New Roman" w:hAnsi="Times New Roman"/>
          <w:color w:val="000000" w:themeColor="text1"/>
          <w:vertAlign w:val="subscript"/>
        </w:rPr>
        <w:t>2</w:t>
      </w:r>
      <w:r>
        <w:rPr>
          <w:rFonts w:ascii="Times New Roman" w:hAnsi="Times New Roman"/>
          <w:color w:val="000000" w:themeColor="text1"/>
        </w:rPr>
        <w:t xml:space="preserve"> catalyst. The resulting ketonization rates measured at conversions below 18 % for varied partial pressures of acetone, water or CO</w:t>
      </w:r>
      <w:r>
        <w:rPr>
          <w:rFonts w:ascii="Times New Roman" w:hAnsi="Times New Roman"/>
          <w:color w:val="000000" w:themeColor="text1"/>
          <w:vertAlign w:val="subscript"/>
        </w:rPr>
        <w:t xml:space="preserve">2, </w:t>
      </w:r>
      <w:r>
        <w:rPr>
          <w:rFonts w:ascii="Times New Roman" w:hAnsi="Times New Roman"/>
          <w:color w:val="000000" w:themeColor="text1"/>
        </w:rPr>
        <w:t xml:space="preserve">at a constant partial pressure of acetic </w:t>
      </w:r>
      <w:r w:rsidRPr="00AF43F3">
        <w:rPr>
          <w:rFonts w:ascii="Times New Roman" w:hAnsi="Times New Roman"/>
        </w:rPr>
        <w:t xml:space="preserve">acid of </w:t>
      </w:r>
      <w:r>
        <w:rPr>
          <w:rFonts w:ascii="Times New Roman" w:hAnsi="Times New Roman"/>
        </w:rPr>
        <w:t>12.67 Torr</w:t>
      </w:r>
      <w:r w:rsidRPr="00AF43F3">
        <w:rPr>
          <w:rFonts w:ascii="Times New Roman" w:hAnsi="Times New Roman"/>
        </w:rPr>
        <w:t xml:space="preserve"> </w:t>
      </w:r>
      <w:r>
        <w:rPr>
          <w:rFonts w:ascii="Times New Roman" w:hAnsi="Times New Roman"/>
        </w:rPr>
        <w:t>clearly indicated</w:t>
      </w:r>
      <w:r>
        <w:rPr>
          <w:rFonts w:ascii="Times New Roman" w:hAnsi="Times New Roman"/>
          <w:color w:val="000000" w:themeColor="text1"/>
        </w:rPr>
        <w:t xml:space="preserve"> that all three products have an inhibiting effect on ketonization activity.</w:t>
      </w:r>
      <w:r w:rsidRPr="00FC536C">
        <w:rPr>
          <w:rFonts w:ascii="Times New Roman" w:hAnsi="Times New Roman"/>
          <w:color w:val="000000" w:themeColor="text1"/>
        </w:rPr>
        <w:t xml:space="preserve"> </w:t>
      </w:r>
    </w:p>
    <w:p w:rsidR="005836A9" w:rsidRDefault="005836A9" w:rsidP="005836A9">
      <w:pPr>
        <w:jc w:val="both"/>
        <w:rPr>
          <w:rFonts w:ascii="Times New Roman" w:hAnsi="Times New Roman"/>
          <w:color w:val="000000" w:themeColor="text1"/>
        </w:rPr>
      </w:pPr>
      <w:r>
        <w:rPr>
          <w:rFonts w:ascii="Times New Roman" w:hAnsi="Times New Roman"/>
          <w:color w:val="000000" w:themeColor="text1"/>
        </w:rPr>
        <w:tab/>
        <w:t>Acetone seems to have the strongest inhibition effect, suggesting a strong competitive adsorption on the same surface sites. In comparison, the inhibition effect of water and CO</w:t>
      </w:r>
      <w:r>
        <w:rPr>
          <w:rFonts w:ascii="Times New Roman" w:hAnsi="Times New Roman"/>
          <w:color w:val="000000" w:themeColor="text1"/>
          <w:vertAlign w:val="subscript"/>
        </w:rPr>
        <w:t>2</w:t>
      </w:r>
      <w:r>
        <w:rPr>
          <w:rFonts w:ascii="Times New Roman" w:hAnsi="Times New Roman"/>
          <w:color w:val="000000" w:themeColor="text1"/>
        </w:rPr>
        <w:t xml:space="preserve"> is much lower. From the slopes of the fitted straight lines, the reaction orders with respect to acetone, water, and CO</w:t>
      </w:r>
      <w:r>
        <w:rPr>
          <w:rFonts w:ascii="Times New Roman" w:hAnsi="Times New Roman"/>
          <w:color w:val="000000" w:themeColor="text1"/>
          <w:vertAlign w:val="subscript"/>
        </w:rPr>
        <w:t>2</w:t>
      </w:r>
      <w:r>
        <w:rPr>
          <w:rFonts w:ascii="Times New Roman" w:hAnsi="Times New Roman"/>
          <w:color w:val="000000" w:themeColor="text1"/>
        </w:rPr>
        <w:t xml:space="preserve"> are -0.4 ± 0.06, -0.1 ± 0.02, and -0.2 ± 0.04, respectively. </w:t>
      </w:r>
    </w:p>
    <w:p w:rsidR="00A1123C" w:rsidRDefault="00A1123C" w:rsidP="005836A9">
      <w:pPr>
        <w:jc w:val="both"/>
        <w:rPr>
          <w:rFonts w:ascii="Times New Roman" w:hAnsi="Times New Roman"/>
          <w:i/>
          <w:color w:val="000000" w:themeColor="text1"/>
        </w:rPr>
      </w:pPr>
    </w:p>
    <w:p w:rsidR="00A1123C" w:rsidRDefault="00A1123C" w:rsidP="005836A9">
      <w:pPr>
        <w:jc w:val="both"/>
        <w:rPr>
          <w:rFonts w:ascii="Times New Roman" w:hAnsi="Times New Roman"/>
          <w:i/>
          <w:color w:val="000000" w:themeColor="text1"/>
        </w:rPr>
      </w:pPr>
    </w:p>
    <w:p w:rsidR="005836A9" w:rsidRPr="008E59C6" w:rsidRDefault="00D3175B" w:rsidP="00D3175B">
      <w:pPr>
        <w:pStyle w:val="Heading3"/>
      </w:pPr>
      <w:bookmarkStart w:id="162" w:name="_Toc386632333"/>
      <w:proofErr w:type="gramStart"/>
      <w:r>
        <w:t>B.</w:t>
      </w:r>
      <w:r w:rsidR="00C918A5">
        <w:t>5</w:t>
      </w:r>
      <w:r w:rsidR="005836A9" w:rsidRPr="005836A9">
        <w:t>.3.2.4.</w:t>
      </w:r>
      <w:r w:rsidR="00A1123C">
        <w:t xml:space="preserve"> </w:t>
      </w:r>
      <w:r w:rsidR="005836A9">
        <w:t>Reaction rate data and kinetic fitting.</w:t>
      </w:r>
      <w:proofErr w:type="gramEnd"/>
      <w:r w:rsidR="005836A9">
        <w:t xml:space="preserve">  Integral reactor analysis</w:t>
      </w:r>
      <w:bookmarkEnd w:id="162"/>
    </w:p>
    <w:p w:rsidR="009F56C5" w:rsidRPr="00E006C2" w:rsidRDefault="00A1123C" w:rsidP="00A1123C">
      <w:pPr>
        <w:ind w:firstLine="720"/>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672576" behindDoc="0" locked="0" layoutInCell="1" allowOverlap="1" wp14:anchorId="2076E33C" wp14:editId="0BF8462C">
                <wp:simplePos x="0" y="0"/>
                <wp:positionH relativeFrom="column">
                  <wp:posOffset>4617085</wp:posOffset>
                </wp:positionH>
                <wp:positionV relativeFrom="paragraph">
                  <wp:posOffset>1619885</wp:posOffset>
                </wp:positionV>
                <wp:extent cx="461645" cy="3079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3.55pt;margin-top:127.55pt;width:36.35pt;height:2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" filled="f" stroked="f">
                <v:textbox>
                  <w:txbxContent>
                    <w:p w:rsidR="00AB3A04" w:rsidRPr="00833CA8" w:rsidRDefault="00AB3A04" w:rsidP="009F56C5">
                      <w:pPr>
                        <w:rPr>
                          <w:rFonts w:ascii="Times New Roman" w:hAnsi="Times New Roman"/>
                        </w:rPr>
                      </w:pPr>
                      <w:r w:rsidRPr="00833CA8">
                        <w:rPr>
                          <w:rFonts w:ascii="Times New Roman" w:hAnsi="Times New Roman"/>
                        </w:rPr>
                        <w:t>(1)</w:t>
                      </w:r>
                    </w:p>
                  </w:txbxContent>
                </v:textbox>
              </v:shape>
            </w:pict>
          </mc:Fallback>
        </mc:AlternateContent>
      </w:r>
      <w:r w:rsidRPr="00E006C2">
        <w:rPr>
          <w:rFonts w:ascii="Times New Roman" w:hAnsi="Times New Roman"/>
          <w:noProof/>
          <w:lang w:bidi="ar-SA"/>
        </w:rPr>
        <w:drawing>
          <wp:anchor distT="0" distB="0" distL="114300" distR="114300" simplePos="0" relativeHeight="251682816" behindDoc="0" locked="0" layoutInCell="1" allowOverlap="1" wp14:anchorId="4EA8C380" wp14:editId="3B60E436">
            <wp:simplePos x="0" y="0"/>
            <wp:positionH relativeFrom="column">
              <wp:posOffset>1598930</wp:posOffset>
            </wp:positionH>
            <wp:positionV relativeFrom="paragraph">
              <wp:posOffset>1659890</wp:posOffset>
            </wp:positionV>
            <wp:extent cx="2005965" cy="203200"/>
            <wp:effectExtent l="0" t="0" r="0" b="63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05965" cy="203200"/>
                    </a:xfrm>
                    <a:prstGeom prst="rect">
                      <a:avLst/>
                    </a:prstGeom>
                    <a:noFill/>
                    <a:effectLst/>
                  </pic:spPr>
                </pic:pic>
              </a:graphicData>
            </a:graphic>
          </wp:anchor>
        </w:drawing>
      </w:r>
      <w:r>
        <w:rPr>
          <w:rFonts w:ascii="Times New Roman" w:hAnsi="Times New Roman"/>
        </w:rPr>
        <w:t>The analysis from differential reactor</w:t>
      </w:r>
      <w:r w:rsidR="009F56C5" w:rsidRPr="00E006C2">
        <w:rPr>
          <w:rFonts w:ascii="Times New Roman" w:hAnsi="Times New Roman"/>
        </w:rPr>
        <w:t xml:space="preserve"> suggested that the ketonization reaction is about second order with respect to the acid, with all the reaction products competing for adsorption</w:t>
      </w:r>
      <w:r w:rsidR="00B8369F">
        <w:rPr>
          <w:rFonts w:ascii="Times New Roman" w:hAnsi="Times New Roman"/>
        </w:rPr>
        <w:t xml:space="preserve"> </w:t>
      </w:r>
      <w:r w:rsidR="009F56C5" w:rsidRPr="00E006C2">
        <w:rPr>
          <w:rFonts w:ascii="Times New Roman" w:hAnsi="Times New Roman"/>
        </w:rPr>
        <w:t xml:space="preserve">on active sites and inhibiting the reaction rate. From these preliminary results, a series of elementary steps can be proposed and incorporated in a conventional Langmuir-Hinshelwood kinetic model to describe the reaction kinetics. </w:t>
      </w:r>
    </w:p>
    <w:p w:rsidR="009F56C5" w:rsidRPr="00E006C2" w:rsidRDefault="00A1123C" w:rsidP="009F56C5">
      <w:pPr>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673600" behindDoc="0" locked="0" layoutInCell="1" allowOverlap="1" wp14:anchorId="0F1FB5E0" wp14:editId="4E910613">
                <wp:simplePos x="0" y="0"/>
                <wp:positionH relativeFrom="column">
                  <wp:posOffset>4616450</wp:posOffset>
                </wp:positionH>
                <wp:positionV relativeFrom="paragraph">
                  <wp:posOffset>195580</wp:posOffset>
                </wp:positionV>
                <wp:extent cx="461645" cy="30797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2</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63.5pt;margin-top:15.4pt;width:36.35pt;height:2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2</w:t>
                      </w:r>
                      <w:r w:rsidRPr="00833CA8">
                        <w:rPr>
                          <w:rFonts w:ascii="Times New Roman" w:hAnsi="Times New Roman"/>
                        </w:rPr>
                        <w:t>)</w:t>
                      </w:r>
                    </w:p>
                  </w:txbxContent>
                </v:textbox>
              </v:shape>
            </w:pict>
          </mc:Fallback>
        </mc:AlternateContent>
      </w:r>
      <w:r w:rsidRPr="00E006C2">
        <w:rPr>
          <w:rFonts w:ascii="Times New Roman" w:hAnsi="Times New Roman"/>
          <w:noProof/>
          <w:lang w:bidi="ar-SA"/>
        </w:rPr>
        <w:drawing>
          <wp:anchor distT="0" distB="0" distL="114300" distR="114300" simplePos="0" relativeHeight="251686912" behindDoc="0" locked="0" layoutInCell="1" allowOverlap="1" wp14:anchorId="2CA2ED7B" wp14:editId="017D54B7">
            <wp:simplePos x="0" y="0"/>
            <wp:positionH relativeFrom="column">
              <wp:posOffset>1679575</wp:posOffset>
            </wp:positionH>
            <wp:positionV relativeFrom="paragraph">
              <wp:posOffset>247015</wp:posOffset>
            </wp:positionV>
            <wp:extent cx="1777365" cy="203200"/>
            <wp:effectExtent l="0" t="0" r="0"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77365" cy="203200"/>
                    </a:xfrm>
                    <a:prstGeom prst="rect">
                      <a:avLst/>
                    </a:prstGeom>
                    <a:noFill/>
                    <a:effectLst/>
                  </pic:spPr>
                </pic:pic>
              </a:graphicData>
            </a:graphic>
          </wp:anchor>
        </w:drawing>
      </w:r>
      <w:r w:rsidR="009F56C5" w:rsidRPr="00E006C2">
        <w:rPr>
          <w:rFonts w:ascii="Times New Roman" w:hAnsi="Times New Roman"/>
        </w:rPr>
        <w:tab/>
      </w:r>
    </w:p>
    <w:p w:rsidR="009F56C5" w:rsidRPr="00E006C2" w:rsidRDefault="00A1123C" w:rsidP="009F56C5">
      <w:pPr>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674624" behindDoc="0" locked="0" layoutInCell="1" allowOverlap="1" wp14:anchorId="40279977" wp14:editId="4A3751C8">
                <wp:simplePos x="0" y="0"/>
                <wp:positionH relativeFrom="column">
                  <wp:posOffset>4617085</wp:posOffset>
                </wp:positionH>
                <wp:positionV relativeFrom="paragraph">
                  <wp:posOffset>191770</wp:posOffset>
                </wp:positionV>
                <wp:extent cx="461645" cy="30797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3</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63.55pt;margin-top:15.1pt;width:36.35pt;height:2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3</w:t>
                      </w:r>
                      <w:r w:rsidRPr="00833CA8">
                        <w:rPr>
                          <w:rFonts w:ascii="Times New Roman" w:hAnsi="Times New Roman"/>
                        </w:rPr>
                        <w:t>)</w:t>
                      </w:r>
                    </w:p>
                  </w:txbxContent>
                </v:textbox>
              </v:shape>
            </w:pict>
          </mc:Fallback>
        </mc:AlternateContent>
      </w:r>
      <w:r w:rsidRPr="00E006C2">
        <w:rPr>
          <w:rFonts w:ascii="Times New Roman" w:hAnsi="Times New Roman"/>
          <w:noProof/>
          <w:lang w:bidi="ar-SA"/>
        </w:rPr>
        <w:drawing>
          <wp:anchor distT="0" distB="0" distL="114300" distR="114300" simplePos="0" relativeHeight="251688960" behindDoc="0" locked="0" layoutInCell="1" allowOverlap="1" wp14:anchorId="47494C02" wp14:editId="61F5C736">
            <wp:simplePos x="0" y="0"/>
            <wp:positionH relativeFrom="column">
              <wp:posOffset>1874520</wp:posOffset>
            </wp:positionH>
            <wp:positionV relativeFrom="paragraph">
              <wp:posOffset>228600</wp:posOffset>
            </wp:positionV>
            <wp:extent cx="1447800" cy="241300"/>
            <wp:effectExtent l="0" t="0" r="0" b="635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47800" cy="241300"/>
                    </a:xfrm>
                    <a:prstGeom prst="rect">
                      <a:avLst/>
                    </a:prstGeom>
                    <a:noFill/>
                    <a:effectLst/>
                  </pic:spPr>
                </pic:pic>
              </a:graphicData>
            </a:graphic>
          </wp:anchor>
        </w:drawing>
      </w:r>
    </w:p>
    <w:p w:rsidR="009F56C5" w:rsidRPr="00E006C2" w:rsidRDefault="00A1123C" w:rsidP="009F56C5">
      <w:pPr>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675648" behindDoc="0" locked="0" layoutInCell="1" allowOverlap="1" wp14:anchorId="2CE83E55" wp14:editId="64AC02F1">
                <wp:simplePos x="0" y="0"/>
                <wp:positionH relativeFrom="column">
                  <wp:posOffset>4617085</wp:posOffset>
                </wp:positionH>
                <wp:positionV relativeFrom="paragraph">
                  <wp:posOffset>184150</wp:posOffset>
                </wp:positionV>
                <wp:extent cx="461645" cy="307975"/>
                <wp:effectExtent l="0" t="0" r="0" b="0"/>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4</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363.55pt;margin-top:14.5pt;width:36.35pt;height:2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4</w:t>
                      </w:r>
                      <w:r w:rsidRPr="00833CA8">
                        <w:rPr>
                          <w:rFonts w:ascii="Times New Roman" w:hAnsi="Times New Roman"/>
                        </w:rPr>
                        <w:t>)</w:t>
                      </w:r>
                    </w:p>
                  </w:txbxContent>
                </v:textbox>
              </v:shape>
            </w:pict>
          </mc:Fallback>
        </mc:AlternateContent>
      </w:r>
      <w:r w:rsidRPr="00E006C2">
        <w:rPr>
          <w:rFonts w:ascii="Times New Roman" w:hAnsi="Times New Roman"/>
          <w:noProof/>
          <w:lang w:bidi="ar-SA"/>
        </w:rPr>
        <w:drawing>
          <wp:anchor distT="0" distB="0" distL="114300" distR="114300" simplePos="0" relativeHeight="251687936" behindDoc="0" locked="0" layoutInCell="1" allowOverlap="1" wp14:anchorId="35F9BD01" wp14:editId="48D4A6F4">
            <wp:simplePos x="0" y="0"/>
            <wp:positionH relativeFrom="column">
              <wp:posOffset>1838960</wp:posOffset>
            </wp:positionH>
            <wp:positionV relativeFrom="paragraph">
              <wp:posOffset>225425</wp:posOffset>
            </wp:positionV>
            <wp:extent cx="1498600" cy="241300"/>
            <wp:effectExtent l="0" t="0" r="6350"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98600" cy="241300"/>
                    </a:xfrm>
                    <a:prstGeom prst="rect">
                      <a:avLst/>
                    </a:prstGeom>
                    <a:noFill/>
                    <a:effectLst/>
                  </pic:spPr>
                </pic:pic>
              </a:graphicData>
            </a:graphic>
          </wp:anchor>
        </w:drawing>
      </w:r>
    </w:p>
    <w:p w:rsidR="009F56C5" w:rsidRPr="00E006C2" w:rsidRDefault="009F56C5" w:rsidP="009F56C5">
      <w:pPr>
        <w:ind w:firstLine="720"/>
        <w:jc w:val="both"/>
        <w:rPr>
          <w:rFonts w:ascii="Times New Roman" w:hAnsi="Times New Roman"/>
          <w:sz w:val="2"/>
        </w:rPr>
      </w:pPr>
    </w:p>
    <w:p w:rsidR="00A1123C" w:rsidRDefault="00A1123C" w:rsidP="009F56C5">
      <w:pPr>
        <w:ind w:firstLine="720"/>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704320" behindDoc="0" locked="0" layoutInCell="1" allowOverlap="1" wp14:anchorId="2115C572" wp14:editId="5B4461FB">
                <wp:simplePos x="0" y="0"/>
                <wp:positionH relativeFrom="column">
                  <wp:posOffset>4608195</wp:posOffset>
                </wp:positionH>
                <wp:positionV relativeFrom="paragraph">
                  <wp:posOffset>144780</wp:posOffset>
                </wp:positionV>
                <wp:extent cx="461645" cy="307975"/>
                <wp:effectExtent l="0" t="0" r="0"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5</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o:spid="_x0000_s1030" type="#_x0000_t202" style="position:absolute;left:0;text-align:left;margin-left:362.85pt;margin-top:11.4pt;width:36.35pt;height:2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5</w:t>
                      </w:r>
                      <w:r w:rsidRPr="00833CA8">
                        <w:rPr>
                          <w:rFonts w:ascii="Times New Roman" w:hAnsi="Times New Roman"/>
                        </w:rPr>
                        <w:t>)</w:t>
                      </w:r>
                    </w:p>
                  </w:txbxContent>
                </v:textbox>
              </v:shape>
            </w:pict>
          </mc:Fallback>
        </mc:AlternateContent>
      </w:r>
      <w:r w:rsidRPr="00E006C2">
        <w:rPr>
          <w:rFonts w:ascii="Times New Roman" w:hAnsi="Times New Roman"/>
          <w:noProof/>
          <w:lang w:bidi="ar-SA"/>
        </w:rPr>
        <w:drawing>
          <wp:anchor distT="0" distB="0" distL="114300" distR="114300" simplePos="0" relativeHeight="251705344" behindDoc="0" locked="0" layoutInCell="1" allowOverlap="1" wp14:anchorId="696FC388" wp14:editId="7FAD2114">
            <wp:simplePos x="0" y="0"/>
            <wp:positionH relativeFrom="column">
              <wp:posOffset>1073150</wp:posOffset>
            </wp:positionH>
            <wp:positionV relativeFrom="paragraph">
              <wp:posOffset>199390</wp:posOffset>
            </wp:positionV>
            <wp:extent cx="3416300" cy="2286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16300" cy="228600"/>
                    </a:xfrm>
                    <a:prstGeom prst="rect">
                      <a:avLst/>
                    </a:prstGeom>
                    <a:noFill/>
                  </pic:spPr>
                </pic:pic>
              </a:graphicData>
            </a:graphic>
          </wp:anchor>
        </w:drawing>
      </w:r>
    </w:p>
    <w:p w:rsidR="00A1123C" w:rsidRPr="00A1123C" w:rsidRDefault="00A1123C" w:rsidP="009F56C5">
      <w:pPr>
        <w:ind w:firstLine="720"/>
        <w:jc w:val="both"/>
        <w:rPr>
          <w:rFonts w:ascii="Times New Roman" w:hAnsi="Times New Roman"/>
          <w:sz w:val="16"/>
        </w:rPr>
      </w:pPr>
    </w:p>
    <w:p w:rsidR="009F56C5" w:rsidRPr="00E006C2" w:rsidRDefault="009F56C5" w:rsidP="00A1123C">
      <w:pPr>
        <w:ind w:firstLine="720"/>
        <w:jc w:val="both"/>
        <w:rPr>
          <w:rFonts w:ascii="Times New Roman" w:hAnsi="Times New Roman"/>
        </w:rPr>
      </w:pPr>
      <w:proofErr w:type="gramStart"/>
      <w:r w:rsidRPr="00E006C2">
        <w:rPr>
          <w:rFonts w:ascii="Times New Roman" w:hAnsi="Times New Roman"/>
        </w:rPr>
        <w:t>where</w:t>
      </w:r>
      <w:proofErr w:type="gramEnd"/>
      <w:r w:rsidRPr="00E006C2">
        <w:rPr>
          <w:rFonts w:ascii="Times New Roman" w:hAnsi="Times New Roman"/>
        </w:rPr>
        <w:t xml:space="preserve"> * represents a surface active site.</w:t>
      </w:r>
    </w:p>
    <w:p w:rsidR="009F56C5" w:rsidRPr="00E006C2" w:rsidRDefault="009F56C5" w:rsidP="009F56C5">
      <w:pPr>
        <w:ind w:firstLine="720"/>
        <w:jc w:val="both"/>
        <w:rPr>
          <w:rFonts w:ascii="Times New Roman" w:hAnsi="Times New Roman"/>
        </w:rPr>
      </w:pPr>
      <w:r w:rsidRPr="00E006C2">
        <w:rPr>
          <w:rFonts w:ascii="Times New Roman" w:hAnsi="Times New Roman"/>
        </w:rPr>
        <w:t>It is noteworthy to mention that for the rate determining step (5), the important kinetic parameter is the rate constant, which provides information about the activation barrier. This barrier is the energy difference between the stable reacting species, i.e. RCOOH * and the transition state, the species at the maximum energy point along the reaction coordinate, which leads to products, i.e. RCOR*, CO</w:t>
      </w:r>
      <w:r w:rsidRPr="00E006C2">
        <w:rPr>
          <w:rFonts w:ascii="Times New Roman" w:hAnsi="Times New Roman"/>
          <w:vertAlign w:val="subscript"/>
        </w:rPr>
        <w:t>2</w:t>
      </w:r>
      <w:r w:rsidRPr="00E006C2">
        <w:rPr>
          <w:rFonts w:ascii="Times New Roman" w:hAnsi="Times New Roman"/>
        </w:rPr>
        <w:t>, and H</w:t>
      </w:r>
      <w:r w:rsidRPr="00E006C2">
        <w:rPr>
          <w:rFonts w:ascii="Times New Roman" w:hAnsi="Times New Roman"/>
          <w:vertAlign w:val="subscript"/>
        </w:rPr>
        <w:t>2</w:t>
      </w:r>
      <w:r w:rsidRPr="00E006C2">
        <w:rPr>
          <w:rFonts w:ascii="Times New Roman" w:hAnsi="Times New Roman"/>
        </w:rPr>
        <w:t xml:space="preserve">O. While the formation of the stable products may still require several subsequent steps, the formation of the intermolecular C-C bond is the crucial, rate-limiting step.  There are two possible transition states that can be considered in this </w:t>
      </w:r>
      <w:r w:rsidR="00EF76C1">
        <w:rPr>
          <w:rFonts w:ascii="Times New Roman" w:hAnsi="Times New Roman"/>
        </w:rPr>
        <w:t>step, as illustrated in Figure 24</w:t>
      </w:r>
      <w:r w:rsidRPr="00E006C2">
        <w:rPr>
          <w:rFonts w:ascii="Times New Roman" w:hAnsi="Times New Roman"/>
        </w:rPr>
        <w:t>.  In the first case, the transition state would be one in which the C-C bond is still rather long while the C-COO bond that connects the CO</w:t>
      </w:r>
      <w:r w:rsidRPr="00E006C2">
        <w:rPr>
          <w:rFonts w:ascii="Times New Roman" w:hAnsi="Times New Roman"/>
          <w:vertAlign w:val="subscript"/>
        </w:rPr>
        <w:t>2</w:t>
      </w:r>
      <w:r w:rsidRPr="00E006C2">
        <w:rPr>
          <w:rFonts w:ascii="Times New Roman" w:hAnsi="Times New Roman"/>
        </w:rPr>
        <w:t xml:space="preserve"> to the molecule is still rather short.  We can consider this as an </w:t>
      </w:r>
      <w:r w:rsidRPr="00E006C2">
        <w:rPr>
          <w:rFonts w:ascii="Times New Roman" w:hAnsi="Times New Roman"/>
          <w:b/>
          <w:i/>
        </w:rPr>
        <w:t>early</w:t>
      </w:r>
      <w:r w:rsidRPr="00E006C2">
        <w:rPr>
          <w:rFonts w:ascii="Times New Roman" w:hAnsi="Times New Roman"/>
        </w:rPr>
        <w:t xml:space="preserve"> transition state.  By contrast, in the second case, </w:t>
      </w:r>
      <w:r w:rsidRPr="00E006C2">
        <w:rPr>
          <w:rFonts w:ascii="Times New Roman" w:hAnsi="Times New Roman"/>
        </w:rPr>
        <w:lastRenderedPageBreak/>
        <w:t xml:space="preserve">the C-C bond to be formed is shorter and the C-COO bond that will break upon reaction is now rather long.  We therefore consider this as a </w:t>
      </w:r>
      <w:r w:rsidRPr="00E006C2">
        <w:rPr>
          <w:rFonts w:ascii="Times New Roman" w:hAnsi="Times New Roman"/>
          <w:b/>
          <w:i/>
        </w:rPr>
        <w:t>late</w:t>
      </w:r>
      <w:r w:rsidRPr="00E006C2">
        <w:rPr>
          <w:rFonts w:ascii="Times New Roman" w:hAnsi="Times New Roman"/>
        </w:rPr>
        <w:t xml:space="preserve"> transition state.    </w:t>
      </w:r>
    </w:p>
    <w:p w:rsidR="009F56C5" w:rsidRPr="00E006C2" w:rsidRDefault="009F56C5" w:rsidP="009F56C5">
      <w:pPr>
        <w:ind w:firstLine="720"/>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708416" behindDoc="0" locked="0" layoutInCell="1" allowOverlap="1" wp14:anchorId="2FDAF2F4" wp14:editId="7DA749B0">
                <wp:simplePos x="0" y="0"/>
                <wp:positionH relativeFrom="column">
                  <wp:posOffset>5424805</wp:posOffset>
                </wp:positionH>
                <wp:positionV relativeFrom="paragraph">
                  <wp:posOffset>0</wp:posOffset>
                </wp:positionV>
                <wp:extent cx="461645" cy="307975"/>
                <wp:effectExtent l="0" t="0" r="0" b="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5a</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left:0;text-align:left;margin-left:427.15pt;margin-top:0;width:36.35pt;height:24.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5a</w:t>
                      </w:r>
                      <w:r w:rsidRPr="00833CA8">
                        <w:rPr>
                          <w:rFonts w:ascii="Times New Roman" w:hAnsi="Times New Roman"/>
                        </w:rPr>
                        <w:t>)</w:t>
                      </w:r>
                    </w:p>
                  </w:txbxContent>
                </v:textbox>
              </v:shape>
            </w:pict>
          </mc:Fallback>
        </mc:AlternateContent>
      </w:r>
      <w:r w:rsidRPr="00E006C2">
        <w:rPr>
          <w:rFonts w:ascii="Times New Roman" w:hAnsi="Times New Roman"/>
          <w:noProof/>
          <w:lang w:bidi="ar-SA"/>
        </w:rPr>
        <mc:AlternateContent>
          <mc:Choice Requires="wps">
            <w:drawing>
              <wp:anchor distT="0" distB="0" distL="114300" distR="114300" simplePos="0" relativeHeight="251709440" behindDoc="0" locked="0" layoutInCell="1" allowOverlap="1" wp14:anchorId="15C2D6FB" wp14:editId="6EBE2057">
                <wp:simplePos x="0" y="0"/>
                <wp:positionH relativeFrom="column">
                  <wp:posOffset>5426075</wp:posOffset>
                </wp:positionH>
                <wp:positionV relativeFrom="paragraph">
                  <wp:posOffset>342900</wp:posOffset>
                </wp:positionV>
                <wp:extent cx="461645" cy="307975"/>
                <wp:effectExtent l="0" t="0" r="0"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5b</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left:0;text-align:left;margin-left:427.25pt;margin-top:27pt;width:36.35pt;height:2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5b</w:t>
                      </w:r>
                      <w:r w:rsidRPr="00833CA8">
                        <w:rPr>
                          <w:rFonts w:ascii="Times New Roman" w:hAnsi="Times New Roman"/>
                        </w:rPr>
                        <w:t>)</w:t>
                      </w:r>
                    </w:p>
                  </w:txbxContent>
                </v:textbox>
              </v:shape>
            </w:pict>
          </mc:Fallback>
        </mc:AlternateContent>
      </w:r>
      <w:r w:rsidRPr="00E006C2">
        <w:rPr>
          <w:rFonts w:ascii="Times New Roman" w:hAnsi="Times New Roman"/>
          <w:noProof/>
          <w:lang w:bidi="ar-SA"/>
        </w:rPr>
        <w:drawing>
          <wp:anchor distT="0" distB="0" distL="114300" distR="114300" simplePos="0" relativeHeight="251706368" behindDoc="0" locked="0" layoutInCell="1" allowOverlap="1" wp14:anchorId="0EEB9C8C" wp14:editId="7FE172E8">
            <wp:simplePos x="0" y="0"/>
            <wp:positionH relativeFrom="column">
              <wp:posOffset>85090</wp:posOffset>
            </wp:positionH>
            <wp:positionV relativeFrom="paragraph">
              <wp:posOffset>18415</wp:posOffset>
            </wp:positionV>
            <wp:extent cx="5143500" cy="241300"/>
            <wp:effectExtent l="0" t="0" r="12700" b="12700"/>
            <wp:wrapNone/>
            <wp:docPr id="54" name="Objec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43500" cy="241300"/>
                    </a:xfrm>
                    <a:prstGeom prst="rect">
                      <a:avLst/>
                    </a:prstGeom>
                    <a:noFill/>
                  </pic:spPr>
                </pic:pic>
              </a:graphicData>
            </a:graphic>
          </wp:anchor>
        </w:drawing>
      </w:r>
      <w:r w:rsidRPr="00E006C2">
        <w:rPr>
          <w:rFonts w:ascii="Times New Roman" w:hAnsi="Times New Roman"/>
          <w:noProof/>
          <w:lang w:bidi="ar-SA"/>
        </w:rPr>
        <w:drawing>
          <wp:anchor distT="0" distB="0" distL="114300" distR="114300" simplePos="0" relativeHeight="251707392" behindDoc="0" locked="0" layoutInCell="1" allowOverlap="1" wp14:anchorId="07023C80" wp14:editId="7BD7A4AE">
            <wp:simplePos x="0" y="0"/>
            <wp:positionH relativeFrom="column">
              <wp:posOffset>105410</wp:posOffset>
            </wp:positionH>
            <wp:positionV relativeFrom="paragraph">
              <wp:posOffset>365760</wp:posOffset>
            </wp:positionV>
            <wp:extent cx="5130800" cy="241300"/>
            <wp:effectExtent l="0" t="0" r="0" b="1270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130800" cy="241300"/>
                    </a:xfrm>
                    <a:prstGeom prst="rect">
                      <a:avLst/>
                    </a:prstGeom>
                    <a:noFill/>
                  </pic:spPr>
                </pic:pic>
              </a:graphicData>
            </a:graphic>
          </wp:anchor>
        </w:drawing>
      </w:r>
    </w:p>
    <w:p w:rsidR="009F56C5" w:rsidRPr="00E006C2" w:rsidRDefault="00EF76C1" w:rsidP="009F56C5">
      <w:pPr>
        <w:ind w:firstLine="720"/>
        <w:jc w:val="both"/>
        <w:rPr>
          <w:rFonts w:ascii="Times New Roman" w:hAnsi="Times New Roman"/>
        </w:rPr>
      </w:pPr>
      <w:r>
        <w:rPr>
          <w:rFonts w:ascii="Times New Roman" w:hAnsi="Times New Roman"/>
          <w:noProof/>
          <w:lang w:bidi="ar-SA"/>
        </w:rPr>
        <w:drawing>
          <wp:anchor distT="0" distB="0" distL="114300" distR="114300" simplePos="0" relativeHeight="251719680" behindDoc="0" locked="0" layoutInCell="1" allowOverlap="1" wp14:anchorId="1AD5B188" wp14:editId="13086DE0">
            <wp:simplePos x="0" y="0"/>
            <wp:positionH relativeFrom="column">
              <wp:posOffset>-427990</wp:posOffset>
            </wp:positionH>
            <wp:positionV relativeFrom="paragraph">
              <wp:posOffset>453390</wp:posOffset>
            </wp:positionV>
            <wp:extent cx="6136640" cy="3838575"/>
            <wp:effectExtent l="0" t="0" r="0" b="0"/>
            <wp:wrapTopAndBottom/>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36640" cy="3838575"/>
                    </a:xfrm>
                    <a:prstGeom prst="rect">
                      <a:avLst/>
                    </a:prstGeom>
                    <a:noFill/>
                  </pic:spPr>
                </pic:pic>
              </a:graphicData>
            </a:graphic>
            <wp14:sizeRelH relativeFrom="page">
              <wp14:pctWidth>0</wp14:pctWidth>
            </wp14:sizeRelH>
            <wp14:sizeRelV relativeFrom="page">
              <wp14:pctHeight>0</wp14:pctHeight>
            </wp14:sizeRelV>
          </wp:anchor>
        </w:drawing>
      </w:r>
    </w:p>
    <w:p w:rsidR="00EF76C1" w:rsidRPr="00954868" w:rsidRDefault="00954868" w:rsidP="00954868">
      <w:pPr>
        <w:pStyle w:val="Caption"/>
        <w:spacing w:line="480" w:lineRule="auto"/>
        <w:jc w:val="center"/>
        <w:rPr>
          <w:i/>
        </w:rPr>
      </w:pPr>
      <w:bookmarkStart w:id="163" w:name="_Toc385759893"/>
      <w:proofErr w:type="gramStart"/>
      <w:r w:rsidRPr="00954868">
        <w:rPr>
          <w:i/>
        </w:rPr>
        <w:t xml:space="preserve">Figure </w:t>
      </w:r>
      <w:r w:rsidRPr="00954868">
        <w:rPr>
          <w:i/>
        </w:rPr>
        <w:fldChar w:fldCharType="begin"/>
      </w:r>
      <w:r w:rsidRPr="00954868">
        <w:rPr>
          <w:i/>
        </w:rPr>
        <w:instrText xml:space="preserve"> SEQ Figure \* ARABIC </w:instrText>
      </w:r>
      <w:r w:rsidRPr="00954868">
        <w:rPr>
          <w:i/>
        </w:rPr>
        <w:fldChar w:fldCharType="separate"/>
      </w:r>
      <w:r w:rsidR="00C07095">
        <w:rPr>
          <w:i/>
          <w:noProof/>
        </w:rPr>
        <w:t>24</w:t>
      </w:r>
      <w:r w:rsidRPr="00954868">
        <w:rPr>
          <w:i/>
        </w:rPr>
        <w:fldChar w:fldCharType="end"/>
      </w:r>
      <w:r w:rsidR="00EF76C1" w:rsidRPr="00954868">
        <w:rPr>
          <w:rFonts w:ascii="Times New Roman" w:hAnsi="Times New Roman"/>
          <w:b w:val="0"/>
          <w:i/>
        </w:rPr>
        <w:t>.</w:t>
      </w:r>
      <w:proofErr w:type="gramEnd"/>
      <w:r w:rsidR="00EF76C1" w:rsidRPr="00954868">
        <w:rPr>
          <w:rFonts w:ascii="Times New Roman" w:hAnsi="Times New Roman"/>
          <w:i/>
        </w:rPr>
        <w:t xml:space="preserve"> </w:t>
      </w:r>
      <w:r w:rsidR="00EF76C1" w:rsidRPr="00954868">
        <w:rPr>
          <w:b w:val="0"/>
          <w:i/>
        </w:rPr>
        <w:t>Proposed early and late transition state (TS) structures for ketonization of carboxylic acids</w:t>
      </w:r>
      <w:bookmarkEnd w:id="163"/>
    </w:p>
    <w:p w:rsidR="009F56C5" w:rsidRPr="00E006C2" w:rsidRDefault="009F56C5" w:rsidP="009F56C5">
      <w:pPr>
        <w:ind w:firstLine="720"/>
        <w:jc w:val="both"/>
        <w:rPr>
          <w:rFonts w:ascii="Times New Roman" w:hAnsi="Times New Roman"/>
        </w:rPr>
      </w:pPr>
      <w:r w:rsidRPr="00E006C2">
        <w:rPr>
          <w:rFonts w:ascii="Times New Roman" w:hAnsi="Times New Roman"/>
        </w:rPr>
        <w:t>Accordingly, the measured activation energy will be either the energy required to bring the two C atoms together and form the C-C bond between the two adsorbed acid species (</w:t>
      </w:r>
      <w:r w:rsidRPr="00E006C2">
        <w:rPr>
          <w:rFonts w:ascii="Times New Roman" w:hAnsi="Times New Roman"/>
          <w:b/>
          <w:i/>
        </w:rPr>
        <w:t>early</w:t>
      </w:r>
      <w:r w:rsidRPr="00E006C2">
        <w:rPr>
          <w:rFonts w:ascii="Times New Roman" w:hAnsi="Times New Roman"/>
        </w:rPr>
        <w:t xml:space="preserve"> transition state) or the energy needed for decarboxylation (i.e., CO</w:t>
      </w:r>
      <w:r w:rsidRPr="00E006C2">
        <w:rPr>
          <w:rFonts w:ascii="Times New Roman" w:hAnsi="Times New Roman"/>
          <w:vertAlign w:val="subscript"/>
        </w:rPr>
        <w:t>2</w:t>
      </w:r>
      <w:r w:rsidRPr="00E006C2">
        <w:rPr>
          <w:rFonts w:ascii="Times New Roman" w:hAnsi="Times New Roman"/>
        </w:rPr>
        <w:t xml:space="preserve"> detachment) of the β-ketoacid intermediate (</w:t>
      </w:r>
      <w:r w:rsidRPr="00E006C2">
        <w:rPr>
          <w:rFonts w:ascii="Times New Roman" w:hAnsi="Times New Roman"/>
          <w:b/>
          <w:i/>
        </w:rPr>
        <w:t>late</w:t>
      </w:r>
      <w:r w:rsidRPr="00E006C2">
        <w:rPr>
          <w:rFonts w:ascii="Times New Roman" w:hAnsi="Times New Roman"/>
        </w:rPr>
        <w:t xml:space="preserve"> transition state). As will be discussed below, the two proposed transition states are subject to steric effects that may vary to different extents with different alkyl chain lengths. </w:t>
      </w:r>
    </w:p>
    <w:p w:rsidR="009F56C5" w:rsidRPr="00E006C2" w:rsidRDefault="009F56C5" w:rsidP="009F56C5">
      <w:pPr>
        <w:ind w:firstLine="720"/>
        <w:jc w:val="both"/>
        <w:rPr>
          <w:rFonts w:ascii="Times New Roman" w:hAnsi="Times New Roman"/>
        </w:rPr>
      </w:pPr>
      <w:r w:rsidRPr="00E006C2">
        <w:rPr>
          <w:rFonts w:ascii="Times New Roman" w:hAnsi="Times New Roman"/>
        </w:rPr>
        <w:lastRenderedPageBreak/>
        <w:t xml:space="preserve">Based on the elementary steps proposed above with step (5) as the rate-limiting step, the overall reaction rate can be expressed as:  </w:t>
      </w:r>
    </w:p>
    <w:p w:rsidR="009F56C5" w:rsidRPr="00E006C2" w:rsidRDefault="009F56C5" w:rsidP="009F56C5">
      <w:pPr>
        <w:ind w:firstLine="720"/>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676672" behindDoc="0" locked="0" layoutInCell="1" allowOverlap="1" wp14:anchorId="456BD815" wp14:editId="554D6FD3">
                <wp:simplePos x="0" y="0"/>
                <wp:positionH relativeFrom="column">
                  <wp:posOffset>4606925</wp:posOffset>
                </wp:positionH>
                <wp:positionV relativeFrom="paragraph">
                  <wp:posOffset>43815</wp:posOffset>
                </wp:positionV>
                <wp:extent cx="461645" cy="307975"/>
                <wp:effectExtent l="0" t="0" r="0" b="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6</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33" type="#_x0000_t202" style="position:absolute;left:0;text-align:left;margin-left:362.75pt;margin-top:3.45pt;width:36.35pt;height:2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6</w:t>
                      </w:r>
                      <w:r w:rsidRPr="00833CA8">
                        <w:rPr>
                          <w:rFonts w:ascii="Times New Roman" w:hAnsi="Times New Roman"/>
                        </w:rPr>
                        <w:t>)</w:t>
                      </w:r>
                    </w:p>
                  </w:txbxContent>
                </v:textbox>
              </v:shape>
            </w:pict>
          </mc:Fallback>
        </mc:AlternateContent>
      </w:r>
      <w:r w:rsidRPr="00E006C2">
        <w:rPr>
          <w:rFonts w:ascii="Times New Roman" w:hAnsi="Times New Roman"/>
          <w:noProof/>
          <w:lang w:bidi="ar-SA"/>
        </w:rPr>
        <w:drawing>
          <wp:anchor distT="0" distB="0" distL="114300" distR="114300" simplePos="0" relativeHeight="251689984" behindDoc="0" locked="0" layoutInCell="1" allowOverlap="1" wp14:anchorId="16C7D576" wp14:editId="0B54C140">
            <wp:simplePos x="0" y="0"/>
            <wp:positionH relativeFrom="column">
              <wp:posOffset>1731010</wp:posOffset>
            </wp:positionH>
            <wp:positionV relativeFrom="paragraph">
              <wp:posOffset>59690</wp:posOffset>
            </wp:positionV>
            <wp:extent cx="1168400" cy="2540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68400" cy="254000"/>
                    </a:xfrm>
                    <a:prstGeom prst="rect">
                      <a:avLst/>
                    </a:prstGeom>
                    <a:noFill/>
                    <a:effectLst/>
                  </pic:spPr>
                </pic:pic>
              </a:graphicData>
            </a:graphic>
          </wp:anchor>
        </w:drawing>
      </w:r>
    </w:p>
    <w:p w:rsidR="00EF76C1" w:rsidRPr="00E006C2" w:rsidRDefault="00EF76C1" w:rsidP="00EF76C1">
      <w:pPr>
        <w:ind w:firstLine="720"/>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677696" behindDoc="0" locked="0" layoutInCell="1" allowOverlap="1" wp14:anchorId="4D865C43" wp14:editId="368E5008">
                <wp:simplePos x="0" y="0"/>
                <wp:positionH relativeFrom="column">
                  <wp:posOffset>4593590</wp:posOffset>
                </wp:positionH>
                <wp:positionV relativeFrom="paragraph">
                  <wp:posOffset>917575</wp:posOffset>
                </wp:positionV>
                <wp:extent cx="461645" cy="307975"/>
                <wp:effectExtent l="0" t="0" r="0" b="0"/>
                <wp:wrapNone/>
                <wp:docPr id="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7</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left:0;text-align:left;margin-left:361.7pt;margin-top:72.25pt;width:36.35pt;height:2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7</w:t>
                      </w:r>
                      <w:r w:rsidRPr="00833CA8">
                        <w:rPr>
                          <w:rFonts w:ascii="Times New Roman" w:hAnsi="Times New Roman"/>
                        </w:rPr>
                        <w:t>)</w:t>
                      </w:r>
                    </w:p>
                  </w:txbxContent>
                </v:textbox>
              </v:shape>
            </w:pict>
          </mc:Fallback>
        </mc:AlternateContent>
      </w:r>
      <w:r w:rsidRPr="00E006C2">
        <w:rPr>
          <w:rFonts w:ascii="Times New Roman" w:hAnsi="Times New Roman"/>
          <w:noProof/>
          <w:lang w:bidi="ar-SA"/>
        </w:rPr>
        <w:drawing>
          <wp:anchor distT="0" distB="0" distL="114300" distR="114300" simplePos="0" relativeHeight="251691008" behindDoc="0" locked="0" layoutInCell="1" allowOverlap="1" wp14:anchorId="0CA106A5" wp14:editId="1888A336">
            <wp:simplePos x="0" y="0"/>
            <wp:positionH relativeFrom="column">
              <wp:posOffset>1727200</wp:posOffset>
            </wp:positionH>
            <wp:positionV relativeFrom="paragraph">
              <wp:posOffset>974725</wp:posOffset>
            </wp:positionV>
            <wp:extent cx="1790700" cy="2286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90700" cy="228600"/>
                    </a:xfrm>
                    <a:prstGeom prst="rect">
                      <a:avLst/>
                    </a:prstGeom>
                    <a:noFill/>
                    <a:effectLst/>
                  </pic:spPr>
                </pic:pic>
              </a:graphicData>
            </a:graphic>
          </wp:anchor>
        </w:drawing>
      </w:r>
      <w:proofErr w:type="gramStart"/>
      <w:r w:rsidR="009F56C5" w:rsidRPr="00E006C2">
        <w:rPr>
          <w:rFonts w:ascii="Times New Roman" w:hAnsi="Times New Roman"/>
        </w:rPr>
        <w:t>where</w:t>
      </w:r>
      <w:proofErr w:type="gramEnd"/>
      <w:r w:rsidR="009F56C5" w:rsidRPr="00E006C2">
        <w:rPr>
          <w:rFonts w:ascii="Times New Roman" w:hAnsi="Times New Roman"/>
        </w:rPr>
        <w:t xml:space="preserve"> Θ</w:t>
      </w:r>
      <w:r w:rsidR="009F56C5" w:rsidRPr="00E006C2">
        <w:rPr>
          <w:rFonts w:ascii="Times New Roman" w:hAnsi="Times New Roman"/>
          <w:vertAlign w:val="subscript"/>
        </w:rPr>
        <w:t>RCOOH</w:t>
      </w:r>
      <w:r w:rsidR="009F56C5" w:rsidRPr="00E006C2">
        <w:rPr>
          <w:rFonts w:ascii="Times New Roman" w:hAnsi="Times New Roman"/>
        </w:rPr>
        <w:t xml:space="preserve"> is the fractional coverage of the carboxylic acid and can be derived from the adsorption equilibrium and the pseudo-equilibrated steps by the conventional expressions:</w:t>
      </w:r>
    </w:p>
    <w:p w:rsidR="009F56C5" w:rsidRPr="00E006C2" w:rsidRDefault="00EF76C1" w:rsidP="009F56C5">
      <w:pPr>
        <w:ind w:firstLine="720"/>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678720" behindDoc="0" locked="0" layoutInCell="1" allowOverlap="1" wp14:anchorId="4CEA1C18" wp14:editId="4C449784">
                <wp:simplePos x="0" y="0"/>
                <wp:positionH relativeFrom="column">
                  <wp:posOffset>4597400</wp:posOffset>
                </wp:positionH>
                <wp:positionV relativeFrom="paragraph">
                  <wp:posOffset>227965</wp:posOffset>
                </wp:positionV>
                <wp:extent cx="461645" cy="3079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8</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35" type="#_x0000_t202" style="position:absolute;left:0;text-align:left;margin-left:362pt;margin-top:17.95pt;width:36.35pt;height:2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8</w:t>
                      </w:r>
                      <w:r w:rsidRPr="00833CA8">
                        <w:rPr>
                          <w:rFonts w:ascii="Times New Roman" w:hAnsi="Times New Roman"/>
                        </w:rPr>
                        <w:t>)</w:t>
                      </w:r>
                    </w:p>
                  </w:txbxContent>
                </v:textbox>
              </v:shape>
            </w:pict>
          </mc:Fallback>
        </mc:AlternateContent>
      </w:r>
      <w:r w:rsidR="009F56C5" w:rsidRPr="00E006C2">
        <w:rPr>
          <w:rFonts w:ascii="Times New Roman" w:hAnsi="Times New Roman"/>
          <w:noProof/>
          <w:lang w:bidi="ar-SA"/>
        </w:rPr>
        <w:drawing>
          <wp:anchor distT="0" distB="0" distL="114300" distR="114300" simplePos="0" relativeHeight="251692032" behindDoc="0" locked="0" layoutInCell="1" allowOverlap="1" wp14:anchorId="7E7571C6" wp14:editId="7A9ABC6D">
            <wp:simplePos x="0" y="0"/>
            <wp:positionH relativeFrom="column">
              <wp:posOffset>1801495</wp:posOffset>
            </wp:positionH>
            <wp:positionV relativeFrom="paragraph">
              <wp:posOffset>264160</wp:posOffset>
            </wp:positionV>
            <wp:extent cx="1548765" cy="2286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48765" cy="228600"/>
                    </a:xfrm>
                    <a:prstGeom prst="rect">
                      <a:avLst/>
                    </a:prstGeom>
                    <a:noFill/>
                    <a:effectLst/>
                  </pic:spPr>
                </pic:pic>
              </a:graphicData>
            </a:graphic>
          </wp:anchor>
        </w:drawing>
      </w:r>
    </w:p>
    <w:p w:rsidR="009F56C5" w:rsidRPr="00E006C2" w:rsidRDefault="00EF76C1" w:rsidP="009F56C5">
      <w:pPr>
        <w:ind w:firstLine="720"/>
        <w:jc w:val="both"/>
        <w:rPr>
          <w:rFonts w:ascii="Times New Roman" w:hAnsi="Times New Roman"/>
        </w:rPr>
      </w:pPr>
      <w:r w:rsidRPr="00E006C2">
        <w:rPr>
          <w:rFonts w:ascii="Times New Roman" w:hAnsi="Times New Roman"/>
          <w:noProof/>
          <w:lang w:bidi="ar-SA"/>
        </w:rPr>
        <w:drawing>
          <wp:anchor distT="0" distB="0" distL="114300" distR="114300" simplePos="0" relativeHeight="251695104" behindDoc="0" locked="0" layoutInCell="1" allowOverlap="1" wp14:anchorId="1D3B9969" wp14:editId="127915B5">
            <wp:simplePos x="0" y="0"/>
            <wp:positionH relativeFrom="column">
              <wp:posOffset>1898650</wp:posOffset>
            </wp:positionH>
            <wp:positionV relativeFrom="paragraph">
              <wp:posOffset>266065</wp:posOffset>
            </wp:positionV>
            <wp:extent cx="1333500" cy="241300"/>
            <wp:effectExtent l="0" t="0" r="0" b="635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33500" cy="241300"/>
                    </a:xfrm>
                    <a:prstGeom prst="rect">
                      <a:avLst/>
                    </a:prstGeom>
                    <a:noFill/>
                    <a:effectLst/>
                  </pic:spPr>
                </pic:pic>
              </a:graphicData>
            </a:graphic>
          </wp:anchor>
        </w:drawing>
      </w:r>
      <w:r w:rsidRPr="00E006C2">
        <w:rPr>
          <w:rFonts w:ascii="Times New Roman" w:hAnsi="Times New Roman"/>
          <w:noProof/>
          <w:lang w:bidi="ar-SA"/>
        </w:rPr>
        <mc:AlternateContent>
          <mc:Choice Requires="wps">
            <w:drawing>
              <wp:anchor distT="0" distB="0" distL="114300" distR="114300" simplePos="0" relativeHeight="251679744" behindDoc="0" locked="0" layoutInCell="1" allowOverlap="1" wp14:anchorId="4A427BF2" wp14:editId="7399DFC8">
                <wp:simplePos x="0" y="0"/>
                <wp:positionH relativeFrom="column">
                  <wp:posOffset>4593590</wp:posOffset>
                </wp:positionH>
                <wp:positionV relativeFrom="paragraph">
                  <wp:posOffset>224155</wp:posOffset>
                </wp:positionV>
                <wp:extent cx="461645" cy="30797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9</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36" type="#_x0000_t202" style="position:absolute;left:0;text-align:left;margin-left:361.7pt;margin-top:17.65pt;width:36.35pt;height:2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9</w:t>
                      </w:r>
                      <w:r w:rsidRPr="00833CA8">
                        <w:rPr>
                          <w:rFonts w:ascii="Times New Roman" w:hAnsi="Times New Roman"/>
                        </w:rPr>
                        <w:t>)</w:t>
                      </w:r>
                    </w:p>
                  </w:txbxContent>
                </v:textbox>
              </v:shape>
            </w:pict>
          </mc:Fallback>
        </mc:AlternateContent>
      </w:r>
    </w:p>
    <w:p w:rsidR="009F56C5" w:rsidRPr="00E006C2" w:rsidRDefault="00EF76C1" w:rsidP="009F56C5">
      <w:pPr>
        <w:ind w:firstLine="720"/>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680768" behindDoc="0" locked="0" layoutInCell="1" allowOverlap="1" wp14:anchorId="712AF8EF" wp14:editId="189CDDA4">
                <wp:simplePos x="0" y="0"/>
                <wp:positionH relativeFrom="column">
                  <wp:posOffset>4545965</wp:posOffset>
                </wp:positionH>
                <wp:positionV relativeFrom="paragraph">
                  <wp:posOffset>196215</wp:posOffset>
                </wp:positionV>
                <wp:extent cx="461645" cy="30797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10</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37" type="#_x0000_t202" style="position:absolute;left:0;text-align:left;margin-left:357.95pt;margin-top:15.45pt;width:36.35pt;height:2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10</w:t>
                      </w:r>
                      <w:r w:rsidRPr="00833CA8">
                        <w:rPr>
                          <w:rFonts w:ascii="Times New Roman" w:hAnsi="Times New Roman"/>
                        </w:rPr>
                        <w:t>)</w:t>
                      </w:r>
                    </w:p>
                  </w:txbxContent>
                </v:textbox>
              </v:shape>
            </w:pict>
          </mc:Fallback>
        </mc:AlternateContent>
      </w:r>
      <w:r w:rsidRPr="00E006C2">
        <w:rPr>
          <w:rFonts w:ascii="Times New Roman" w:hAnsi="Times New Roman"/>
          <w:noProof/>
          <w:lang w:bidi="ar-SA"/>
        </w:rPr>
        <w:drawing>
          <wp:anchor distT="0" distB="0" distL="114300" distR="114300" simplePos="0" relativeHeight="251694080" behindDoc="0" locked="0" layoutInCell="1" allowOverlap="1" wp14:anchorId="54EF96F2" wp14:editId="067EAEDD">
            <wp:simplePos x="0" y="0"/>
            <wp:positionH relativeFrom="column">
              <wp:posOffset>1867535</wp:posOffset>
            </wp:positionH>
            <wp:positionV relativeFrom="paragraph">
              <wp:posOffset>267335</wp:posOffset>
            </wp:positionV>
            <wp:extent cx="1371600" cy="241300"/>
            <wp:effectExtent l="0" t="0" r="0" b="635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71600" cy="241300"/>
                    </a:xfrm>
                    <a:prstGeom prst="rect">
                      <a:avLst/>
                    </a:prstGeom>
                    <a:noFill/>
                    <a:effectLst/>
                  </pic:spPr>
                </pic:pic>
              </a:graphicData>
            </a:graphic>
          </wp:anchor>
        </w:drawing>
      </w:r>
    </w:p>
    <w:p w:rsidR="00EF76C1" w:rsidRDefault="00EF76C1" w:rsidP="009F56C5">
      <w:pPr>
        <w:ind w:firstLine="720"/>
        <w:jc w:val="both"/>
        <w:rPr>
          <w:rFonts w:ascii="Times New Roman" w:hAnsi="Times New Roman"/>
        </w:rPr>
      </w:pPr>
    </w:p>
    <w:p w:rsidR="009F56C5" w:rsidRPr="00E006C2" w:rsidRDefault="009F56C5" w:rsidP="009F56C5">
      <w:pPr>
        <w:ind w:firstLine="720"/>
        <w:jc w:val="both"/>
        <w:rPr>
          <w:rFonts w:ascii="Times New Roman" w:hAnsi="Times New Roman"/>
        </w:rPr>
      </w:pPr>
      <w:proofErr w:type="gramStart"/>
      <w:r w:rsidRPr="00E006C2">
        <w:rPr>
          <w:rFonts w:ascii="Times New Roman" w:hAnsi="Times New Roman"/>
        </w:rPr>
        <w:t>where</w:t>
      </w:r>
      <w:proofErr w:type="gramEnd"/>
      <w:r w:rsidRPr="00E006C2">
        <w:rPr>
          <w:rFonts w:ascii="Times New Roman" w:hAnsi="Times New Roman"/>
        </w:rPr>
        <w:t xml:space="preserve"> Θ</w:t>
      </w:r>
      <w:r w:rsidRPr="00E006C2">
        <w:rPr>
          <w:rFonts w:ascii="Times New Roman" w:hAnsi="Times New Roman"/>
          <w:vertAlign w:val="subscript"/>
        </w:rPr>
        <w:t>V</w:t>
      </w:r>
      <w:r w:rsidRPr="00E006C2">
        <w:rPr>
          <w:rFonts w:ascii="Times New Roman" w:hAnsi="Times New Roman"/>
        </w:rPr>
        <w:t xml:space="preserve"> is the fraction of empty sites, while Θ</w:t>
      </w:r>
      <w:r w:rsidRPr="00E006C2">
        <w:rPr>
          <w:rFonts w:ascii="Times New Roman" w:hAnsi="Times New Roman"/>
          <w:vertAlign w:val="subscript"/>
        </w:rPr>
        <w:t>RCOR</w:t>
      </w:r>
      <w:r w:rsidRPr="00E006C2">
        <w:rPr>
          <w:rFonts w:ascii="Times New Roman" w:hAnsi="Times New Roman"/>
        </w:rPr>
        <w:t>, Θ</w:t>
      </w:r>
      <w:r w:rsidRPr="00E006C2">
        <w:rPr>
          <w:rFonts w:ascii="Times New Roman" w:hAnsi="Times New Roman"/>
          <w:vertAlign w:val="subscript"/>
        </w:rPr>
        <w:t>H</w:t>
      </w:r>
      <w:r w:rsidRPr="00E006C2">
        <w:rPr>
          <w:rFonts w:ascii="Times New Roman" w:hAnsi="Times New Roman"/>
          <w:position w:val="-6"/>
          <w:vertAlign w:val="subscript"/>
        </w:rPr>
        <w:t>2</w:t>
      </w:r>
      <w:r w:rsidRPr="00E006C2">
        <w:rPr>
          <w:rFonts w:ascii="Times New Roman" w:hAnsi="Times New Roman"/>
          <w:vertAlign w:val="subscript"/>
        </w:rPr>
        <w:t>O</w:t>
      </w:r>
      <w:r w:rsidRPr="00E006C2">
        <w:rPr>
          <w:rFonts w:ascii="Times New Roman" w:hAnsi="Times New Roman"/>
        </w:rPr>
        <w:t>, and Θ</w:t>
      </w:r>
      <w:r w:rsidRPr="00E006C2">
        <w:rPr>
          <w:rFonts w:ascii="Times New Roman" w:hAnsi="Times New Roman"/>
          <w:vertAlign w:val="subscript"/>
        </w:rPr>
        <w:t>CO</w:t>
      </w:r>
      <w:r w:rsidRPr="00E006C2">
        <w:rPr>
          <w:rFonts w:ascii="Times New Roman" w:hAnsi="Times New Roman"/>
          <w:position w:val="-6"/>
          <w:vertAlign w:val="subscript"/>
        </w:rPr>
        <w:t>2</w:t>
      </w:r>
      <w:r w:rsidRPr="00E006C2">
        <w:rPr>
          <w:rFonts w:ascii="Times New Roman" w:hAnsi="Times New Roman"/>
          <w:vertAlign w:val="subscript"/>
        </w:rPr>
        <w:t xml:space="preserve"> </w:t>
      </w:r>
      <w:r w:rsidRPr="00E006C2">
        <w:rPr>
          <w:rFonts w:ascii="Times New Roman" w:hAnsi="Times New Roman"/>
        </w:rPr>
        <w:t>are the fractional surface coverages of ketone, water, and CO</w:t>
      </w:r>
      <w:r w:rsidRPr="00E006C2">
        <w:rPr>
          <w:rFonts w:ascii="Times New Roman" w:hAnsi="Times New Roman"/>
          <w:vertAlign w:val="subscript"/>
        </w:rPr>
        <w:t>2</w:t>
      </w:r>
      <w:r w:rsidRPr="00E006C2">
        <w:rPr>
          <w:rFonts w:ascii="Times New Roman" w:hAnsi="Times New Roman"/>
        </w:rPr>
        <w:t>, respectively.</w:t>
      </w:r>
    </w:p>
    <w:p w:rsidR="009F56C5" w:rsidRPr="00E006C2" w:rsidRDefault="009F56C5" w:rsidP="009F56C5">
      <w:pPr>
        <w:ind w:firstLine="720"/>
        <w:jc w:val="both"/>
        <w:rPr>
          <w:rFonts w:ascii="Times New Roman" w:hAnsi="Times New Roman"/>
        </w:rPr>
      </w:pPr>
      <w:r w:rsidRPr="00E006C2">
        <w:rPr>
          <w:rFonts w:ascii="Times New Roman" w:hAnsi="Times New Roman"/>
        </w:rPr>
        <w:t>Applying the conventional Langmuir Hinshelwood kinetics derivation, the rate expression becomes:</w:t>
      </w:r>
    </w:p>
    <w:p w:rsidR="009F56C5" w:rsidRPr="00E006C2" w:rsidRDefault="00332A98" w:rsidP="009F56C5">
      <w:pPr>
        <w:ind w:firstLine="720"/>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681792" behindDoc="0" locked="0" layoutInCell="1" allowOverlap="1" wp14:anchorId="45070BCF" wp14:editId="3A5CCE87">
                <wp:simplePos x="0" y="0"/>
                <wp:positionH relativeFrom="column">
                  <wp:posOffset>4544060</wp:posOffset>
                </wp:positionH>
                <wp:positionV relativeFrom="paragraph">
                  <wp:posOffset>119380</wp:posOffset>
                </wp:positionV>
                <wp:extent cx="461645" cy="30797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11</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o:spid="_x0000_s1038" type="#_x0000_t202" style="position:absolute;left:0;text-align:left;margin-left:357.8pt;margin-top:9.4pt;width:36.35pt;height:2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11</w:t>
                      </w:r>
                      <w:r w:rsidRPr="00833CA8">
                        <w:rPr>
                          <w:rFonts w:ascii="Times New Roman" w:hAnsi="Times New Roman"/>
                        </w:rPr>
                        <w:t>)</w:t>
                      </w:r>
                    </w:p>
                  </w:txbxContent>
                </v:textbox>
              </v:shape>
            </w:pict>
          </mc:Fallback>
        </mc:AlternateContent>
      </w:r>
      <w:r w:rsidRPr="00E006C2">
        <w:rPr>
          <w:rFonts w:ascii="Times New Roman" w:hAnsi="Times New Roman"/>
          <w:noProof/>
          <w:lang w:bidi="ar-SA"/>
        </w:rPr>
        <w:drawing>
          <wp:anchor distT="0" distB="0" distL="114300" distR="114300" simplePos="0" relativeHeight="251693056" behindDoc="0" locked="0" layoutInCell="1" allowOverlap="1" wp14:anchorId="156BF214" wp14:editId="6932A55B">
            <wp:simplePos x="0" y="0"/>
            <wp:positionH relativeFrom="column">
              <wp:posOffset>331470</wp:posOffset>
            </wp:positionH>
            <wp:positionV relativeFrom="paragraph">
              <wp:posOffset>33655</wp:posOffset>
            </wp:positionV>
            <wp:extent cx="4216400" cy="4826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216400" cy="482600"/>
                    </a:xfrm>
                    <a:prstGeom prst="rect">
                      <a:avLst/>
                    </a:prstGeom>
                    <a:noFill/>
                    <a:effectLst/>
                  </pic:spPr>
                </pic:pic>
              </a:graphicData>
            </a:graphic>
          </wp:anchor>
        </w:drawing>
      </w:r>
    </w:p>
    <w:p w:rsidR="00EF76C1" w:rsidRDefault="00EF76C1" w:rsidP="009F56C5">
      <w:pPr>
        <w:autoSpaceDE w:val="0"/>
        <w:autoSpaceDN w:val="0"/>
        <w:adjustRightInd w:val="0"/>
        <w:ind w:firstLine="720"/>
        <w:jc w:val="both"/>
        <w:rPr>
          <w:rFonts w:ascii="Times New Roman" w:hAnsi="Times New Roman"/>
          <w:bCs/>
        </w:rPr>
      </w:pPr>
    </w:p>
    <w:p w:rsidR="00332A98" w:rsidRDefault="009F56C5" w:rsidP="00341CB2">
      <w:pPr>
        <w:autoSpaceDE w:val="0"/>
        <w:autoSpaceDN w:val="0"/>
        <w:adjustRightInd w:val="0"/>
        <w:ind w:firstLine="720"/>
        <w:jc w:val="both"/>
        <w:rPr>
          <w:rFonts w:ascii="Times New Roman" w:hAnsi="Times New Roman"/>
          <w:bCs/>
        </w:rPr>
      </w:pPr>
      <w:r w:rsidRPr="00E006C2">
        <w:rPr>
          <w:rFonts w:ascii="Times New Roman" w:hAnsi="Times New Roman"/>
          <w:bCs/>
        </w:rPr>
        <w:t xml:space="preserve">To better validate the kinetic model and fit parameters obtained, two sets of data were used for the analysis of the ketonization of acetic acid at 275 </w:t>
      </w:r>
      <w:r w:rsidRPr="00E006C2">
        <w:rPr>
          <w:rFonts w:ascii="Times New Roman" w:hAnsi="Times New Roman"/>
          <w:bCs/>
          <w:vertAlign w:val="superscript"/>
        </w:rPr>
        <w:t>o</w:t>
      </w:r>
      <w:r w:rsidRPr="00E006C2">
        <w:rPr>
          <w:rFonts w:ascii="Times New Roman" w:hAnsi="Times New Roman"/>
          <w:bCs/>
        </w:rPr>
        <w:t xml:space="preserve">C.  The first set of data obtained with the same (initial) acetic acid feed composition was analyzed by the integral reactor method at different space times (W/F).  The second set of data was analyzed by the differential reactor method, in which the composition of the feed is varied with different concentrations of acetic acid and products, working at short W/F’s </w:t>
      </w:r>
      <w:r w:rsidRPr="00E006C2">
        <w:rPr>
          <w:rFonts w:ascii="Times New Roman" w:hAnsi="Times New Roman"/>
          <w:bCs/>
        </w:rPr>
        <w:lastRenderedPageBreak/>
        <w:t xml:space="preserve">and consequently low conversions. Both sets of data were successfully fitted with the same values of kinetic fitting parameters, which reflect the robustness of the fitting. </w:t>
      </w:r>
    </w:p>
    <w:p w:rsidR="009F56C5" w:rsidRDefault="00332A98" w:rsidP="009F56C5">
      <w:pPr>
        <w:autoSpaceDE w:val="0"/>
        <w:autoSpaceDN w:val="0"/>
        <w:adjustRightInd w:val="0"/>
        <w:ind w:firstLine="720"/>
        <w:jc w:val="both"/>
        <w:rPr>
          <w:rFonts w:ascii="Times New Roman" w:hAnsi="Times New Roman"/>
          <w:bCs/>
        </w:rPr>
      </w:pPr>
      <w:r>
        <w:rPr>
          <w:rFonts w:ascii="Times New Roman" w:hAnsi="Times New Roman"/>
          <w:bCs/>
          <w:noProof/>
          <w:lang w:bidi="ar-SA"/>
        </w:rPr>
        <w:drawing>
          <wp:inline distT="0" distB="0" distL="0" distR="0" wp14:anchorId="56FE87D2" wp14:editId="7DAD757A">
            <wp:extent cx="4419600" cy="3347421"/>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422367" cy="3349517"/>
                    </a:xfrm>
                    <a:prstGeom prst="rect">
                      <a:avLst/>
                    </a:prstGeom>
                    <a:noFill/>
                  </pic:spPr>
                </pic:pic>
              </a:graphicData>
            </a:graphic>
          </wp:inline>
        </w:drawing>
      </w:r>
      <w:r w:rsidR="009F56C5" w:rsidRPr="00E006C2">
        <w:rPr>
          <w:rFonts w:ascii="Times New Roman" w:hAnsi="Times New Roman"/>
          <w:bCs/>
        </w:rPr>
        <w:t xml:space="preserve"> </w:t>
      </w:r>
    </w:p>
    <w:p w:rsidR="00332A98" w:rsidRPr="00954868" w:rsidRDefault="00954868" w:rsidP="00954868">
      <w:pPr>
        <w:pStyle w:val="Caption"/>
        <w:spacing w:line="480" w:lineRule="auto"/>
        <w:jc w:val="center"/>
        <w:rPr>
          <w:rFonts w:ascii="Times New Roman" w:hAnsi="Times New Roman"/>
          <w:b w:val="0"/>
          <w:bCs w:val="0"/>
          <w:i/>
        </w:rPr>
      </w:pPr>
      <w:bookmarkStart w:id="164" w:name="_Toc385759894"/>
      <w:proofErr w:type="gramStart"/>
      <w:r w:rsidRPr="00954868">
        <w:rPr>
          <w:i/>
        </w:rPr>
        <w:t xml:space="preserve">Figure </w:t>
      </w:r>
      <w:r w:rsidRPr="00954868">
        <w:rPr>
          <w:i/>
        </w:rPr>
        <w:fldChar w:fldCharType="begin"/>
      </w:r>
      <w:r w:rsidRPr="00954868">
        <w:rPr>
          <w:i/>
        </w:rPr>
        <w:instrText xml:space="preserve"> SEQ Figure \* ARABIC </w:instrText>
      </w:r>
      <w:r w:rsidRPr="00954868">
        <w:rPr>
          <w:i/>
        </w:rPr>
        <w:fldChar w:fldCharType="separate"/>
      </w:r>
      <w:r w:rsidR="00C07095">
        <w:rPr>
          <w:i/>
          <w:noProof/>
        </w:rPr>
        <w:t>25</w:t>
      </w:r>
      <w:r w:rsidRPr="00954868">
        <w:rPr>
          <w:i/>
        </w:rPr>
        <w:fldChar w:fldCharType="end"/>
      </w:r>
      <w:r w:rsidR="00332A98" w:rsidRPr="00954868">
        <w:rPr>
          <w:rFonts w:ascii="Times New Roman" w:hAnsi="Times New Roman"/>
          <w:b w:val="0"/>
          <w:bCs w:val="0"/>
          <w:i/>
        </w:rPr>
        <w:t>.</w:t>
      </w:r>
      <w:proofErr w:type="gramEnd"/>
      <w:r w:rsidR="00332A98" w:rsidRPr="00954868">
        <w:rPr>
          <w:rFonts w:ascii="Times New Roman" w:hAnsi="Times New Roman"/>
          <w:bCs w:val="0"/>
          <w:i/>
        </w:rPr>
        <w:t xml:space="preserve"> </w:t>
      </w:r>
      <w:r w:rsidR="00332A98" w:rsidRPr="00954868">
        <w:rPr>
          <w:rFonts w:ascii="Times New Roman" w:hAnsi="Times New Roman"/>
          <w:b w:val="0"/>
          <w:bCs w:val="0"/>
          <w:i/>
        </w:rPr>
        <w:t>Parity plot comparison of experimental data (points) obtained with differential reactor model with the fitted data from Langmuir Hinshelwood model (line).</w:t>
      </w:r>
      <w:bookmarkEnd w:id="164"/>
    </w:p>
    <w:p w:rsidR="009F56C5" w:rsidRPr="00E006C2" w:rsidRDefault="009F56C5" w:rsidP="009F56C5">
      <w:pPr>
        <w:autoSpaceDE w:val="0"/>
        <w:autoSpaceDN w:val="0"/>
        <w:adjustRightInd w:val="0"/>
        <w:ind w:firstLine="720"/>
        <w:jc w:val="both"/>
        <w:rPr>
          <w:rFonts w:ascii="Times New Roman" w:hAnsi="Times New Roman"/>
        </w:rPr>
      </w:pPr>
      <w:r w:rsidRPr="00E006C2">
        <w:rPr>
          <w:rFonts w:ascii="Times New Roman" w:hAnsi="Times New Roman"/>
        </w:rPr>
        <w:t>Figure 2</w:t>
      </w:r>
      <w:r w:rsidR="00332A98">
        <w:rPr>
          <w:rFonts w:ascii="Times New Roman" w:hAnsi="Times New Roman"/>
        </w:rPr>
        <w:t>5</w:t>
      </w:r>
      <w:r w:rsidRPr="00E006C2">
        <w:rPr>
          <w:rFonts w:ascii="Times New Roman" w:hAnsi="Times New Roman"/>
        </w:rPr>
        <w:t xml:space="preserve"> shows a parity plot of the experimental rates of acetic acid ketonization obtained with different feed compositions to the calculated rates by using equation (11) in the differential reactor method. The fitting parameters were obtained simultaneously with the data set obtained from the runs using the same initial feed composition at different space times (W/F) in the integral reactor, </w:t>
      </w:r>
      <w:r w:rsidR="00332A98">
        <w:rPr>
          <w:rFonts w:ascii="Times New Roman" w:hAnsi="Times New Roman"/>
        </w:rPr>
        <w:t>which is illustrated in Figure 26</w:t>
      </w:r>
      <w:r w:rsidRPr="00E006C2">
        <w:rPr>
          <w:rFonts w:ascii="Times New Roman" w:hAnsi="Times New Roman"/>
        </w:rPr>
        <w:t xml:space="preserve">(a).   </w:t>
      </w:r>
    </w:p>
    <w:p w:rsidR="00CD6741" w:rsidRDefault="009F56C5" w:rsidP="009F56C5">
      <w:pPr>
        <w:autoSpaceDE w:val="0"/>
        <w:autoSpaceDN w:val="0"/>
        <w:adjustRightInd w:val="0"/>
        <w:ind w:firstLine="720"/>
        <w:jc w:val="both"/>
        <w:rPr>
          <w:rFonts w:ascii="Times New Roman" w:hAnsi="Times New Roman"/>
        </w:rPr>
      </w:pPr>
      <w:r w:rsidRPr="00E006C2">
        <w:rPr>
          <w:rFonts w:ascii="Times New Roman" w:hAnsi="Times New Roman"/>
        </w:rPr>
        <w:t xml:space="preserve">Figures </w:t>
      </w:r>
      <w:r w:rsidR="00677F42">
        <w:rPr>
          <w:rFonts w:ascii="Times New Roman" w:hAnsi="Times New Roman"/>
        </w:rPr>
        <w:t>26</w:t>
      </w:r>
      <w:r w:rsidRPr="00E006C2">
        <w:rPr>
          <w:rFonts w:ascii="Times New Roman" w:hAnsi="Times New Roman"/>
        </w:rPr>
        <w:t xml:space="preserve"> a, b, and c show the evolution of partial pressures of reactant and product as a function of W/F for three different temperatures (275, 280, and 285</w:t>
      </w:r>
      <w:r w:rsidRPr="00E006C2">
        <w:rPr>
          <w:rFonts w:ascii="Times New Roman" w:hAnsi="Times New Roman"/>
          <w:vertAlign w:val="superscript"/>
        </w:rPr>
        <w:t xml:space="preserve"> o</w:t>
      </w:r>
      <w:r w:rsidRPr="00E006C2">
        <w:rPr>
          <w:rFonts w:ascii="Times New Roman" w:hAnsi="Times New Roman"/>
        </w:rPr>
        <w:t xml:space="preserve">C) in an isothermal integral reactor. The corresponding results obtained for propionic acid </w:t>
      </w:r>
      <w:r w:rsidRPr="00E006C2">
        <w:rPr>
          <w:rFonts w:ascii="Times New Roman" w:hAnsi="Times New Roman"/>
        </w:rPr>
        <w:lastRenderedPageBreak/>
        <w:t xml:space="preserve">(290, 300 and 310 </w:t>
      </w:r>
      <w:r w:rsidRPr="00E006C2">
        <w:rPr>
          <w:rFonts w:ascii="Times New Roman" w:hAnsi="Times New Roman"/>
          <w:vertAlign w:val="superscript"/>
        </w:rPr>
        <w:t>o</w:t>
      </w:r>
      <w:r w:rsidRPr="00E006C2">
        <w:rPr>
          <w:rFonts w:ascii="Times New Roman" w:hAnsi="Times New Roman"/>
        </w:rPr>
        <w:t xml:space="preserve">C), and butyric acid (315, 325 and 335 </w:t>
      </w:r>
      <w:r w:rsidRPr="00E006C2">
        <w:rPr>
          <w:rFonts w:ascii="Times New Roman" w:hAnsi="Times New Roman"/>
          <w:vertAlign w:val="superscript"/>
        </w:rPr>
        <w:t>o</w:t>
      </w:r>
      <w:r w:rsidRPr="00E006C2">
        <w:rPr>
          <w:rFonts w:ascii="Times New Roman" w:hAnsi="Times New Roman"/>
        </w:rPr>
        <w:t xml:space="preserve">C) are shown in Figures </w:t>
      </w:r>
      <w:r w:rsidR="00677F42">
        <w:rPr>
          <w:rFonts w:ascii="Times New Roman" w:hAnsi="Times New Roman"/>
        </w:rPr>
        <w:t>27</w:t>
      </w:r>
      <w:r w:rsidRPr="00E006C2">
        <w:rPr>
          <w:rFonts w:ascii="Times New Roman" w:hAnsi="Times New Roman"/>
        </w:rPr>
        <w:t xml:space="preserve"> and </w:t>
      </w:r>
      <w:r w:rsidR="00677F42">
        <w:rPr>
          <w:rFonts w:ascii="Times New Roman" w:hAnsi="Times New Roman"/>
        </w:rPr>
        <w:t>28</w:t>
      </w:r>
      <w:r w:rsidRPr="00E006C2">
        <w:rPr>
          <w:rFonts w:ascii="Times New Roman" w:hAnsi="Times New Roman"/>
        </w:rPr>
        <w:t xml:space="preserve">, respectively. The solid lines in each case represent the fitted partial pressures using the same Langmuir-Hinshelwood model described above. </w:t>
      </w:r>
    </w:p>
    <w:p w:rsidR="00C73EA3" w:rsidRDefault="00C60AD0" w:rsidP="009F56C5">
      <w:pPr>
        <w:autoSpaceDE w:val="0"/>
        <w:autoSpaceDN w:val="0"/>
        <w:adjustRightInd w:val="0"/>
        <w:ind w:firstLine="720"/>
        <w:jc w:val="both"/>
        <w:rPr>
          <w:rFonts w:ascii="Times New Roman" w:hAnsi="Times New Roman"/>
        </w:rPr>
      </w:pPr>
      <w:r w:rsidRPr="00C73EA3">
        <w:rPr>
          <w:rFonts w:ascii="Times New Roman" w:hAnsi="Times New Roman"/>
          <w:noProof/>
          <w:lang w:bidi="ar-SA"/>
        </w:rPr>
        <mc:AlternateContent>
          <mc:Choice Requires="wps">
            <w:drawing>
              <wp:anchor distT="0" distB="0" distL="114300" distR="114300" simplePos="0" relativeHeight="251725824" behindDoc="0" locked="0" layoutInCell="1" allowOverlap="1" wp14:anchorId="0280C2A2" wp14:editId="20B77754">
                <wp:simplePos x="0" y="0"/>
                <wp:positionH relativeFrom="column">
                  <wp:posOffset>373380</wp:posOffset>
                </wp:positionH>
                <wp:positionV relativeFrom="paragraph">
                  <wp:posOffset>316163</wp:posOffset>
                </wp:positionV>
                <wp:extent cx="571500" cy="342900"/>
                <wp:effectExtent l="0" t="0" r="0" b="0"/>
                <wp:wrapNone/>
                <wp:docPr id="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noFill/>
                          <a:miter lim="800000"/>
                          <a:headEnd/>
                          <a:tailEnd/>
                        </a:ln>
                      </wps:spPr>
                      <wps:txbx>
                        <w:txbxContent>
                          <w:p w:rsidR="00AB3A04" w:rsidRDefault="00AB3A04">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29.4pt;margin-top:24.9pt;width:45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" stroked="f">
                <v:textbox>
                  <w:txbxContent>
                    <w:p w:rsidR="00AB3A04" w:rsidRDefault="00AB3A04">
                      <w:r>
                        <w:t>a)</w:t>
                      </w:r>
                    </w:p>
                  </w:txbxContent>
                </v:textbox>
              </v:shape>
            </w:pict>
          </mc:Fallback>
        </mc:AlternateContent>
      </w:r>
      <w:r>
        <w:rPr>
          <w:i/>
          <w:noProof/>
          <w:lang w:bidi="ar-SA"/>
        </w:rPr>
        <w:drawing>
          <wp:anchor distT="0" distB="0" distL="114300" distR="114300" simplePos="0" relativeHeight="251657215" behindDoc="0" locked="0" layoutInCell="1" allowOverlap="1" wp14:anchorId="39698704" wp14:editId="206D8975">
            <wp:simplePos x="0" y="0"/>
            <wp:positionH relativeFrom="column">
              <wp:posOffset>365760</wp:posOffset>
            </wp:positionH>
            <wp:positionV relativeFrom="paragraph">
              <wp:posOffset>358140</wp:posOffset>
            </wp:positionV>
            <wp:extent cx="4249420" cy="2971800"/>
            <wp:effectExtent l="0" t="0" r="0" b="0"/>
            <wp:wrapTopAndBottom/>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249420" cy="2971800"/>
                    </a:xfrm>
                    <a:prstGeom prst="rect">
                      <a:avLst/>
                    </a:prstGeom>
                    <a:noFill/>
                  </pic:spPr>
                </pic:pic>
              </a:graphicData>
            </a:graphic>
            <wp14:sizeRelH relativeFrom="page">
              <wp14:pctWidth>0</wp14:pctWidth>
            </wp14:sizeRelH>
            <wp14:sizeRelV relativeFrom="page">
              <wp14:pctHeight>0</wp14:pctHeight>
            </wp14:sizeRelV>
          </wp:anchor>
        </w:drawing>
      </w:r>
    </w:p>
    <w:p w:rsidR="00C73EA3" w:rsidRPr="00C73EA3" w:rsidRDefault="00C60AD0" w:rsidP="00C73EA3">
      <w:pPr>
        <w:autoSpaceDE w:val="0"/>
        <w:autoSpaceDN w:val="0"/>
        <w:adjustRightInd w:val="0"/>
        <w:ind w:firstLine="720"/>
        <w:jc w:val="center"/>
        <w:rPr>
          <w:i/>
        </w:rPr>
      </w:pPr>
      <w:r w:rsidRPr="00C73EA3">
        <w:rPr>
          <w:rFonts w:ascii="Times New Roman" w:hAnsi="Times New Roman"/>
          <w:noProof/>
          <w:lang w:bidi="ar-SA"/>
        </w:rPr>
        <mc:AlternateContent>
          <mc:Choice Requires="wps">
            <w:drawing>
              <wp:anchor distT="0" distB="0" distL="114300" distR="114300" simplePos="0" relativeHeight="251727872" behindDoc="0" locked="0" layoutInCell="1" allowOverlap="1" wp14:anchorId="253F21A6" wp14:editId="01FAB679">
                <wp:simplePos x="0" y="0"/>
                <wp:positionH relativeFrom="column">
                  <wp:posOffset>335280</wp:posOffset>
                </wp:positionH>
                <wp:positionV relativeFrom="paragraph">
                  <wp:posOffset>3649345</wp:posOffset>
                </wp:positionV>
                <wp:extent cx="571500" cy="342900"/>
                <wp:effectExtent l="0" t="0" r="0" b="0"/>
                <wp:wrapNone/>
                <wp:docPr id="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noFill/>
                          <a:miter lim="800000"/>
                          <a:headEnd/>
                          <a:tailEnd/>
                        </a:ln>
                      </wps:spPr>
                      <wps:txbx>
                        <w:txbxContent>
                          <w:p w:rsidR="00AB3A04" w:rsidRDefault="00AB3A04" w:rsidP="00C73EA3">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6.4pt;margin-top:287.35pt;width:45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" stroked="f">
                <v:textbox>
                  <w:txbxContent>
                    <w:p w:rsidR="00AB3A04" w:rsidRDefault="00AB3A04" w:rsidP="00C73EA3">
                      <w:r>
                        <w:t>b)</w:t>
                      </w:r>
                    </w:p>
                  </w:txbxContent>
                </v:textbox>
              </v:shape>
            </w:pict>
          </mc:Fallback>
        </mc:AlternateContent>
      </w:r>
      <w:r>
        <w:rPr>
          <w:rFonts w:ascii="Times New Roman" w:hAnsi="Times New Roman"/>
          <w:b/>
          <w:i/>
          <w:noProof/>
          <w:lang w:bidi="ar-SA"/>
        </w:rPr>
        <w:drawing>
          <wp:anchor distT="0" distB="0" distL="114300" distR="114300" simplePos="0" relativeHeight="251731968" behindDoc="0" locked="0" layoutInCell="1" allowOverlap="1" wp14:anchorId="0A36F948" wp14:editId="7A05F0E8">
            <wp:simplePos x="0" y="0"/>
            <wp:positionH relativeFrom="column">
              <wp:posOffset>556260</wp:posOffset>
            </wp:positionH>
            <wp:positionV relativeFrom="paragraph">
              <wp:posOffset>3627120</wp:posOffset>
            </wp:positionV>
            <wp:extent cx="3839210" cy="2971800"/>
            <wp:effectExtent l="0" t="0" r="0" b="0"/>
            <wp:wrapTopAndBottom/>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39210" cy="2971800"/>
                    </a:xfrm>
                    <a:prstGeom prst="rect">
                      <a:avLst/>
                    </a:prstGeom>
                    <a:noFill/>
                  </pic:spPr>
                </pic:pic>
              </a:graphicData>
            </a:graphic>
            <wp14:sizeRelH relativeFrom="page">
              <wp14:pctWidth>0</wp14:pctWidth>
            </wp14:sizeRelH>
            <wp14:sizeRelV relativeFrom="page">
              <wp14:pctHeight>0</wp14:pctHeight>
            </wp14:sizeRelV>
          </wp:anchor>
        </w:drawing>
      </w:r>
    </w:p>
    <w:p w:rsidR="00CD6741" w:rsidRDefault="00C60AD0" w:rsidP="009F56C5">
      <w:pPr>
        <w:autoSpaceDE w:val="0"/>
        <w:autoSpaceDN w:val="0"/>
        <w:adjustRightInd w:val="0"/>
        <w:ind w:firstLine="720"/>
        <w:jc w:val="both"/>
        <w:rPr>
          <w:rFonts w:ascii="Times New Roman" w:hAnsi="Times New Roman"/>
        </w:rPr>
      </w:pPr>
      <w:r w:rsidRPr="00C73EA3">
        <w:rPr>
          <w:rFonts w:ascii="Times New Roman" w:hAnsi="Times New Roman"/>
          <w:noProof/>
          <w:lang w:bidi="ar-SA"/>
        </w:rPr>
        <w:lastRenderedPageBreak/>
        <mc:AlternateContent>
          <mc:Choice Requires="wps">
            <w:drawing>
              <wp:anchor distT="0" distB="0" distL="114300" distR="114300" simplePos="0" relativeHeight="251729920" behindDoc="0" locked="0" layoutInCell="1" allowOverlap="1" wp14:anchorId="50F7FC7E" wp14:editId="549E4105">
                <wp:simplePos x="0" y="0"/>
                <wp:positionH relativeFrom="column">
                  <wp:posOffset>217103</wp:posOffset>
                </wp:positionH>
                <wp:positionV relativeFrom="paragraph">
                  <wp:posOffset>-175895</wp:posOffset>
                </wp:positionV>
                <wp:extent cx="571500" cy="342900"/>
                <wp:effectExtent l="0" t="0" r="0" b="0"/>
                <wp:wrapNone/>
                <wp:docPr id="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noFill/>
                          <a:miter lim="800000"/>
                          <a:headEnd/>
                          <a:tailEnd/>
                        </a:ln>
                      </wps:spPr>
                      <wps:txbx>
                        <w:txbxContent>
                          <w:p w:rsidR="00AB3A04" w:rsidRDefault="00AB3A04" w:rsidP="00C73EA3">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7.1pt;margin-top:-13.85pt;width:45pt;height: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" stroked="f">
                <v:textbox>
                  <w:txbxContent>
                    <w:p w:rsidR="00AB3A04" w:rsidRDefault="00AB3A04" w:rsidP="00C73EA3">
                      <w:r>
                        <w:t>c)</w:t>
                      </w:r>
                    </w:p>
                  </w:txbxContent>
                </v:textbox>
              </v:shape>
            </w:pict>
          </mc:Fallback>
        </mc:AlternateContent>
      </w:r>
      <w:r>
        <w:rPr>
          <w:rFonts w:ascii="Times New Roman" w:hAnsi="Times New Roman"/>
          <w:b/>
          <w:i/>
          <w:noProof/>
          <w:lang w:bidi="ar-SA"/>
        </w:rPr>
        <w:drawing>
          <wp:anchor distT="0" distB="0" distL="114300" distR="114300" simplePos="0" relativeHeight="251732992" behindDoc="0" locked="0" layoutInCell="1" allowOverlap="1" wp14:anchorId="56312F16" wp14:editId="37E849C4">
            <wp:simplePos x="0" y="0"/>
            <wp:positionH relativeFrom="column">
              <wp:posOffset>575310</wp:posOffset>
            </wp:positionH>
            <wp:positionV relativeFrom="paragraph">
              <wp:posOffset>-194310</wp:posOffset>
            </wp:positionV>
            <wp:extent cx="3890010" cy="2949575"/>
            <wp:effectExtent l="0" t="0" r="0" b="3175"/>
            <wp:wrapTopAndBottom/>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90010" cy="2949575"/>
                    </a:xfrm>
                    <a:prstGeom prst="rect">
                      <a:avLst/>
                    </a:prstGeom>
                    <a:noFill/>
                  </pic:spPr>
                </pic:pic>
              </a:graphicData>
            </a:graphic>
            <wp14:sizeRelH relativeFrom="page">
              <wp14:pctWidth>0</wp14:pctWidth>
            </wp14:sizeRelH>
            <wp14:sizeRelV relativeFrom="page">
              <wp14:pctHeight>0</wp14:pctHeight>
            </wp14:sizeRelV>
          </wp:anchor>
        </w:drawing>
      </w:r>
    </w:p>
    <w:p w:rsidR="00C73EA3" w:rsidRPr="00954868" w:rsidRDefault="00954868" w:rsidP="00954868">
      <w:pPr>
        <w:pStyle w:val="Caption"/>
        <w:spacing w:line="360" w:lineRule="auto"/>
        <w:jc w:val="center"/>
        <w:rPr>
          <w:b w:val="0"/>
          <w:i/>
          <w:sz w:val="36"/>
        </w:rPr>
      </w:pPr>
      <w:bookmarkStart w:id="165" w:name="_Toc385759895"/>
      <w:proofErr w:type="gramStart"/>
      <w:r w:rsidRPr="00954868">
        <w:rPr>
          <w:i/>
        </w:rPr>
        <w:t xml:space="preserve">Figure </w:t>
      </w:r>
      <w:r w:rsidRPr="00954868">
        <w:rPr>
          <w:i/>
        </w:rPr>
        <w:fldChar w:fldCharType="begin"/>
      </w:r>
      <w:r w:rsidRPr="00954868">
        <w:rPr>
          <w:i/>
        </w:rPr>
        <w:instrText xml:space="preserve"> SEQ Figure \* ARABIC </w:instrText>
      </w:r>
      <w:r w:rsidRPr="00954868">
        <w:rPr>
          <w:i/>
        </w:rPr>
        <w:fldChar w:fldCharType="separate"/>
      </w:r>
      <w:r w:rsidR="00C07095">
        <w:rPr>
          <w:i/>
          <w:noProof/>
        </w:rPr>
        <w:t>26</w:t>
      </w:r>
      <w:r w:rsidRPr="00954868">
        <w:rPr>
          <w:i/>
        </w:rPr>
        <w:fldChar w:fldCharType="end"/>
      </w:r>
      <w:r w:rsidRPr="00954868">
        <w:rPr>
          <w:i/>
        </w:rPr>
        <w:t>.</w:t>
      </w:r>
      <w:proofErr w:type="gramEnd"/>
      <w:r>
        <w:rPr>
          <w:b w:val="0"/>
        </w:rPr>
        <w:t xml:space="preserve"> </w:t>
      </w:r>
      <w:r w:rsidR="00C73EA3" w:rsidRPr="00954868">
        <w:rPr>
          <w:b w:val="0"/>
          <w:i/>
        </w:rPr>
        <w:t>Partial pressures of acetic acid and acetone as a function of W/F at 30 minutes time on stream on Ru/TiO</w:t>
      </w:r>
      <w:r w:rsidR="00C73EA3" w:rsidRPr="00954868">
        <w:rPr>
          <w:b w:val="0"/>
          <w:i/>
          <w:vertAlign w:val="subscript"/>
        </w:rPr>
        <w:t>2</w:t>
      </w:r>
      <w:r w:rsidR="00C73EA3" w:rsidRPr="00954868">
        <w:rPr>
          <w:b w:val="0"/>
          <w:i/>
        </w:rPr>
        <w:t xml:space="preserve"> at 275 (a), 280 (b) and 285</w:t>
      </w:r>
      <w:r w:rsidR="00C73EA3" w:rsidRPr="00954868">
        <w:rPr>
          <w:b w:val="0"/>
          <w:i/>
          <w:vertAlign w:val="superscript"/>
        </w:rPr>
        <w:t>o</w:t>
      </w:r>
      <w:r w:rsidR="00C73EA3" w:rsidRPr="00954868">
        <w:rPr>
          <w:b w:val="0"/>
          <w:i/>
        </w:rPr>
        <w:t>C (c). Catalysts were pre-reduced in H</w:t>
      </w:r>
      <w:r w:rsidR="00C73EA3" w:rsidRPr="00954868">
        <w:rPr>
          <w:b w:val="0"/>
          <w:i/>
          <w:vertAlign w:val="subscript"/>
        </w:rPr>
        <w:t>2</w:t>
      </w:r>
      <w:r w:rsidR="00C73EA3" w:rsidRPr="00954868">
        <w:rPr>
          <w:b w:val="0"/>
          <w:i/>
        </w:rPr>
        <w:t xml:space="preserve"> stream at 400</w:t>
      </w:r>
      <w:r w:rsidR="00C73EA3" w:rsidRPr="00954868">
        <w:rPr>
          <w:b w:val="0"/>
          <w:i/>
          <w:vertAlign w:val="superscript"/>
        </w:rPr>
        <w:t>o</w:t>
      </w:r>
      <w:r w:rsidR="00C73EA3" w:rsidRPr="00954868">
        <w:rPr>
          <w:b w:val="0"/>
          <w:i/>
        </w:rPr>
        <w:t>C in 1 hour. The points are experimental data and the lines are fitted data from the Langmuir-Hinshelwood fitting model</w:t>
      </w:r>
      <w:bookmarkEnd w:id="165"/>
    </w:p>
    <w:p w:rsidR="00C73EA3" w:rsidRDefault="00C60AD0" w:rsidP="00C60AD0">
      <w:pPr>
        <w:autoSpaceDE w:val="0"/>
        <w:autoSpaceDN w:val="0"/>
        <w:adjustRightInd w:val="0"/>
        <w:ind w:firstLine="720"/>
        <w:jc w:val="both"/>
        <w:rPr>
          <w:rFonts w:ascii="Times New Roman" w:hAnsi="Times New Roman"/>
        </w:rPr>
      </w:pPr>
      <w:r>
        <w:rPr>
          <w:rFonts w:ascii="Times New Roman" w:hAnsi="Times New Roman"/>
          <w:noProof/>
          <w:lang w:bidi="ar-SA"/>
        </w:rPr>
        <w:drawing>
          <wp:anchor distT="0" distB="0" distL="114300" distR="114300" simplePos="0" relativeHeight="251735040" behindDoc="0" locked="0" layoutInCell="1" allowOverlap="1" wp14:anchorId="6562B7D2" wp14:editId="1732E868">
            <wp:simplePos x="0" y="0"/>
            <wp:positionH relativeFrom="column">
              <wp:posOffset>584200</wp:posOffset>
            </wp:positionH>
            <wp:positionV relativeFrom="paragraph">
              <wp:posOffset>368935</wp:posOffset>
            </wp:positionV>
            <wp:extent cx="4149725" cy="3016885"/>
            <wp:effectExtent l="0" t="0" r="0" b="0"/>
            <wp:wrapTopAndBottom/>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149725" cy="3016885"/>
                    </a:xfrm>
                    <a:prstGeom prst="rect">
                      <a:avLst/>
                    </a:prstGeom>
                    <a:noFill/>
                  </pic:spPr>
                </pic:pic>
              </a:graphicData>
            </a:graphic>
            <wp14:sizeRelH relativeFrom="page">
              <wp14:pctWidth>0</wp14:pctWidth>
            </wp14:sizeRelH>
            <wp14:sizeRelV relativeFrom="page">
              <wp14:pctHeight>0</wp14:pctHeight>
            </wp14:sizeRelV>
          </wp:anchor>
        </w:drawing>
      </w:r>
    </w:p>
    <w:p w:rsidR="00AF728C" w:rsidRDefault="00451F1A" w:rsidP="00C60AD0">
      <w:pPr>
        <w:autoSpaceDE w:val="0"/>
        <w:autoSpaceDN w:val="0"/>
        <w:adjustRightInd w:val="0"/>
        <w:ind w:firstLine="720"/>
        <w:jc w:val="center"/>
        <w:rPr>
          <w:rFonts w:ascii="Times New Roman" w:hAnsi="Times New Roman"/>
        </w:rPr>
      </w:pPr>
      <w:r>
        <w:rPr>
          <w:rFonts w:ascii="Times New Roman" w:hAnsi="Times New Roman"/>
          <w:noProof/>
          <w:lang w:bidi="ar-SA"/>
        </w:rPr>
        <w:lastRenderedPageBreak/>
        <w:drawing>
          <wp:anchor distT="0" distB="0" distL="114300" distR="114300" simplePos="0" relativeHeight="251736064" behindDoc="0" locked="0" layoutInCell="1" allowOverlap="1" wp14:anchorId="170A8D97" wp14:editId="0AE688FD">
            <wp:simplePos x="0" y="0"/>
            <wp:positionH relativeFrom="column">
              <wp:posOffset>574040</wp:posOffset>
            </wp:positionH>
            <wp:positionV relativeFrom="paragraph">
              <wp:posOffset>3249295</wp:posOffset>
            </wp:positionV>
            <wp:extent cx="4042410" cy="3018155"/>
            <wp:effectExtent l="0" t="0" r="0" b="0"/>
            <wp:wrapTopAndBottom/>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042410" cy="30181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lang w:bidi="ar-SA"/>
        </w:rPr>
        <w:drawing>
          <wp:anchor distT="0" distB="0" distL="114300" distR="114300" simplePos="0" relativeHeight="251737088" behindDoc="0" locked="0" layoutInCell="1" allowOverlap="1" wp14:anchorId="49220F0D" wp14:editId="3AA847F4">
            <wp:simplePos x="0" y="0"/>
            <wp:positionH relativeFrom="column">
              <wp:posOffset>461010</wp:posOffset>
            </wp:positionH>
            <wp:positionV relativeFrom="paragraph">
              <wp:posOffset>38100</wp:posOffset>
            </wp:positionV>
            <wp:extent cx="4037965" cy="3081655"/>
            <wp:effectExtent l="0" t="0" r="0" b="4445"/>
            <wp:wrapTopAndBottom/>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037965" cy="3081655"/>
                    </a:xfrm>
                    <a:prstGeom prst="rect">
                      <a:avLst/>
                    </a:prstGeom>
                    <a:noFill/>
                  </pic:spPr>
                </pic:pic>
              </a:graphicData>
            </a:graphic>
            <wp14:sizeRelH relativeFrom="page">
              <wp14:pctWidth>0</wp14:pctWidth>
            </wp14:sizeRelH>
            <wp14:sizeRelV relativeFrom="page">
              <wp14:pctHeight>0</wp14:pctHeight>
            </wp14:sizeRelV>
          </wp:anchor>
        </w:drawing>
      </w:r>
    </w:p>
    <w:p w:rsidR="00451F1A" w:rsidRPr="00954868" w:rsidRDefault="00954868" w:rsidP="00954868">
      <w:pPr>
        <w:pStyle w:val="Caption"/>
        <w:spacing w:line="480" w:lineRule="auto"/>
        <w:jc w:val="center"/>
        <w:rPr>
          <w:rFonts w:ascii="Times New Roman" w:hAnsi="Times New Roman"/>
          <w:b w:val="0"/>
          <w:i/>
        </w:rPr>
      </w:pPr>
      <w:bookmarkStart w:id="166" w:name="_Toc385759896"/>
      <w:proofErr w:type="gramStart"/>
      <w:r w:rsidRPr="00954868">
        <w:rPr>
          <w:i/>
        </w:rPr>
        <w:t xml:space="preserve">Figure </w:t>
      </w:r>
      <w:r w:rsidRPr="00954868">
        <w:rPr>
          <w:i/>
        </w:rPr>
        <w:fldChar w:fldCharType="begin"/>
      </w:r>
      <w:r w:rsidRPr="00954868">
        <w:rPr>
          <w:i/>
        </w:rPr>
        <w:instrText xml:space="preserve"> SEQ Figure \* ARABIC </w:instrText>
      </w:r>
      <w:r w:rsidRPr="00954868">
        <w:rPr>
          <w:i/>
        </w:rPr>
        <w:fldChar w:fldCharType="separate"/>
      </w:r>
      <w:r w:rsidR="00C07095">
        <w:rPr>
          <w:i/>
          <w:noProof/>
        </w:rPr>
        <w:t>27</w:t>
      </w:r>
      <w:r w:rsidRPr="00954868">
        <w:rPr>
          <w:i/>
        </w:rPr>
        <w:fldChar w:fldCharType="end"/>
      </w:r>
      <w:r w:rsidR="0094072C" w:rsidRPr="00954868">
        <w:rPr>
          <w:rFonts w:ascii="Times New Roman" w:hAnsi="Times New Roman"/>
          <w:b w:val="0"/>
          <w:i/>
        </w:rPr>
        <w:t>.</w:t>
      </w:r>
      <w:proofErr w:type="gramEnd"/>
      <w:r w:rsidR="00451F1A" w:rsidRPr="00954868">
        <w:rPr>
          <w:rFonts w:ascii="Times New Roman" w:hAnsi="Times New Roman"/>
          <w:i/>
        </w:rPr>
        <w:t xml:space="preserve"> </w:t>
      </w:r>
      <w:r w:rsidR="00451F1A" w:rsidRPr="00954868">
        <w:rPr>
          <w:rFonts w:ascii="Times New Roman" w:hAnsi="Times New Roman"/>
          <w:b w:val="0"/>
          <w:i/>
        </w:rPr>
        <w:t>Partial pressures of propionic acid and 3-pentanone as a function of W/F at 30 minutes time on stream on Ru/TiO</w:t>
      </w:r>
      <w:r w:rsidR="00451F1A" w:rsidRPr="00954868">
        <w:rPr>
          <w:rFonts w:ascii="Times New Roman" w:hAnsi="Times New Roman"/>
          <w:b w:val="0"/>
          <w:i/>
          <w:vertAlign w:val="subscript"/>
        </w:rPr>
        <w:t>2</w:t>
      </w:r>
      <w:r w:rsidR="00451F1A" w:rsidRPr="00954868">
        <w:rPr>
          <w:rFonts w:ascii="Times New Roman" w:hAnsi="Times New Roman"/>
          <w:b w:val="0"/>
          <w:i/>
        </w:rPr>
        <w:t xml:space="preserve"> at 290, 300, and 310</w:t>
      </w:r>
      <w:r w:rsidR="00451F1A" w:rsidRPr="00954868">
        <w:rPr>
          <w:rFonts w:ascii="Times New Roman" w:hAnsi="Times New Roman"/>
          <w:b w:val="0"/>
          <w:i/>
          <w:vertAlign w:val="superscript"/>
        </w:rPr>
        <w:t>o</w:t>
      </w:r>
      <w:r w:rsidR="00451F1A" w:rsidRPr="00954868">
        <w:rPr>
          <w:rFonts w:ascii="Times New Roman" w:hAnsi="Times New Roman"/>
          <w:b w:val="0"/>
          <w:i/>
        </w:rPr>
        <w:t>C. Catalysts were pre-reduced in H</w:t>
      </w:r>
      <w:r w:rsidR="00451F1A" w:rsidRPr="00954868">
        <w:rPr>
          <w:rFonts w:ascii="Times New Roman" w:hAnsi="Times New Roman"/>
          <w:b w:val="0"/>
          <w:i/>
          <w:vertAlign w:val="subscript"/>
        </w:rPr>
        <w:t>2</w:t>
      </w:r>
      <w:r w:rsidR="00451F1A" w:rsidRPr="00954868">
        <w:rPr>
          <w:rFonts w:ascii="Times New Roman" w:hAnsi="Times New Roman"/>
          <w:b w:val="0"/>
          <w:i/>
        </w:rPr>
        <w:t xml:space="preserve"> stream at 400</w:t>
      </w:r>
      <w:r w:rsidR="00451F1A" w:rsidRPr="00954868">
        <w:rPr>
          <w:rFonts w:ascii="Times New Roman" w:hAnsi="Times New Roman"/>
          <w:b w:val="0"/>
          <w:i/>
          <w:vertAlign w:val="superscript"/>
        </w:rPr>
        <w:t>o</w:t>
      </w:r>
      <w:r w:rsidR="00451F1A" w:rsidRPr="00954868">
        <w:rPr>
          <w:rFonts w:ascii="Times New Roman" w:hAnsi="Times New Roman"/>
          <w:b w:val="0"/>
          <w:i/>
        </w:rPr>
        <w:t>C in 1 hour. The points are experimental data and the lines are fitted data from the Langmuir-Hinshelwood fitting model</w:t>
      </w:r>
      <w:bookmarkEnd w:id="166"/>
    </w:p>
    <w:p w:rsidR="00451F1A" w:rsidRDefault="00451F1A" w:rsidP="00954868">
      <w:pPr>
        <w:autoSpaceDE w:val="0"/>
        <w:autoSpaceDN w:val="0"/>
        <w:adjustRightInd w:val="0"/>
        <w:ind w:firstLine="720"/>
        <w:jc w:val="center"/>
        <w:rPr>
          <w:rFonts w:ascii="Times New Roman" w:hAnsi="Times New Roman"/>
        </w:rPr>
      </w:pPr>
    </w:p>
    <w:p w:rsidR="0094072C" w:rsidRDefault="0094072C" w:rsidP="009F56C5">
      <w:pPr>
        <w:autoSpaceDE w:val="0"/>
        <w:autoSpaceDN w:val="0"/>
        <w:adjustRightInd w:val="0"/>
        <w:ind w:firstLine="720"/>
        <w:jc w:val="both"/>
        <w:rPr>
          <w:rFonts w:ascii="Times New Roman" w:hAnsi="Times New Roman"/>
        </w:rPr>
      </w:pPr>
    </w:p>
    <w:p w:rsidR="00451F1A" w:rsidRDefault="0094072C" w:rsidP="009F56C5">
      <w:pPr>
        <w:autoSpaceDE w:val="0"/>
        <w:autoSpaceDN w:val="0"/>
        <w:adjustRightInd w:val="0"/>
        <w:ind w:firstLine="720"/>
        <w:jc w:val="both"/>
        <w:rPr>
          <w:rFonts w:ascii="Times New Roman" w:hAnsi="Times New Roman"/>
        </w:rPr>
      </w:pPr>
      <w:r>
        <w:rPr>
          <w:rFonts w:ascii="Times New Roman" w:hAnsi="Times New Roman"/>
          <w:noProof/>
          <w:lang w:bidi="ar-SA"/>
        </w:rPr>
        <w:drawing>
          <wp:inline distT="0" distB="0" distL="0" distR="0" wp14:anchorId="64DD3A7F" wp14:editId="161A18B2">
            <wp:extent cx="4273621" cy="3238115"/>
            <wp:effectExtent l="0" t="0" r="0" b="635"/>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292725" cy="3252590"/>
                    </a:xfrm>
                    <a:prstGeom prst="rect">
                      <a:avLst/>
                    </a:prstGeom>
                    <a:noFill/>
                  </pic:spPr>
                </pic:pic>
              </a:graphicData>
            </a:graphic>
          </wp:inline>
        </w:drawing>
      </w:r>
    </w:p>
    <w:p w:rsidR="0094072C" w:rsidRDefault="0094072C" w:rsidP="009F56C5">
      <w:pPr>
        <w:autoSpaceDE w:val="0"/>
        <w:autoSpaceDN w:val="0"/>
        <w:adjustRightInd w:val="0"/>
        <w:ind w:firstLine="720"/>
        <w:jc w:val="both"/>
        <w:rPr>
          <w:rFonts w:ascii="Times New Roman" w:hAnsi="Times New Roman"/>
        </w:rPr>
      </w:pPr>
    </w:p>
    <w:p w:rsidR="0094072C" w:rsidRDefault="0094072C" w:rsidP="009F56C5">
      <w:pPr>
        <w:autoSpaceDE w:val="0"/>
        <w:autoSpaceDN w:val="0"/>
        <w:adjustRightInd w:val="0"/>
        <w:ind w:firstLine="720"/>
        <w:jc w:val="both"/>
        <w:rPr>
          <w:rFonts w:ascii="Times New Roman" w:hAnsi="Times New Roman"/>
        </w:rPr>
      </w:pPr>
    </w:p>
    <w:p w:rsidR="0094072C" w:rsidRDefault="0094072C" w:rsidP="009F56C5">
      <w:pPr>
        <w:autoSpaceDE w:val="0"/>
        <w:autoSpaceDN w:val="0"/>
        <w:adjustRightInd w:val="0"/>
        <w:ind w:firstLine="720"/>
        <w:jc w:val="both"/>
        <w:rPr>
          <w:rFonts w:ascii="Times New Roman" w:hAnsi="Times New Roman"/>
        </w:rPr>
      </w:pPr>
      <w:r>
        <w:rPr>
          <w:rFonts w:ascii="Times New Roman" w:hAnsi="Times New Roman"/>
          <w:noProof/>
          <w:lang w:bidi="ar-SA"/>
        </w:rPr>
        <w:drawing>
          <wp:inline distT="0" distB="0" distL="0" distR="0" wp14:anchorId="02321020" wp14:editId="55A15C96">
            <wp:extent cx="4239355" cy="3121572"/>
            <wp:effectExtent l="0" t="0" r="0" b="3175"/>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255547" cy="3133495"/>
                    </a:xfrm>
                    <a:prstGeom prst="rect">
                      <a:avLst/>
                    </a:prstGeom>
                    <a:noFill/>
                  </pic:spPr>
                </pic:pic>
              </a:graphicData>
            </a:graphic>
          </wp:inline>
        </w:drawing>
      </w:r>
    </w:p>
    <w:p w:rsidR="0094072C" w:rsidRDefault="0094072C" w:rsidP="009F56C5">
      <w:pPr>
        <w:autoSpaceDE w:val="0"/>
        <w:autoSpaceDN w:val="0"/>
        <w:adjustRightInd w:val="0"/>
        <w:ind w:firstLine="720"/>
        <w:jc w:val="both"/>
        <w:rPr>
          <w:rFonts w:ascii="Times New Roman" w:hAnsi="Times New Roman"/>
        </w:rPr>
      </w:pPr>
      <w:r>
        <w:rPr>
          <w:rFonts w:ascii="Times New Roman" w:hAnsi="Times New Roman"/>
          <w:noProof/>
          <w:lang w:bidi="ar-SA"/>
        </w:rPr>
        <w:lastRenderedPageBreak/>
        <w:drawing>
          <wp:inline distT="0" distB="0" distL="0" distR="0" wp14:anchorId="2A69D2D8" wp14:editId="38CA659C">
            <wp:extent cx="4225159" cy="3242274"/>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244285" cy="3256950"/>
                    </a:xfrm>
                    <a:prstGeom prst="rect">
                      <a:avLst/>
                    </a:prstGeom>
                    <a:noFill/>
                  </pic:spPr>
                </pic:pic>
              </a:graphicData>
            </a:graphic>
          </wp:inline>
        </w:drawing>
      </w:r>
    </w:p>
    <w:p w:rsidR="0094072C" w:rsidRPr="006C3679" w:rsidRDefault="006C3679" w:rsidP="006C3679">
      <w:pPr>
        <w:pStyle w:val="Caption"/>
        <w:spacing w:line="480" w:lineRule="auto"/>
        <w:jc w:val="center"/>
        <w:rPr>
          <w:rFonts w:ascii="Times New Roman" w:hAnsi="Times New Roman"/>
          <w:b w:val="0"/>
          <w:i/>
        </w:rPr>
      </w:pPr>
      <w:bookmarkStart w:id="167" w:name="_Toc385759897"/>
      <w:proofErr w:type="gramStart"/>
      <w:r w:rsidRPr="006C3679">
        <w:rPr>
          <w:i/>
        </w:rPr>
        <w:t xml:space="preserve">Figure </w:t>
      </w:r>
      <w:r w:rsidRPr="006C3679">
        <w:rPr>
          <w:i/>
        </w:rPr>
        <w:fldChar w:fldCharType="begin"/>
      </w:r>
      <w:r w:rsidRPr="006C3679">
        <w:rPr>
          <w:i/>
        </w:rPr>
        <w:instrText xml:space="preserve"> SEQ Figure \* ARABIC </w:instrText>
      </w:r>
      <w:r w:rsidRPr="006C3679">
        <w:rPr>
          <w:i/>
        </w:rPr>
        <w:fldChar w:fldCharType="separate"/>
      </w:r>
      <w:r w:rsidR="00C07095">
        <w:rPr>
          <w:i/>
          <w:noProof/>
        </w:rPr>
        <w:t>28</w:t>
      </w:r>
      <w:r w:rsidRPr="006C3679">
        <w:rPr>
          <w:i/>
        </w:rPr>
        <w:fldChar w:fldCharType="end"/>
      </w:r>
      <w:r w:rsidR="0094072C" w:rsidRPr="006C3679">
        <w:rPr>
          <w:rFonts w:ascii="Times New Roman" w:hAnsi="Times New Roman"/>
          <w:b w:val="0"/>
          <w:i/>
        </w:rPr>
        <w:t>.</w:t>
      </w:r>
      <w:proofErr w:type="gramEnd"/>
      <w:r w:rsidR="0094072C" w:rsidRPr="006C3679">
        <w:rPr>
          <w:rFonts w:ascii="Times New Roman" w:hAnsi="Times New Roman"/>
          <w:i/>
        </w:rPr>
        <w:t xml:space="preserve"> </w:t>
      </w:r>
      <w:r w:rsidR="0094072C" w:rsidRPr="006C3679">
        <w:rPr>
          <w:rFonts w:ascii="Times New Roman" w:hAnsi="Times New Roman"/>
          <w:b w:val="0"/>
          <w:i/>
        </w:rPr>
        <w:t>Partial pressures of butyric acid and 4-heptanone as a function of W/F at 30 minutes time on stream on Ru/TiO</w:t>
      </w:r>
      <w:r w:rsidR="0094072C" w:rsidRPr="006C3679">
        <w:rPr>
          <w:rFonts w:ascii="Times New Roman" w:hAnsi="Times New Roman"/>
          <w:b w:val="0"/>
          <w:i/>
          <w:vertAlign w:val="subscript"/>
        </w:rPr>
        <w:t>2</w:t>
      </w:r>
      <w:r w:rsidR="0094072C" w:rsidRPr="006C3679">
        <w:rPr>
          <w:rFonts w:ascii="Times New Roman" w:hAnsi="Times New Roman"/>
          <w:b w:val="0"/>
          <w:i/>
        </w:rPr>
        <w:t xml:space="preserve"> at 315, 325, and 335</w:t>
      </w:r>
      <w:r w:rsidR="0094072C" w:rsidRPr="006C3679">
        <w:rPr>
          <w:rFonts w:ascii="Times New Roman" w:hAnsi="Times New Roman"/>
          <w:b w:val="0"/>
          <w:i/>
          <w:vertAlign w:val="superscript"/>
        </w:rPr>
        <w:t>o</w:t>
      </w:r>
      <w:r w:rsidR="0094072C" w:rsidRPr="006C3679">
        <w:rPr>
          <w:rFonts w:ascii="Times New Roman" w:hAnsi="Times New Roman"/>
          <w:b w:val="0"/>
          <w:i/>
        </w:rPr>
        <w:t>C. Catalysts were pre-reduced in H</w:t>
      </w:r>
      <w:r w:rsidR="0094072C" w:rsidRPr="006C3679">
        <w:rPr>
          <w:rFonts w:ascii="Times New Roman" w:hAnsi="Times New Roman"/>
          <w:b w:val="0"/>
          <w:i/>
          <w:vertAlign w:val="subscript"/>
        </w:rPr>
        <w:t>2</w:t>
      </w:r>
      <w:r w:rsidR="0094072C" w:rsidRPr="006C3679">
        <w:rPr>
          <w:rFonts w:ascii="Times New Roman" w:hAnsi="Times New Roman"/>
          <w:b w:val="0"/>
          <w:i/>
        </w:rPr>
        <w:t xml:space="preserve"> stream at 400</w:t>
      </w:r>
      <w:r w:rsidR="0094072C" w:rsidRPr="006C3679">
        <w:rPr>
          <w:rFonts w:ascii="Times New Roman" w:hAnsi="Times New Roman"/>
          <w:b w:val="0"/>
          <w:i/>
          <w:vertAlign w:val="superscript"/>
        </w:rPr>
        <w:t>o</w:t>
      </w:r>
      <w:r w:rsidR="0094072C" w:rsidRPr="006C3679">
        <w:rPr>
          <w:rFonts w:ascii="Times New Roman" w:hAnsi="Times New Roman"/>
          <w:b w:val="0"/>
          <w:i/>
        </w:rPr>
        <w:t>C in 1 hour. The points are experimental data and the lines are fitted data from the Langmuir-Hinshelwood fitting model</w:t>
      </w:r>
      <w:bookmarkEnd w:id="167"/>
    </w:p>
    <w:p w:rsidR="009F56C5" w:rsidRDefault="009F56C5" w:rsidP="009F56C5">
      <w:pPr>
        <w:autoSpaceDE w:val="0"/>
        <w:autoSpaceDN w:val="0"/>
        <w:adjustRightInd w:val="0"/>
        <w:ind w:firstLine="720"/>
        <w:jc w:val="both"/>
        <w:rPr>
          <w:rFonts w:ascii="Times New Roman" w:hAnsi="Times New Roman"/>
        </w:rPr>
      </w:pPr>
      <w:r w:rsidRPr="00E006C2">
        <w:rPr>
          <w:rFonts w:ascii="Times New Roman" w:hAnsi="Times New Roman"/>
        </w:rPr>
        <w:t>The thermodynamic and kinetic constants are expressed as a function of temperature according to the conventional Arrhenius and Van’t Hoff equations in terms of the true activation energy (E) and enthalpies (</w:t>
      </w:r>
      <w:r w:rsidRPr="00E006C2">
        <w:rPr>
          <w:rFonts w:ascii="Times New Roman" w:hAnsi="Times New Roman"/>
        </w:rPr>
        <w:sym w:font="Symbol" w:char="F044"/>
      </w:r>
      <w:r w:rsidRPr="00E006C2">
        <w:rPr>
          <w:rFonts w:ascii="Times New Roman" w:hAnsi="Times New Roman"/>
        </w:rPr>
        <w:t>H) and entropies (</w:t>
      </w:r>
      <w:r w:rsidRPr="00E006C2">
        <w:rPr>
          <w:rFonts w:ascii="Times New Roman" w:hAnsi="Times New Roman"/>
        </w:rPr>
        <w:sym w:font="Symbol" w:char="F044"/>
      </w:r>
      <w:r w:rsidRPr="00E006C2">
        <w:rPr>
          <w:rFonts w:ascii="Times New Roman" w:hAnsi="Times New Roman"/>
        </w:rPr>
        <w:t>S) of adsorption, respectively.  That is,</w:t>
      </w:r>
      <w:r w:rsidRPr="00E006C2">
        <w:rPr>
          <w:rFonts w:ascii="Times New Roman" w:eastAsiaTheme="minorEastAsia" w:hAnsi="Times New Roman"/>
        </w:rPr>
        <w:t xml:space="preserve"> </w:t>
      </w:r>
      <m:oMath>
        <m:sSub>
          <m:sSubPr>
            <m:ctrlPr>
              <w:rPr>
                <w:rFonts w:ascii="Cambria Math" w:hAnsi="Cambria Math"/>
                <w:i/>
              </w:rPr>
            </m:ctrlPr>
          </m:sSubPr>
          <m:e>
            <m:r>
              <m:rPr>
                <m:nor/>
              </m:rPr>
              <w:rPr>
                <w:rFonts w:ascii="Times New Roman" w:hAnsi="Times New Roman"/>
                <w:i/>
              </w:rPr>
              <m:t>k</m:t>
            </m:r>
          </m:e>
          <m:sub>
            <m:r>
              <m:rPr>
                <m:nor/>
              </m:rPr>
              <w:rPr>
                <w:rFonts w:ascii="Times New Roman" w:hAnsi="Times New Roman"/>
                <w:i/>
              </w:rPr>
              <m:t>i</m:t>
            </m:r>
          </m:sub>
        </m:sSub>
        <m:r>
          <m:rPr>
            <m:nor/>
          </m:rPr>
          <w:rPr>
            <w:rFonts w:ascii="Times New Roman" w:hAnsi="Times New Roman"/>
            <w:i/>
          </w:rPr>
          <m:t>=</m:t>
        </m:r>
        <w:proofErr w:type="gramStart"/>
        <m:r>
          <m:rPr>
            <m:nor/>
          </m:rPr>
          <w:rPr>
            <w:rFonts w:ascii="Times New Roman" w:hAnsi="Times New Roman"/>
            <w:i/>
          </w:rPr>
          <m:t>A</m:t>
        </m:r>
        <w:proofErr w:type="gramEnd"/>
        <m:r>
          <m:rPr>
            <m:nor/>
          </m:rPr>
          <w:rPr>
            <w:rFonts w:ascii="Times New Roman" w:hAnsi="Times New Roman"/>
            <w:i/>
          </w:rPr>
          <m:t xml:space="preserve"> </m:t>
        </m:r>
        <m:sSup>
          <m:sSupPr>
            <m:ctrlPr>
              <w:rPr>
                <w:rFonts w:ascii="Cambria Math" w:hAnsi="Cambria Math"/>
                <w:i/>
              </w:rPr>
            </m:ctrlPr>
          </m:sSupPr>
          <m:e>
            <m:r>
              <m:rPr>
                <m:nor/>
              </m:rPr>
              <w:rPr>
                <w:rFonts w:ascii="Times New Roman" w:hAnsi="Times New Roman"/>
                <w:i/>
              </w:rPr>
              <m:t>e</m:t>
            </m:r>
          </m:e>
          <m:sup>
            <m:f>
              <m:fPr>
                <m:ctrlPr>
                  <w:rPr>
                    <w:rFonts w:ascii="Cambria Math" w:hAnsi="Cambria Math"/>
                    <w:i/>
                  </w:rPr>
                </m:ctrlPr>
              </m:fPr>
              <m:num>
                <m:sSub>
                  <m:sSubPr>
                    <m:ctrlPr>
                      <w:rPr>
                        <w:rFonts w:ascii="Cambria Math" w:hAnsi="Cambria Math"/>
                        <w:i/>
                      </w:rPr>
                    </m:ctrlPr>
                  </m:sSubPr>
                  <m:e>
                    <m:r>
                      <m:rPr>
                        <m:nor/>
                      </m:rPr>
                      <w:rPr>
                        <w:rFonts w:ascii="Times New Roman" w:hAnsi="Times New Roman"/>
                        <w:i/>
                      </w:rPr>
                      <m:t>- E</m:t>
                    </m:r>
                  </m:e>
                  <m:sub>
                    <m:r>
                      <m:rPr>
                        <m:nor/>
                      </m:rPr>
                      <w:rPr>
                        <w:rFonts w:ascii="Times New Roman" w:hAnsi="Times New Roman"/>
                        <w:i/>
                      </w:rPr>
                      <m:t>i</m:t>
                    </m:r>
                  </m:sub>
                </m:sSub>
              </m:num>
              <m:den>
                <m:r>
                  <m:rPr>
                    <m:nor/>
                  </m:rPr>
                  <w:rPr>
                    <w:rFonts w:ascii="Times New Roman" w:hAnsi="Times New Roman"/>
                    <w:i/>
                  </w:rPr>
                  <m:t>RT</m:t>
                </m:r>
              </m:den>
            </m:f>
          </m:sup>
        </m:sSup>
      </m:oMath>
      <w:r w:rsidRPr="00E006C2">
        <w:rPr>
          <w:rFonts w:ascii="Times New Roman" w:eastAsiaTheme="minorEastAsia" w:hAnsi="Times New Roman"/>
        </w:rPr>
        <w:t xml:space="preserve"> and </w:t>
      </w:r>
      <m:oMath>
        <m:sSub>
          <m:sSubPr>
            <m:ctrlPr>
              <w:rPr>
                <w:rFonts w:ascii="Cambria Math" w:eastAsiaTheme="minorEastAsia" w:hAnsi="Cambria Math"/>
                <w:i/>
              </w:rPr>
            </m:ctrlPr>
          </m:sSubPr>
          <m:e>
            <m:r>
              <m:rPr>
                <m:nor/>
              </m:rPr>
              <w:rPr>
                <w:rFonts w:ascii="Times New Roman" w:eastAsiaTheme="minorEastAsia" w:hAnsi="Times New Roman"/>
                <w:i/>
              </w:rPr>
              <m:t>K</m:t>
            </m:r>
          </m:e>
          <m:sub>
            <m:r>
              <m:rPr>
                <m:nor/>
              </m:rPr>
              <w:rPr>
                <w:rFonts w:ascii="Times New Roman" w:eastAsiaTheme="minorEastAsia" w:hAnsi="Times New Roman"/>
                <w:i/>
              </w:rPr>
              <m:t>i</m:t>
            </m:r>
          </m:sub>
        </m:sSub>
        <m:r>
          <m:rPr>
            <m:nor/>
          </m:rPr>
          <w:rPr>
            <w:rFonts w:ascii="Times New Roman" w:eastAsiaTheme="minorEastAsia" w:hAnsi="Times New Roman"/>
            <w:i/>
          </w:rPr>
          <m:t>=</m:t>
        </m:r>
      </m:oMath>
      <w:r w:rsidRPr="00E006C2">
        <w:rPr>
          <w:rFonts w:ascii="Times New Roman" w:eastAsiaTheme="minorEastAsia" w:hAnsi="Times New Roman"/>
        </w:rPr>
        <w:t xml:space="preserve"> </w:t>
      </w:r>
      <m:oMath>
        <m:sSup>
          <m:sSupPr>
            <m:ctrlPr>
              <w:rPr>
                <w:rFonts w:ascii="Cambria Math" w:hAnsi="Cambria Math"/>
                <w:i/>
              </w:rPr>
            </m:ctrlPr>
          </m:sSupPr>
          <m:e>
            <m:r>
              <m:rPr>
                <m:nor/>
              </m:rPr>
              <w:rPr>
                <w:rFonts w:ascii="Times New Roman" w:hAnsi="Times New Roman"/>
                <w:i/>
              </w:rPr>
              <m:t>e</m:t>
            </m:r>
          </m:e>
          <m:sup>
            <m:f>
              <m:fPr>
                <m:ctrlPr>
                  <w:rPr>
                    <w:rFonts w:ascii="Cambria Math" w:hAnsi="Cambria Math"/>
                    <w:i/>
                  </w:rPr>
                </m:ctrlPr>
              </m:fPr>
              <m:num>
                <m:sSub>
                  <m:sSubPr>
                    <m:ctrlPr>
                      <w:rPr>
                        <w:rFonts w:ascii="Cambria Math" w:hAnsi="Cambria Math"/>
                        <w:i/>
                      </w:rPr>
                    </m:ctrlPr>
                  </m:sSubPr>
                  <m:e>
                    <m:r>
                      <m:rPr>
                        <m:nor/>
                      </m:rPr>
                      <w:rPr>
                        <w:rFonts w:ascii="Times New Roman" w:hAnsi="Times New Roman"/>
                        <w:i/>
                      </w:rPr>
                      <m:t>ΔS</m:t>
                    </m:r>
                  </m:e>
                  <m:sub>
                    <m:r>
                      <m:rPr>
                        <m:nor/>
                      </m:rPr>
                      <w:rPr>
                        <w:rFonts w:ascii="Times New Roman" w:hAnsi="Times New Roman"/>
                        <w:i/>
                      </w:rPr>
                      <m:t>i</m:t>
                    </m:r>
                  </m:sub>
                </m:sSub>
              </m:num>
              <m:den>
                <m:r>
                  <m:rPr>
                    <m:nor/>
                  </m:rPr>
                  <w:rPr>
                    <w:rFonts w:ascii="Times New Roman" w:hAnsi="Times New Roman"/>
                    <w:i/>
                  </w:rPr>
                  <m:t>R</m:t>
                </m:r>
              </m:den>
            </m:f>
          </m:sup>
        </m:sSup>
        <m:sSup>
          <m:sSupPr>
            <m:ctrlPr>
              <w:rPr>
                <w:rFonts w:ascii="Cambria Math" w:hAnsi="Cambria Math"/>
                <w:i/>
              </w:rPr>
            </m:ctrlPr>
          </m:sSupPr>
          <m:e>
            <m:r>
              <m:rPr>
                <m:nor/>
              </m:rPr>
              <w:rPr>
                <w:rFonts w:ascii="Times New Roman" w:hAnsi="Times New Roman"/>
                <w:i/>
              </w:rPr>
              <m:t>e</m:t>
            </m:r>
          </m:e>
          <m:sup>
            <m:f>
              <m:fPr>
                <m:ctrlPr>
                  <w:rPr>
                    <w:rFonts w:ascii="Cambria Math" w:hAnsi="Cambria Math"/>
                    <w:i/>
                  </w:rPr>
                </m:ctrlPr>
              </m:fPr>
              <m:num>
                <m:sSub>
                  <m:sSubPr>
                    <m:ctrlPr>
                      <w:rPr>
                        <w:rFonts w:ascii="Cambria Math" w:hAnsi="Cambria Math"/>
                        <w:i/>
                      </w:rPr>
                    </m:ctrlPr>
                  </m:sSubPr>
                  <m:e>
                    <m:r>
                      <m:rPr>
                        <m:nor/>
                      </m:rPr>
                      <w:rPr>
                        <w:rFonts w:ascii="Times New Roman" w:hAnsi="Times New Roman"/>
                        <w:i/>
                      </w:rPr>
                      <m:t>-ΔH</m:t>
                    </m:r>
                  </m:e>
                  <m:sub>
                    <m:r>
                      <m:rPr>
                        <m:nor/>
                      </m:rPr>
                      <w:rPr>
                        <w:rFonts w:ascii="Times New Roman" w:hAnsi="Times New Roman"/>
                        <w:i/>
                      </w:rPr>
                      <m:t>i</m:t>
                    </m:r>
                  </m:sub>
                </m:sSub>
              </m:num>
              <m:den>
                <m:r>
                  <m:rPr>
                    <m:nor/>
                  </m:rPr>
                  <w:rPr>
                    <w:rFonts w:ascii="Times New Roman" w:hAnsi="Times New Roman"/>
                    <w:i/>
                  </w:rPr>
                  <m:t>RT</m:t>
                </m:r>
              </m:den>
            </m:f>
          </m:sup>
        </m:sSup>
      </m:oMath>
      <w:r w:rsidRPr="00E006C2">
        <w:rPr>
          <w:rFonts w:ascii="Times New Roman" w:eastAsiaTheme="minorEastAsia" w:hAnsi="Times New Roman"/>
        </w:rPr>
        <w:t xml:space="preserve">.  </w:t>
      </w:r>
      <w:r w:rsidRPr="00E006C2">
        <w:rPr>
          <w:rFonts w:ascii="Times New Roman" w:hAnsi="Times New Roman"/>
        </w:rPr>
        <w:t>It must be noted that the adsorption enthalpy and entropy values for water and CO</w:t>
      </w:r>
      <w:r w:rsidRPr="00E006C2">
        <w:rPr>
          <w:rFonts w:ascii="Times New Roman" w:hAnsi="Times New Roman"/>
          <w:vertAlign w:val="subscript"/>
        </w:rPr>
        <w:t>2</w:t>
      </w:r>
      <w:r w:rsidRPr="00E006C2">
        <w:rPr>
          <w:rFonts w:ascii="Times New Roman" w:hAnsi="Times New Roman"/>
        </w:rPr>
        <w:t xml:space="preserve"> were kept the same in the fitting of the three acids at all temperatures. </w:t>
      </w:r>
    </w:p>
    <w:p w:rsidR="009F56C5" w:rsidRDefault="009F56C5" w:rsidP="009F56C5">
      <w:pPr>
        <w:jc w:val="both"/>
        <w:rPr>
          <w:rFonts w:ascii="Times New Roman" w:hAnsi="Times New Roman"/>
        </w:rPr>
      </w:pPr>
      <w:r w:rsidRPr="00E006C2">
        <w:rPr>
          <w:rFonts w:ascii="Times New Roman" w:hAnsi="Times New Roman"/>
        </w:rPr>
        <w:tab/>
        <w:t>The equilibrium adsorption constants for the three acids, three ketones, water, and CO</w:t>
      </w:r>
      <w:r w:rsidRPr="00E006C2">
        <w:rPr>
          <w:rFonts w:ascii="Times New Roman" w:hAnsi="Times New Roman"/>
          <w:vertAlign w:val="subscript"/>
        </w:rPr>
        <w:t>2</w:t>
      </w:r>
      <w:r w:rsidRPr="00E006C2">
        <w:rPr>
          <w:rFonts w:ascii="Times New Roman" w:hAnsi="Times New Roman"/>
        </w:rPr>
        <w:t xml:space="preserve"> resulting from the fitting at different temperatures are summarized in Tables </w:t>
      </w:r>
      <w:r w:rsidR="00CC325B">
        <w:rPr>
          <w:rFonts w:ascii="Times New Roman" w:hAnsi="Times New Roman"/>
        </w:rPr>
        <w:t>8-10</w:t>
      </w:r>
      <w:r w:rsidRPr="00E006C2">
        <w:rPr>
          <w:rFonts w:ascii="Times New Roman" w:hAnsi="Times New Roman"/>
        </w:rPr>
        <w:t xml:space="preserve">. The resulting enthalpies of adsorption for the three acids are shown to be </w:t>
      </w:r>
      <w:r w:rsidRPr="00E006C2">
        <w:rPr>
          <w:rFonts w:ascii="Times New Roman" w:hAnsi="Times New Roman"/>
        </w:rPr>
        <w:lastRenderedPageBreak/>
        <w:t>significantly higher than those of the reaction products, which decrease in the order of ketones &gt; CO</w:t>
      </w:r>
      <w:r w:rsidRPr="00E006C2">
        <w:rPr>
          <w:rFonts w:ascii="Times New Roman" w:hAnsi="Times New Roman"/>
          <w:vertAlign w:val="subscript"/>
        </w:rPr>
        <w:t>2</w:t>
      </w:r>
      <w:r w:rsidRPr="00E006C2">
        <w:rPr>
          <w:rFonts w:ascii="Times New Roman" w:hAnsi="Times New Roman"/>
        </w:rPr>
        <w:t xml:space="preserve"> &gt; water. </w:t>
      </w:r>
    </w:p>
    <w:p w:rsidR="00CC325B" w:rsidRPr="006C3679" w:rsidRDefault="006C3679" w:rsidP="006C3679">
      <w:pPr>
        <w:pStyle w:val="Caption"/>
        <w:spacing w:line="480" w:lineRule="auto"/>
        <w:jc w:val="center"/>
        <w:rPr>
          <w:b w:val="0"/>
          <w:i/>
        </w:rPr>
      </w:pPr>
      <w:bookmarkStart w:id="168" w:name="_Toc385754567"/>
      <w:proofErr w:type="gramStart"/>
      <w:r w:rsidRPr="006C3679">
        <w:rPr>
          <w:i/>
        </w:rPr>
        <w:t xml:space="preserve">Table </w:t>
      </w:r>
      <w:r w:rsidRPr="006C3679">
        <w:rPr>
          <w:i/>
        </w:rPr>
        <w:fldChar w:fldCharType="begin"/>
      </w:r>
      <w:r w:rsidRPr="006C3679">
        <w:rPr>
          <w:i/>
        </w:rPr>
        <w:instrText xml:space="preserve"> SEQ Table \* ARABIC </w:instrText>
      </w:r>
      <w:r w:rsidRPr="006C3679">
        <w:rPr>
          <w:i/>
        </w:rPr>
        <w:fldChar w:fldCharType="separate"/>
      </w:r>
      <w:r w:rsidR="00C07095">
        <w:rPr>
          <w:i/>
          <w:noProof/>
        </w:rPr>
        <w:t>8</w:t>
      </w:r>
      <w:r w:rsidRPr="006C3679">
        <w:rPr>
          <w:i/>
        </w:rPr>
        <w:fldChar w:fldCharType="end"/>
      </w:r>
      <w:r w:rsidR="00CC325B" w:rsidRPr="006C3679">
        <w:rPr>
          <w:rFonts w:ascii="Times New Roman" w:hAnsi="Times New Roman"/>
          <w:b w:val="0"/>
          <w:i/>
        </w:rPr>
        <w:t>.</w:t>
      </w:r>
      <w:proofErr w:type="gramEnd"/>
      <w:r w:rsidR="00CC325B" w:rsidRPr="006C3679">
        <w:rPr>
          <w:rFonts w:ascii="Times New Roman" w:hAnsi="Times New Roman"/>
          <w:b w:val="0"/>
          <w:i/>
        </w:rPr>
        <w:t xml:space="preserve"> </w:t>
      </w:r>
      <w:r w:rsidR="00CC325B" w:rsidRPr="006C3679">
        <w:rPr>
          <w:b w:val="0"/>
          <w:i/>
        </w:rPr>
        <w:t>Optimized kine</w:t>
      </w:r>
      <w:r w:rsidR="00364781" w:rsidRPr="006C3679">
        <w:rPr>
          <w:b w:val="0"/>
          <w:i/>
        </w:rPr>
        <w:t>tic and thermodynamic parameters</w:t>
      </w:r>
      <w:r w:rsidR="00CC325B" w:rsidRPr="006C3679">
        <w:rPr>
          <w:b w:val="0"/>
          <w:i/>
        </w:rPr>
        <w:t xml:space="preserve"> for the ketonization of acetic acid obtained from fitting the experimental data with the Langmuir-Hinshelwood </w:t>
      </w:r>
      <w:r w:rsidR="00364781" w:rsidRPr="006C3679">
        <w:rPr>
          <w:b w:val="0"/>
          <w:i/>
        </w:rPr>
        <w:t>model</w:t>
      </w:r>
      <w:bookmarkEnd w:id="168"/>
    </w:p>
    <w:tbl>
      <w:tblPr>
        <w:tblStyle w:val="TableGrid"/>
        <w:tblW w:w="5000" w:type="pct"/>
        <w:tblLook w:val="0420" w:firstRow="1" w:lastRow="0" w:firstColumn="0" w:lastColumn="0" w:noHBand="0" w:noVBand="1"/>
      </w:tblPr>
      <w:tblGrid>
        <w:gridCol w:w="827"/>
        <w:gridCol w:w="2788"/>
        <w:gridCol w:w="9"/>
        <w:gridCol w:w="1265"/>
        <w:gridCol w:w="7"/>
        <w:gridCol w:w="1272"/>
        <w:gridCol w:w="1274"/>
        <w:gridCol w:w="1270"/>
      </w:tblGrid>
      <w:tr w:rsidR="00CC325B" w:rsidRPr="00CC325B" w:rsidTr="00241408">
        <w:trPr>
          <w:trHeight w:val="584"/>
        </w:trPr>
        <w:tc>
          <w:tcPr>
            <w:tcW w:w="475" w:type="pct"/>
            <w:vMerge w:val="restart"/>
            <w:shd w:val="clear" w:color="auto" w:fill="F2F2F2" w:themeFill="background1" w:themeFillShade="F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Temp (</w:t>
            </w:r>
            <w:r w:rsidRPr="00CC325B">
              <w:rPr>
                <w:rFonts w:ascii="Times New Roman" w:hAnsi="Times New Roman"/>
                <w:vertAlign w:val="superscript"/>
              </w:rPr>
              <w:t>o</w:t>
            </w:r>
            <w:r w:rsidRPr="00CC325B">
              <w:rPr>
                <w:rFonts w:ascii="Times New Roman" w:hAnsi="Times New Roman"/>
              </w:rPr>
              <w:t>C)</w:t>
            </w:r>
          </w:p>
        </w:tc>
        <w:tc>
          <w:tcPr>
            <w:tcW w:w="1605" w:type="pct"/>
            <w:gridSpan w:val="2"/>
            <w:vMerge w:val="restart"/>
            <w:shd w:val="clear" w:color="auto" w:fill="F2F2F2" w:themeFill="background1" w:themeFillShade="F2"/>
            <w:vAlign w:val="center"/>
            <w:hideMark/>
          </w:tcPr>
          <w:p w:rsidR="00CC325B" w:rsidRDefault="00CC325B" w:rsidP="00D32562">
            <w:pPr>
              <w:spacing w:line="240" w:lineRule="auto"/>
              <w:jc w:val="center"/>
              <w:rPr>
                <w:rFonts w:ascii="Times New Roman" w:hAnsi="Times New Roman"/>
              </w:rPr>
            </w:pPr>
            <w:r w:rsidRPr="00CC325B">
              <w:rPr>
                <w:rFonts w:ascii="Times New Roman" w:hAnsi="Times New Roman"/>
              </w:rPr>
              <w:t xml:space="preserve">Rate constant </w:t>
            </w:r>
            <w:r>
              <w:rPr>
                <w:rFonts w:ascii="Times New Roman" w:hAnsi="Times New Roman"/>
              </w:rPr>
              <w:t>k</w:t>
            </w:r>
          </w:p>
          <w:p w:rsidR="00F91FEA" w:rsidRPr="00CC325B" w:rsidRDefault="00CC325B" w:rsidP="00D32562">
            <w:pPr>
              <w:spacing w:line="240" w:lineRule="auto"/>
              <w:jc w:val="center"/>
              <w:rPr>
                <w:rFonts w:ascii="Times New Roman" w:hAnsi="Times New Roman"/>
              </w:rPr>
            </w:pPr>
            <w:r w:rsidRPr="00CC325B">
              <w:rPr>
                <w:rFonts w:ascii="Times New Roman" w:hAnsi="Times New Roman"/>
              </w:rPr>
              <w:t>(mol/g cat h)</w:t>
            </w:r>
          </w:p>
        </w:tc>
        <w:tc>
          <w:tcPr>
            <w:tcW w:w="2920" w:type="pct"/>
            <w:gridSpan w:val="5"/>
            <w:shd w:val="clear" w:color="auto" w:fill="F2F2F2" w:themeFill="background1" w:themeFillShade="F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Adsorption constant (Torr</w:t>
            </w:r>
            <w:r w:rsidRPr="00CC325B">
              <w:rPr>
                <w:rFonts w:ascii="Times New Roman" w:hAnsi="Times New Roman"/>
                <w:vertAlign w:val="superscript"/>
              </w:rPr>
              <w:t>-1</w:t>
            </w:r>
            <w:r w:rsidRPr="00CC325B">
              <w:rPr>
                <w:rFonts w:ascii="Times New Roman" w:hAnsi="Times New Roman"/>
              </w:rPr>
              <w:t>)</w:t>
            </w:r>
          </w:p>
        </w:tc>
      </w:tr>
      <w:tr w:rsidR="00CC325B" w:rsidRPr="00CC325B" w:rsidTr="00241408">
        <w:trPr>
          <w:trHeight w:val="584"/>
        </w:trPr>
        <w:tc>
          <w:tcPr>
            <w:tcW w:w="475" w:type="pct"/>
            <w:vMerge/>
            <w:vAlign w:val="center"/>
            <w:hideMark/>
          </w:tcPr>
          <w:p w:rsidR="00CC325B" w:rsidRPr="00CC325B" w:rsidRDefault="00CC325B" w:rsidP="00D32562">
            <w:pPr>
              <w:spacing w:line="240" w:lineRule="auto"/>
              <w:jc w:val="center"/>
              <w:rPr>
                <w:rFonts w:ascii="Times New Roman" w:hAnsi="Times New Roman"/>
              </w:rPr>
            </w:pPr>
          </w:p>
        </w:tc>
        <w:tc>
          <w:tcPr>
            <w:tcW w:w="1605" w:type="pct"/>
            <w:gridSpan w:val="2"/>
            <w:vMerge/>
            <w:vAlign w:val="center"/>
            <w:hideMark/>
          </w:tcPr>
          <w:p w:rsidR="00CC325B" w:rsidRPr="00CC325B" w:rsidRDefault="00CC325B" w:rsidP="00D32562">
            <w:pPr>
              <w:spacing w:line="240" w:lineRule="auto"/>
              <w:jc w:val="center"/>
              <w:rPr>
                <w:rFonts w:ascii="Times New Roman" w:hAnsi="Times New Roman"/>
              </w:rPr>
            </w:pPr>
          </w:p>
        </w:tc>
        <w:tc>
          <w:tcPr>
            <w:tcW w:w="730" w:type="pct"/>
            <w:gridSpan w:val="2"/>
            <w:shd w:val="clear" w:color="auto" w:fill="F2F2F2" w:themeFill="background1" w:themeFillShade="F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K</w:t>
            </w:r>
            <w:r w:rsidRPr="00CC325B">
              <w:rPr>
                <w:rFonts w:ascii="Times New Roman" w:hAnsi="Times New Roman"/>
                <w:vertAlign w:val="subscript"/>
              </w:rPr>
              <w:t>Acetic acid</w:t>
            </w:r>
          </w:p>
        </w:tc>
        <w:tc>
          <w:tcPr>
            <w:tcW w:w="730" w:type="pct"/>
            <w:shd w:val="clear" w:color="auto" w:fill="F2F2F2" w:themeFill="background1" w:themeFillShade="F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K</w:t>
            </w:r>
            <w:r w:rsidRPr="00CC325B">
              <w:rPr>
                <w:rFonts w:ascii="Times New Roman" w:hAnsi="Times New Roman"/>
                <w:vertAlign w:val="subscript"/>
              </w:rPr>
              <w:t>Acetone</w:t>
            </w:r>
          </w:p>
        </w:tc>
        <w:tc>
          <w:tcPr>
            <w:tcW w:w="730" w:type="pct"/>
            <w:shd w:val="clear" w:color="auto" w:fill="F2F2F2" w:themeFill="background1" w:themeFillShade="F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K</w:t>
            </w:r>
            <w:r w:rsidRPr="00CC325B">
              <w:rPr>
                <w:rFonts w:ascii="Times New Roman" w:hAnsi="Times New Roman"/>
                <w:vertAlign w:val="subscript"/>
              </w:rPr>
              <w:t>Water</w:t>
            </w:r>
          </w:p>
        </w:tc>
        <w:tc>
          <w:tcPr>
            <w:tcW w:w="730" w:type="pct"/>
            <w:shd w:val="clear" w:color="auto" w:fill="F2F2F2" w:themeFill="background1" w:themeFillShade="F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K</w:t>
            </w:r>
            <w:r w:rsidRPr="00CC325B">
              <w:rPr>
                <w:rFonts w:ascii="Times New Roman" w:hAnsi="Times New Roman"/>
                <w:vertAlign w:val="subscript"/>
              </w:rPr>
              <w:t>CO2</w:t>
            </w:r>
          </w:p>
        </w:tc>
      </w:tr>
      <w:tr w:rsidR="00CC325B" w:rsidRPr="00CC325B" w:rsidTr="00CC325B">
        <w:trPr>
          <w:trHeight w:val="584"/>
        </w:trPr>
        <w:tc>
          <w:tcPr>
            <w:tcW w:w="475"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275</w:t>
            </w:r>
          </w:p>
        </w:tc>
        <w:tc>
          <w:tcPr>
            <w:tcW w:w="1605" w:type="pct"/>
            <w:gridSpan w:val="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0.057</w:t>
            </w:r>
          </w:p>
        </w:tc>
        <w:tc>
          <w:tcPr>
            <w:tcW w:w="730" w:type="pct"/>
            <w:gridSpan w:val="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0.362</w:t>
            </w:r>
          </w:p>
        </w:tc>
        <w:tc>
          <w:tcPr>
            <w:tcW w:w="730"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0.231</w:t>
            </w:r>
          </w:p>
        </w:tc>
        <w:tc>
          <w:tcPr>
            <w:tcW w:w="730"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0.033</w:t>
            </w:r>
          </w:p>
        </w:tc>
        <w:tc>
          <w:tcPr>
            <w:tcW w:w="730"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0.019</w:t>
            </w:r>
          </w:p>
        </w:tc>
      </w:tr>
      <w:tr w:rsidR="00CC325B" w:rsidRPr="00CC325B" w:rsidTr="00CC325B">
        <w:trPr>
          <w:trHeight w:val="584"/>
        </w:trPr>
        <w:tc>
          <w:tcPr>
            <w:tcW w:w="475"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280</w:t>
            </w:r>
          </w:p>
        </w:tc>
        <w:tc>
          <w:tcPr>
            <w:tcW w:w="1605" w:type="pct"/>
            <w:gridSpan w:val="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0.080</w:t>
            </w:r>
          </w:p>
        </w:tc>
        <w:tc>
          <w:tcPr>
            <w:tcW w:w="730" w:type="pct"/>
            <w:gridSpan w:val="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0.274</w:t>
            </w:r>
          </w:p>
        </w:tc>
        <w:tc>
          <w:tcPr>
            <w:tcW w:w="730"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0.194</w:t>
            </w:r>
          </w:p>
        </w:tc>
        <w:tc>
          <w:tcPr>
            <w:tcW w:w="730"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0.029</w:t>
            </w:r>
          </w:p>
        </w:tc>
        <w:tc>
          <w:tcPr>
            <w:tcW w:w="730"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0.016</w:t>
            </w:r>
          </w:p>
        </w:tc>
      </w:tr>
      <w:tr w:rsidR="00CC325B" w:rsidRPr="00CC325B" w:rsidTr="00CC325B">
        <w:trPr>
          <w:trHeight w:val="584"/>
        </w:trPr>
        <w:tc>
          <w:tcPr>
            <w:tcW w:w="475"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285</w:t>
            </w:r>
          </w:p>
        </w:tc>
        <w:tc>
          <w:tcPr>
            <w:tcW w:w="1605" w:type="pct"/>
            <w:gridSpan w:val="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0.108</w:t>
            </w:r>
          </w:p>
        </w:tc>
        <w:tc>
          <w:tcPr>
            <w:tcW w:w="730" w:type="pct"/>
            <w:gridSpan w:val="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0.214</w:t>
            </w:r>
          </w:p>
        </w:tc>
        <w:tc>
          <w:tcPr>
            <w:tcW w:w="730"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0.150</w:t>
            </w:r>
          </w:p>
        </w:tc>
        <w:tc>
          <w:tcPr>
            <w:tcW w:w="730"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0.024</w:t>
            </w:r>
          </w:p>
        </w:tc>
        <w:tc>
          <w:tcPr>
            <w:tcW w:w="730"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0.014</w:t>
            </w:r>
          </w:p>
        </w:tc>
      </w:tr>
      <w:tr w:rsidR="00CC325B" w:rsidRPr="00CC325B" w:rsidTr="00241408">
        <w:trPr>
          <w:trHeight w:val="584"/>
        </w:trPr>
        <w:tc>
          <w:tcPr>
            <w:tcW w:w="2075" w:type="pct"/>
            <w:gridSpan w:val="2"/>
            <w:shd w:val="clear" w:color="auto" w:fill="F2F2F2" w:themeFill="background1" w:themeFillShade="F2"/>
            <w:vAlign w:val="center"/>
            <w:hideMark/>
          </w:tcPr>
          <w:p w:rsidR="00CC325B" w:rsidRPr="00CC325B" w:rsidRDefault="00CC325B" w:rsidP="00D32562">
            <w:pPr>
              <w:spacing w:line="240" w:lineRule="auto"/>
              <w:jc w:val="center"/>
              <w:rPr>
                <w:rFonts w:ascii="Times New Roman" w:hAnsi="Times New Roman"/>
              </w:rPr>
            </w:pPr>
          </w:p>
        </w:tc>
        <w:tc>
          <w:tcPr>
            <w:tcW w:w="731" w:type="pct"/>
            <w:gridSpan w:val="2"/>
            <w:shd w:val="clear" w:color="auto" w:fill="F2F2F2" w:themeFill="background1" w:themeFillShade="F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Acetic</w:t>
            </w:r>
          </w:p>
        </w:tc>
        <w:tc>
          <w:tcPr>
            <w:tcW w:w="731" w:type="pct"/>
            <w:gridSpan w:val="2"/>
            <w:shd w:val="clear" w:color="auto" w:fill="F2F2F2" w:themeFill="background1" w:themeFillShade="F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Acetone</w:t>
            </w:r>
          </w:p>
        </w:tc>
        <w:tc>
          <w:tcPr>
            <w:tcW w:w="731" w:type="pct"/>
            <w:shd w:val="clear" w:color="auto" w:fill="F2F2F2" w:themeFill="background1" w:themeFillShade="F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Water</w:t>
            </w:r>
          </w:p>
        </w:tc>
        <w:tc>
          <w:tcPr>
            <w:tcW w:w="731" w:type="pct"/>
            <w:shd w:val="clear" w:color="auto" w:fill="F2F2F2" w:themeFill="background1" w:themeFillShade="F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CO</w:t>
            </w:r>
            <w:r w:rsidRPr="00CC325B">
              <w:rPr>
                <w:rFonts w:ascii="Times New Roman" w:hAnsi="Times New Roman"/>
                <w:vertAlign w:val="subscript"/>
              </w:rPr>
              <w:t>2</w:t>
            </w:r>
          </w:p>
        </w:tc>
      </w:tr>
      <w:tr w:rsidR="00CC325B" w:rsidRPr="00CC325B" w:rsidTr="00CC325B">
        <w:trPr>
          <w:trHeight w:val="584"/>
        </w:trPr>
        <w:tc>
          <w:tcPr>
            <w:tcW w:w="2075" w:type="pct"/>
            <w:gridSpan w:val="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lang w:val="el-GR"/>
              </w:rPr>
              <w:t>Δ</w:t>
            </w:r>
            <w:r w:rsidRPr="00CC325B">
              <w:rPr>
                <w:rFonts w:ascii="Times New Roman" w:hAnsi="Times New Roman"/>
              </w:rPr>
              <w:t>H</w:t>
            </w:r>
            <w:r w:rsidRPr="00CC325B">
              <w:rPr>
                <w:rFonts w:ascii="Times New Roman" w:hAnsi="Times New Roman"/>
                <w:vertAlign w:val="subscript"/>
              </w:rPr>
              <w:t>adsorption</w:t>
            </w:r>
            <w:r w:rsidRPr="00CC325B">
              <w:rPr>
                <w:rFonts w:ascii="Times New Roman" w:hAnsi="Times New Roman"/>
              </w:rPr>
              <w:t xml:space="preserve"> (kJ/mol)</w:t>
            </w:r>
          </w:p>
        </w:tc>
        <w:tc>
          <w:tcPr>
            <w:tcW w:w="731" w:type="pct"/>
            <w:gridSpan w:val="2"/>
            <w:vAlign w:val="center"/>
            <w:hideMark/>
          </w:tcPr>
          <w:p w:rsidR="00F91FEA" w:rsidRPr="00CC325B" w:rsidRDefault="00CE2AB7" w:rsidP="00D32562">
            <w:pPr>
              <w:spacing w:line="240" w:lineRule="auto"/>
              <w:jc w:val="center"/>
              <w:rPr>
                <w:rFonts w:ascii="Times New Roman" w:hAnsi="Times New Roman"/>
              </w:rPr>
            </w:pPr>
            <w:r>
              <w:rPr>
                <w:rFonts w:ascii="Times New Roman" w:hAnsi="Times New Roman"/>
              </w:rPr>
              <w:t>-134.0</w:t>
            </w:r>
          </w:p>
        </w:tc>
        <w:tc>
          <w:tcPr>
            <w:tcW w:w="731" w:type="pct"/>
            <w:gridSpan w:val="2"/>
            <w:vAlign w:val="center"/>
            <w:hideMark/>
          </w:tcPr>
          <w:p w:rsidR="00F91FEA" w:rsidRPr="00CC325B" w:rsidRDefault="00CE2AB7" w:rsidP="00D32562">
            <w:pPr>
              <w:spacing w:line="240" w:lineRule="auto"/>
              <w:jc w:val="center"/>
              <w:rPr>
                <w:rFonts w:ascii="Times New Roman" w:hAnsi="Times New Roman"/>
              </w:rPr>
            </w:pPr>
            <w:r>
              <w:rPr>
                <w:rFonts w:ascii="Times New Roman" w:hAnsi="Times New Roman"/>
              </w:rPr>
              <w:t>-109.7</w:t>
            </w:r>
          </w:p>
        </w:tc>
        <w:tc>
          <w:tcPr>
            <w:tcW w:w="731" w:type="pct"/>
            <w:vAlign w:val="center"/>
            <w:hideMark/>
          </w:tcPr>
          <w:p w:rsidR="00F91FEA" w:rsidRPr="00CC325B" w:rsidRDefault="00CE2AB7" w:rsidP="00D32562">
            <w:pPr>
              <w:spacing w:line="240" w:lineRule="auto"/>
              <w:jc w:val="center"/>
              <w:rPr>
                <w:rFonts w:ascii="Times New Roman" w:hAnsi="Times New Roman"/>
              </w:rPr>
            </w:pPr>
            <w:r>
              <w:rPr>
                <w:rFonts w:ascii="Times New Roman" w:hAnsi="Times New Roman"/>
              </w:rPr>
              <w:t>-81.8</w:t>
            </w:r>
          </w:p>
        </w:tc>
        <w:tc>
          <w:tcPr>
            <w:tcW w:w="731" w:type="pct"/>
            <w:vAlign w:val="center"/>
            <w:hideMark/>
          </w:tcPr>
          <w:p w:rsidR="00F91FEA" w:rsidRPr="00CC325B" w:rsidRDefault="00CE2AB7" w:rsidP="00D32562">
            <w:pPr>
              <w:spacing w:line="240" w:lineRule="auto"/>
              <w:jc w:val="center"/>
              <w:rPr>
                <w:rFonts w:ascii="Times New Roman" w:hAnsi="Times New Roman"/>
              </w:rPr>
            </w:pPr>
            <w:r>
              <w:rPr>
                <w:rFonts w:ascii="Times New Roman" w:hAnsi="Times New Roman"/>
              </w:rPr>
              <w:t>-87.5</w:t>
            </w:r>
          </w:p>
        </w:tc>
      </w:tr>
      <w:tr w:rsidR="00CC325B" w:rsidRPr="00CC325B" w:rsidTr="00CC325B">
        <w:trPr>
          <w:trHeight w:val="584"/>
        </w:trPr>
        <w:tc>
          <w:tcPr>
            <w:tcW w:w="2075" w:type="pct"/>
            <w:gridSpan w:val="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lang w:val="el-GR"/>
              </w:rPr>
              <w:t>Δ</w:t>
            </w:r>
            <w:r w:rsidRPr="00CC325B">
              <w:rPr>
                <w:rFonts w:ascii="Times New Roman" w:hAnsi="Times New Roman"/>
              </w:rPr>
              <w:t>S</w:t>
            </w:r>
            <w:r w:rsidRPr="00CC325B">
              <w:rPr>
                <w:rFonts w:ascii="Times New Roman" w:hAnsi="Times New Roman"/>
                <w:vertAlign w:val="subscript"/>
              </w:rPr>
              <w:t>adsorption</w:t>
            </w:r>
            <w:r w:rsidRPr="00CC325B">
              <w:rPr>
                <w:rFonts w:ascii="Times New Roman" w:hAnsi="Times New Roman"/>
              </w:rPr>
              <w:t xml:space="preserve"> (J/mol K)</w:t>
            </w:r>
          </w:p>
        </w:tc>
        <w:tc>
          <w:tcPr>
            <w:tcW w:w="731" w:type="pct"/>
            <w:gridSpan w:val="2"/>
            <w:vAlign w:val="center"/>
            <w:hideMark/>
          </w:tcPr>
          <w:p w:rsidR="00F91FEA" w:rsidRPr="00CC325B" w:rsidRDefault="00CE2AB7" w:rsidP="00D32562">
            <w:pPr>
              <w:spacing w:line="240" w:lineRule="auto"/>
              <w:jc w:val="center"/>
              <w:rPr>
                <w:rFonts w:ascii="Times New Roman" w:hAnsi="Times New Roman"/>
              </w:rPr>
            </w:pPr>
            <w:r>
              <w:rPr>
                <w:rFonts w:ascii="Times New Roman" w:hAnsi="Times New Roman"/>
              </w:rPr>
              <w:t>-197.7</w:t>
            </w:r>
          </w:p>
        </w:tc>
        <w:tc>
          <w:tcPr>
            <w:tcW w:w="731" w:type="pct"/>
            <w:gridSpan w:val="2"/>
            <w:vAlign w:val="center"/>
            <w:hideMark/>
          </w:tcPr>
          <w:p w:rsidR="00F91FEA" w:rsidRPr="00CC325B" w:rsidRDefault="00CE2AB7" w:rsidP="00D32562">
            <w:pPr>
              <w:spacing w:line="240" w:lineRule="auto"/>
              <w:jc w:val="center"/>
              <w:rPr>
                <w:rFonts w:ascii="Times New Roman" w:hAnsi="Times New Roman"/>
              </w:rPr>
            </w:pPr>
            <w:r>
              <w:rPr>
                <w:rFonts w:ascii="Times New Roman" w:hAnsi="Times New Roman"/>
              </w:rPr>
              <w:t>-157.1</w:t>
            </w:r>
          </w:p>
        </w:tc>
        <w:tc>
          <w:tcPr>
            <w:tcW w:w="731" w:type="pct"/>
            <w:vAlign w:val="center"/>
            <w:hideMark/>
          </w:tcPr>
          <w:p w:rsidR="00F91FEA" w:rsidRPr="00CC325B" w:rsidRDefault="00CE2AB7" w:rsidP="00CE2AB7">
            <w:pPr>
              <w:spacing w:line="240" w:lineRule="auto"/>
              <w:jc w:val="center"/>
              <w:rPr>
                <w:rFonts w:ascii="Times New Roman" w:hAnsi="Times New Roman"/>
              </w:rPr>
            </w:pPr>
            <w:r>
              <w:rPr>
                <w:rFonts w:ascii="Times New Roman" w:hAnsi="Times New Roman"/>
              </w:rPr>
              <w:t>-122.4</w:t>
            </w:r>
          </w:p>
        </w:tc>
        <w:tc>
          <w:tcPr>
            <w:tcW w:w="731" w:type="pct"/>
            <w:vAlign w:val="center"/>
            <w:hideMark/>
          </w:tcPr>
          <w:p w:rsidR="00F91FEA" w:rsidRPr="00CC325B" w:rsidRDefault="00CC325B" w:rsidP="00CE2AB7">
            <w:pPr>
              <w:spacing w:line="240" w:lineRule="auto"/>
              <w:jc w:val="center"/>
              <w:rPr>
                <w:rFonts w:ascii="Times New Roman" w:hAnsi="Times New Roman"/>
              </w:rPr>
            </w:pPr>
            <w:r w:rsidRPr="00CC325B">
              <w:rPr>
                <w:rFonts w:ascii="Times New Roman" w:hAnsi="Times New Roman"/>
              </w:rPr>
              <w:t>-137.4</w:t>
            </w:r>
          </w:p>
        </w:tc>
      </w:tr>
      <w:tr w:rsidR="00CC325B" w:rsidRPr="00CC325B" w:rsidTr="00CC325B">
        <w:trPr>
          <w:trHeight w:val="584"/>
        </w:trPr>
        <w:tc>
          <w:tcPr>
            <w:tcW w:w="2075" w:type="pct"/>
            <w:gridSpan w:val="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S</w:t>
            </w:r>
            <w:r w:rsidRPr="00CC325B">
              <w:rPr>
                <w:rFonts w:ascii="Times New Roman" w:hAnsi="Times New Roman"/>
                <w:vertAlign w:val="subscript"/>
              </w:rPr>
              <w:t>gas</w:t>
            </w:r>
            <w:r w:rsidRPr="00CC325B">
              <w:rPr>
                <w:rFonts w:ascii="Times New Roman" w:hAnsi="Times New Roman"/>
              </w:rPr>
              <w:t>(J/mol K)</w:t>
            </w:r>
            <w:r w:rsidR="00241408">
              <w:rPr>
                <w:rFonts w:ascii="Times New Roman" w:hAnsi="Times New Roman"/>
              </w:rPr>
              <w:t xml:space="preserve"> </w:t>
            </w:r>
            <w:r w:rsidRPr="00CC325B">
              <w:rPr>
                <w:rFonts w:ascii="Times New Roman" w:hAnsi="Times New Roman"/>
                <w:vertAlign w:val="subscript"/>
              </w:rPr>
              <w:t>(upper bound)</w:t>
            </w:r>
          </w:p>
        </w:tc>
        <w:tc>
          <w:tcPr>
            <w:tcW w:w="731" w:type="pct"/>
            <w:gridSpan w:val="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282.8</w:t>
            </w:r>
          </w:p>
        </w:tc>
        <w:tc>
          <w:tcPr>
            <w:tcW w:w="731" w:type="pct"/>
            <w:gridSpan w:val="2"/>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293.1</w:t>
            </w:r>
          </w:p>
        </w:tc>
        <w:tc>
          <w:tcPr>
            <w:tcW w:w="731"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188.8</w:t>
            </w:r>
          </w:p>
        </w:tc>
        <w:tc>
          <w:tcPr>
            <w:tcW w:w="731" w:type="pct"/>
            <w:vAlign w:val="center"/>
            <w:hideMark/>
          </w:tcPr>
          <w:p w:rsidR="00F91FEA" w:rsidRPr="00CC325B" w:rsidRDefault="00CC325B" w:rsidP="00D32562">
            <w:pPr>
              <w:spacing w:line="240" w:lineRule="auto"/>
              <w:jc w:val="center"/>
              <w:rPr>
                <w:rFonts w:ascii="Times New Roman" w:hAnsi="Times New Roman"/>
              </w:rPr>
            </w:pPr>
            <w:r w:rsidRPr="00CC325B">
              <w:rPr>
                <w:rFonts w:ascii="Times New Roman" w:hAnsi="Times New Roman"/>
              </w:rPr>
              <w:t>213.8</w:t>
            </w:r>
          </w:p>
        </w:tc>
      </w:tr>
    </w:tbl>
    <w:p w:rsidR="00CC325B" w:rsidRPr="00E006C2" w:rsidRDefault="00CC325B" w:rsidP="009F56C5">
      <w:pPr>
        <w:jc w:val="both"/>
        <w:rPr>
          <w:rFonts w:ascii="Times New Roman" w:hAnsi="Times New Roman"/>
        </w:rPr>
      </w:pPr>
    </w:p>
    <w:p w:rsidR="00241408" w:rsidRPr="006C3679" w:rsidRDefault="006C3679" w:rsidP="006C3679">
      <w:pPr>
        <w:pStyle w:val="Caption"/>
        <w:spacing w:line="480" w:lineRule="auto"/>
        <w:jc w:val="center"/>
        <w:rPr>
          <w:i/>
        </w:rPr>
      </w:pPr>
      <w:bookmarkStart w:id="169" w:name="_Toc385754568"/>
      <w:proofErr w:type="gramStart"/>
      <w:r w:rsidRPr="006C3679">
        <w:rPr>
          <w:i/>
        </w:rPr>
        <w:t xml:space="preserve">Table </w:t>
      </w:r>
      <w:r w:rsidRPr="006C3679">
        <w:rPr>
          <w:i/>
        </w:rPr>
        <w:fldChar w:fldCharType="begin"/>
      </w:r>
      <w:r w:rsidRPr="006C3679">
        <w:rPr>
          <w:i/>
        </w:rPr>
        <w:instrText xml:space="preserve"> SEQ Table \* ARABIC </w:instrText>
      </w:r>
      <w:r w:rsidRPr="006C3679">
        <w:rPr>
          <w:i/>
        </w:rPr>
        <w:fldChar w:fldCharType="separate"/>
      </w:r>
      <w:r w:rsidR="00C07095">
        <w:rPr>
          <w:i/>
          <w:noProof/>
        </w:rPr>
        <w:t>9</w:t>
      </w:r>
      <w:r w:rsidRPr="006C3679">
        <w:rPr>
          <w:i/>
        </w:rPr>
        <w:fldChar w:fldCharType="end"/>
      </w:r>
      <w:r w:rsidR="00241408" w:rsidRPr="006C3679">
        <w:rPr>
          <w:rFonts w:ascii="Times New Roman" w:hAnsi="Times New Roman"/>
          <w:b w:val="0"/>
          <w:i/>
        </w:rPr>
        <w:t>.</w:t>
      </w:r>
      <w:proofErr w:type="gramEnd"/>
      <w:r w:rsidR="00241408" w:rsidRPr="006C3679">
        <w:rPr>
          <w:rFonts w:ascii="Times New Roman" w:hAnsi="Times New Roman"/>
          <w:b w:val="0"/>
          <w:i/>
        </w:rPr>
        <w:t xml:space="preserve"> </w:t>
      </w:r>
      <w:r w:rsidR="00241408" w:rsidRPr="006C3679">
        <w:rPr>
          <w:b w:val="0"/>
          <w:i/>
        </w:rPr>
        <w:t xml:space="preserve">Optimized kinetic and thermodynamic parameter values for the ketonization of </w:t>
      </w:r>
      <w:r w:rsidR="00AB507E" w:rsidRPr="006C3679">
        <w:rPr>
          <w:b w:val="0"/>
          <w:i/>
        </w:rPr>
        <w:t>propionic</w:t>
      </w:r>
      <w:r w:rsidR="00241408" w:rsidRPr="006C3679">
        <w:rPr>
          <w:b w:val="0"/>
          <w:i/>
        </w:rPr>
        <w:t xml:space="preserve"> acid obtained from fitting the experimental data with the Langmuir-Hinshelwood kinetic model</w:t>
      </w:r>
      <w:bookmarkEnd w:id="169"/>
    </w:p>
    <w:tbl>
      <w:tblPr>
        <w:tblStyle w:val="TableGrid"/>
        <w:tblW w:w="5279" w:type="pct"/>
        <w:tblLook w:val="0420" w:firstRow="1" w:lastRow="0" w:firstColumn="0" w:lastColumn="0" w:noHBand="0" w:noVBand="1"/>
      </w:tblPr>
      <w:tblGrid>
        <w:gridCol w:w="828"/>
        <w:gridCol w:w="2787"/>
        <w:gridCol w:w="9"/>
        <w:gridCol w:w="1387"/>
        <w:gridCol w:w="6"/>
        <w:gridCol w:w="1394"/>
        <w:gridCol w:w="1396"/>
        <w:gridCol w:w="1391"/>
      </w:tblGrid>
      <w:tr w:rsidR="00241408" w:rsidRPr="00CC325B" w:rsidTr="00D32562">
        <w:trPr>
          <w:trHeight w:val="584"/>
        </w:trPr>
        <w:tc>
          <w:tcPr>
            <w:tcW w:w="450" w:type="pct"/>
            <w:vMerge w:val="restart"/>
            <w:shd w:val="clear" w:color="auto" w:fill="F2F2F2" w:themeFill="background1" w:themeFillShade="F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Temp (</w:t>
            </w:r>
            <w:r w:rsidRPr="00CC325B">
              <w:rPr>
                <w:rFonts w:ascii="Times New Roman" w:hAnsi="Times New Roman"/>
                <w:vertAlign w:val="superscript"/>
              </w:rPr>
              <w:t>o</w:t>
            </w:r>
            <w:r w:rsidRPr="00CC325B">
              <w:rPr>
                <w:rFonts w:ascii="Times New Roman" w:hAnsi="Times New Roman"/>
              </w:rPr>
              <w:t>C)</w:t>
            </w:r>
          </w:p>
        </w:tc>
        <w:tc>
          <w:tcPr>
            <w:tcW w:w="1520" w:type="pct"/>
            <w:gridSpan w:val="2"/>
            <w:vMerge w:val="restart"/>
            <w:shd w:val="clear" w:color="auto" w:fill="F2F2F2" w:themeFill="background1" w:themeFillShade="F2"/>
            <w:vAlign w:val="center"/>
            <w:hideMark/>
          </w:tcPr>
          <w:p w:rsidR="00241408" w:rsidRDefault="00241408" w:rsidP="00D32562">
            <w:pPr>
              <w:spacing w:line="240" w:lineRule="auto"/>
              <w:jc w:val="center"/>
              <w:rPr>
                <w:rFonts w:ascii="Times New Roman" w:hAnsi="Times New Roman"/>
              </w:rPr>
            </w:pPr>
            <w:r w:rsidRPr="00CC325B">
              <w:rPr>
                <w:rFonts w:ascii="Times New Roman" w:hAnsi="Times New Roman"/>
              </w:rPr>
              <w:t xml:space="preserve">Rate constant </w:t>
            </w:r>
            <w:r>
              <w:rPr>
                <w:rFonts w:ascii="Times New Roman" w:hAnsi="Times New Roman"/>
              </w:rPr>
              <w:t>k</w:t>
            </w:r>
          </w:p>
          <w:p w:rsidR="00241408" w:rsidRPr="00CC325B" w:rsidRDefault="00241408" w:rsidP="00D32562">
            <w:pPr>
              <w:spacing w:line="240" w:lineRule="auto"/>
              <w:jc w:val="center"/>
              <w:rPr>
                <w:rFonts w:ascii="Times New Roman" w:hAnsi="Times New Roman"/>
              </w:rPr>
            </w:pPr>
            <w:r w:rsidRPr="00CC325B">
              <w:rPr>
                <w:rFonts w:ascii="Times New Roman" w:hAnsi="Times New Roman"/>
              </w:rPr>
              <w:t>(mol/g cat h)</w:t>
            </w:r>
          </w:p>
        </w:tc>
        <w:tc>
          <w:tcPr>
            <w:tcW w:w="3030" w:type="pct"/>
            <w:gridSpan w:val="5"/>
            <w:shd w:val="clear" w:color="auto" w:fill="F2F2F2" w:themeFill="background1" w:themeFillShade="F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Adsorption constant (Torr</w:t>
            </w:r>
            <w:r w:rsidRPr="00CC325B">
              <w:rPr>
                <w:rFonts w:ascii="Times New Roman" w:hAnsi="Times New Roman"/>
                <w:vertAlign w:val="superscript"/>
              </w:rPr>
              <w:t>-1</w:t>
            </w:r>
            <w:r w:rsidRPr="00CC325B">
              <w:rPr>
                <w:rFonts w:ascii="Times New Roman" w:hAnsi="Times New Roman"/>
              </w:rPr>
              <w:t>)</w:t>
            </w:r>
          </w:p>
        </w:tc>
      </w:tr>
      <w:tr w:rsidR="00AB507E" w:rsidRPr="00CC325B" w:rsidTr="00D32562">
        <w:trPr>
          <w:trHeight w:val="584"/>
        </w:trPr>
        <w:tc>
          <w:tcPr>
            <w:tcW w:w="450" w:type="pct"/>
            <w:vMerge/>
            <w:vAlign w:val="center"/>
            <w:hideMark/>
          </w:tcPr>
          <w:p w:rsidR="00241408" w:rsidRPr="00CC325B" w:rsidRDefault="00241408" w:rsidP="00D32562">
            <w:pPr>
              <w:spacing w:line="240" w:lineRule="auto"/>
              <w:jc w:val="center"/>
              <w:rPr>
                <w:rFonts w:ascii="Times New Roman" w:hAnsi="Times New Roman"/>
              </w:rPr>
            </w:pPr>
          </w:p>
        </w:tc>
        <w:tc>
          <w:tcPr>
            <w:tcW w:w="1520" w:type="pct"/>
            <w:gridSpan w:val="2"/>
            <w:vMerge/>
            <w:vAlign w:val="center"/>
            <w:hideMark/>
          </w:tcPr>
          <w:p w:rsidR="00241408" w:rsidRPr="00CC325B" w:rsidRDefault="00241408" w:rsidP="00D32562">
            <w:pPr>
              <w:spacing w:line="240" w:lineRule="auto"/>
              <w:jc w:val="center"/>
              <w:rPr>
                <w:rFonts w:ascii="Times New Roman" w:hAnsi="Times New Roman"/>
              </w:rPr>
            </w:pPr>
          </w:p>
        </w:tc>
        <w:tc>
          <w:tcPr>
            <w:tcW w:w="757" w:type="pct"/>
            <w:gridSpan w:val="2"/>
            <w:shd w:val="clear" w:color="auto" w:fill="F2F2F2" w:themeFill="background1" w:themeFillShade="F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K</w:t>
            </w:r>
            <w:r w:rsidR="00AB507E">
              <w:rPr>
                <w:rFonts w:ascii="Times New Roman" w:hAnsi="Times New Roman"/>
                <w:vertAlign w:val="subscript"/>
              </w:rPr>
              <w:t xml:space="preserve">Propionic </w:t>
            </w:r>
            <w:r w:rsidRPr="00CC325B">
              <w:rPr>
                <w:rFonts w:ascii="Times New Roman" w:hAnsi="Times New Roman"/>
                <w:vertAlign w:val="subscript"/>
              </w:rPr>
              <w:t>acid</w:t>
            </w:r>
          </w:p>
        </w:tc>
        <w:tc>
          <w:tcPr>
            <w:tcW w:w="758" w:type="pct"/>
            <w:shd w:val="clear" w:color="auto" w:fill="F2F2F2" w:themeFill="background1" w:themeFillShade="F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K</w:t>
            </w:r>
            <w:r w:rsidR="00AB507E">
              <w:rPr>
                <w:rFonts w:ascii="Times New Roman" w:hAnsi="Times New Roman"/>
                <w:vertAlign w:val="subscript"/>
              </w:rPr>
              <w:t>Pentan</w:t>
            </w:r>
            <w:r w:rsidRPr="00CC325B">
              <w:rPr>
                <w:rFonts w:ascii="Times New Roman" w:hAnsi="Times New Roman"/>
                <w:vertAlign w:val="subscript"/>
              </w:rPr>
              <w:t>one</w:t>
            </w:r>
          </w:p>
        </w:tc>
        <w:tc>
          <w:tcPr>
            <w:tcW w:w="759" w:type="pct"/>
            <w:shd w:val="clear" w:color="auto" w:fill="F2F2F2" w:themeFill="background1" w:themeFillShade="F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K</w:t>
            </w:r>
            <w:r w:rsidRPr="00CC325B">
              <w:rPr>
                <w:rFonts w:ascii="Times New Roman" w:hAnsi="Times New Roman"/>
                <w:vertAlign w:val="subscript"/>
              </w:rPr>
              <w:t>Water</w:t>
            </w:r>
          </w:p>
        </w:tc>
        <w:tc>
          <w:tcPr>
            <w:tcW w:w="756" w:type="pct"/>
            <w:shd w:val="clear" w:color="auto" w:fill="F2F2F2" w:themeFill="background1" w:themeFillShade="F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K</w:t>
            </w:r>
            <w:r w:rsidRPr="00CC325B">
              <w:rPr>
                <w:rFonts w:ascii="Times New Roman" w:hAnsi="Times New Roman"/>
                <w:vertAlign w:val="subscript"/>
              </w:rPr>
              <w:t>CO2</w:t>
            </w:r>
          </w:p>
        </w:tc>
      </w:tr>
      <w:tr w:rsidR="00AB507E" w:rsidRPr="00CC325B" w:rsidTr="00D32562">
        <w:trPr>
          <w:trHeight w:val="584"/>
        </w:trPr>
        <w:tc>
          <w:tcPr>
            <w:tcW w:w="450" w:type="pct"/>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2</w:t>
            </w:r>
            <w:r w:rsidR="00AB507E">
              <w:rPr>
                <w:rFonts w:ascii="Times New Roman" w:hAnsi="Times New Roman"/>
              </w:rPr>
              <w:t>90</w:t>
            </w:r>
          </w:p>
        </w:tc>
        <w:tc>
          <w:tcPr>
            <w:tcW w:w="1520" w:type="pct"/>
            <w:gridSpan w:val="2"/>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0.023</w:t>
            </w:r>
          </w:p>
        </w:tc>
        <w:tc>
          <w:tcPr>
            <w:tcW w:w="757" w:type="pct"/>
            <w:gridSpan w:val="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0.</w:t>
            </w:r>
            <w:r w:rsidR="00AB507E">
              <w:rPr>
                <w:rFonts w:ascii="Times New Roman" w:hAnsi="Times New Roman"/>
              </w:rPr>
              <w:t>396</w:t>
            </w:r>
          </w:p>
        </w:tc>
        <w:tc>
          <w:tcPr>
            <w:tcW w:w="758" w:type="pct"/>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0.273</w:t>
            </w:r>
          </w:p>
        </w:tc>
        <w:tc>
          <w:tcPr>
            <w:tcW w:w="759" w:type="pct"/>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0.021</w:t>
            </w:r>
          </w:p>
        </w:tc>
        <w:tc>
          <w:tcPr>
            <w:tcW w:w="756" w:type="pct"/>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0.011</w:t>
            </w:r>
          </w:p>
        </w:tc>
      </w:tr>
      <w:tr w:rsidR="00AB507E" w:rsidRPr="00CC325B" w:rsidTr="00D32562">
        <w:trPr>
          <w:trHeight w:val="584"/>
        </w:trPr>
        <w:tc>
          <w:tcPr>
            <w:tcW w:w="450" w:type="pct"/>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300</w:t>
            </w:r>
          </w:p>
        </w:tc>
        <w:tc>
          <w:tcPr>
            <w:tcW w:w="1520" w:type="pct"/>
            <w:gridSpan w:val="2"/>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0.050</w:t>
            </w:r>
          </w:p>
        </w:tc>
        <w:tc>
          <w:tcPr>
            <w:tcW w:w="757" w:type="pct"/>
            <w:gridSpan w:val="2"/>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0.230</w:t>
            </w:r>
          </w:p>
        </w:tc>
        <w:tc>
          <w:tcPr>
            <w:tcW w:w="758" w:type="pct"/>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0.174</w:t>
            </w:r>
          </w:p>
        </w:tc>
        <w:tc>
          <w:tcPr>
            <w:tcW w:w="759" w:type="pct"/>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0.015</w:t>
            </w:r>
          </w:p>
        </w:tc>
        <w:tc>
          <w:tcPr>
            <w:tcW w:w="756" w:type="pct"/>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0.008</w:t>
            </w:r>
          </w:p>
        </w:tc>
      </w:tr>
      <w:tr w:rsidR="00AB507E" w:rsidRPr="00CC325B" w:rsidTr="00D32562">
        <w:trPr>
          <w:trHeight w:val="584"/>
        </w:trPr>
        <w:tc>
          <w:tcPr>
            <w:tcW w:w="450" w:type="pct"/>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310</w:t>
            </w:r>
          </w:p>
        </w:tc>
        <w:tc>
          <w:tcPr>
            <w:tcW w:w="1520" w:type="pct"/>
            <w:gridSpan w:val="2"/>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0.088</w:t>
            </w:r>
          </w:p>
        </w:tc>
        <w:tc>
          <w:tcPr>
            <w:tcW w:w="757" w:type="pct"/>
            <w:gridSpan w:val="2"/>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0.148</w:t>
            </w:r>
          </w:p>
        </w:tc>
        <w:tc>
          <w:tcPr>
            <w:tcW w:w="758" w:type="pct"/>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0.115</w:t>
            </w:r>
          </w:p>
        </w:tc>
        <w:tc>
          <w:tcPr>
            <w:tcW w:w="759" w:type="pct"/>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0.011</w:t>
            </w:r>
          </w:p>
        </w:tc>
        <w:tc>
          <w:tcPr>
            <w:tcW w:w="756" w:type="pct"/>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0.006</w:t>
            </w:r>
          </w:p>
        </w:tc>
      </w:tr>
      <w:tr w:rsidR="00AB507E" w:rsidRPr="00CC325B" w:rsidTr="00D32562">
        <w:trPr>
          <w:trHeight w:val="584"/>
        </w:trPr>
        <w:tc>
          <w:tcPr>
            <w:tcW w:w="1965" w:type="pct"/>
            <w:gridSpan w:val="2"/>
            <w:shd w:val="clear" w:color="auto" w:fill="F2F2F2" w:themeFill="background1" w:themeFillShade="F2"/>
            <w:vAlign w:val="center"/>
            <w:hideMark/>
          </w:tcPr>
          <w:p w:rsidR="00241408" w:rsidRPr="00CC325B" w:rsidRDefault="00241408" w:rsidP="00D32562">
            <w:pPr>
              <w:spacing w:line="240" w:lineRule="auto"/>
              <w:jc w:val="center"/>
              <w:rPr>
                <w:rFonts w:ascii="Times New Roman" w:hAnsi="Times New Roman"/>
              </w:rPr>
            </w:pPr>
          </w:p>
        </w:tc>
        <w:tc>
          <w:tcPr>
            <w:tcW w:w="759" w:type="pct"/>
            <w:gridSpan w:val="2"/>
            <w:shd w:val="clear" w:color="auto" w:fill="F2F2F2" w:themeFill="background1" w:themeFillShade="F2"/>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Propionic</w:t>
            </w:r>
          </w:p>
        </w:tc>
        <w:tc>
          <w:tcPr>
            <w:tcW w:w="761" w:type="pct"/>
            <w:gridSpan w:val="2"/>
            <w:shd w:val="clear" w:color="auto" w:fill="F2F2F2" w:themeFill="background1" w:themeFillShade="F2"/>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Pentanone</w:t>
            </w:r>
          </w:p>
        </w:tc>
        <w:tc>
          <w:tcPr>
            <w:tcW w:w="759" w:type="pct"/>
            <w:shd w:val="clear" w:color="auto" w:fill="F2F2F2" w:themeFill="background1" w:themeFillShade="F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Water</w:t>
            </w:r>
          </w:p>
        </w:tc>
        <w:tc>
          <w:tcPr>
            <w:tcW w:w="756" w:type="pct"/>
            <w:shd w:val="clear" w:color="auto" w:fill="F2F2F2" w:themeFill="background1" w:themeFillShade="F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CO</w:t>
            </w:r>
            <w:r w:rsidRPr="00CC325B">
              <w:rPr>
                <w:rFonts w:ascii="Times New Roman" w:hAnsi="Times New Roman"/>
                <w:vertAlign w:val="subscript"/>
              </w:rPr>
              <w:t>2</w:t>
            </w:r>
          </w:p>
        </w:tc>
      </w:tr>
      <w:tr w:rsidR="00241408" w:rsidRPr="00CC325B" w:rsidTr="00D32562">
        <w:trPr>
          <w:trHeight w:val="584"/>
        </w:trPr>
        <w:tc>
          <w:tcPr>
            <w:tcW w:w="1965" w:type="pct"/>
            <w:gridSpan w:val="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lang w:val="el-GR"/>
              </w:rPr>
              <w:t>Δ</w:t>
            </w:r>
            <w:r w:rsidRPr="00CC325B">
              <w:rPr>
                <w:rFonts w:ascii="Times New Roman" w:hAnsi="Times New Roman"/>
              </w:rPr>
              <w:t>H</w:t>
            </w:r>
            <w:r w:rsidRPr="00CC325B">
              <w:rPr>
                <w:rFonts w:ascii="Times New Roman" w:hAnsi="Times New Roman"/>
                <w:vertAlign w:val="subscript"/>
              </w:rPr>
              <w:t>adsorption</w:t>
            </w:r>
            <w:r w:rsidRPr="00CC325B">
              <w:rPr>
                <w:rFonts w:ascii="Times New Roman" w:hAnsi="Times New Roman"/>
              </w:rPr>
              <w:t xml:space="preserve"> (kJ/mol)</w:t>
            </w:r>
          </w:p>
        </w:tc>
        <w:tc>
          <w:tcPr>
            <w:tcW w:w="759" w:type="pct"/>
            <w:gridSpan w:val="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w:t>
            </w:r>
            <w:r w:rsidR="00CE2AB7">
              <w:rPr>
                <w:rFonts w:ascii="Times New Roman" w:hAnsi="Times New Roman"/>
              </w:rPr>
              <w:t>134.2</w:t>
            </w:r>
          </w:p>
        </w:tc>
        <w:tc>
          <w:tcPr>
            <w:tcW w:w="761" w:type="pct"/>
            <w:gridSpan w:val="2"/>
            <w:vAlign w:val="center"/>
            <w:hideMark/>
          </w:tcPr>
          <w:p w:rsidR="00241408" w:rsidRPr="00CC325B" w:rsidRDefault="00CE2AB7" w:rsidP="00D32562">
            <w:pPr>
              <w:spacing w:line="240" w:lineRule="auto"/>
              <w:jc w:val="center"/>
              <w:rPr>
                <w:rFonts w:ascii="Times New Roman" w:hAnsi="Times New Roman"/>
              </w:rPr>
            </w:pPr>
            <w:r>
              <w:rPr>
                <w:rFonts w:ascii="Times New Roman" w:hAnsi="Times New Roman"/>
              </w:rPr>
              <w:t>-117.8</w:t>
            </w:r>
          </w:p>
        </w:tc>
        <w:tc>
          <w:tcPr>
            <w:tcW w:w="759" w:type="pct"/>
            <w:vAlign w:val="center"/>
            <w:hideMark/>
          </w:tcPr>
          <w:p w:rsidR="00241408" w:rsidRPr="00CC325B" w:rsidRDefault="00CE2AB7" w:rsidP="00D32562">
            <w:pPr>
              <w:spacing w:line="240" w:lineRule="auto"/>
              <w:jc w:val="center"/>
              <w:rPr>
                <w:rFonts w:ascii="Times New Roman" w:hAnsi="Times New Roman"/>
              </w:rPr>
            </w:pPr>
            <w:r>
              <w:rPr>
                <w:rFonts w:ascii="Times New Roman" w:hAnsi="Times New Roman"/>
              </w:rPr>
              <w:t>-81.8</w:t>
            </w:r>
          </w:p>
        </w:tc>
        <w:tc>
          <w:tcPr>
            <w:tcW w:w="756" w:type="pct"/>
            <w:vAlign w:val="center"/>
            <w:hideMark/>
          </w:tcPr>
          <w:p w:rsidR="00241408" w:rsidRPr="00CC325B" w:rsidRDefault="00CE2AB7" w:rsidP="00D32562">
            <w:pPr>
              <w:spacing w:line="240" w:lineRule="auto"/>
              <w:jc w:val="center"/>
              <w:rPr>
                <w:rFonts w:ascii="Times New Roman" w:hAnsi="Times New Roman"/>
              </w:rPr>
            </w:pPr>
            <w:r>
              <w:rPr>
                <w:rFonts w:ascii="Times New Roman" w:hAnsi="Times New Roman"/>
              </w:rPr>
              <w:t>-87.5</w:t>
            </w:r>
          </w:p>
        </w:tc>
      </w:tr>
      <w:tr w:rsidR="00241408" w:rsidRPr="00CC325B" w:rsidTr="00D32562">
        <w:trPr>
          <w:trHeight w:val="584"/>
        </w:trPr>
        <w:tc>
          <w:tcPr>
            <w:tcW w:w="1965" w:type="pct"/>
            <w:gridSpan w:val="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lang w:val="el-GR"/>
              </w:rPr>
              <w:t>Δ</w:t>
            </w:r>
            <w:r w:rsidRPr="00CC325B">
              <w:rPr>
                <w:rFonts w:ascii="Times New Roman" w:hAnsi="Times New Roman"/>
              </w:rPr>
              <w:t>S</w:t>
            </w:r>
            <w:r w:rsidRPr="00CC325B">
              <w:rPr>
                <w:rFonts w:ascii="Times New Roman" w:hAnsi="Times New Roman"/>
                <w:vertAlign w:val="subscript"/>
              </w:rPr>
              <w:t>adsorption</w:t>
            </w:r>
            <w:r w:rsidRPr="00CC325B">
              <w:rPr>
                <w:rFonts w:ascii="Times New Roman" w:hAnsi="Times New Roman"/>
              </w:rPr>
              <w:t xml:space="preserve"> (J/mol K)</w:t>
            </w:r>
          </w:p>
        </w:tc>
        <w:tc>
          <w:tcPr>
            <w:tcW w:w="759" w:type="pct"/>
            <w:gridSpan w:val="2"/>
            <w:vAlign w:val="center"/>
            <w:hideMark/>
          </w:tcPr>
          <w:p w:rsidR="00241408" w:rsidRPr="00CC325B" w:rsidRDefault="00CE2AB7" w:rsidP="00D32562">
            <w:pPr>
              <w:spacing w:line="240" w:lineRule="auto"/>
              <w:jc w:val="center"/>
              <w:rPr>
                <w:rFonts w:ascii="Times New Roman" w:hAnsi="Times New Roman"/>
              </w:rPr>
            </w:pPr>
            <w:r>
              <w:rPr>
                <w:rFonts w:ascii="Times New Roman" w:hAnsi="Times New Roman"/>
              </w:rPr>
              <w:t>-190.2</w:t>
            </w:r>
          </w:p>
        </w:tc>
        <w:tc>
          <w:tcPr>
            <w:tcW w:w="761" w:type="pct"/>
            <w:gridSpan w:val="2"/>
            <w:vAlign w:val="center"/>
            <w:hideMark/>
          </w:tcPr>
          <w:p w:rsidR="00241408" w:rsidRPr="00CC325B" w:rsidRDefault="00CE2AB7" w:rsidP="00D32562">
            <w:pPr>
              <w:spacing w:line="240" w:lineRule="auto"/>
              <w:jc w:val="center"/>
              <w:rPr>
                <w:rFonts w:ascii="Times New Roman" w:hAnsi="Times New Roman"/>
              </w:rPr>
            </w:pPr>
            <w:r>
              <w:rPr>
                <w:rFonts w:ascii="Times New Roman" w:hAnsi="Times New Roman"/>
              </w:rPr>
              <w:t>-169.7</w:t>
            </w:r>
          </w:p>
        </w:tc>
        <w:tc>
          <w:tcPr>
            <w:tcW w:w="759" w:type="pct"/>
            <w:vAlign w:val="center"/>
            <w:hideMark/>
          </w:tcPr>
          <w:p w:rsidR="00241408" w:rsidRPr="00CC325B" w:rsidRDefault="00CE2AB7" w:rsidP="00CE2AB7">
            <w:pPr>
              <w:spacing w:line="240" w:lineRule="auto"/>
              <w:jc w:val="center"/>
              <w:rPr>
                <w:rFonts w:ascii="Times New Roman" w:hAnsi="Times New Roman"/>
              </w:rPr>
            </w:pPr>
            <w:r>
              <w:rPr>
                <w:rFonts w:ascii="Times New Roman" w:hAnsi="Times New Roman"/>
              </w:rPr>
              <w:t>-122.4</w:t>
            </w:r>
          </w:p>
        </w:tc>
        <w:tc>
          <w:tcPr>
            <w:tcW w:w="756" w:type="pct"/>
            <w:vAlign w:val="center"/>
            <w:hideMark/>
          </w:tcPr>
          <w:p w:rsidR="00241408" w:rsidRPr="00CC325B" w:rsidRDefault="00241408" w:rsidP="00CE2AB7">
            <w:pPr>
              <w:spacing w:line="240" w:lineRule="auto"/>
              <w:jc w:val="center"/>
              <w:rPr>
                <w:rFonts w:ascii="Times New Roman" w:hAnsi="Times New Roman"/>
              </w:rPr>
            </w:pPr>
            <w:r w:rsidRPr="00CC325B">
              <w:rPr>
                <w:rFonts w:ascii="Times New Roman" w:hAnsi="Times New Roman"/>
              </w:rPr>
              <w:t>-137.4</w:t>
            </w:r>
          </w:p>
        </w:tc>
      </w:tr>
      <w:tr w:rsidR="00241408" w:rsidRPr="00CC325B" w:rsidTr="00D32562">
        <w:trPr>
          <w:trHeight w:val="584"/>
        </w:trPr>
        <w:tc>
          <w:tcPr>
            <w:tcW w:w="1965" w:type="pct"/>
            <w:gridSpan w:val="2"/>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S</w:t>
            </w:r>
            <w:r w:rsidRPr="00CC325B">
              <w:rPr>
                <w:rFonts w:ascii="Times New Roman" w:hAnsi="Times New Roman"/>
                <w:vertAlign w:val="subscript"/>
              </w:rPr>
              <w:t>gas</w:t>
            </w:r>
            <w:r w:rsidRPr="00CC325B">
              <w:rPr>
                <w:rFonts w:ascii="Times New Roman" w:hAnsi="Times New Roman"/>
              </w:rPr>
              <w:t>(J/mol K)</w:t>
            </w:r>
            <w:r>
              <w:rPr>
                <w:rFonts w:ascii="Times New Roman" w:hAnsi="Times New Roman"/>
              </w:rPr>
              <w:t xml:space="preserve"> </w:t>
            </w:r>
            <w:r w:rsidRPr="00CC325B">
              <w:rPr>
                <w:rFonts w:ascii="Times New Roman" w:hAnsi="Times New Roman"/>
                <w:vertAlign w:val="subscript"/>
              </w:rPr>
              <w:t>(upper bound)</w:t>
            </w:r>
          </w:p>
        </w:tc>
        <w:tc>
          <w:tcPr>
            <w:tcW w:w="759" w:type="pct"/>
            <w:gridSpan w:val="2"/>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w:t>
            </w:r>
          </w:p>
        </w:tc>
        <w:tc>
          <w:tcPr>
            <w:tcW w:w="761" w:type="pct"/>
            <w:gridSpan w:val="2"/>
            <w:vAlign w:val="center"/>
            <w:hideMark/>
          </w:tcPr>
          <w:p w:rsidR="00241408" w:rsidRPr="00CC325B" w:rsidRDefault="00AB507E" w:rsidP="00D32562">
            <w:pPr>
              <w:spacing w:line="240" w:lineRule="auto"/>
              <w:jc w:val="center"/>
              <w:rPr>
                <w:rFonts w:ascii="Times New Roman" w:hAnsi="Times New Roman"/>
              </w:rPr>
            </w:pPr>
            <w:r>
              <w:rPr>
                <w:rFonts w:ascii="Times New Roman" w:hAnsi="Times New Roman"/>
              </w:rPr>
              <w:t>-</w:t>
            </w:r>
          </w:p>
        </w:tc>
        <w:tc>
          <w:tcPr>
            <w:tcW w:w="759" w:type="pct"/>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188.8</w:t>
            </w:r>
          </w:p>
        </w:tc>
        <w:tc>
          <w:tcPr>
            <w:tcW w:w="756" w:type="pct"/>
            <w:vAlign w:val="center"/>
            <w:hideMark/>
          </w:tcPr>
          <w:p w:rsidR="00241408" w:rsidRPr="00CC325B" w:rsidRDefault="00241408" w:rsidP="00D32562">
            <w:pPr>
              <w:spacing w:line="240" w:lineRule="auto"/>
              <w:jc w:val="center"/>
              <w:rPr>
                <w:rFonts w:ascii="Times New Roman" w:hAnsi="Times New Roman"/>
              </w:rPr>
            </w:pPr>
            <w:r w:rsidRPr="00CC325B">
              <w:rPr>
                <w:rFonts w:ascii="Times New Roman" w:hAnsi="Times New Roman"/>
              </w:rPr>
              <w:t>213.8</w:t>
            </w:r>
          </w:p>
        </w:tc>
      </w:tr>
    </w:tbl>
    <w:p w:rsidR="00D32562" w:rsidRDefault="00D32562" w:rsidP="00D32562">
      <w:pPr>
        <w:jc w:val="center"/>
        <w:rPr>
          <w:rFonts w:ascii="Times New Roman" w:hAnsi="Times New Roman"/>
          <w:b/>
          <w:i/>
        </w:rPr>
      </w:pPr>
    </w:p>
    <w:p w:rsidR="00D32562" w:rsidRPr="006C3679" w:rsidRDefault="006C3679" w:rsidP="006C3679">
      <w:pPr>
        <w:pStyle w:val="Caption"/>
        <w:spacing w:line="480" w:lineRule="auto"/>
        <w:jc w:val="center"/>
        <w:rPr>
          <w:b w:val="0"/>
          <w:i/>
        </w:rPr>
      </w:pPr>
      <w:bookmarkStart w:id="170" w:name="_Toc385754569"/>
      <w:proofErr w:type="gramStart"/>
      <w:r w:rsidRPr="006C3679">
        <w:rPr>
          <w:i/>
        </w:rPr>
        <w:t xml:space="preserve">Table </w:t>
      </w:r>
      <w:r w:rsidRPr="006C3679">
        <w:rPr>
          <w:i/>
        </w:rPr>
        <w:fldChar w:fldCharType="begin"/>
      </w:r>
      <w:r w:rsidRPr="006C3679">
        <w:rPr>
          <w:i/>
        </w:rPr>
        <w:instrText xml:space="preserve"> SEQ Table \* ARABIC </w:instrText>
      </w:r>
      <w:r w:rsidRPr="006C3679">
        <w:rPr>
          <w:i/>
        </w:rPr>
        <w:fldChar w:fldCharType="separate"/>
      </w:r>
      <w:r w:rsidR="00C07095">
        <w:rPr>
          <w:i/>
          <w:noProof/>
        </w:rPr>
        <w:t>10</w:t>
      </w:r>
      <w:r w:rsidRPr="006C3679">
        <w:rPr>
          <w:i/>
        </w:rPr>
        <w:fldChar w:fldCharType="end"/>
      </w:r>
      <w:r w:rsidR="00D32562" w:rsidRPr="006C3679">
        <w:rPr>
          <w:rFonts w:ascii="Times New Roman" w:hAnsi="Times New Roman"/>
          <w:b w:val="0"/>
          <w:i/>
        </w:rPr>
        <w:t>.</w:t>
      </w:r>
      <w:proofErr w:type="gramEnd"/>
      <w:r w:rsidR="00D32562" w:rsidRPr="006C3679">
        <w:rPr>
          <w:rFonts w:ascii="Times New Roman" w:hAnsi="Times New Roman"/>
          <w:b w:val="0"/>
          <w:i/>
        </w:rPr>
        <w:t xml:space="preserve"> </w:t>
      </w:r>
      <w:r w:rsidR="00D32562" w:rsidRPr="006C3679">
        <w:rPr>
          <w:b w:val="0"/>
          <w:i/>
        </w:rPr>
        <w:t>Optimized kinetic and thermodynamic parameter values for the ketonization butyric acid obtained from fitting the experimental data with the Langmuir-Hinshelwood kinetic model</w:t>
      </w:r>
      <w:bookmarkEnd w:id="170"/>
    </w:p>
    <w:tbl>
      <w:tblPr>
        <w:tblStyle w:val="TableGrid"/>
        <w:tblW w:w="5279" w:type="pct"/>
        <w:tblLook w:val="0420" w:firstRow="1" w:lastRow="0" w:firstColumn="0" w:lastColumn="0" w:noHBand="0" w:noVBand="1"/>
      </w:tblPr>
      <w:tblGrid>
        <w:gridCol w:w="828"/>
        <w:gridCol w:w="2787"/>
        <w:gridCol w:w="9"/>
        <w:gridCol w:w="1387"/>
        <w:gridCol w:w="6"/>
        <w:gridCol w:w="1394"/>
        <w:gridCol w:w="1396"/>
        <w:gridCol w:w="1391"/>
      </w:tblGrid>
      <w:tr w:rsidR="00D32562" w:rsidRPr="00CC325B" w:rsidTr="00F91FEA">
        <w:trPr>
          <w:trHeight w:val="584"/>
        </w:trPr>
        <w:tc>
          <w:tcPr>
            <w:tcW w:w="450" w:type="pct"/>
            <w:vMerge w:val="restart"/>
            <w:shd w:val="clear" w:color="auto" w:fill="F2F2F2" w:themeFill="background1" w:themeFillShade="F2"/>
            <w:vAlign w:val="center"/>
            <w:hideMark/>
          </w:tcPr>
          <w:p w:rsidR="00D32562" w:rsidRPr="00CC325B" w:rsidRDefault="00D32562" w:rsidP="00D32562">
            <w:pPr>
              <w:spacing w:line="240" w:lineRule="auto"/>
              <w:jc w:val="center"/>
              <w:rPr>
                <w:rFonts w:ascii="Times New Roman" w:hAnsi="Times New Roman"/>
              </w:rPr>
            </w:pPr>
            <w:r w:rsidRPr="00CC325B">
              <w:rPr>
                <w:rFonts w:ascii="Times New Roman" w:hAnsi="Times New Roman"/>
              </w:rPr>
              <w:t>Temp (</w:t>
            </w:r>
            <w:r w:rsidRPr="00CC325B">
              <w:rPr>
                <w:rFonts w:ascii="Times New Roman" w:hAnsi="Times New Roman"/>
                <w:vertAlign w:val="superscript"/>
              </w:rPr>
              <w:t>o</w:t>
            </w:r>
            <w:r w:rsidRPr="00CC325B">
              <w:rPr>
                <w:rFonts w:ascii="Times New Roman" w:hAnsi="Times New Roman"/>
              </w:rPr>
              <w:t>C)</w:t>
            </w:r>
          </w:p>
        </w:tc>
        <w:tc>
          <w:tcPr>
            <w:tcW w:w="1520" w:type="pct"/>
            <w:gridSpan w:val="2"/>
            <w:vMerge w:val="restart"/>
            <w:shd w:val="clear" w:color="auto" w:fill="F2F2F2" w:themeFill="background1" w:themeFillShade="F2"/>
            <w:vAlign w:val="center"/>
            <w:hideMark/>
          </w:tcPr>
          <w:p w:rsidR="00D32562" w:rsidRDefault="00D32562" w:rsidP="00D32562">
            <w:pPr>
              <w:spacing w:line="240" w:lineRule="auto"/>
              <w:jc w:val="center"/>
              <w:rPr>
                <w:rFonts w:ascii="Times New Roman" w:hAnsi="Times New Roman"/>
              </w:rPr>
            </w:pPr>
            <w:r w:rsidRPr="00CC325B">
              <w:rPr>
                <w:rFonts w:ascii="Times New Roman" w:hAnsi="Times New Roman"/>
              </w:rPr>
              <w:t xml:space="preserve">Rate constant </w:t>
            </w:r>
            <w:r>
              <w:rPr>
                <w:rFonts w:ascii="Times New Roman" w:hAnsi="Times New Roman"/>
              </w:rPr>
              <w:t>k</w:t>
            </w:r>
          </w:p>
          <w:p w:rsidR="00D32562" w:rsidRPr="00CC325B" w:rsidRDefault="00D32562" w:rsidP="00D32562">
            <w:pPr>
              <w:spacing w:line="240" w:lineRule="auto"/>
              <w:jc w:val="center"/>
              <w:rPr>
                <w:rFonts w:ascii="Times New Roman" w:hAnsi="Times New Roman"/>
              </w:rPr>
            </w:pPr>
            <w:r w:rsidRPr="00CC325B">
              <w:rPr>
                <w:rFonts w:ascii="Times New Roman" w:hAnsi="Times New Roman"/>
              </w:rPr>
              <w:t>(mol/g cat h)</w:t>
            </w:r>
          </w:p>
        </w:tc>
        <w:tc>
          <w:tcPr>
            <w:tcW w:w="3030" w:type="pct"/>
            <w:gridSpan w:val="5"/>
            <w:shd w:val="clear" w:color="auto" w:fill="F2F2F2" w:themeFill="background1" w:themeFillShade="F2"/>
            <w:vAlign w:val="center"/>
            <w:hideMark/>
          </w:tcPr>
          <w:p w:rsidR="00D32562" w:rsidRPr="00CC325B" w:rsidRDefault="00D32562" w:rsidP="00D32562">
            <w:pPr>
              <w:spacing w:line="240" w:lineRule="auto"/>
              <w:jc w:val="center"/>
              <w:rPr>
                <w:rFonts w:ascii="Times New Roman" w:hAnsi="Times New Roman"/>
              </w:rPr>
            </w:pPr>
            <w:r w:rsidRPr="00CC325B">
              <w:rPr>
                <w:rFonts w:ascii="Times New Roman" w:hAnsi="Times New Roman"/>
              </w:rPr>
              <w:t>Adsorption constant (Torr</w:t>
            </w:r>
            <w:r w:rsidRPr="00CC325B">
              <w:rPr>
                <w:rFonts w:ascii="Times New Roman" w:hAnsi="Times New Roman"/>
                <w:vertAlign w:val="superscript"/>
              </w:rPr>
              <w:t>-1</w:t>
            </w:r>
            <w:r w:rsidRPr="00CC325B">
              <w:rPr>
                <w:rFonts w:ascii="Times New Roman" w:hAnsi="Times New Roman"/>
              </w:rPr>
              <w:t>)</w:t>
            </w:r>
          </w:p>
        </w:tc>
      </w:tr>
      <w:tr w:rsidR="00D32562" w:rsidRPr="00CC325B" w:rsidTr="00F91FEA">
        <w:trPr>
          <w:trHeight w:val="584"/>
        </w:trPr>
        <w:tc>
          <w:tcPr>
            <w:tcW w:w="450" w:type="pct"/>
            <w:vMerge/>
            <w:vAlign w:val="center"/>
            <w:hideMark/>
          </w:tcPr>
          <w:p w:rsidR="00D32562" w:rsidRPr="00CC325B" w:rsidRDefault="00D32562" w:rsidP="00D32562">
            <w:pPr>
              <w:spacing w:line="240" w:lineRule="auto"/>
              <w:jc w:val="center"/>
              <w:rPr>
                <w:rFonts w:ascii="Times New Roman" w:hAnsi="Times New Roman"/>
              </w:rPr>
            </w:pPr>
          </w:p>
        </w:tc>
        <w:tc>
          <w:tcPr>
            <w:tcW w:w="1520" w:type="pct"/>
            <w:gridSpan w:val="2"/>
            <w:vMerge/>
            <w:vAlign w:val="center"/>
            <w:hideMark/>
          </w:tcPr>
          <w:p w:rsidR="00D32562" w:rsidRPr="00CC325B" w:rsidRDefault="00D32562" w:rsidP="00D32562">
            <w:pPr>
              <w:spacing w:line="240" w:lineRule="auto"/>
              <w:jc w:val="center"/>
              <w:rPr>
                <w:rFonts w:ascii="Times New Roman" w:hAnsi="Times New Roman"/>
              </w:rPr>
            </w:pPr>
          </w:p>
        </w:tc>
        <w:tc>
          <w:tcPr>
            <w:tcW w:w="757" w:type="pct"/>
            <w:gridSpan w:val="2"/>
            <w:shd w:val="clear" w:color="auto" w:fill="F2F2F2" w:themeFill="background1" w:themeFillShade="F2"/>
            <w:vAlign w:val="center"/>
            <w:hideMark/>
          </w:tcPr>
          <w:p w:rsidR="00D32562" w:rsidRPr="00CC325B" w:rsidRDefault="00D32562" w:rsidP="00D32562">
            <w:pPr>
              <w:spacing w:line="240" w:lineRule="auto"/>
              <w:jc w:val="center"/>
              <w:rPr>
                <w:rFonts w:ascii="Times New Roman" w:hAnsi="Times New Roman"/>
              </w:rPr>
            </w:pPr>
            <w:r w:rsidRPr="00CC325B">
              <w:rPr>
                <w:rFonts w:ascii="Times New Roman" w:hAnsi="Times New Roman"/>
              </w:rPr>
              <w:t>K</w:t>
            </w:r>
            <w:r>
              <w:rPr>
                <w:rFonts w:ascii="Times New Roman" w:hAnsi="Times New Roman"/>
                <w:vertAlign w:val="subscript"/>
              </w:rPr>
              <w:t xml:space="preserve">Butyric </w:t>
            </w:r>
            <w:r w:rsidRPr="00CC325B">
              <w:rPr>
                <w:rFonts w:ascii="Times New Roman" w:hAnsi="Times New Roman"/>
                <w:vertAlign w:val="subscript"/>
              </w:rPr>
              <w:t>acid</w:t>
            </w:r>
          </w:p>
        </w:tc>
        <w:tc>
          <w:tcPr>
            <w:tcW w:w="758" w:type="pct"/>
            <w:shd w:val="clear" w:color="auto" w:fill="F2F2F2" w:themeFill="background1" w:themeFillShade="F2"/>
            <w:vAlign w:val="center"/>
            <w:hideMark/>
          </w:tcPr>
          <w:p w:rsidR="00D32562" w:rsidRPr="00CC325B" w:rsidRDefault="00D32562" w:rsidP="00D32562">
            <w:pPr>
              <w:spacing w:line="240" w:lineRule="auto"/>
              <w:jc w:val="center"/>
              <w:rPr>
                <w:rFonts w:ascii="Times New Roman" w:hAnsi="Times New Roman"/>
              </w:rPr>
            </w:pPr>
            <w:r w:rsidRPr="00CC325B">
              <w:rPr>
                <w:rFonts w:ascii="Times New Roman" w:hAnsi="Times New Roman"/>
              </w:rPr>
              <w:t>K</w:t>
            </w:r>
            <w:r>
              <w:rPr>
                <w:rFonts w:ascii="Times New Roman" w:hAnsi="Times New Roman"/>
                <w:vertAlign w:val="subscript"/>
              </w:rPr>
              <w:t>Heptan</w:t>
            </w:r>
            <w:r w:rsidRPr="00CC325B">
              <w:rPr>
                <w:rFonts w:ascii="Times New Roman" w:hAnsi="Times New Roman"/>
                <w:vertAlign w:val="subscript"/>
              </w:rPr>
              <w:t>one</w:t>
            </w:r>
          </w:p>
        </w:tc>
        <w:tc>
          <w:tcPr>
            <w:tcW w:w="759" w:type="pct"/>
            <w:shd w:val="clear" w:color="auto" w:fill="F2F2F2" w:themeFill="background1" w:themeFillShade="F2"/>
            <w:vAlign w:val="center"/>
            <w:hideMark/>
          </w:tcPr>
          <w:p w:rsidR="00D32562" w:rsidRPr="00CC325B" w:rsidRDefault="00D32562" w:rsidP="00D32562">
            <w:pPr>
              <w:spacing w:line="240" w:lineRule="auto"/>
              <w:jc w:val="center"/>
              <w:rPr>
                <w:rFonts w:ascii="Times New Roman" w:hAnsi="Times New Roman"/>
              </w:rPr>
            </w:pPr>
            <w:r w:rsidRPr="00CC325B">
              <w:rPr>
                <w:rFonts w:ascii="Times New Roman" w:hAnsi="Times New Roman"/>
              </w:rPr>
              <w:t>K</w:t>
            </w:r>
            <w:r w:rsidRPr="00CC325B">
              <w:rPr>
                <w:rFonts w:ascii="Times New Roman" w:hAnsi="Times New Roman"/>
                <w:vertAlign w:val="subscript"/>
              </w:rPr>
              <w:t>Water</w:t>
            </w:r>
          </w:p>
        </w:tc>
        <w:tc>
          <w:tcPr>
            <w:tcW w:w="756" w:type="pct"/>
            <w:shd w:val="clear" w:color="auto" w:fill="F2F2F2" w:themeFill="background1" w:themeFillShade="F2"/>
            <w:vAlign w:val="center"/>
            <w:hideMark/>
          </w:tcPr>
          <w:p w:rsidR="00D32562" w:rsidRPr="00CC325B" w:rsidRDefault="00D32562" w:rsidP="00D32562">
            <w:pPr>
              <w:spacing w:line="240" w:lineRule="auto"/>
              <w:jc w:val="center"/>
              <w:rPr>
                <w:rFonts w:ascii="Times New Roman" w:hAnsi="Times New Roman"/>
              </w:rPr>
            </w:pPr>
            <w:r w:rsidRPr="00CC325B">
              <w:rPr>
                <w:rFonts w:ascii="Times New Roman" w:hAnsi="Times New Roman"/>
              </w:rPr>
              <w:t>K</w:t>
            </w:r>
            <w:r w:rsidRPr="00CC325B">
              <w:rPr>
                <w:rFonts w:ascii="Times New Roman" w:hAnsi="Times New Roman"/>
                <w:vertAlign w:val="subscript"/>
              </w:rPr>
              <w:t>CO2</w:t>
            </w:r>
          </w:p>
        </w:tc>
      </w:tr>
      <w:tr w:rsidR="00D32562" w:rsidRPr="00CC325B" w:rsidTr="00F91FEA">
        <w:trPr>
          <w:trHeight w:val="584"/>
        </w:trPr>
        <w:tc>
          <w:tcPr>
            <w:tcW w:w="450" w:type="pct"/>
            <w:vAlign w:val="center"/>
            <w:hideMark/>
          </w:tcPr>
          <w:p w:rsidR="00D32562" w:rsidRPr="00CC325B" w:rsidRDefault="00D32562" w:rsidP="00D32562">
            <w:pPr>
              <w:spacing w:line="240" w:lineRule="auto"/>
              <w:jc w:val="center"/>
              <w:rPr>
                <w:rFonts w:ascii="Times New Roman" w:hAnsi="Times New Roman"/>
              </w:rPr>
            </w:pPr>
            <w:r>
              <w:rPr>
                <w:rFonts w:ascii="Times New Roman" w:hAnsi="Times New Roman"/>
              </w:rPr>
              <w:t>315</w:t>
            </w:r>
          </w:p>
        </w:tc>
        <w:tc>
          <w:tcPr>
            <w:tcW w:w="1520" w:type="pct"/>
            <w:gridSpan w:val="2"/>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0.012</w:t>
            </w:r>
          </w:p>
        </w:tc>
        <w:tc>
          <w:tcPr>
            <w:tcW w:w="757" w:type="pct"/>
            <w:gridSpan w:val="2"/>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0.584</w:t>
            </w:r>
          </w:p>
        </w:tc>
        <w:tc>
          <w:tcPr>
            <w:tcW w:w="758" w:type="pct"/>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0.275</w:t>
            </w:r>
          </w:p>
        </w:tc>
        <w:tc>
          <w:tcPr>
            <w:tcW w:w="759" w:type="pct"/>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0.010</w:t>
            </w:r>
          </w:p>
        </w:tc>
        <w:tc>
          <w:tcPr>
            <w:tcW w:w="756" w:type="pct"/>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0.005</w:t>
            </w:r>
          </w:p>
        </w:tc>
      </w:tr>
      <w:tr w:rsidR="00D32562" w:rsidRPr="00CC325B" w:rsidTr="00F91FEA">
        <w:trPr>
          <w:trHeight w:val="584"/>
        </w:trPr>
        <w:tc>
          <w:tcPr>
            <w:tcW w:w="450" w:type="pct"/>
            <w:vAlign w:val="center"/>
            <w:hideMark/>
          </w:tcPr>
          <w:p w:rsidR="00D32562" w:rsidRPr="00CC325B" w:rsidRDefault="00D32562" w:rsidP="00D32562">
            <w:pPr>
              <w:spacing w:line="240" w:lineRule="auto"/>
              <w:jc w:val="center"/>
              <w:rPr>
                <w:rFonts w:ascii="Times New Roman" w:hAnsi="Times New Roman"/>
              </w:rPr>
            </w:pPr>
            <w:r>
              <w:rPr>
                <w:rFonts w:ascii="Times New Roman" w:hAnsi="Times New Roman"/>
              </w:rPr>
              <w:t>325</w:t>
            </w:r>
          </w:p>
        </w:tc>
        <w:tc>
          <w:tcPr>
            <w:tcW w:w="1520" w:type="pct"/>
            <w:gridSpan w:val="2"/>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0.024</w:t>
            </w:r>
          </w:p>
        </w:tc>
        <w:tc>
          <w:tcPr>
            <w:tcW w:w="757" w:type="pct"/>
            <w:gridSpan w:val="2"/>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0.304</w:t>
            </w:r>
          </w:p>
        </w:tc>
        <w:tc>
          <w:tcPr>
            <w:tcW w:w="758" w:type="pct"/>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0.179</w:t>
            </w:r>
          </w:p>
        </w:tc>
        <w:tc>
          <w:tcPr>
            <w:tcW w:w="759" w:type="pct"/>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0.007</w:t>
            </w:r>
          </w:p>
        </w:tc>
        <w:tc>
          <w:tcPr>
            <w:tcW w:w="756" w:type="pct"/>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0.004</w:t>
            </w:r>
          </w:p>
        </w:tc>
      </w:tr>
      <w:tr w:rsidR="00D32562" w:rsidRPr="00CC325B" w:rsidTr="00F91FEA">
        <w:trPr>
          <w:trHeight w:val="584"/>
        </w:trPr>
        <w:tc>
          <w:tcPr>
            <w:tcW w:w="450" w:type="pct"/>
            <w:vAlign w:val="center"/>
            <w:hideMark/>
          </w:tcPr>
          <w:p w:rsidR="00D32562" w:rsidRPr="00CC325B" w:rsidRDefault="00D32562" w:rsidP="00D32562">
            <w:pPr>
              <w:spacing w:line="240" w:lineRule="auto"/>
              <w:jc w:val="center"/>
              <w:rPr>
                <w:rFonts w:ascii="Times New Roman" w:hAnsi="Times New Roman"/>
              </w:rPr>
            </w:pPr>
            <w:r>
              <w:rPr>
                <w:rFonts w:ascii="Times New Roman" w:hAnsi="Times New Roman"/>
              </w:rPr>
              <w:t>335</w:t>
            </w:r>
          </w:p>
        </w:tc>
        <w:tc>
          <w:tcPr>
            <w:tcW w:w="1520" w:type="pct"/>
            <w:gridSpan w:val="2"/>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0.055</w:t>
            </w:r>
          </w:p>
        </w:tc>
        <w:tc>
          <w:tcPr>
            <w:tcW w:w="757" w:type="pct"/>
            <w:gridSpan w:val="2"/>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0.102</w:t>
            </w:r>
          </w:p>
        </w:tc>
        <w:tc>
          <w:tcPr>
            <w:tcW w:w="758" w:type="pct"/>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0.051</w:t>
            </w:r>
          </w:p>
        </w:tc>
        <w:tc>
          <w:tcPr>
            <w:tcW w:w="759" w:type="pct"/>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0.003</w:t>
            </w:r>
          </w:p>
        </w:tc>
        <w:tc>
          <w:tcPr>
            <w:tcW w:w="756" w:type="pct"/>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0.002</w:t>
            </w:r>
          </w:p>
        </w:tc>
      </w:tr>
      <w:tr w:rsidR="00D32562" w:rsidRPr="00CC325B" w:rsidTr="00D32562">
        <w:trPr>
          <w:trHeight w:val="584"/>
        </w:trPr>
        <w:tc>
          <w:tcPr>
            <w:tcW w:w="1965" w:type="pct"/>
            <w:gridSpan w:val="2"/>
            <w:shd w:val="clear" w:color="auto" w:fill="F2F2F2" w:themeFill="background1" w:themeFillShade="F2"/>
            <w:vAlign w:val="center"/>
          </w:tcPr>
          <w:p w:rsidR="00D32562" w:rsidRPr="00CC325B" w:rsidRDefault="00D32562" w:rsidP="00D32562">
            <w:pPr>
              <w:spacing w:line="240" w:lineRule="auto"/>
              <w:jc w:val="center"/>
              <w:rPr>
                <w:rFonts w:ascii="Times New Roman" w:hAnsi="Times New Roman"/>
              </w:rPr>
            </w:pPr>
          </w:p>
        </w:tc>
        <w:tc>
          <w:tcPr>
            <w:tcW w:w="759" w:type="pct"/>
            <w:gridSpan w:val="2"/>
            <w:shd w:val="clear" w:color="auto" w:fill="F2F2F2" w:themeFill="background1" w:themeFillShade="F2"/>
            <w:vAlign w:val="center"/>
          </w:tcPr>
          <w:p w:rsidR="00D32562" w:rsidRPr="00CC325B" w:rsidRDefault="00D32562" w:rsidP="00D32562">
            <w:pPr>
              <w:spacing w:line="240" w:lineRule="auto"/>
              <w:jc w:val="center"/>
              <w:rPr>
                <w:rFonts w:ascii="Times New Roman" w:hAnsi="Times New Roman"/>
              </w:rPr>
            </w:pPr>
            <w:r>
              <w:rPr>
                <w:rFonts w:ascii="Times New Roman" w:hAnsi="Times New Roman"/>
              </w:rPr>
              <w:t>Butyric</w:t>
            </w:r>
          </w:p>
        </w:tc>
        <w:tc>
          <w:tcPr>
            <w:tcW w:w="761" w:type="pct"/>
            <w:gridSpan w:val="2"/>
            <w:shd w:val="clear" w:color="auto" w:fill="F2F2F2" w:themeFill="background1" w:themeFillShade="F2"/>
            <w:vAlign w:val="center"/>
          </w:tcPr>
          <w:p w:rsidR="00D32562" w:rsidRPr="00CC325B" w:rsidRDefault="00D32562" w:rsidP="00D32562">
            <w:pPr>
              <w:spacing w:line="240" w:lineRule="auto"/>
              <w:jc w:val="center"/>
              <w:rPr>
                <w:rFonts w:ascii="Times New Roman" w:hAnsi="Times New Roman"/>
              </w:rPr>
            </w:pPr>
            <w:r>
              <w:rPr>
                <w:rFonts w:ascii="Times New Roman" w:hAnsi="Times New Roman"/>
              </w:rPr>
              <w:t>Heptanone</w:t>
            </w:r>
          </w:p>
        </w:tc>
        <w:tc>
          <w:tcPr>
            <w:tcW w:w="759" w:type="pct"/>
            <w:shd w:val="clear" w:color="auto" w:fill="F2F2F2" w:themeFill="background1" w:themeFillShade="F2"/>
            <w:vAlign w:val="center"/>
          </w:tcPr>
          <w:p w:rsidR="00D32562" w:rsidRPr="00CC325B" w:rsidRDefault="00D32562" w:rsidP="00D32562">
            <w:pPr>
              <w:spacing w:line="240" w:lineRule="auto"/>
              <w:jc w:val="center"/>
              <w:rPr>
                <w:rFonts w:ascii="Times New Roman" w:hAnsi="Times New Roman"/>
              </w:rPr>
            </w:pPr>
            <w:r w:rsidRPr="00CC325B">
              <w:rPr>
                <w:rFonts w:ascii="Times New Roman" w:hAnsi="Times New Roman"/>
              </w:rPr>
              <w:t>Water</w:t>
            </w:r>
          </w:p>
        </w:tc>
        <w:tc>
          <w:tcPr>
            <w:tcW w:w="756" w:type="pct"/>
            <w:shd w:val="clear" w:color="auto" w:fill="F2F2F2" w:themeFill="background1" w:themeFillShade="F2"/>
            <w:vAlign w:val="center"/>
          </w:tcPr>
          <w:p w:rsidR="00D32562" w:rsidRPr="00CC325B" w:rsidRDefault="00D32562" w:rsidP="00D32562">
            <w:pPr>
              <w:spacing w:line="240" w:lineRule="auto"/>
              <w:jc w:val="center"/>
              <w:rPr>
                <w:rFonts w:ascii="Times New Roman" w:hAnsi="Times New Roman"/>
              </w:rPr>
            </w:pPr>
            <w:r w:rsidRPr="00CC325B">
              <w:rPr>
                <w:rFonts w:ascii="Times New Roman" w:hAnsi="Times New Roman"/>
              </w:rPr>
              <w:t>CO</w:t>
            </w:r>
            <w:r w:rsidRPr="00CC325B">
              <w:rPr>
                <w:rFonts w:ascii="Times New Roman" w:hAnsi="Times New Roman"/>
                <w:vertAlign w:val="subscript"/>
              </w:rPr>
              <w:t>2</w:t>
            </w:r>
          </w:p>
        </w:tc>
      </w:tr>
      <w:tr w:rsidR="00D32562" w:rsidRPr="00CC325B" w:rsidTr="00D32562">
        <w:trPr>
          <w:trHeight w:val="584"/>
        </w:trPr>
        <w:tc>
          <w:tcPr>
            <w:tcW w:w="1965" w:type="pct"/>
            <w:gridSpan w:val="2"/>
            <w:vAlign w:val="center"/>
            <w:hideMark/>
          </w:tcPr>
          <w:p w:rsidR="00D32562" w:rsidRPr="00CC325B" w:rsidRDefault="00D32562" w:rsidP="00D32562">
            <w:pPr>
              <w:spacing w:line="240" w:lineRule="auto"/>
              <w:jc w:val="center"/>
              <w:rPr>
                <w:rFonts w:ascii="Times New Roman" w:hAnsi="Times New Roman"/>
              </w:rPr>
            </w:pPr>
            <w:r w:rsidRPr="00CC325B">
              <w:rPr>
                <w:rFonts w:ascii="Times New Roman" w:hAnsi="Times New Roman"/>
                <w:lang w:val="el-GR"/>
              </w:rPr>
              <w:t>Δ</w:t>
            </w:r>
            <w:r w:rsidRPr="00CC325B">
              <w:rPr>
                <w:rFonts w:ascii="Times New Roman" w:hAnsi="Times New Roman"/>
              </w:rPr>
              <w:t>H</w:t>
            </w:r>
            <w:r w:rsidRPr="00CC325B">
              <w:rPr>
                <w:rFonts w:ascii="Times New Roman" w:hAnsi="Times New Roman"/>
                <w:vertAlign w:val="subscript"/>
              </w:rPr>
              <w:t>adsorption</w:t>
            </w:r>
            <w:r w:rsidRPr="00CC325B">
              <w:rPr>
                <w:rFonts w:ascii="Times New Roman" w:hAnsi="Times New Roman"/>
              </w:rPr>
              <w:t xml:space="preserve"> (kJ/mol)</w:t>
            </w:r>
          </w:p>
        </w:tc>
        <w:tc>
          <w:tcPr>
            <w:tcW w:w="759" w:type="pct"/>
            <w:gridSpan w:val="2"/>
            <w:vAlign w:val="center"/>
            <w:hideMark/>
          </w:tcPr>
          <w:p w:rsidR="00D32562" w:rsidRPr="00D32562" w:rsidRDefault="00CE2AB7" w:rsidP="00D32562">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themeColor="text1"/>
                <w:kern w:val="24"/>
              </w:rPr>
              <w:t>-134.6</w:t>
            </w:r>
          </w:p>
        </w:tc>
        <w:tc>
          <w:tcPr>
            <w:tcW w:w="761" w:type="pct"/>
            <w:gridSpan w:val="2"/>
            <w:vAlign w:val="center"/>
            <w:hideMark/>
          </w:tcPr>
          <w:p w:rsidR="00D32562" w:rsidRPr="00D32562" w:rsidRDefault="00CE2AB7" w:rsidP="00D32562">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themeColor="text1"/>
                <w:kern w:val="24"/>
              </w:rPr>
              <w:t>-129.5</w:t>
            </w:r>
          </w:p>
        </w:tc>
        <w:tc>
          <w:tcPr>
            <w:tcW w:w="759" w:type="pct"/>
            <w:vAlign w:val="center"/>
            <w:hideMark/>
          </w:tcPr>
          <w:p w:rsidR="00D32562" w:rsidRPr="00CC325B" w:rsidRDefault="00CE2AB7" w:rsidP="00D32562">
            <w:pPr>
              <w:spacing w:line="240" w:lineRule="auto"/>
              <w:jc w:val="center"/>
              <w:rPr>
                <w:rFonts w:ascii="Times New Roman" w:hAnsi="Times New Roman"/>
              </w:rPr>
            </w:pPr>
            <w:r>
              <w:rPr>
                <w:rFonts w:ascii="Times New Roman" w:hAnsi="Times New Roman"/>
              </w:rPr>
              <w:t>-81.8</w:t>
            </w:r>
          </w:p>
        </w:tc>
        <w:tc>
          <w:tcPr>
            <w:tcW w:w="756" w:type="pct"/>
            <w:vAlign w:val="center"/>
            <w:hideMark/>
          </w:tcPr>
          <w:p w:rsidR="00D32562" w:rsidRPr="00CC325B" w:rsidRDefault="00CE2AB7" w:rsidP="00D32562">
            <w:pPr>
              <w:spacing w:line="240" w:lineRule="auto"/>
              <w:jc w:val="center"/>
              <w:rPr>
                <w:rFonts w:ascii="Times New Roman" w:hAnsi="Times New Roman"/>
              </w:rPr>
            </w:pPr>
            <w:r>
              <w:rPr>
                <w:rFonts w:ascii="Times New Roman" w:hAnsi="Times New Roman"/>
              </w:rPr>
              <w:t>-87.5</w:t>
            </w:r>
          </w:p>
        </w:tc>
      </w:tr>
      <w:tr w:rsidR="00D32562" w:rsidRPr="00CC325B" w:rsidTr="00D32562">
        <w:trPr>
          <w:trHeight w:val="584"/>
        </w:trPr>
        <w:tc>
          <w:tcPr>
            <w:tcW w:w="1965" w:type="pct"/>
            <w:gridSpan w:val="2"/>
            <w:vAlign w:val="center"/>
            <w:hideMark/>
          </w:tcPr>
          <w:p w:rsidR="00D32562" w:rsidRPr="00CC325B" w:rsidRDefault="00D32562" w:rsidP="00D32562">
            <w:pPr>
              <w:spacing w:line="240" w:lineRule="auto"/>
              <w:jc w:val="center"/>
              <w:rPr>
                <w:rFonts w:ascii="Times New Roman" w:hAnsi="Times New Roman"/>
              </w:rPr>
            </w:pPr>
            <w:r w:rsidRPr="00CC325B">
              <w:rPr>
                <w:rFonts w:ascii="Times New Roman" w:hAnsi="Times New Roman"/>
                <w:lang w:val="el-GR"/>
              </w:rPr>
              <w:t>Δ</w:t>
            </w:r>
            <w:r w:rsidRPr="00CC325B">
              <w:rPr>
                <w:rFonts w:ascii="Times New Roman" w:hAnsi="Times New Roman"/>
              </w:rPr>
              <w:t>S</w:t>
            </w:r>
            <w:r w:rsidRPr="00CC325B">
              <w:rPr>
                <w:rFonts w:ascii="Times New Roman" w:hAnsi="Times New Roman"/>
                <w:vertAlign w:val="subscript"/>
              </w:rPr>
              <w:t>adsorption</w:t>
            </w:r>
            <w:r w:rsidRPr="00CC325B">
              <w:rPr>
                <w:rFonts w:ascii="Times New Roman" w:hAnsi="Times New Roman"/>
              </w:rPr>
              <w:t xml:space="preserve"> (J/mol K)</w:t>
            </w:r>
          </w:p>
        </w:tc>
        <w:tc>
          <w:tcPr>
            <w:tcW w:w="759" w:type="pct"/>
            <w:gridSpan w:val="2"/>
            <w:vAlign w:val="center"/>
            <w:hideMark/>
          </w:tcPr>
          <w:p w:rsidR="00D32562" w:rsidRPr="00D32562" w:rsidRDefault="00CE2AB7" w:rsidP="00D32562">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themeColor="text1"/>
                <w:kern w:val="24"/>
              </w:rPr>
              <w:t>-178.4</w:t>
            </w:r>
          </w:p>
        </w:tc>
        <w:tc>
          <w:tcPr>
            <w:tcW w:w="761" w:type="pct"/>
            <w:gridSpan w:val="2"/>
            <w:vAlign w:val="center"/>
            <w:hideMark/>
          </w:tcPr>
          <w:p w:rsidR="00D32562" w:rsidRPr="00D32562" w:rsidRDefault="00CE2AB7" w:rsidP="00D32562">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themeColor="text1"/>
                <w:kern w:val="24"/>
              </w:rPr>
              <w:t>-175.7</w:t>
            </w:r>
          </w:p>
        </w:tc>
        <w:tc>
          <w:tcPr>
            <w:tcW w:w="759" w:type="pct"/>
            <w:vAlign w:val="center"/>
            <w:hideMark/>
          </w:tcPr>
          <w:p w:rsidR="00D32562" w:rsidRPr="00CC325B" w:rsidRDefault="00CE2AB7" w:rsidP="00D32562">
            <w:pPr>
              <w:spacing w:line="240" w:lineRule="auto"/>
              <w:jc w:val="center"/>
              <w:rPr>
                <w:rFonts w:ascii="Times New Roman" w:hAnsi="Times New Roman"/>
              </w:rPr>
            </w:pPr>
            <w:r>
              <w:rPr>
                <w:rFonts w:ascii="Times New Roman" w:hAnsi="Times New Roman"/>
              </w:rPr>
              <w:t>-122.4</w:t>
            </w:r>
          </w:p>
        </w:tc>
        <w:tc>
          <w:tcPr>
            <w:tcW w:w="756" w:type="pct"/>
            <w:vAlign w:val="center"/>
            <w:hideMark/>
          </w:tcPr>
          <w:p w:rsidR="00D32562" w:rsidRPr="00CC325B" w:rsidRDefault="00D32562" w:rsidP="00CE2AB7">
            <w:pPr>
              <w:spacing w:line="240" w:lineRule="auto"/>
              <w:jc w:val="center"/>
              <w:rPr>
                <w:rFonts w:ascii="Times New Roman" w:hAnsi="Times New Roman"/>
              </w:rPr>
            </w:pPr>
            <w:r w:rsidRPr="00CC325B">
              <w:rPr>
                <w:rFonts w:ascii="Times New Roman" w:hAnsi="Times New Roman"/>
              </w:rPr>
              <w:t>-137.4</w:t>
            </w:r>
          </w:p>
        </w:tc>
      </w:tr>
      <w:tr w:rsidR="00D32562" w:rsidRPr="00CC325B" w:rsidTr="00D32562">
        <w:trPr>
          <w:trHeight w:val="584"/>
        </w:trPr>
        <w:tc>
          <w:tcPr>
            <w:tcW w:w="1965" w:type="pct"/>
            <w:gridSpan w:val="2"/>
            <w:vAlign w:val="center"/>
            <w:hideMark/>
          </w:tcPr>
          <w:p w:rsidR="00D32562" w:rsidRPr="00CC325B" w:rsidRDefault="00D32562" w:rsidP="00D32562">
            <w:pPr>
              <w:spacing w:line="240" w:lineRule="auto"/>
              <w:jc w:val="center"/>
              <w:rPr>
                <w:rFonts w:ascii="Times New Roman" w:hAnsi="Times New Roman"/>
              </w:rPr>
            </w:pPr>
            <w:r w:rsidRPr="00CC325B">
              <w:rPr>
                <w:rFonts w:ascii="Times New Roman" w:hAnsi="Times New Roman"/>
              </w:rPr>
              <w:t>S</w:t>
            </w:r>
            <w:r w:rsidRPr="00CC325B">
              <w:rPr>
                <w:rFonts w:ascii="Times New Roman" w:hAnsi="Times New Roman"/>
                <w:vertAlign w:val="subscript"/>
              </w:rPr>
              <w:t>gas</w:t>
            </w:r>
            <w:r w:rsidRPr="00CC325B">
              <w:rPr>
                <w:rFonts w:ascii="Times New Roman" w:hAnsi="Times New Roman"/>
              </w:rPr>
              <w:t>(J/mol K)</w:t>
            </w:r>
            <w:r>
              <w:rPr>
                <w:rFonts w:ascii="Times New Roman" w:hAnsi="Times New Roman"/>
              </w:rPr>
              <w:t xml:space="preserve"> </w:t>
            </w:r>
            <w:r w:rsidRPr="00CC325B">
              <w:rPr>
                <w:rFonts w:ascii="Times New Roman" w:hAnsi="Times New Roman"/>
                <w:vertAlign w:val="subscript"/>
              </w:rPr>
              <w:t>(upper bound)</w:t>
            </w:r>
          </w:p>
        </w:tc>
        <w:tc>
          <w:tcPr>
            <w:tcW w:w="759" w:type="pct"/>
            <w:gridSpan w:val="2"/>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353.3</w:t>
            </w:r>
          </w:p>
        </w:tc>
        <w:tc>
          <w:tcPr>
            <w:tcW w:w="761" w:type="pct"/>
            <w:gridSpan w:val="2"/>
            <w:vAlign w:val="center"/>
            <w:hideMark/>
          </w:tcPr>
          <w:p w:rsidR="00D32562" w:rsidRPr="00D32562" w:rsidRDefault="00D32562" w:rsidP="00D32562">
            <w:pPr>
              <w:pStyle w:val="NormalWeb"/>
              <w:spacing w:before="0" w:beforeAutospacing="0" w:after="0" w:afterAutospacing="0"/>
              <w:jc w:val="center"/>
              <w:rPr>
                <w:rFonts w:asciiTheme="minorHAnsi" w:hAnsiTheme="minorHAnsi" w:cstheme="minorHAnsi"/>
              </w:rPr>
            </w:pPr>
            <w:r w:rsidRPr="00D32562">
              <w:rPr>
                <w:rFonts w:asciiTheme="minorHAnsi" w:hAnsiTheme="minorHAnsi" w:cstheme="minorHAnsi"/>
                <w:color w:val="000000" w:themeColor="text1"/>
                <w:kern w:val="24"/>
              </w:rPr>
              <w:t>-</w:t>
            </w:r>
          </w:p>
        </w:tc>
        <w:tc>
          <w:tcPr>
            <w:tcW w:w="759" w:type="pct"/>
            <w:vAlign w:val="center"/>
            <w:hideMark/>
          </w:tcPr>
          <w:p w:rsidR="00D32562" w:rsidRPr="00CC325B" w:rsidRDefault="00D32562" w:rsidP="00D32562">
            <w:pPr>
              <w:spacing w:line="240" w:lineRule="auto"/>
              <w:jc w:val="center"/>
              <w:rPr>
                <w:rFonts w:ascii="Times New Roman" w:hAnsi="Times New Roman"/>
              </w:rPr>
            </w:pPr>
            <w:r w:rsidRPr="00CC325B">
              <w:rPr>
                <w:rFonts w:ascii="Times New Roman" w:hAnsi="Times New Roman"/>
              </w:rPr>
              <w:t>188.8</w:t>
            </w:r>
          </w:p>
        </w:tc>
        <w:tc>
          <w:tcPr>
            <w:tcW w:w="756" w:type="pct"/>
            <w:vAlign w:val="center"/>
            <w:hideMark/>
          </w:tcPr>
          <w:p w:rsidR="00D32562" w:rsidRPr="00CC325B" w:rsidRDefault="00D32562" w:rsidP="00D32562">
            <w:pPr>
              <w:spacing w:line="240" w:lineRule="auto"/>
              <w:jc w:val="center"/>
              <w:rPr>
                <w:rFonts w:ascii="Times New Roman" w:hAnsi="Times New Roman"/>
              </w:rPr>
            </w:pPr>
            <w:r w:rsidRPr="00CC325B">
              <w:rPr>
                <w:rFonts w:ascii="Times New Roman" w:hAnsi="Times New Roman"/>
              </w:rPr>
              <w:t>213.8</w:t>
            </w:r>
          </w:p>
        </w:tc>
      </w:tr>
    </w:tbl>
    <w:p w:rsidR="00D32562" w:rsidRDefault="00D32562" w:rsidP="009F56C5">
      <w:pPr>
        <w:ind w:firstLine="720"/>
        <w:jc w:val="both"/>
        <w:rPr>
          <w:rFonts w:ascii="Times New Roman" w:hAnsi="Times New Roman"/>
        </w:rPr>
      </w:pPr>
    </w:p>
    <w:p w:rsidR="00741205" w:rsidRDefault="00364781" w:rsidP="00364781">
      <w:pPr>
        <w:ind w:firstLine="720"/>
        <w:jc w:val="both"/>
        <w:rPr>
          <w:rFonts w:ascii="Times New Roman" w:hAnsi="Times New Roman"/>
        </w:rPr>
      </w:pPr>
      <w:r w:rsidRPr="00E006C2">
        <w:rPr>
          <w:rFonts w:ascii="Times New Roman" w:hAnsi="Times New Roman"/>
        </w:rPr>
        <w:t xml:space="preserve">As illustrated in Fig. </w:t>
      </w:r>
      <w:r>
        <w:rPr>
          <w:rFonts w:ascii="Times New Roman" w:hAnsi="Times New Roman"/>
        </w:rPr>
        <w:t>29</w:t>
      </w:r>
      <w:r w:rsidRPr="00E006C2">
        <w:rPr>
          <w:rFonts w:ascii="Times New Roman" w:hAnsi="Times New Roman"/>
        </w:rPr>
        <w:t xml:space="preserve">, it is interesting to note that all three acids have very similar heats of adsorption (i.e., about 134 kJ/mol), but the entropies of adsorption exhibit a significant change with increasing alkyl chain length from acetic acid to butyric acid (i.e., from -198 to -178 J/mol K). </w:t>
      </w:r>
    </w:p>
    <w:p w:rsidR="00364781" w:rsidRPr="00E006C2" w:rsidRDefault="00364781" w:rsidP="00364781">
      <w:pPr>
        <w:ind w:firstLine="720"/>
        <w:jc w:val="both"/>
        <w:rPr>
          <w:rFonts w:ascii="Times New Roman" w:hAnsi="Times New Roman"/>
        </w:rPr>
      </w:pPr>
      <w:r>
        <w:rPr>
          <w:rFonts w:ascii="Times New Roman" w:hAnsi="Times New Roman"/>
          <w:noProof/>
          <w:lang w:bidi="ar-SA"/>
        </w:rPr>
        <w:lastRenderedPageBreak/>
        <w:drawing>
          <wp:inline distT="0" distB="0" distL="0" distR="0" wp14:anchorId="47A8F3E7" wp14:editId="37A1C3C7">
            <wp:extent cx="4495036" cy="3206338"/>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501757" cy="3211132"/>
                    </a:xfrm>
                    <a:prstGeom prst="rect">
                      <a:avLst/>
                    </a:prstGeom>
                    <a:noFill/>
                  </pic:spPr>
                </pic:pic>
              </a:graphicData>
            </a:graphic>
          </wp:inline>
        </w:drawing>
      </w:r>
    </w:p>
    <w:p w:rsidR="00741205" w:rsidRDefault="00741205" w:rsidP="009F56C5">
      <w:pPr>
        <w:ind w:firstLine="720"/>
        <w:jc w:val="both"/>
        <w:rPr>
          <w:rFonts w:ascii="Times New Roman" w:hAnsi="Times New Roman"/>
        </w:rPr>
      </w:pPr>
      <w:r>
        <w:rPr>
          <w:rFonts w:ascii="Times New Roman" w:hAnsi="Times New Roman"/>
          <w:noProof/>
          <w:lang w:bidi="ar-SA"/>
        </w:rPr>
        <w:drawing>
          <wp:inline distT="0" distB="0" distL="0" distR="0" wp14:anchorId="53E0817C" wp14:editId="66D443DE">
            <wp:extent cx="4350330" cy="3241963"/>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360335" cy="3249419"/>
                    </a:xfrm>
                    <a:prstGeom prst="rect">
                      <a:avLst/>
                    </a:prstGeom>
                    <a:noFill/>
                  </pic:spPr>
                </pic:pic>
              </a:graphicData>
            </a:graphic>
          </wp:inline>
        </w:drawing>
      </w:r>
    </w:p>
    <w:p w:rsidR="00741205" w:rsidRPr="006C3679" w:rsidRDefault="006C3679" w:rsidP="006C3679">
      <w:pPr>
        <w:pStyle w:val="Caption"/>
        <w:spacing w:line="480" w:lineRule="auto"/>
        <w:jc w:val="center"/>
        <w:rPr>
          <w:b w:val="0"/>
          <w:i/>
        </w:rPr>
      </w:pPr>
      <w:bookmarkStart w:id="171" w:name="_Toc385759898"/>
      <w:proofErr w:type="gramStart"/>
      <w:r w:rsidRPr="006C3679">
        <w:rPr>
          <w:i/>
        </w:rPr>
        <w:t xml:space="preserve">Figure </w:t>
      </w:r>
      <w:r w:rsidRPr="006C3679">
        <w:rPr>
          <w:i/>
        </w:rPr>
        <w:fldChar w:fldCharType="begin"/>
      </w:r>
      <w:r w:rsidRPr="006C3679">
        <w:rPr>
          <w:i/>
        </w:rPr>
        <w:instrText xml:space="preserve"> SEQ Figure \* ARABIC </w:instrText>
      </w:r>
      <w:r w:rsidRPr="006C3679">
        <w:rPr>
          <w:i/>
        </w:rPr>
        <w:fldChar w:fldCharType="separate"/>
      </w:r>
      <w:r w:rsidR="00C07095">
        <w:rPr>
          <w:i/>
          <w:noProof/>
        </w:rPr>
        <w:t>29</w:t>
      </w:r>
      <w:r w:rsidRPr="006C3679">
        <w:rPr>
          <w:i/>
        </w:rPr>
        <w:fldChar w:fldCharType="end"/>
      </w:r>
      <w:r w:rsidR="00741205" w:rsidRPr="006C3679">
        <w:rPr>
          <w:rFonts w:ascii="Times New Roman" w:hAnsi="Times New Roman"/>
          <w:b w:val="0"/>
          <w:i/>
        </w:rPr>
        <w:t>.</w:t>
      </w:r>
      <w:proofErr w:type="gramEnd"/>
      <w:r w:rsidR="00741205" w:rsidRPr="006C3679">
        <w:rPr>
          <w:rFonts w:ascii="Times New Roman" w:hAnsi="Times New Roman"/>
          <w:i/>
        </w:rPr>
        <w:t xml:space="preserve"> </w:t>
      </w:r>
      <w:r w:rsidR="00741205" w:rsidRPr="006C3679">
        <w:rPr>
          <w:b w:val="0"/>
          <w:i/>
        </w:rPr>
        <w:t>Adsorption enthalpies and entropies as function of carbon chain length of acid and ketones over Ru/TiO</w:t>
      </w:r>
      <w:r w:rsidR="00741205" w:rsidRPr="006C3679">
        <w:rPr>
          <w:b w:val="0"/>
          <w:i/>
          <w:vertAlign w:val="subscript"/>
        </w:rPr>
        <w:t>2</w:t>
      </w:r>
      <w:r w:rsidR="00741205" w:rsidRPr="006C3679">
        <w:rPr>
          <w:b w:val="0"/>
          <w:i/>
        </w:rPr>
        <w:t xml:space="preserve"> catalyst</w:t>
      </w:r>
      <w:bookmarkEnd w:id="171"/>
    </w:p>
    <w:p w:rsidR="00741205" w:rsidRDefault="00741205" w:rsidP="00741205">
      <w:pPr>
        <w:ind w:firstLine="720"/>
        <w:jc w:val="both"/>
        <w:rPr>
          <w:rFonts w:ascii="Times New Roman" w:hAnsi="Times New Roman"/>
        </w:rPr>
      </w:pPr>
      <w:r>
        <w:rPr>
          <w:rFonts w:ascii="Times New Roman" w:hAnsi="Times New Roman"/>
        </w:rPr>
        <w:t xml:space="preserve">It is important to note that </w:t>
      </w:r>
      <w:r w:rsidR="00D3175B">
        <w:rPr>
          <w:rFonts w:ascii="Times New Roman" w:hAnsi="Times New Roman"/>
        </w:rPr>
        <w:t>Vannice [</w:t>
      </w:r>
      <w:r w:rsidRPr="00E006C2">
        <w:rPr>
          <w:rFonts w:ascii="Times New Roman" w:hAnsi="Times New Roman"/>
        </w:rPr>
        <w:endnoteReference w:id="196"/>
      </w:r>
      <w:r w:rsidRPr="00E006C2">
        <w:rPr>
          <w:rFonts w:ascii="Times New Roman" w:hAnsi="Times New Roman"/>
        </w:rPr>
        <w:t>] has recommended a set of criteria to validate the thermodynamic parameters extracted from kinetic fittings. The ∆S</w:t>
      </w:r>
      <w:r w:rsidRPr="00E006C2">
        <w:rPr>
          <w:rFonts w:ascii="Times New Roman" w:hAnsi="Times New Roman"/>
          <w:vertAlign w:val="subscript"/>
        </w:rPr>
        <w:t>ads</w:t>
      </w:r>
      <w:r w:rsidRPr="00E006C2">
        <w:rPr>
          <w:rFonts w:ascii="Times New Roman" w:hAnsi="Times New Roman"/>
        </w:rPr>
        <w:t xml:space="preserve"> must </w:t>
      </w:r>
      <w:r w:rsidRPr="00E006C2">
        <w:rPr>
          <w:rFonts w:ascii="Times New Roman" w:hAnsi="Times New Roman"/>
        </w:rPr>
        <w:lastRenderedPageBreak/>
        <w:t>be negative and its absolute value must be smaller than the standard entropy in the vapor phase. Indeed, both criteria have been met for the calculated ∆S</w:t>
      </w:r>
      <w:r w:rsidRPr="00E006C2">
        <w:rPr>
          <w:rFonts w:ascii="Times New Roman" w:hAnsi="Times New Roman"/>
          <w:vertAlign w:val="subscript"/>
        </w:rPr>
        <w:t>ads</w:t>
      </w:r>
      <w:r w:rsidRPr="00E006C2">
        <w:rPr>
          <w:rFonts w:ascii="Times New Roman" w:hAnsi="Times New Roman"/>
        </w:rPr>
        <w:t xml:space="preserve"> values of all species involved in the kinetics analysis.</w:t>
      </w:r>
    </w:p>
    <w:p w:rsidR="009F56C5" w:rsidRDefault="009F56C5" w:rsidP="009F56C5">
      <w:pPr>
        <w:ind w:firstLine="720"/>
        <w:jc w:val="both"/>
        <w:rPr>
          <w:rFonts w:ascii="Times New Roman" w:hAnsi="Times New Roman"/>
        </w:rPr>
      </w:pPr>
      <w:r w:rsidRPr="00E006C2">
        <w:rPr>
          <w:rFonts w:ascii="Times New Roman" w:hAnsi="Times New Roman"/>
        </w:rPr>
        <w:t xml:space="preserve">In contrast to the acids, the absolute values of the changes in both adsorption enthalpy and entropy of the ketones increase with the alkyl chain length with respect to the gas phase (see Figure </w:t>
      </w:r>
      <w:r w:rsidR="00364781">
        <w:rPr>
          <w:rFonts w:ascii="Times New Roman" w:hAnsi="Times New Roman"/>
        </w:rPr>
        <w:t>29</w:t>
      </w:r>
      <w:r w:rsidRPr="00E006C2">
        <w:rPr>
          <w:rFonts w:ascii="Times New Roman" w:hAnsi="Times New Roman"/>
        </w:rPr>
        <w:t xml:space="preserve"> (b)). In comparison to the adsorption constants of the acids (K</w:t>
      </w:r>
      <w:r w:rsidRPr="00E006C2">
        <w:rPr>
          <w:rFonts w:ascii="Times New Roman" w:hAnsi="Times New Roman"/>
          <w:vertAlign w:val="subscript"/>
        </w:rPr>
        <w:t>Acid</w:t>
      </w:r>
      <w:r w:rsidRPr="00E006C2">
        <w:rPr>
          <w:rFonts w:ascii="Times New Roman" w:hAnsi="Times New Roman"/>
        </w:rPr>
        <w:t>), the constants of the ketones (K</w:t>
      </w:r>
      <w:r w:rsidRPr="00E006C2">
        <w:rPr>
          <w:rFonts w:ascii="Times New Roman" w:hAnsi="Times New Roman"/>
          <w:vertAlign w:val="subscript"/>
        </w:rPr>
        <w:t>Ketone</w:t>
      </w:r>
      <w:r w:rsidRPr="00E006C2">
        <w:rPr>
          <w:rFonts w:ascii="Times New Roman" w:hAnsi="Times New Roman"/>
        </w:rPr>
        <w:t>) are smaller, but still significantly higher than those of water and CO</w:t>
      </w:r>
      <w:r w:rsidRPr="00E006C2">
        <w:rPr>
          <w:rFonts w:ascii="Times New Roman" w:hAnsi="Times New Roman"/>
          <w:vertAlign w:val="subscript"/>
        </w:rPr>
        <w:t>2</w:t>
      </w:r>
      <w:r w:rsidRPr="00E006C2">
        <w:rPr>
          <w:rFonts w:ascii="Times New Roman" w:hAnsi="Times New Roman"/>
        </w:rPr>
        <w:t xml:space="preserve">, which indicates that these two products would only compete weakly for adsorption sites during the reaction. In fact, as shown in Figure </w:t>
      </w:r>
      <w:r w:rsidR="00741205">
        <w:rPr>
          <w:rFonts w:ascii="Times New Roman" w:hAnsi="Times New Roman"/>
        </w:rPr>
        <w:t>30</w:t>
      </w:r>
      <w:r w:rsidRPr="00E006C2">
        <w:rPr>
          <w:rFonts w:ascii="Times New Roman" w:hAnsi="Times New Roman"/>
        </w:rPr>
        <w:t>, when the fractional surface coverages of acid, ketone, water, and CO</w:t>
      </w:r>
      <w:r w:rsidRPr="00E006C2">
        <w:rPr>
          <w:rFonts w:ascii="Times New Roman" w:hAnsi="Times New Roman"/>
          <w:vertAlign w:val="subscript"/>
        </w:rPr>
        <w:t>2</w:t>
      </w:r>
      <w:r w:rsidRPr="00E006C2">
        <w:rPr>
          <w:rFonts w:ascii="Times New Roman" w:hAnsi="Times New Roman"/>
        </w:rPr>
        <w:t xml:space="preserve"> are calculated as a function of conversion, we can see that, at low conversion, the surface is practically covered by the carboxylic acid, and only at the highest conversion levels is the ketone a strong adsorption competitor. The coverages of water and CO</w:t>
      </w:r>
      <w:r w:rsidRPr="00E006C2">
        <w:rPr>
          <w:rFonts w:ascii="Times New Roman" w:hAnsi="Times New Roman"/>
          <w:vertAlign w:val="subscript"/>
        </w:rPr>
        <w:t>2</w:t>
      </w:r>
      <w:r w:rsidRPr="00E006C2">
        <w:rPr>
          <w:rFonts w:ascii="Times New Roman" w:hAnsi="Times New Roman"/>
        </w:rPr>
        <w:t xml:space="preserve"> were kept very low in all cases for the entire conversion range. Therefore, during the course of the reaction, ketones are the strongest inhibitors of ketonization activity</w:t>
      </w:r>
      <w:r w:rsidR="00364781">
        <w:rPr>
          <w:rFonts w:ascii="Times New Roman" w:hAnsi="Times New Roman"/>
        </w:rPr>
        <w:t>.</w:t>
      </w:r>
      <w:r w:rsidRPr="00E006C2">
        <w:rPr>
          <w:rFonts w:ascii="Times New Roman" w:hAnsi="Times New Roman"/>
        </w:rPr>
        <w:t xml:space="preserve"> </w:t>
      </w:r>
    </w:p>
    <w:p w:rsidR="00741205" w:rsidRPr="00E006C2" w:rsidRDefault="00AD2BD8" w:rsidP="009F56C5">
      <w:pPr>
        <w:ind w:firstLine="720"/>
        <w:jc w:val="both"/>
        <w:rPr>
          <w:rFonts w:ascii="Times New Roman" w:hAnsi="Times New Roman"/>
        </w:rPr>
      </w:pPr>
      <w:r>
        <w:rPr>
          <w:rFonts w:ascii="Times New Roman" w:hAnsi="Times New Roman"/>
          <w:noProof/>
          <w:lang w:bidi="ar-SA"/>
        </w:rPr>
        <w:drawing>
          <wp:inline distT="0" distB="0" distL="0" distR="0" wp14:anchorId="783C82F9" wp14:editId="447976CE">
            <wp:extent cx="4393870" cy="2640999"/>
            <wp:effectExtent l="0" t="0" r="0" b="6985"/>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403738" cy="2646930"/>
                    </a:xfrm>
                    <a:prstGeom prst="rect">
                      <a:avLst/>
                    </a:prstGeom>
                    <a:noFill/>
                  </pic:spPr>
                </pic:pic>
              </a:graphicData>
            </a:graphic>
          </wp:inline>
        </w:drawing>
      </w:r>
    </w:p>
    <w:p w:rsidR="00F91FEA" w:rsidRDefault="008421C8" w:rsidP="009F56C5">
      <w:pPr>
        <w:jc w:val="both"/>
        <w:rPr>
          <w:rFonts w:ascii="Times New Roman" w:hAnsi="Times New Roman"/>
        </w:rPr>
      </w:pPr>
      <w:r>
        <w:rPr>
          <w:rFonts w:ascii="Times New Roman" w:hAnsi="Times New Roman"/>
          <w:noProof/>
          <w:lang w:bidi="ar-SA"/>
        </w:rPr>
        <w:lastRenderedPageBreak/>
        <w:drawing>
          <wp:anchor distT="0" distB="0" distL="114300" distR="114300" simplePos="0" relativeHeight="251738112" behindDoc="0" locked="0" layoutInCell="1" allowOverlap="1" wp14:anchorId="02CF897E" wp14:editId="6EDA5347">
            <wp:simplePos x="0" y="0"/>
            <wp:positionH relativeFrom="column">
              <wp:posOffset>346710</wp:posOffset>
            </wp:positionH>
            <wp:positionV relativeFrom="paragraph">
              <wp:posOffset>2362200</wp:posOffset>
            </wp:positionV>
            <wp:extent cx="4229100" cy="2581275"/>
            <wp:effectExtent l="0" t="0" r="0" b="9525"/>
            <wp:wrapTopAndBottom/>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229100" cy="25812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lang w:bidi="ar-SA"/>
        </w:rPr>
        <w:drawing>
          <wp:anchor distT="0" distB="0" distL="114300" distR="114300" simplePos="0" relativeHeight="251739136" behindDoc="0" locked="0" layoutInCell="1" allowOverlap="1" wp14:anchorId="48B9C6F4" wp14:editId="1A12484C">
            <wp:simplePos x="0" y="0"/>
            <wp:positionH relativeFrom="column">
              <wp:posOffset>346710</wp:posOffset>
            </wp:positionH>
            <wp:positionV relativeFrom="paragraph">
              <wp:posOffset>-95250</wp:posOffset>
            </wp:positionV>
            <wp:extent cx="4191000" cy="2583815"/>
            <wp:effectExtent l="0" t="0" r="0" b="0"/>
            <wp:wrapTopAndBottom/>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191000" cy="2583815"/>
                    </a:xfrm>
                    <a:prstGeom prst="rect">
                      <a:avLst/>
                    </a:prstGeom>
                    <a:noFill/>
                  </pic:spPr>
                </pic:pic>
              </a:graphicData>
            </a:graphic>
            <wp14:sizeRelH relativeFrom="page">
              <wp14:pctWidth>0</wp14:pctWidth>
            </wp14:sizeRelH>
            <wp14:sizeRelV relativeFrom="page">
              <wp14:pctHeight>0</wp14:pctHeight>
            </wp14:sizeRelV>
          </wp:anchor>
        </w:drawing>
      </w:r>
      <w:r w:rsidR="009F56C5" w:rsidRPr="00E006C2">
        <w:rPr>
          <w:rFonts w:ascii="Times New Roman" w:hAnsi="Times New Roman"/>
        </w:rPr>
        <w:tab/>
      </w:r>
    </w:p>
    <w:p w:rsidR="008421C8" w:rsidRPr="008421C8" w:rsidRDefault="006C3679" w:rsidP="006C3679">
      <w:pPr>
        <w:pStyle w:val="Caption"/>
        <w:spacing w:line="480" w:lineRule="auto"/>
        <w:jc w:val="center"/>
        <w:rPr>
          <w:i/>
        </w:rPr>
      </w:pPr>
      <w:bookmarkStart w:id="172" w:name="_Toc385759899"/>
      <w:proofErr w:type="gramStart"/>
      <w:r w:rsidRPr="006C3679">
        <w:rPr>
          <w:i/>
        </w:rPr>
        <w:t xml:space="preserve">Figure </w:t>
      </w:r>
      <w:r w:rsidRPr="006C3679">
        <w:rPr>
          <w:i/>
        </w:rPr>
        <w:fldChar w:fldCharType="begin"/>
      </w:r>
      <w:r w:rsidRPr="006C3679">
        <w:rPr>
          <w:i/>
        </w:rPr>
        <w:instrText xml:space="preserve"> SEQ Figure \* ARABIC </w:instrText>
      </w:r>
      <w:r w:rsidRPr="006C3679">
        <w:rPr>
          <w:i/>
        </w:rPr>
        <w:fldChar w:fldCharType="separate"/>
      </w:r>
      <w:r w:rsidR="00C07095">
        <w:rPr>
          <w:i/>
          <w:noProof/>
        </w:rPr>
        <w:t>30</w:t>
      </w:r>
      <w:r w:rsidRPr="006C3679">
        <w:rPr>
          <w:i/>
        </w:rPr>
        <w:fldChar w:fldCharType="end"/>
      </w:r>
      <w:r w:rsidR="008421C8" w:rsidRPr="006C3679">
        <w:rPr>
          <w:rFonts w:ascii="Times New Roman" w:hAnsi="Times New Roman"/>
          <w:b w:val="0"/>
          <w:i/>
        </w:rPr>
        <w:t>.</w:t>
      </w:r>
      <w:proofErr w:type="gramEnd"/>
      <w:r w:rsidR="008421C8" w:rsidRPr="008421C8">
        <w:rPr>
          <w:rFonts w:ascii="Arial" w:eastAsiaTheme="minorEastAsia" w:hAnsi="Arial" w:cs="Arial"/>
          <w:i/>
          <w:color w:val="000000" w:themeColor="text1"/>
          <w:kern w:val="24"/>
          <w:sz w:val="32"/>
          <w:szCs w:val="32"/>
          <w:lang w:bidi="ar-SA"/>
        </w:rPr>
        <w:t xml:space="preserve"> </w:t>
      </w:r>
      <w:r w:rsidR="008421C8" w:rsidRPr="006C3679">
        <w:rPr>
          <w:b w:val="0"/>
          <w:i/>
        </w:rPr>
        <w:t>Surface fraction coverage of acid, ketone, water and CO</w:t>
      </w:r>
      <w:r w:rsidR="008421C8" w:rsidRPr="006C3679">
        <w:rPr>
          <w:b w:val="0"/>
          <w:i/>
          <w:vertAlign w:val="subscript"/>
        </w:rPr>
        <w:t>2</w:t>
      </w:r>
      <w:r w:rsidR="008421C8" w:rsidRPr="006C3679">
        <w:rPr>
          <w:b w:val="0"/>
          <w:i/>
        </w:rPr>
        <w:t xml:space="preserve"> as a function of conversion over Ru/TiO</w:t>
      </w:r>
      <w:r w:rsidR="008421C8" w:rsidRPr="006C3679">
        <w:rPr>
          <w:b w:val="0"/>
          <w:i/>
          <w:vertAlign w:val="subscript"/>
        </w:rPr>
        <w:t>2</w:t>
      </w:r>
      <w:r w:rsidR="008421C8" w:rsidRPr="006C3679">
        <w:rPr>
          <w:b w:val="0"/>
          <w:i/>
        </w:rPr>
        <w:t xml:space="preserve"> catalyst</w:t>
      </w:r>
      <w:bookmarkEnd w:id="172"/>
    </w:p>
    <w:p w:rsidR="00A16EB2" w:rsidRDefault="009F56C5" w:rsidP="008421C8">
      <w:pPr>
        <w:ind w:firstLine="720"/>
        <w:jc w:val="both"/>
        <w:rPr>
          <w:rFonts w:ascii="Times New Roman" w:hAnsi="Times New Roman"/>
        </w:rPr>
      </w:pPr>
      <w:r w:rsidRPr="00E006C2">
        <w:rPr>
          <w:rFonts w:ascii="Times New Roman" w:hAnsi="Times New Roman"/>
        </w:rPr>
        <w:t xml:space="preserve">Tables </w:t>
      </w:r>
      <w:r w:rsidR="00364781">
        <w:rPr>
          <w:rFonts w:ascii="Times New Roman" w:hAnsi="Times New Roman"/>
        </w:rPr>
        <w:t>8-10</w:t>
      </w:r>
      <w:r w:rsidRPr="00E006C2">
        <w:rPr>
          <w:rFonts w:ascii="Times New Roman" w:hAnsi="Times New Roman"/>
        </w:rPr>
        <w:t xml:space="preserve"> also include the kinetic rate constants (k</w:t>
      </w:r>
      <w:r w:rsidRPr="00E006C2">
        <w:rPr>
          <w:rFonts w:ascii="Times New Roman" w:hAnsi="Times New Roman"/>
          <w:vertAlign w:val="subscript"/>
        </w:rPr>
        <w:t>i</w:t>
      </w:r>
      <w:r w:rsidRPr="00E006C2">
        <w:rPr>
          <w:rFonts w:ascii="Times New Roman" w:hAnsi="Times New Roman"/>
        </w:rPr>
        <w:t>) obtained from the fittings for three acids. Since this rate constant corresponds to the individual rate constant of the rate-limiting step in the mechanism, the E/R values calculated for each acid from the slope</w:t>
      </w:r>
      <w:r w:rsidR="00A16EB2">
        <w:rPr>
          <w:rFonts w:ascii="Times New Roman" w:hAnsi="Times New Roman"/>
        </w:rPr>
        <w:t>s of the Arrhenius plots (Fig. 31</w:t>
      </w:r>
      <w:r w:rsidRPr="00E006C2">
        <w:rPr>
          <w:rFonts w:ascii="Times New Roman" w:hAnsi="Times New Roman"/>
        </w:rPr>
        <w:t xml:space="preserve">) correspond to true activation energies. Accordingly, the resulting values are 161, 186, and </w:t>
      </w:r>
      <w:proofErr w:type="gramStart"/>
      <w:r w:rsidRPr="00E006C2">
        <w:rPr>
          <w:rFonts w:ascii="Times New Roman" w:hAnsi="Times New Roman"/>
        </w:rPr>
        <w:t>225 kJ/mol for the ketonization of acetic, propionic, and butyric acids, respectively</w:t>
      </w:r>
      <w:proofErr w:type="gramEnd"/>
      <w:r w:rsidRPr="00E006C2">
        <w:rPr>
          <w:rFonts w:ascii="Times New Roman" w:hAnsi="Times New Roman"/>
        </w:rPr>
        <w:t xml:space="preserve">. </w:t>
      </w:r>
    </w:p>
    <w:p w:rsidR="00A16EB2" w:rsidRDefault="00A16EB2" w:rsidP="008421C8">
      <w:pPr>
        <w:ind w:firstLine="720"/>
        <w:jc w:val="both"/>
        <w:rPr>
          <w:rFonts w:ascii="Times New Roman" w:hAnsi="Times New Roman"/>
        </w:rPr>
      </w:pPr>
      <w:r>
        <w:rPr>
          <w:rFonts w:ascii="Times New Roman" w:hAnsi="Times New Roman"/>
          <w:noProof/>
          <w:lang w:bidi="ar-SA"/>
        </w:rPr>
        <w:lastRenderedPageBreak/>
        <w:drawing>
          <wp:inline distT="0" distB="0" distL="0" distR="0" wp14:anchorId="4A6C544A" wp14:editId="38EA7C11">
            <wp:extent cx="4348716" cy="3123156"/>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351714" cy="3125309"/>
                    </a:xfrm>
                    <a:prstGeom prst="rect">
                      <a:avLst/>
                    </a:prstGeom>
                    <a:noFill/>
                  </pic:spPr>
                </pic:pic>
              </a:graphicData>
            </a:graphic>
          </wp:inline>
        </w:drawing>
      </w:r>
    </w:p>
    <w:p w:rsidR="00A16EB2" w:rsidRPr="006C3679" w:rsidRDefault="006C3679" w:rsidP="006C3679">
      <w:pPr>
        <w:pStyle w:val="Caption"/>
        <w:spacing w:line="480" w:lineRule="auto"/>
        <w:jc w:val="center"/>
        <w:rPr>
          <w:rFonts w:ascii="Times New Roman" w:hAnsi="Times New Roman"/>
          <w:b w:val="0"/>
          <w:i/>
        </w:rPr>
      </w:pPr>
      <w:bookmarkStart w:id="173" w:name="_Toc385759900"/>
      <w:proofErr w:type="gramStart"/>
      <w:r w:rsidRPr="006C3679">
        <w:rPr>
          <w:i/>
        </w:rPr>
        <w:t xml:space="preserve">Figure </w:t>
      </w:r>
      <w:r w:rsidRPr="006C3679">
        <w:rPr>
          <w:i/>
        </w:rPr>
        <w:fldChar w:fldCharType="begin"/>
      </w:r>
      <w:r w:rsidRPr="006C3679">
        <w:rPr>
          <w:i/>
        </w:rPr>
        <w:instrText xml:space="preserve"> SEQ Figure \* ARABIC </w:instrText>
      </w:r>
      <w:r w:rsidRPr="006C3679">
        <w:rPr>
          <w:i/>
        </w:rPr>
        <w:fldChar w:fldCharType="separate"/>
      </w:r>
      <w:r w:rsidR="00C07095">
        <w:rPr>
          <w:i/>
          <w:noProof/>
        </w:rPr>
        <w:t>31</w:t>
      </w:r>
      <w:r w:rsidRPr="006C3679">
        <w:rPr>
          <w:i/>
        </w:rPr>
        <w:fldChar w:fldCharType="end"/>
      </w:r>
      <w:r w:rsidR="00A16EB2" w:rsidRPr="006C3679">
        <w:rPr>
          <w:rFonts w:ascii="Times New Roman" w:hAnsi="Times New Roman"/>
          <w:b w:val="0"/>
          <w:i/>
        </w:rPr>
        <w:t>.</w:t>
      </w:r>
      <w:proofErr w:type="gramEnd"/>
      <w:r w:rsidR="00A16EB2" w:rsidRPr="006C3679">
        <w:rPr>
          <w:rFonts w:ascii="Arial" w:eastAsiaTheme="minorEastAsia" w:hAnsi="Arial" w:cs="Arial"/>
          <w:i/>
          <w:color w:val="000000" w:themeColor="text1"/>
          <w:kern w:val="24"/>
          <w:sz w:val="32"/>
          <w:szCs w:val="32"/>
          <w:lang w:bidi="ar-SA"/>
        </w:rPr>
        <w:t xml:space="preserve"> </w:t>
      </w:r>
      <w:r w:rsidR="00A16EB2" w:rsidRPr="006C3679">
        <w:rPr>
          <w:b w:val="0"/>
          <w:i/>
        </w:rPr>
        <w:t>Natural log of kinetic rate constant (k) as a function of inverse reaction temperature</w:t>
      </w:r>
      <w:bookmarkEnd w:id="173"/>
    </w:p>
    <w:p w:rsidR="00A16EB2" w:rsidRDefault="00A16EB2" w:rsidP="00A16EB2">
      <w:pPr>
        <w:ind w:firstLine="720"/>
        <w:jc w:val="center"/>
        <w:rPr>
          <w:rFonts w:ascii="Times New Roman" w:hAnsi="Times New Roman"/>
        </w:rPr>
      </w:pPr>
      <w:r>
        <w:rPr>
          <w:rFonts w:ascii="Times New Roman" w:hAnsi="Times New Roman"/>
          <w:noProof/>
          <w:lang w:bidi="ar-SA"/>
        </w:rPr>
        <w:drawing>
          <wp:inline distT="0" distB="0" distL="0" distR="0" wp14:anchorId="16A66235" wp14:editId="0812506B">
            <wp:extent cx="3247310" cy="2967971"/>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246004" cy="2966777"/>
                    </a:xfrm>
                    <a:prstGeom prst="rect">
                      <a:avLst/>
                    </a:prstGeom>
                    <a:noFill/>
                  </pic:spPr>
                </pic:pic>
              </a:graphicData>
            </a:graphic>
          </wp:inline>
        </w:drawing>
      </w:r>
    </w:p>
    <w:p w:rsidR="00A16EB2" w:rsidRPr="006C3679" w:rsidRDefault="006C3679" w:rsidP="006C3679">
      <w:pPr>
        <w:pStyle w:val="Caption"/>
        <w:spacing w:line="480" w:lineRule="auto"/>
        <w:jc w:val="center"/>
        <w:rPr>
          <w:b w:val="0"/>
          <w:i/>
        </w:rPr>
      </w:pPr>
      <w:bookmarkStart w:id="174" w:name="_Toc385759901"/>
      <w:proofErr w:type="gramStart"/>
      <w:r w:rsidRPr="006C3679">
        <w:rPr>
          <w:i/>
        </w:rPr>
        <w:t xml:space="preserve">Figure </w:t>
      </w:r>
      <w:r w:rsidRPr="006C3679">
        <w:rPr>
          <w:i/>
        </w:rPr>
        <w:fldChar w:fldCharType="begin"/>
      </w:r>
      <w:r w:rsidRPr="006C3679">
        <w:rPr>
          <w:i/>
        </w:rPr>
        <w:instrText xml:space="preserve"> SEQ Figure \* ARABIC </w:instrText>
      </w:r>
      <w:r w:rsidRPr="006C3679">
        <w:rPr>
          <w:i/>
        </w:rPr>
        <w:fldChar w:fldCharType="separate"/>
      </w:r>
      <w:r w:rsidR="00C07095">
        <w:rPr>
          <w:i/>
          <w:noProof/>
        </w:rPr>
        <w:t>32</w:t>
      </w:r>
      <w:r w:rsidRPr="006C3679">
        <w:rPr>
          <w:i/>
        </w:rPr>
        <w:fldChar w:fldCharType="end"/>
      </w:r>
      <w:r w:rsidR="00A16EB2" w:rsidRPr="006C3679">
        <w:rPr>
          <w:rFonts w:ascii="Times New Roman" w:hAnsi="Times New Roman"/>
          <w:b w:val="0"/>
          <w:i/>
        </w:rPr>
        <w:t>.</w:t>
      </w:r>
      <w:proofErr w:type="gramEnd"/>
      <w:r w:rsidR="00A16EB2" w:rsidRPr="006C3679">
        <w:rPr>
          <w:rFonts w:ascii="Arial" w:eastAsiaTheme="minorEastAsia" w:hAnsi="Arial" w:cs="Arial"/>
          <w:i/>
          <w:color w:val="000000" w:themeColor="text1"/>
          <w:kern w:val="24"/>
          <w:sz w:val="32"/>
          <w:szCs w:val="32"/>
          <w:lang w:bidi="ar-SA"/>
        </w:rPr>
        <w:t xml:space="preserve"> </w:t>
      </w:r>
      <w:r w:rsidR="00A16EB2" w:rsidRPr="006C3679">
        <w:rPr>
          <w:b w:val="0"/>
          <w:i/>
        </w:rPr>
        <w:t>Ketonization activation energies as a function of carbon chain length. Error bars indicate 95% confidence interval</w:t>
      </w:r>
      <w:bookmarkEnd w:id="174"/>
    </w:p>
    <w:p w:rsidR="00A16EB2" w:rsidRDefault="00A16EB2" w:rsidP="00A16EB2">
      <w:pPr>
        <w:ind w:firstLine="720"/>
        <w:jc w:val="both"/>
        <w:rPr>
          <w:rFonts w:ascii="Times New Roman" w:hAnsi="Times New Roman"/>
        </w:rPr>
      </w:pPr>
      <w:r w:rsidRPr="00E006C2">
        <w:rPr>
          <w:rFonts w:ascii="Times New Roman" w:hAnsi="Times New Roman"/>
        </w:rPr>
        <w:lastRenderedPageBreak/>
        <w:t xml:space="preserve">The value </w:t>
      </w:r>
      <w:proofErr w:type="gramStart"/>
      <w:r w:rsidRPr="00E006C2">
        <w:rPr>
          <w:rFonts w:ascii="Times New Roman" w:hAnsi="Times New Roman"/>
        </w:rPr>
        <w:t>of 161 kJ/mol</w:t>
      </w:r>
      <w:proofErr w:type="gramEnd"/>
      <w:r w:rsidRPr="00E006C2">
        <w:rPr>
          <w:rFonts w:ascii="Times New Roman" w:hAnsi="Times New Roman"/>
        </w:rPr>
        <w:t xml:space="preserve"> found for acetic acid is in close agreement with activation energy values previously reported.  For example, Kuriacose and Rajadurai [</w:t>
      </w:r>
      <w:r w:rsidRPr="00A16EB2">
        <w:rPr>
          <w:rStyle w:val="EndnoteReference"/>
          <w:rFonts w:eastAsiaTheme="minorHAnsi"/>
          <w:vertAlign w:val="baseline"/>
        </w:rPr>
        <w:endnoteReference w:id="197"/>
      </w:r>
      <w:r w:rsidRPr="00E006C2">
        <w:rPr>
          <w:rFonts w:ascii="Times New Roman" w:hAnsi="Times New Roman"/>
        </w:rPr>
        <w:t>] working below 400</w:t>
      </w:r>
      <w:r w:rsidRPr="00E006C2">
        <w:rPr>
          <w:rFonts w:ascii="Times New Roman" w:hAnsi="Times New Roman"/>
          <w:vertAlign w:val="superscript"/>
        </w:rPr>
        <w:t>o</w:t>
      </w:r>
      <w:r w:rsidRPr="00E006C2">
        <w:rPr>
          <w:rFonts w:ascii="Times New Roman" w:hAnsi="Times New Roman"/>
        </w:rPr>
        <w:t>C obtained a value of 159 kJ/mol for the true activation energy over Zn</w:t>
      </w:r>
      <w:proofErr w:type="gramStart"/>
      <w:r w:rsidRPr="00E006C2">
        <w:rPr>
          <w:rFonts w:ascii="Times New Roman" w:hAnsi="Times New Roman"/>
        </w:rPr>
        <w:t>:Cr:Fe</w:t>
      </w:r>
      <w:proofErr w:type="gramEnd"/>
      <w:r w:rsidRPr="00E006C2">
        <w:rPr>
          <w:rFonts w:ascii="Times New Roman" w:hAnsi="Times New Roman"/>
        </w:rPr>
        <w:t xml:space="preserve"> mixed oxides and 141 kJ/mol over iron oxide [</w:t>
      </w:r>
      <w:r w:rsidRPr="00A16EB2">
        <w:rPr>
          <w:rStyle w:val="EndnoteReference"/>
          <w:rFonts w:eastAsiaTheme="minorHAnsi"/>
          <w:vertAlign w:val="baseline"/>
        </w:rPr>
        <w:endnoteReference w:id="198"/>
      </w:r>
      <w:r w:rsidRPr="00E006C2">
        <w:rPr>
          <w:rFonts w:ascii="Times New Roman" w:hAnsi="Times New Roman"/>
        </w:rPr>
        <w:t>]. By contrast, the value reported for the reaction over ZrO</w:t>
      </w:r>
      <w:r w:rsidRPr="00E006C2">
        <w:rPr>
          <w:rFonts w:ascii="Times New Roman" w:hAnsi="Times New Roman"/>
          <w:vertAlign w:val="subscript"/>
        </w:rPr>
        <w:t>2</w:t>
      </w:r>
      <w:r w:rsidRPr="00E006C2">
        <w:rPr>
          <w:rFonts w:ascii="Times New Roman" w:hAnsi="Times New Roman"/>
        </w:rPr>
        <w:t xml:space="preserve"> was noticeably higher, 193 kJ/mol [</w:t>
      </w:r>
      <w:r w:rsidRPr="00E006C2">
        <w:rPr>
          <w:rFonts w:ascii="Times New Roman" w:hAnsi="Times New Roman"/>
        </w:rPr>
        <w:fldChar w:fldCharType="begin"/>
      </w:r>
      <w:r w:rsidRPr="00E006C2">
        <w:rPr>
          <w:rFonts w:ascii="Times New Roman" w:hAnsi="Times New Roman"/>
        </w:rPr>
        <w:instrText xml:space="preserve"> NOTEREF _Ref375580245 \h  \* MERGEFORMAT </w:instrText>
      </w:r>
      <w:r w:rsidRPr="00E006C2">
        <w:rPr>
          <w:rFonts w:ascii="Times New Roman" w:hAnsi="Times New Roman"/>
        </w:rPr>
      </w:r>
      <w:r w:rsidRPr="00E006C2">
        <w:rPr>
          <w:rFonts w:ascii="Times New Roman" w:hAnsi="Times New Roman"/>
        </w:rPr>
        <w:fldChar w:fldCharType="separate"/>
      </w:r>
      <w:r w:rsidR="00C07095">
        <w:rPr>
          <w:rFonts w:ascii="Times New Roman" w:hAnsi="Times New Roman"/>
        </w:rPr>
        <w:t>11</w:t>
      </w:r>
      <w:r w:rsidRPr="00E006C2">
        <w:rPr>
          <w:rFonts w:ascii="Times New Roman" w:hAnsi="Times New Roman"/>
        </w:rPr>
        <w:fldChar w:fldCharType="end"/>
      </w:r>
      <w:r w:rsidRPr="00E006C2">
        <w:rPr>
          <w:rFonts w:ascii="Times New Roman" w:hAnsi="Times New Roman"/>
        </w:rPr>
        <w:t>,</w:t>
      </w:r>
      <w:bookmarkStart w:id="175" w:name="_Ref379011292"/>
      <w:r w:rsidRPr="00A16EB2">
        <w:rPr>
          <w:rStyle w:val="EndnoteReference"/>
          <w:rFonts w:eastAsiaTheme="minorHAnsi"/>
          <w:vertAlign w:val="baseline"/>
        </w:rPr>
        <w:endnoteReference w:id="199"/>
      </w:r>
      <w:bookmarkEnd w:id="175"/>
      <w:r w:rsidRPr="00E006C2">
        <w:rPr>
          <w:rFonts w:ascii="Times New Roman" w:hAnsi="Times New Roman"/>
        </w:rPr>
        <w:t xml:space="preserve">].   </w:t>
      </w:r>
    </w:p>
    <w:p w:rsidR="009F56C5" w:rsidRDefault="009F56C5" w:rsidP="009F56C5">
      <w:pPr>
        <w:ind w:firstLine="720"/>
        <w:jc w:val="both"/>
        <w:rPr>
          <w:rFonts w:ascii="Times New Roman" w:hAnsi="Times New Roman"/>
        </w:rPr>
      </w:pPr>
      <w:r w:rsidRPr="00E006C2">
        <w:rPr>
          <w:rFonts w:ascii="Times New Roman" w:hAnsi="Times New Roman"/>
        </w:rPr>
        <w:t xml:space="preserve">As shown in Figure </w:t>
      </w:r>
      <w:r w:rsidR="00A16EB2">
        <w:rPr>
          <w:rFonts w:ascii="Times New Roman" w:hAnsi="Times New Roman"/>
        </w:rPr>
        <w:t>32</w:t>
      </w:r>
      <w:r w:rsidRPr="00E006C2">
        <w:rPr>
          <w:rFonts w:ascii="Times New Roman" w:hAnsi="Times New Roman"/>
        </w:rPr>
        <w:t xml:space="preserve">, a clear trend is observed in the true activation energy as a function of alkyl chain length. As discussed in more detail below, this trend can shed light on the nature of the transition state for the ketonization reaction since the true activation energy is the difference in enthalpy between the adsorbed species and the transition state. </w:t>
      </w:r>
    </w:p>
    <w:p w:rsidR="0086363E" w:rsidRPr="00C918A5" w:rsidRDefault="00C918A5" w:rsidP="00C918A5">
      <w:pPr>
        <w:pStyle w:val="Caption"/>
        <w:spacing w:line="480" w:lineRule="auto"/>
        <w:jc w:val="center"/>
        <w:rPr>
          <w:b w:val="0"/>
          <w:i/>
        </w:rPr>
      </w:pPr>
      <w:bookmarkStart w:id="176" w:name="_Toc385754570"/>
      <w:proofErr w:type="gramStart"/>
      <w:r w:rsidRPr="00C918A5">
        <w:rPr>
          <w:i/>
        </w:rPr>
        <w:t xml:space="preserve">Table </w:t>
      </w:r>
      <w:r w:rsidRPr="00C918A5">
        <w:rPr>
          <w:i/>
        </w:rPr>
        <w:fldChar w:fldCharType="begin"/>
      </w:r>
      <w:r w:rsidRPr="00C918A5">
        <w:rPr>
          <w:i/>
        </w:rPr>
        <w:instrText xml:space="preserve"> SEQ Table \* ARABIC </w:instrText>
      </w:r>
      <w:r w:rsidRPr="00C918A5">
        <w:rPr>
          <w:i/>
        </w:rPr>
        <w:fldChar w:fldCharType="separate"/>
      </w:r>
      <w:r w:rsidR="00C07095">
        <w:rPr>
          <w:i/>
          <w:noProof/>
        </w:rPr>
        <w:t>11</w:t>
      </w:r>
      <w:r w:rsidRPr="00C918A5">
        <w:rPr>
          <w:i/>
        </w:rPr>
        <w:fldChar w:fldCharType="end"/>
      </w:r>
      <w:r w:rsidR="0086363E" w:rsidRPr="00C918A5">
        <w:rPr>
          <w:rFonts w:ascii="Times New Roman" w:hAnsi="Times New Roman"/>
          <w:b w:val="0"/>
          <w:i/>
        </w:rPr>
        <w:t>.</w:t>
      </w:r>
      <w:proofErr w:type="gramEnd"/>
      <w:r w:rsidR="0086363E" w:rsidRPr="00C918A5">
        <w:rPr>
          <w:rFonts w:ascii="Arial" w:eastAsiaTheme="minorEastAsia" w:hAnsi="Arial" w:cs="Arial"/>
          <w:i/>
          <w:color w:val="000000" w:themeColor="text1"/>
          <w:kern w:val="24"/>
          <w:sz w:val="32"/>
          <w:szCs w:val="32"/>
          <w:lang w:bidi="ar-SA"/>
        </w:rPr>
        <w:t xml:space="preserve"> </w:t>
      </w:r>
      <w:r w:rsidR="0086363E" w:rsidRPr="00C918A5">
        <w:rPr>
          <w:b w:val="0"/>
          <w:i/>
        </w:rPr>
        <w:t>Measured rate obtained at 275</w:t>
      </w:r>
      <w:r w:rsidR="0086363E" w:rsidRPr="00C918A5">
        <w:rPr>
          <w:b w:val="0"/>
          <w:i/>
          <w:vertAlign w:val="superscript"/>
        </w:rPr>
        <w:t>o</w:t>
      </w:r>
      <w:r w:rsidR="0086363E" w:rsidRPr="00C918A5">
        <w:rPr>
          <w:b w:val="0"/>
          <w:i/>
        </w:rPr>
        <w:t>C and after 30 minute time on stream using different pre-treated Ru/TiO</w:t>
      </w:r>
      <w:r w:rsidR="0086363E" w:rsidRPr="00C918A5">
        <w:rPr>
          <w:b w:val="0"/>
          <w:i/>
          <w:vertAlign w:val="subscript"/>
        </w:rPr>
        <w:t>2</w:t>
      </w:r>
      <w:bookmarkEnd w:id="176"/>
    </w:p>
    <w:tbl>
      <w:tblPr>
        <w:tblStyle w:val="TableGrid"/>
        <w:tblW w:w="0" w:type="auto"/>
        <w:tblLook w:val="0600" w:firstRow="0" w:lastRow="0" w:firstColumn="0" w:lastColumn="0" w:noHBand="1" w:noVBand="1"/>
      </w:tblPr>
      <w:tblGrid>
        <w:gridCol w:w="3111"/>
        <w:gridCol w:w="1407"/>
        <w:gridCol w:w="1800"/>
        <w:gridCol w:w="2208"/>
      </w:tblGrid>
      <w:tr w:rsidR="0086363E" w:rsidRPr="0086363E" w:rsidTr="0086363E">
        <w:trPr>
          <w:trHeight w:val="764"/>
        </w:trPr>
        <w:tc>
          <w:tcPr>
            <w:tcW w:w="0" w:type="auto"/>
            <w:vAlign w:val="center"/>
            <w:hideMark/>
          </w:tcPr>
          <w:p w:rsidR="004E7FAA" w:rsidRPr="0086363E" w:rsidRDefault="0086363E" w:rsidP="0086363E">
            <w:pPr>
              <w:spacing w:line="240" w:lineRule="auto"/>
              <w:rPr>
                <w:rFonts w:ascii="Times New Roman" w:hAnsi="Times New Roman"/>
              </w:rPr>
            </w:pPr>
            <w:r w:rsidRPr="0086363E">
              <w:rPr>
                <w:rFonts w:ascii="Times New Roman" w:hAnsi="Times New Roman"/>
              </w:rPr>
              <w:t>Catalyst pretreatment</w:t>
            </w:r>
          </w:p>
        </w:tc>
        <w:tc>
          <w:tcPr>
            <w:tcW w:w="1407"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W/F (hr)</w:t>
            </w:r>
          </w:p>
        </w:tc>
        <w:tc>
          <w:tcPr>
            <w:tcW w:w="1800"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Conversion (%)</w:t>
            </w:r>
          </w:p>
        </w:tc>
        <w:tc>
          <w:tcPr>
            <w:tcW w:w="2208"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Measured rate (mol./h/g)</w:t>
            </w:r>
          </w:p>
        </w:tc>
      </w:tr>
      <w:tr w:rsidR="0086363E" w:rsidRPr="0086363E" w:rsidTr="0086363E">
        <w:trPr>
          <w:trHeight w:val="680"/>
        </w:trPr>
        <w:tc>
          <w:tcPr>
            <w:tcW w:w="0" w:type="auto"/>
            <w:vAlign w:val="center"/>
            <w:hideMark/>
          </w:tcPr>
          <w:p w:rsidR="004E7FAA" w:rsidRPr="0086363E" w:rsidRDefault="0086363E" w:rsidP="0086363E">
            <w:pPr>
              <w:spacing w:line="240" w:lineRule="auto"/>
              <w:rPr>
                <w:rFonts w:ascii="Times New Roman" w:hAnsi="Times New Roman"/>
              </w:rPr>
            </w:pPr>
            <w:r w:rsidRPr="0086363E">
              <w:rPr>
                <w:rFonts w:ascii="Times New Roman" w:hAnsi="Times New Roman"/>
              </w:rPr>
              <w:t>Pre-reduction</w:t>
            </w:r>
          </w:p>
        </w:tc>
        <w:tc>
          <w:tcPr>
            <w:tcW w:w="1407"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0.116</w:t>
            </w:r>
          </w:p>
        </w:tc>
        <w:tc>
          <w:tcPr>
            <w:tcW w:w="1800"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18.23</w:t>
            </w:r>
          </w:p>
        </w:tc>
        <w:tc>
          <w:tcPr>
            <w:tcW w:w="2208"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2.66E-02</w:t>
            </w:r>
          </w:p>
        </w:tc>
      </w:tr>
      <w:tr w:rsidR="0086363E" w:rsidRPr="0086363E" w:rsidTr="0086363E">
        <w:trPr>
          <w:trHeight w:val="680"/>
        </w:trPr>
        <w:tc>
          <w:tcPr>
            <w:tcW w:w="0" w:type="auto"/>
            <w:vAlign w:val="center"/>
            <w:hideMark/>
          </w:tcPr>
          <w:p w:rsidR="004E7FAA" w:rsidRPr="0086363E" w:rsidRDefault="0086363E" w:rsidP="0086363E">
            <w:pPr>
              <w:spacing w:line="240" w:lineRule="auto"/>
              <w:rPr>
                <w:rFonts w:ascii="Times New Roman" w:hAnsi="Times New Roman"/>
              </w:rPr>
            </w:pPr>
            <w:r w:rsidRPr="0086363E">
              <w:rPr>
                <w:rFonts w:ascii="Times New Roman" w:hAnsi="Times New Roman"/>
              </w:rPr>
              <w:t>As-synthesized</w:t>
            </w:r>
          </w:p>
        </w:tc>
        <w:tc>
          <w:tcPr>
            <w:tcW w:w="1407"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0.116</w:t>
            </w:r>
          </w:p>
        </w:tc>
        <w:tc>
          <w:tcPr>
            <w:tcW w:w="1800"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12.78</w:t>
            </w:r>
          </w:p>
        </w:tc>
        <w:tc>
          <w:tcPr>
            <w:tcW w:w="2208"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1.86E-02</w:t>
            </w:r>
          </w:p>
        </w:tc>
      </w:tr>
      <w:tr w:rsidR="0086363E" w:rsidRPr="0086363E" w:rsidTr="0086363E">
        <w:trPr>
          <w:trHeight w:val="680"/>
        </w:trPr>
        <w:tc>
          <w:tcPr>
            <w:tcW w:w="0" w:type="auto"/>
            <w:vAlign w:val="center"/>
            <w:hideMark/>
          </w:tcPr>
          <w:p w:rsidR="004E7FAA" w:rsidRPr="0086363E" w:rsidRDefault="0086363E" w:rsidP="0086363E">
            <w:pPr>
              <w:spacing w:line="240" w:lineRule="auto"/>
              <w:rPr>
                <w:rFonts w:ascii="Times New Roman" w:hAnsi="Times New Roman"/>
              </w:rPr>
            </w:pPr>
            <w:r w:rsidRPr="0086363E">
              <w:rPr>
                <w:rFonts w:ascii="Times New Roman" w:hAnsi="Times New Roman"/>
              </w:rPr>
              <w:t>Reduction+ Oxidation</w:t>
            </w:r>
          </w:p>
        </w:tc>
        <w:tc>
          <w:tcPr>
            <w:tcW w:w="1407"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0.116</w:t>
            </w:r>
          </w:p>
        </w:tc>
        <w:tc>
          <w:tcPr>
            <w:tcW w:w="1800"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10.85</w:t>
            </w:r>
          </w:p>
        </w:tc>
        <w:tc>
          <w:tcPr>
            <w:tcW w:w="2208"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1.58E-02</w:t>
            </w:r>
          </w:p>
        </w:tc>
      </w:tr>
      <w:tr w:rsidR="0086363E" w:rsidRPr="0086363E" w:rsidTr="0086363E">
        <w:trPr>
          <w:trHeight w:val="680"/>
        </w:trPr>
        <w:tc>
          <w:tcPr>
            <w:tcW w:w="0" w:type="auto"/>
            <w:vAlign w:val="center"/>
            <w:hideMark/>
          </w:tcPr>
          <w:p w:rsidR="004E7FAA" w:rsidRPr="0086363E" w:rsidRDefault="0086363E" w:rsidP="0086363E">
            <w:pPr>
              <w:spacing w:line="240" w:lineRule="auto"/>
              <w:rPr>
                <w:rFonts w:ascii="Times New Roman" w:hAnsi="Times New Roman"/>
              </w:rPr>
            </w:pPr>
            <w:r w:rsidRPr="0086363E">
              <w:rPr>
                <w:rFonts w:ascii="Times New Roman" w:hAnsi="Times New Roman"/>
              </w:rPr>
              <w:t>Pre-reduction</w:t>
            </w:r>
          </w:p>
        </w:tc>
        <w:tc>
          <w:tcPr>
            <w:tcW w:w="1407"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0.384</w:t>
            </w:r>
          </w:p>
        </w:tc>
        <w:tc>
          <w:tcPr>
            <w:tcW w:w="1800"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36.9</w:t>
            </w:r>
          </w:p>
        </w:tc>
        <w:tc>
          <w:tcPr>
            <w:tcW w:w="2208"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1.61E-02</w:t>
            </w:r>
          </w:p>
        </w:tc>
      </w:tr>
      <w:tr w:rsidR="0086363E" w:rsidRPr="0086363E" w:rsidTr="0086363E">
        <w:trPr>
          <w:trHeight w:val="680"/>
        </w:trPr>
        <w:tc>
          <w:tcPr>
            <w:tcW w:w="0" w:type="auto"/>
            <w:vAlign w:val="center"/>
            <w:hideMark/>
          </w:tcPr>
          <w:p w:rsidR="004E7FAA" w:rsidRPr="0086363E" w:rsidRDefault="0086363E" w:rsidP="0086363E">
            <w:pPr>
              <w:spacing w:line="240" w:lineRule="auto"/>
              <w:rPr>
                <w:rFonts w:ascii="Times New Roman" w:hAnsi="Times New Roman"/>
              </w:rPr>
            </w:pPr>
            <w:r w:rsidRPr="0086363E">
              <w:rPr>
                <w:rFonts w:ascii="Times New Roman" w:hAnsi="Times New Roman"/>
              </w:rPr>
              <w:t>As-synthesized</w:t>
            </w:r>
          </w:p>
        </w:tc>
        <w:tc>
          <w:tcPr>
            <w:tcW w:w="1407"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0.384</w:t>
            </w:r>
          </w:p>
        </w:tc>
        <w:tc>
          <w:tcPr>
            <w:tcW w:w="1800"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25.8</w:t>
            </w:r>
          </w:p>
        </w:tc>
        <w:tc>
          <w:tcPr>
            <w:tcW w:w="2208"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1.13E-02</w:t>
            </w:r>
          </w:p>
        </w:tc>
      </w:tr>
      <w:tr w:rsidR="0086363E" w:rsidRPr="0086363E" w:rsidTr="0086363E">
        <w:trPr>
          <w:trHeight w:val="680"/>
        </w:trPr>
        <w:tc>
          <w:tcPr>
            <w:tcW w:w="0" w:type="auto"/>
            <w:vAlign w:val="center"/>
            <w:hideMark/>
          </w:tcPr>
          <w:p w:rsidR="004E7FAA" w:rsidRPr="0086363E" w:rsidRDefault="0086363E" w:rsidP="0086363E">
            <w:pPr>
              <w:spacing w:line="240" w:lineRule="auto"/>
              <w:rPr>
                <w:rFonts w:ascii="Times New Roman" w:hAnsi="Times New Roman"/>
              </w:rPr>
            </w:pPr>
            <w:r w:rsidRPr="0086363E">
              <w:rPr>
                <w:rFonts w:ascii="Times New Roman" w:hAnsi="Times New Roman"/>
              </w:rPr>
              <w:t>Reduction+ 30-min Oxidation</w:t>
            </w:r>
          </w:p>
        </w:tc>
        <w:tc>
          <w:tcPr>
            <w:tcW w:w="1407"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0.384</w:t>
            </w:r>
          </w:p>
        </w:tc>
        <w:tc>
          <w:tcPr>
            <w:tcW w:w="1800"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22.3</w:t>
            </w:r>
          </w:p>
        </w:tc>
        <w:tc>
          <w:tcPr>
            <w:tcW w:w="2208"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9.75E-03</w:t>
            </w:r>
          </w:p>
        </w:tc>
      </w:tr>
      <w:tr w:rsidR="0086363E" w:rsidRPr="0086363E" w:rsidTr="0086363E">
        <w:trPr>
          <w:trHeight w:val="680"/>
        </w:trPr>
        <w:tc>
          <w:tcPr>
            <w:tcW w:w="0" w:type="auto"/>
            <w:vAlign w:val="center"/>
            <w:hideMark/>
          </w:tcPr>
          <w:p w:rsidR="004E7FAA" w:rsidRPr="0086363E" w:rsidRDefault="0086363E" w:rsidP="0086363E">
            <w:pPr>
              <w:spacing w:line="240" w:lineRule="auto"/>
              <w:rPr>
                <w:rFonts w:ascii="Times New Roman" w:hAnsi="Times New Roman"/>
              </w:rPr>
            </w:pPr>
            <w:r w:rsidRPr="0086363E">
              <w:rPr>
                <w:rFonts w:ascii="Times New Roman" w:hAnsi="Times New Roman"/>
              </w:rPr>
              <w:t>Reduction+ 60-min Oxidation</w:t>
            </w:r>
          </w:p>
        </w:tc>
        <w:tc>
          <w:tcPr>
            <w:tcW w:w="1407"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0.384</w:t>
            </w:r>
          </w:p>
        </w:tc>
        <w:tc>
          <w:tcPr>
            <w:tcW w:w="1800"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22.7</w:t>
            </w:r>
          </w:p>
        </w:tc>
        <w:tc>
          <w:tcPr>
            <w:tcW w:w="2208" w:type="dxa"/>
            <w:vAlign w:val="center"/>
            <w:hideMark/>
          </w:tcPr>
          <w:p w:rsidR="004E7FAA" w:rsidRPr="0086363E" w:rsidRDefault="0086363E" w:rsidP="0086363E">
            <w:pPr>
              <w:spacing w:line="240" w:lineRule="auto"/>
              <w:jc w:val="center"/>
              <w:rPr>
                <w:rFonts w:ascii="Times New Roman" w:hAnsi="Times New Roman"/>
              </w:rPr>
            </w:pPr>
            <w:r w:rsidRPr="0086363E">
              <w:rPr>
                <w:rFonts w:ascii="Times New Roman" w:hAnsi="Times New Roman"/>
              </w:rPr>
              <w:t>9.92E-03</w:t>
            </w:r>
          </w:p>
        </w:tc>
      </w:tr>
    </w:tbl>
    <w:p w:rsidR="0086363E" w:rsidRDefault="0086363E" w:rsidP="0086363E">
      <w:pPr>
        <w:ind w:firstLine="720"/>
        <w:jc w:val="both"/>
        <w:rPr>
          <w:rFonts w:ascii="Times New Roman" w:hAnsi="Times New Roman"/>
          <w:color w:val="000000" w:themeColor="text1"/>
        </w:rPr>
      </w:pPr>
      <w:r>
        <w:rPr>
          <w:rFonts w:ascii="Times New Roman" w:hAnsi="Times New Roman"/>
          <w:color w:val="000000" w:themeColor="text1"/>
        </w:rPr>
        <w:lastRenderedPageBreak/>
        <w:t>To investigate the nature of catalytically active sites for ketonization more closely, a comparison in acetic acid ketonization rate obtained at 275</w:t>
      </w:r>
      <w:r w:rsidRPr="00E06499">
        <w:rPr>
          <w:rFonts w:ascii="Times New Roman" w:hAnsi="Times New Roman"/>
          <w:color w:val="000000" w:themeColor="text1"/>
          <w:vertAlign w:val="superscript"/>
        </w:rPr>
        <w:t>o</w:t>
      </w:r>
      <w:r>
        <w:rPr>
          <w:rFonts w:ascii="Times New Roman" w:hAnsi="Times New Roman"/>
          <w:color w:val="000000" w:themeColor="text1"/>
        </w:rPr>
        <w:t>C was conducted over as-synthesized Ru/TiO</w:t>
      </w:r>
      <w:r>
        <w:rPr>
          <w:rFonts w:ascii="Times New Roman" w:hAnsi="Times New Roman"/>
          <w:color w:val="000000" w:themeColor="text1"/>
          <w:vertAlign w:val="subscript"/>
        </w:rPr>
        <w:t>2</w:t>
      </w:r>
      <w:r>
        <w:rPr>
          <w:rFonts w:ascii="Times New Roman" w:hAnsi="Times New Roman"/>
          <w:color w:val="000000" w:themeColor="text1"/>
        </w:rPr>
        <w:t xml:space="preserve"> catalysts pre-treated in different ways: (i) pre-reduced in H</w:t>
      </w:r>
      <w:r w:rsidRPr="003D6165">
        <w:rPr>
          <w:rFonts w:ascii="Times New Roman" w:hAnsi="Times New Roman"/>
          <w:color w:val="000000" w:themeColor="text1"/>
          <w:vertAlign w:val="subscript"/>
        </w:rPr>
        <w:t>2</w:t>
      </w:r>
      <w:r w:rsidRPr="00AA05CB">
        <w:rPr>
          <w:rFonts w:ascii="Times New Roman" w:hAnsi="Times New Roman"/>
          <w:color w:val="000000" w:themeColor="text1"/>
        </w:rPr>
        <w:t>,</w:t>
      </w:r>
      <w:r>
        <w:rPr>
          <w:rFonts w:ascii="Times New Roman" w:hAnsi="Times New Roman"/>
          <w:color w:val="000000" w:themeColor="text1"/>
        </w:rPr>
        <w:t xml:space="preserve"> (ii) pre-reduced in H</w:t>
      </w:r>
      <w:r>
        <w:rPr>
          <w:rFonts w:ascii="Times New Roman" w:hAnsi="Times New Roman"/>
          <w:color w:val="000000" w:themeColor="text1"/>
          <w:vertAlign w:val="subscript"/>
        </w:rPr>
        <w:t>2</w:t>
      </w:r>
      <w:r>
        <w:rPr>
          <w:rFonts w:ascii="Times New Roman" w:hAnsi="Times New Roman"/>
          <w:color w:val="000000" w:themeColor="text1"/>
        </w:rPr>
        <w:t xml:space="preserve"> and then reoxidized in 5% O</w:t>
      </w:r>
      <w:r>
        <w:rPr>
          <w:rFonts w:ascii="Times New Roman" w:hAnsi="Times New Roman"/>
          <w:color w:val="000000" w:themeColor="text1"/>
          <w:vertAlign w:val="subscript"/>
        </w:rPr>
        <w:t>2</w:t>
      </w:r>
      <w:r>
        <w:rPr>
          <w:rFonts w:ascii="Times New Roman" w:hAnsi="Times New Roman"/>
          <w:color w:val="000000" w:themeColor="text1"/>
        </w:rPr>
        <w:t xml:space="preserve">/He for 30 to 60 mins and (iii) no pretreatment. </w:t>
      </w:r>
    </w:p>
    <w:p w:rsidR="0086363E" w:rsidRDefault="0086363E" w:rsidP="0086363E">
      <w:pPr>
        <w:jc w:val="both"/>
        <w:rPr>
          <w:rFonts w:ascii="Times New Roman" w:hAnsi="Times New Roman"/>
          <w:color w:val="000000" w:themeColor="text1"/>
        </w:rPr>
      </w:pPr>
      <w:r>
        <w:rPr>
          <w:rFonts w:ascii="Times New Roman" w:hAnsi="Times New Roman"/>
          <w:color w:val="000000" w:themeColor="text1"/>
        </w:rPr>
        <w:tab/>
        <w:t xml:space="preserve">The results are summarized in Table 11. As displayed, the reduced catalyst has the highest activity among the three, suggesting the generation of more active sites upon reduction. However, after the re-oxidation step, a significant decrease in activity was observed, indicating a decrease in the number of active sites by the oxidation process.  </w:t>
      </w:r>
    </w:p>
    <w:p w:rsidR="009F56C5" w:rsidRPr="00E006C2" w:rsidRDefault="00D3175B" w:rsidP="00D4252F">
      <w:pPr>
        <w:pStyle w:val="Heading2"/>
      </w:pPr>
      <w:bookmarkStart w:id="177" w:name="_Toc386632334"/>
      <w:r>
        <w:t>B.</w:t>
      </w:r>
      <w:r w:rsidR="00C918A5">
        <w:t>5</w:t>
      </w:r>
      <w:r w:rsidR="0086363E">
        <w:t>.</w:t>
      </w:r>
      <w:r w:rsidR="009F56C5" w:rsidRPr="00E006C2">
        <w:t>4. D</w:t>
      </w:r>
      <w:r w:rsidR="0086363E">
        <w:t>iscussion</w:t>
      </w:r>
      <w:bookmarkEnd w:id="177"/>
    </w:p>
    <w:p w:rsidR="009F56C5" w:rsidRPr="00E006C2" w:rsidRDefault="00D3175B" w:rsidP="0086363E">
      <w:pPr>
        <w:pStyle w:val="Heading3"/>
      </w:pPr>
      <w:bookmarkStart w:id="178" w:name="_Toc386632335"/>
      <w:r>
        <w:t>B.</w:t>
      </w:r>
      <w:r w:rsidR="00C918A5">
        <w:t>5</w:t>
      </w:r>
      <w:r w:rsidR="0086363E">
        <w:t>.</w:t>
      </w:r>
      <w:r w:rsidR="009F56C5" w:rsidRPr="00E006C2">
        <w:t xml:space="preserve">4.1. Nature of </w:t>
      </w:r>
      <w:r w:rsidR="005F42A1">
        <w:t>Catalyst Active S</w:t>
      </w:r>
      <w:r w:rsidR="009F56C5" w:rsidRPr="00E006C2">
        <w:t>ites</w:t>
      </w:r>
      <w:bookmarkEnd w:id="178"/>
    </w:p>
    <w:p w:rsidR="009F56C5" w:rsidRPr="00E006C2" w:rsidRDefault="0086363E" w:rsidP="009F56C5">
      <w:pPr>
        <w:autoSpaceDE w:val="0"/>
        <w:autoSpaceDN w:val="0"/>
        <w:adjustRightInd w:val="0"/>
        <w:ind w:firstLine="720"/>
        <w:jc w:val="both"/>
        <w:rPr>
          <w:rFonts w:ascii="Times New Roman" w:hAnsi="Times New Roman"/>
          <w:bCs/>
        </w:rPr>
      </w:pPr>
      <w:r>
        <w:rPr>
          <w:rFonts w:ascii="Times New Roman" w:hAnsi="Times New Roman"/>
          <w:bCs/>
        </w:rPr>
        <w:t>The liquid phase ketonization as discussed in Chapter 5</w:t>
      </w:r>
      <w:r w:rsidR="009F56C5" w:rsidRPr="00E006C2">
        <w:rPr>
          <w:rFonts w:ascii="Times New Roman" w:hAnsi="Times New Roman"/>
          <w:bCs/>
        </w:rPr>
        <w:t xml:space="preserve"> has demonstrated that Ru alone is inactive for ketonization but the addition of Ru enhances the ketonization activity of a reducible oxide, such as TiO</w:t>
      </w:r>
      <w:r w:rsidR="009F56C5" w:rsidRPr="00E006C2">
        <w:rPr>
          <w:rFonts w:ascii="Times New Roman" w:hAnsi="Times New Roman"/>
          <w:bCs/>
          <w:vertAlign w:val="subscript"/>
        </w:rPr>
        <w:t>2</w:t>
      </w:r>
      <w:r>
        <w:rPr>
          <w:rFonts w:ascii="Times New Roman" w:hAnsi="Times New Roman"/>
          <w:bCs/>
        </w:rPr>
        <w:t xml:space="preserve">. </w:t>
      </w:r>
      <w:r w:rsidR="009F56C5" w:rsidRPr="00E006C2">
        <w:rPr>
          <w:rFonts w:ascii="Times New Roman" w:hAnsi="Times New Roman"/>
          <w:bCs/>
        </w:rPr>
        <w:t>A detailed characterization of the catalysts indicated that the catalytically active sites for ketonization are coordinatively unsaturated Ti cations, whose presence can be enhanced by Ru which greatly facilitates the reducibility of TiO</w:t>
      </w:r>
      <w:r w:rsidR="009F56C5" w:rsidRPr="00E006C2">
        <w:rPr>
          <w:rFonts w:ascii="Times New Roman" w:hAnsi="Times New Roman"/>
          <w:bCs/>
          <w:vertAlign w:val="subscript"/>
        </w:rPr>
        <w:t>2</w:t>
      </w:r>
      <w:r w:rsidR="009F56C5" w:rsidRPr="00E006C2">
        <w:rPr>
          <w:rFonts w:ascii="Times New Roman" w:hAnsi="Times New Roman"/>
          <w:bCs/>
        </w:rPr>
        <w:t>, i.e., formation of surface Ti</w:t>
      </w:r>
      <w:r w:rsidR="009F56C5" w:rsidRPr="00E006C2">
        <w:rPr>
          <w:rFonts w:ascii="Times New Roman" w:hAnsi="Times New Roman"/>
          <w:bCs/>
          <w:vertAlign w:val="superscript"/>
        </w:rPr>
        <w:t>3+</w:t>
      </w:r>
      <w:r>
        <w:rPr>
          <w:rFonts w:ascii="Times New Roman" w:hAnsi="Times New Roman"/>
          <w:bCs/>
        </w:rPr>
        <w:t xml:space="preserve"> species. </w:t>
      </w:r>
      <w:r w:rsidR="00ED1FAB">
        <w:rPr>
          <w:rFonts w:ascii="Times New Roman" w:hAnsi="Times New Roman"/>
          <w:color w:val="000000" w:themeColor="text1"/>
        </w:rPr>
        <w:t xml:space="preserve">The comparison in activity between </w:t>
      </w:r>
      <w:r w:rsidR="00ED1FAB">
        <w:rPr>
          <w:rFonts w:ascii="Times New Roman" w:hAnsi="Times New Roman"/>
          <w:bCs/>
          <w:color w:val="000000"/>
        </w:rPr>
        <w:t>pre-reduced/reoxidized surfaces</w:t>
      </w:r>
      <w:r w:rsidR="00ED1FAB">
        <w:rPr>
          <w:rFonts w:ascii="Times New Roman" w:hAnsi="Times New Roman"/>
          <w:color w:val="000000" w:themeColor="text1"/>
        </w:rPr>
        <w:t xml:space="preserve"> presented above serves as </w:t>
      </w:r>
      <w:proofErr w:type="gramStart"/>
      <w:r w:rsidR="00ED1FAB">
        <w:rPr>
          <w:rFonts w:ascii="Times New Roman" w:hAnsi="Times New Roman"/>
          <w:color w:val="000000" w:themeColor="text1"/>
        </w:rPr>
        <w:t>another important</w:t>
      </w:r>
      <w:proofErr w:type="gramEnd"/>
      <w:r w:rsidR="00ED1FAB">
        <w:rPr>
          <w:rFonts w:ascii="Times New Roman" w:hAnsi="Times New Roman"/>
          <w:color w:val="000000" w:themeColor="text1"/>
        </w:rPr>
        <w:t xml:space="preserve"> evidence</w:t>
      </w:r>
      <w:r w:rsidR="00ED1FAB">
        <w:rPr>
          <w:rFonts w:ascii="Times New Roman" w:hAnsi="Times New Roman"/>
          <w:bCs/>
          <w:color w:val="000000"/>
        </w:rPr>
        <w:t xml:space="preserve">. As can be seen, the activity drops after the re-oxidation step, suggesting the elimination of the active sites by oxygen titration of the unsaturated cations. All of these evidences support the hypothesis that the active sites should be the coordinatively unsaturated cations. </w:t>
      </w:r>
      <w:r w:rsidR="009F56C5" w:rsidRPr="00E006C2">
        <w:rPr>
          <w:rFonts w:ascii="Times New Roman" w:hAnsi="Times New Roman"/>
          <w:bCs/>
        </w:rPr>
        <w:t xml:space="preserve">Similar mechanisms have been proposed in earlier </w:t>
      </w:r>
      <w:r w:rsidR="009F56C5" w:rsidRPr="00E006C2">
        <w:rPr>
          <w:rFonts w:ascii="Times New Roman" w:hAnsi="Times New Roman"/>
          <w:bCs/>
        </w:rPr>
        <w:lastRenderedPageBreak/>
        <w:t>literature [</w:t>
      </w:r>
      <w:r w:rsidR="009F56C5" w:rsidRPr="0086363E">
        <w:rPr>
          <w:rStyle w:val="EndnoteReference"/>
          <w:rFonts w:eastAsiaTheme="minorHAnsi"/>
          <w:bCs/>
          <w:vertAlign w:val="baseline"/>
        </w:rPr>
        <w:endnoteReference w:id="200"/>
      </w:r>
      <w:r w:rsidR="009F56C5" w:rsidRPr="0086363E">
        <w:rPr>
          <w:rFonts w:ascii="Times New Roman" w:hAnsi="Times New Roman"/>
          <w:bCs/>
        </w:rPr>
        <w:t>,</w:t>
      </w:r>
      <w:r w:rsidR="009F56C5" w:rsidRPr="0086363E">
        <w:rPr>
          <w:rStyle w:val="EndnoteReference"/>
          <w:rFonts w:eastAsiaTheme="minorHAnsi"/>
          <w:bCs/>
          <w:vertAlign w:val="baseline"/>
        </w:rPr>
        <w:endnoteReference w:id="201"/>
      </w:r>
      <w:r w:rsidR="009F56C5" w:rsidRPr="00E006C2">
        <w:rPr>
          <w:rFonts w:ascii="Times New Roman" w:hAnsi="Times New Roman"/>
          <w:bCs/>
        </w:rPr>
        <w:t xml:space="preserve">]. The detailed kinetic investigation in this study provides more evidence to support this conclusion. </w:t>
      </w:r>
    </w:p>
    <w:p w:rsidR="009F56C5" w:rsidRPr="00E006C2" w:rsidRDefault="009F56C5" w:rsidP="009F56C5">
      <w:pPr>
        <w:autoSpaceDE w:val="0"/>
        <w:autoSpaceDN w:val="0"/>
        <w:adjustRightInd w:val="0"/>
        <w:ind w:firstLine="720"/>
        <w:jc w:val="both"/>
        <w:rPr>
          <w:rFonts w:ascii="Times New Roman" w:hAnsi="Times New Roman"/>
          <w:bCs/>
        </w:rPr>
      </w:pPr>
      <w:r w:rsidRPr="00E006C2">
        <w:rPr>
          <w:rFonts w:ascii="Times New Roman" w:hAnsi="Times New Roman"/>
          <w:bCs/>
        </w:rPr>
        <w:t>For all the temperatures and acid types tested in this study, the adsorption of acids was found to be significantly stronger than that of ketones, water, or CO</w:t>
      </w:r>
      <w:r w:rsidRPr="00E006C2">
        <w:rPr>
          <w:rFonts w:ascii="Times New Roman" w:hAnsi="Times New Roman"/>
          <w:bCs/>
          <w:vertAlign w:val="subscript"/>
        </w:rPr>
        <w:t>2</w:t>
      </w:r>
      <w:r w:rsidRPr="00E006C2">
        <w:rPr>
          <w:rFonts w:ascii="Times New Roman" w:hAnsi="Times New Roman"/>
          <w:bCs/>
        </w:rPr>
        <w:t>, which favors t</w:t>
      </w:r>
      <w:r w:rsidR="00ED1FAB">
        <w:rPr>
          <w:rFonts w:ascii="Times New Roman" w:hAnsi="Times New Roman"/>
          <w:bCs/>
        </w:rPr>
        <w:t>he ketonization reaction</w:t>
      </w:r>
      <w:r w:rsidRPr="00E006C2">
        <w:rPr>
          <w:rFonts w:ascii="Times New Roman" w:hAnsi="Times New Roman"/>
          <w:bCs/>
        </w:rPr>
        <w:t xml:space="preserve">. Among the three products, ketones are the more strongly adsorbed and, as shown in Figure </w:t>
      </w:r>
      <w:r w:rsidR="00ED1FAB">
        <w:rPr>
          <w:rFonts w:ascii="Times New Roman" w:hAnsi="Times New Roman"/>
          <w:bCs/>
        </w:rPr>
        <w:t>30</w:t>
      </w:r>
      <w:r w:rsidRPr="00E006C2">
        <w:rPr>
          <w:rFonts w:ascii="Times New Roman" w:hAnsi="Times New Roman"/>
          <w:bCs/>
        </w:rPr>
        <w:t xml:space="preserve">, they compete more effectively with the acids for active sites than the other products. Ketones have been shown to preferentially bind to coordinatively unsaturated Ti cation sites through the oxygen atom of the carbonyl group in </w:t>
      </w:r>
      <w:proofErr w:type="gramStart"/>
      <w:r w:rsidRPr="00E006C2">
        <w:rPr>
          <w:rFonts w:ascii="Times New Roman" w:hAnsi="Times New Roman"/>
          <w:bCs/>
        </w:rPr>
        <w:t>an</w:t>
      </w:r>
      <w:proofErr w:type="gramEnd"/>
      <w:r w:rsidRPr="00E006C2">
        <w:rPr>
          <w:rFonts w:ascii="Times New Roman" w:hAnsi="Times New Roman"/>
          <w:bCs/>
        </w:rPr>
        <w:t xml:space="preserve"> η</w:t>
      </w:r>
      <w:r w:rsidRPr="00E006C2">
        <w:rPr>
          <w:rFonts w:ascii="Times New Roman" w:hAnsi="Times New Roman"/>
          <w:bCs/>
          <w:vertAlign w:val="superscript"/>
        </w:rPr>
        <w:t>1</w:t>
      </w:r>
      <w:r w:rsidRPr="00E006C2">
        <w:rPr>
          <w:rFonts w:ascii="Times New Roman" w:hAnsi="Times New Roman"/>
          <w:bCs/>
        </w:rPr>
        <w:t xml:space="preserve"> coordination [</w:t>
      </w:r>
      <w:r w:rsidRPr="00ED1FAB">
        <w:rPr>
          <w:rStyle w:val="EndnoteReference"/>
          <w:rFonts w:eastAsiaTheme="minorHAnsi"/>
          <w:bCs/>
          <w:vertAlign w:val="baseline"/>
        </w:rPr>
        <w:endnoteReference w:id="202"/>
      </w:r>
      <w:r w:rsidRPr="00E006C2">
        <w:rPr>
          <w:rFonts w:ascii="Times New Roman" w:hAnsi="Times New Roman"/>
          <w:bCs/>
        </w:rPr>
        <w:t xml:space="preserve">], which correlates well with the proposed nature of the ketonization active sites. </w:t>
      </w:r>
    </w:p>
    <w:p w:rsidR="009F56C5" w:rsidRPr="00E006C2" w:rsidRDefault="009F56C5" w:rsidP="009F56C5">
      <w:pPr>
        <w:autoSpaceDE w:val="0"/>
        <w:autoSpaceDN w:val="0"/>
        <w:adjustRightInd w:val="0"/>
        <w:ind w:firstLine="720"/>
        <w:jc w:val="both"/>
        <w:rPr>
          <w:rFonts w:ascii="Times New Roman" w:hAnsi="Times New Roman"/>
          <w:bCs/>
        </w:rPr>
      </w:pPr>
      <w:r w:rsidRPr="00E006C2">
        <w:rPr>
          <w:rFonts w:ascii="Times New Roman" w:hAnsi="Times New Roman"/>
          <w:bCs/>
        </w:rPr>
        <w:t>Similarly, the observed negative effect of water on catalyst activity is likely due to its competitive adsorption with acid to the surface cations as coordination sites [</w:t>
      </w:r>
      <w:r w:rsidRPr="00ED1FAB">
        <w:rPr>
          <w:rStyle w:val="EndnoteReference"/>
          <w:rFonts w:eastAsiaTheme="minorHAnsi"/>
          <w:bCs/>
          <w:vertAlign w:val="baseline"/>
        </w:rPr>
        <w:endnoteReference w:id="203"/>
      </w:r>
      <w:r w:rsidRPr="00E006C2">
        <w:rPr>
          <w:rFonts w:ascii="Times New Roman" w:hAnsi="Times New Roman"/>
          <w:bCs/>
        </w:rPr>
        <w:t>]. Likewise, CO</w:t>
      </w:r>
      <w:r w:rsidRPr="00E006C2">
        <w:rPr>
          <w:rFonts w:ascii="Times New Roman" w:hAnsi="Times New Roman"/>
          <w:bCs/>
          <w:vertAlign w:val="subscript"/>
        </w:rPr>
        <w:t>2</w:t>
      </w:r>
      <w:r w:rsidRPr="00E006C2">
        <w:rPr>
          <w:rFonts w:ascii="Times New Roman" w:hAnsi="Times New Roman"/>
          <w:bCs/>
        </w:rPr>
        <w:t xml:space="preserve"> could potentially impede the reaction through either the formation of carbonate or adsorbed CO</w:t>
      </w:r>
      <w:r w:rsidRPr="00E006C2">
        <w:rPr>
          <w:rFonts w:ascii="Times New Roman" w:hAnsi="Times New Roman"/>
          <w:bCs/>
          <w:vertAlign w:val="subscript"/>
        </w:rPr>
        <w:t>2</w:t>
      </w:r>
      <w:r w:rsidRPr="00E006C2">
        <w:rPr>
          <w:rFonts w:ascii="Times New Roman" w:hAnsi="Times New Roman"/>
          <w:bCs/>
        </w:rPr>
        <w:t xml:space="preserve"> via Ti–O–C–O bonding on the catalyst surface [</w:t>
      </w:r>
      <w:r w:rsidRPr="007E7BD5">
        <w:rPr>
          <w:rStyle w:val="EndnoteReference"/>
          <w:rFonts w:eastAsiaTheme="minorHAnsi"/>
          <w:bCs/>
          <w:vertAlign w:val="baseline"/>
        </w:rPr>
        <w:endnoteReference w:id="204"/>
      </w:r>
      <w:r w:rsidRPr="007E7BD5">
        <w:rPr>
          <w:rFonts w:ascii="Times New Roman" w:hAnsi="Times New Roman"/>
          <w:bCs/>
        </w:rPr>
        <w:t>]</w:t>
      </w:r>
      <w:r w:rsidRPr="00E006C2">
        <w:rPr>
          <w:rFonts w:ascii="Times New Roman" w:hAnsi="Times New Roman"/>
          <w:bCs/>
        </w:rPr>
        <w:t>. However, in comparison with ketones, water and CO</w:t>
      </w:r>
      <w:r w:rsidRPr="00E006C2">
        <w:rPr>
          <w:rFonts w:ascii="Times New Roman" w:hAnsi="Times New Roman"/>
          <w:bCs/>
          <w:vertAlign w:val="subscript"/>
        </w:rPr>
        <w:t>2</w:t>
      </w:r>
      <w:r w:rsidRPr="00E006C2">
        <w:rPr>
          <w:rFonts w:ascii="Times New Roman" w:hAnsi="Times New Roman"/>
          <w:bCs/>
        </w:rPr>
        <w:t xml:space="preserve"> have a much lower inhibiting effect on ketonization activity. The weak adsorption of water on TiO</w:t>
      </w:r>
      <w:r w:rsidRPr="00E006C2">
        <w:rPr>
          <w:rFonts w:ascii="Times New Roman" w:hAnsi="Times New Roman"/>
          <w:bCs/>
          <w:vertAlign w:val="subscript"/>
        </w:rPr>
        <w:t xml:space="preserve">2 </w:t>
      </w:r>
      <w:r w:rsidRPr="00E006C2">
        <w:rPr>
          <w:rFonts w:ascii="Times New Roman" w:hAnsi="Times New Roman"/>
          <w:bCs/>
        </w:rPr>
        <w:t>is consistent with previous reports by Deng et al [</w:t>
      </w:r>
      <w:r w:rsidRPr="007E7BD5">
        <w:rPr>
          <w:rStyle w:val="EndnoteReference"/>
          <w:rFonts w:eastAsiaTheme="minorHAnsi"/>
          <w:bCs/>
          <w:vertAlign w:val="baseline"/>
        </w:rPr>
        <w:endnoteReference w:id="205"/>
      </w:r>
      <w:r w:rsidRPr="00E006C2">
        <w:rPr>
          <w:rFonts w:ascii="Times New Roman" w:hAnsi="Times New Roman"/>
          <w:bCs/>
        </w:rPr>
        <w:t>]. By contrast, the influence of CO</w:t>
      </w:r>
      <w:r w:rsidRPr="00E006C2">
        <w:rPr>
          <w:rFonts w:ascii="Times New Roman" w:hAnsi="Times New Roman"/>
          <w:bCs/>
          <w:vertAlign w:val="subscript"/>
        </w:rPr>
        <w:t>2</w:t>
      </w:r>
      <w:r w:rsidRPr="00E006C2">
        <w:rPr>
          <w:rFonts w:ascii="Times New Roman" w:hAnsi="Times New Roman"/>
          <w:bCs/>
        </w:rPr>
        <w:t xml:space="preserve"> on ketonization activity seems to be highly dependent on the support properties. For example, Gaertner et al. [</w:t>
      </w:r>
      <w:r w:rsidRPr="007E7BD5">
        <w:rPr>
          <w:rStyle w:val="EndnoteReference"/>
          <w:rFonts w:eastAsiaTheme="minorHAnsi"/>
          <w:bCs/>
          <w:vertAlign w:val="baseline"/>
        </w:rPr>
        <w:endnoteReference w:id="206"/>
      </w:r>
      <w:r w:rsidRPr="00E006C2">
        <w:rPr>
          <w:rFonts w:ascii="Times New Roman" w:hAnsi="Times New Roman"/>
          <w:bCs/>
        </w:rPr>
        <w:t>] have shown that the ketonization activity of a ZrO</w:t>
      </w:r>
      <w:r w:rsidRPr="00E006C2">
        <w:rPr>
          <w:rFonts w:ascii="Times New Roman" w:hAnsi="Times New Roman"/>
          <w:bCs/>
          <w:vertAlign w:val="subscript"/>
        </w:rPr>
        <w:t>2</w:t>
      </w:r>
      <w:r w:rsidRPr="00E006C2">
        <w:rPr>
          <w:rFonts w:ascii="Times New Roman" w:hAnsi="Times New Roman"/>
          <w:bCs/>
        </w:rPr>
        <w:t>-CeO</w:t>
      </w:r>
      <w:r w:rsidRPr="00E006C2">
        <w:rPr>
          <w:rFonts w:ascii="Times New Roman" w:hAnsi="Times New Roman"/>
          <w:bCs/>
          <w:vertAlign w:val="subscript"/>
        </w:rPr>
        <w:t>2</w:t>
      </w:r>
      <w:r w:rsidRPr="00E006C2">
        <w:rPr>
          <w:rFonts w:ascii="Times New Roman" w:hAnsi="Times New Roman"/>
          <w:bCs/>
        </w:rPr>
        <w:t xml:space="preserve"> catalyst was drastically reduced upon the addition of CO</w:t>
      </w:r>
      <w:r w:rsidRPr="00E006C2">
        <w:rPr>
          <w:rFonts w:ascii="Times New Roman" w:hAnsi="Times New Roman"/>
          <w:bCs/>
          <w:vertAlign w:val="subscript"/>
        </w:rPr>
        <w:t>2</w:t>
      </w:r>
      <w:r w:rsidRPr="00E006C2">
        <w:rPr>
          <w:rFonts w:ascii="Times New Roman" w:hAnsi="Times New Roman"/>
          <w:bCs/>
        </w:rPr>
        <w:t xml:space="preserve"> and water.  This apparent contradiction with the results reported here is most likely due to the higher basicity of CeO</w:t>
      </w:r>
      <w:r w:rsidRPr="00E006C2">
        <w:rPr>
          <w:rFonts w:ascii="Times New Roman" w:hAnsi="Times New Roman"/>
          <w:bCs/>
          <w:vertAlign w:val="subscript"/>
        </w:rPr>
        <w:t>2</w:t>
      </w:r>
      <w:r w:rsidRPr="00E006C2">
        <w:rPr>
          <w:rFonts w:ascii="Times New Roman" w:hAnsi="Times New Roman"/>
          <w:bCs/>
        </w:rPr>
        <w:t xml:space="preserve"> than TiO</w:t>
      </w:r>
      <w:r w:rsidRPr="00E006C2">
        <w:rPr>
          <w:rFonts w:ascii="Times New Roman" w:hAnsi="Times New Roman"/>
          <w:bCs/>
          <w:vertAlign w:val="subscript"/>
        </w:rPr>
        <w:t>2</w:t>
      </w:r>
      <w:r w:rsidRPr="00E006C2">
        <w:rPr>
          <w:rFonts w:ascii="Times New Roman" w:hAnsi="Times New Roman"/>
          <w:bCs/>
        </w:rPr>
        <w:t>, forming strongly adsorbed carbonate on CeO</w:t>
      </w:r>
      <w:r w:rsidRPr="00E006C2">
        <w:rPr>
          <w:rFonts w:ascii="Times New Roman" w:hAnsi="Times New Roman"/>
          <w:bCs/>
          <w:vertAlign w:val="subscript"/>
        </w:rPr>
        <w:t>2</w:t>
      </w:r>
      <w:r w:rsidRPr="00E006C2">
        <w:rPr>
          <w:rFonts w:ascii="Times New Roman" w:hAnsi="Times New Roman"/>
          <w:bCs/>
        </w:rPr>
        <w:t xml:space="preserve"> surface. </w:t>
      </w:r>
    </w:p>
    <w:p w:rsidR="009F56C5" w:rsidRPr="00E006C2" w:rsidRDefault="00D3175B" w:rsidP="007E7BD5">
      <w:pPr>
        <w:pStyle w:val="Heading3"/>
      </w:pPr>
      <w:bookmarkStart w:id="179" w:name="_Toc386632336"/>
      <w:r>
        <w:lastRenderedPageBreak/>
        <w:t>B.</w:t>
      </w:r>
      <w:r w:rsidR="00C918A5">
        <w:t>5</w:t>
      </w:r>
      <w:r w:rsidR="007E7BD5">
        <w:t>.</w:t>
      </w:r>
      <w:r w:rsidR="005F42A1">
        <w:t>4.2. Nature of the Adsorbed Species under R</w:t>
      </w:r>
      <w:r w:rsidR="009F56C5" w:rsidRPr="00E006C2">
        <w:t xml:space="preserve">eaction </w:t>
      </w:r>
      <w:r w:rsidR="005F42A1">
        <w:t>C</w:t>
      </w:r>
      <w:r w:rsidR="009F56C5" w:rsidRPr="00E006C2">
        <w:t>onditions</w:t>
      </w:r>
      <w:bookmarkEnd w:id="179"/>
    </w:p>
    <w:p w:rsidR="009F56C5" w:rsidRPr="00E006C2" w:rsidRDefault="009F56C5" w:rsidP="009F56C5">
      <w:pPr>
        <w:autoSpaceDE w:val="0"/>
        <w:autoSpaceDN w:val="0"/>
        <w:adjustRightInd w:val="0"/>
        <w:ind w:firstLine="720"/>
        <w:jc w:val="both"/>
        <w:rPr>
          <w:rFonts w:ascii="Times New Roman" w:hAnsi="Times New Roman"/>
          <w:bCs/>
        </w:rPr>
      </w:pPr>
      <w:r w:rsidRPr="00E006C2">
        <w:rPr>
          <w:rFonts w:ascii="Times New Roman" w:hAnsi="Times New Roman"/>
          <w:bCs/>
        </w:rPr>
        <w:t xml:space="preserve">The strong heats of adsorption derived from the kinetics for the three acids do not depend on the length of the alkyl chain.  </w:t>
      </w:r>
      <w:r w:rsidRPr="00E006C2">
        <w:rPr>
          <w:rFonts w:ascii="Times New Roman" w:hAnsi="Times New Roman"/>
        </w:rPr>
        <w:t xml:space="preserve">As shown in Figure </w:t>
      </w:r>
      <w:r w:rsidR="007E7BD5">
        <w:rPr>
          <w:rFonts w:ascii="Times New Roman" w:hAnsi="Times New Roman"/>
        </w:rPr>
        <w:t>29</w:t>
      </w:r>
      <w:r w:rsidRPr="00E006C2">
        <w:rPr>
          <w:rFonts w:ascii="Times New Roman" w:hAnsi="Times New Roman"/>
        </w:rPr>
        <w:t>, the Langmuir Hinshelwood kinetic fitting results yield almost identical heats of adsorption for acetic, propionic, and butyric acids on Ru/TiO</w:t>
      </w:r>
      <w:r w:rsidRPr="00E006C2">
        <w:rPr>
          <w:rFonts w:ascii="Times New Roman" w:hAnsi="Times New Roman"/>
          <w:vertAlign w:val="subscript"/>
        </w:rPr>
        <w:t>2</w:t>
      </w:r>
      <w:r w:rsidRPr="00E006C2">
        <w:rPr>
          <w:rFonts w:ascii="Times New Roman" w:hAnsi="Times New Roman"/>
        </w:rPr>
        <w:t xml:space="preserve"> catalyst. Moreover, experimental studies, such as scanning tunneling microscopy [</w:t>
      </w:r>
      <w:r w:rsidRPr="007E7BD5">
        <w:rPr>
          <w:rStyle w:val="EndnoteReference"/>
          <w:rFonts w:eastAsiaTheme="minorHAnsi"/>
          <w:vertAlign w:val="baseline"/>
        </w:rPr>
        <w:endnoteReference w:id="207"/>
      </w:r>
      <w:r w:rsidRPr="00E006C2">
        <w:rPr>
          <w:rFonts w:ascii="Times New Roman" w:hAnsi="Times New Roman"/>
        </w:rPr>
        <w:t>] and vibrational spectroscopy [</w:t>
      </w:r>
      <w:r w:rsidRPr="00E006C2">
        <w:rPr>
          <w:rFonts w:ascii="Times New Roman" w:hAnsi="Times New Roman"/>
        </w:rPr>
        <w:fldChar w:fldCharType="begin"/>
      </w:r>
      <w:r w:rsidRPr="00E006C2">
        <w:rPr>
          <w:rFonts w:ascii="Times New Roman" w:hAnsi="Times New Roman"/>
        </w:rPr>
        <w:instrText xml:space="preserve"> NOTEREF _Ref375592545 \h  \* MERGEFORMAT </w:instrText>
      </w:r>
      <w:r w:rsidRPr="00E006C2">
        <w:rPr>
          <w:rFonts w:ascii="Times New Roman" w:hAnsi="Times New Roman"/>
        </w:rPr>
      </w:r>
      <w:r w:rsidRPr="00E006C2">
        <w:rPr>
          <w:rFonts w:ascii="Times New Roman" w:hAnsi="Times New Roman"/>
        </w:rPr>
        <w:fldChar w:fldCharType="separate"/>
      </w:r>
      <w:r w:rsidR="00C07095">
        <w:rPr>
          <w:rFonts w:ascii="Times New Roman" w:hAnsi="Times New Roman"/>
        </w:rPr>
        <w:t>34</w:t>
      </w:r>
      <w:r w:rsidRPr="00E006C2">
        <w:rPr>
          <w:rFonts w:ascii="Times New Roman" w:hAnsi="Times New Roman"/>
        </w:rPr>
        <w:fldChar w:fldCharType="end"/>
      </w:r>
      <w:r w:rsidRPr="00E006C2">
        <w:rPr>
          <w:rFonts w:ascii="Times New Roman" w:hAnsi="Times New Roman"/>
        </w:rPr>
        <w:t>], as well as computational studies involving ab-initio slab calculations [</w:t>
      </w:r>
      <w:r w:rsidRPr="007E7BD5">
        <w:rPr>
          <w:rStyle w:val="EndnoteReference"/>
          <w:rFonts w:eastAsiaTheme="minorHAnsi"/>
          <w:vertAlign w:val="baseline"/>
        </w:rPr>
        <w:endnoteReference w:id="208"/>
      </w:r>
      <w:r w:rsidRPr="00E006C2">
        <w:rPr>
          <w:rFonts w:ascii="Times New Roman" w:hAnsi="Times New Roman"/>
        </w:rPr>
        <w:t>] have shown that the most stable adsorption mode of monocarboxylic acids, such as formic and acetic acids, on either anatase or rutile TiO</w:t>
      </w:r>
      <w:r w:rsidRPr="00E006C2">
        <w:rPr>
          <w:rFonts w:ascii="Times New Roman" w:hAnsi="Times New Roman"/>
          <w:vertAlign w:val="subscript"/>
        </w:rPr>
        <w:t>2</w:t>
      </w:r>
      <w:r w:rsidRPr="00E006C2">
        <w:rPr>
          <w:rFonts w:ascii="Times New Roman" w:hAnsi="Times New Roman"/>
        </w:rPr>
        <w:t xml:space="preserve"> is the bridging (bidentate) configuration, in which two oxygen</w:t>
      </w:r>
      <w:r>
        <w:rPr>
          <w:rFonts w:ascii="Times New Roman" w:hAnsi="Times New Roman"/>
        </w:rPr>
        <w:t xml:space="preserve"> atom</w:t>
      </w:r>
      <w:r w:rsidRPr="00E006C2">
        <w:rPr>
          <w:rFonts w:ascii="Times New Roman" w:hAnsi="Times New Roman"/>
        </w:rPr>
        <w:t xml:space="preserve">s of carboxylates bound to two surface Ti cations. </w:t>
      </w:r>
      <w:r w:rsidRPr="00E006C2">
        <w:rPr>
          <w:rFonts w:ascii="Times New Roman" w:hAnsi="Times New Roman"/>
          <w:bCs/>
        </w:rPr>
        <w:t xml:space="preserve">Therefore, one can conclude that, under the reaction conditions, the acids adsorb on the oxide via formation of a bidentate species with the surface via the two O on the carboxylic group, with little or no interaction of the alkyl chain with the surface. </w:t>
      </w:r>
    </w:p>
    <w:p w:rsidR="009F56C5" w:rsidRPr="00E006C2" w:rsidRDefault="009F56C5" w:rsidP="009F56C5">
      <w:pPr>
        <w:autoSpaceDE w:val="0"/>
        <w:autoSpaceDN w:val="0"/>
        <w:adjustRightInd w:val="0"/>
        <w:ind w:firstLine="720"/>
        <w:jc w:val="both"/>
        <w:rPr>
          <w:rFonts w:ascii="Times New Roman" w:hAnsi="Times New Roman"/>
          <w:b/>
          <w:bCs/>
          <w:color w:val="FF0000"/>
        </w:rPr>
      </w:pPr>
      <w:r w:rsidRPr="00E006C2">
        <w:rPr>
          <w:rFonts w:ascii="Times New Roman" w:hAnsi="Times New Roman"/>
        </w:rPr>
        <w:t>Reported direct measurements of heats of adsorption of these acids on TiO</w:t>
      </w:r>
      <w:r w:rsidRPr="00E006C2">
        <w:rPr>
          <w:rFonts w:ascii="Times New Roman" w:hAnsi="Times New Roman"/>
          <w:vertAlign w:val="subscript"/>
        </w:rPr>
        <w:t>2</w:t>
      </w:r>
      <w:r w:rsidRPr="00E006C2">
        <w:rPr>
          <w:rFonts w:ascii="Times New Roman" w:hAnsi="Times New Roman"/>
        </w:rPr>
        <w:t xml:space="preserve"> include a distribution of values, which are in the same range as those derived from our kinetics study. For example, Bowker et al. [</w:t>
      </w:r>
      <w:r w:rsidRPr="007E7BD5">
        <w:rPr>
          <w:rStyle w:val="EndnoteReference"/>
          <w:rFonts w:eastAsiaTheme="minorHAnsi"/>
          <w:vertAlign w:val="baseline"/>
        </w:rPr>
        <w:endnoteReference w:id="209"/>
      </w:r>
      <w:r w:rsidRPr="00E006C2">
        <w:rPr>
          <w:rFonts w:ascii="Times New Roman" w:hAnsi="Times New Roman"/>
        </w:rPr>
        <w:t>] have measured heats of dissociative adsorption of formic acid on TiO</w:t>
      </w:r>
      <w:r w:rsidRPr="00E006C2">
        <w:rPr>
          <w:rFonts w:ascii="Times New Roman" w:hAnsi="Times New Roman"/>
          <w:vertAlign w:val="subscript"/>
        </w:rPr>
        <w:t>2</w:t>
      </w:r>
      <w:r w:rsidRPr="00E006C2">
        <w:rPr>
          <w:rFonts w:ascii="Times New Roman" w:hAnsi="Times New Roman"/>
        </w:rPr>
        <w:t xml:space="preserve"> (110) single crystals on the order of 125 kJ/mol.  For Wang et al. [</w:t>
      </w:r>
      <w:bookmarkStart w:id="180" w:name="_Ref375592545"/>
      <w:r w:rsidRPr="007E7BD5">
        <w:rPr>
          <w:rStyle w:val="EndnoteReference"/>
          <w:rFonts w:eastAsiaTheme="minorHAnsi"/>
          <w:vertAlign w:val="baseline"/>
        </w:rPr>
        <w:endnoteReference w:id="210"/>
      </w:r>
      <w:bookmarkEnd w:id="180"/>
      <w:r w:rsidRPr="00E006C2">
        <w:rPr>
          <w:rFonts w:ascii="Times New Roman" w:hAnsi="Times New Roman"/>
        </w:rPr>
        <w:t xml:space="preserve">] the heat of adsorption of acetic acid on anatase was around 100 kJ/mol. Idriss et al. </w:t>
      </w:r>
      <w:r w:rsidRPr="007E7BD5">
        <w:rPr>
          <w:rFonts w:ascii="Times New Roman" w:hAnsi="Times New Roman"/>
        </w:rPr>
        <w:t>[</w:t>
      </w:r>
      <w:r w:rsidRPr="007E7BD5">
        <w:rPr>
          <w:rStyle w:val="EndnoteReference"/>
          <w:rFonts w:eastAsiaTheme="minorHAnsi"/>
          <w:vertAlign w:val="baseline"/>
        </w:rPr>
        <w:endnoteReference w:id="211"/>
      </w:r>
      <w:r w:rsidRPr="007E7BD5">
        <w:rPr>
          <w:rFonts w:ascii="Times New Roman" w:hAnsi="Times New Roman"/>
        </w:rPr>
        <w:t xml:space="preserve">, </w:t>
      </w:r>
      <w:r w:rsidRPr="007E7BD5">
        <w:rPr>
          <w:rStyle w:val="EndnoteReference"/>
          <w:rFonts w:eastAsiaTheme="minorHAnsi"/>
          <w:vertAlign w:val="baseline"/>
        </w:rPr>
        <w:endnoteReference w:id="212"/>
      </w:r>
      <w:r w:rsidRPr="00E006C2">
        <w:rPr>
          <w:rFonts w:ascii="Times New Roman" w:hAnsi="Times New Roman"/>
        </w:rPr>
        <w:t>] obtained essentially the same heats of adsorption, about 160 kJ/mol, for formic and acetic acids on TiO</w:t>
      </w:r>
      <w:r w:rsidRPr="00E006C2">
        <w:rPr>
          <w:rFonts w:ascii="Times New Roman" w:hAnsi="Times New Roman"/>
          <w:vertAlign w:val="subscript"/>
        </w:rPr>
        <w:t>2</w:t>
      </w:r>
      <w:r w:rsidRPr="00E006C2">
        <w:rPr>
          <w:rFonts w:ascii="Times New Roman" w:hAnsi="Times New Roman"/>
        </w:rPr>
        <w:t xml:space="preserve"> (110). While the absolute value is somewhat higher than those found in our work, the constant heat of adsorption for different acids is in good agreement with our observations.    </w:t>
      </w:r>
    </w:p>
    <w:p w:rsidR="009F56C5" w:rsidRPr="00E006C2" w:rsidRDefault="009F56C5" w:rsidP="009F56C5">
      <w:pPr>
        <w:ind w:firstLine="720"/>
        <w:jc w:val="both"/>
        <w:rPr>
          <w:rFonts w:ascii="Times New Roman" w:hAnsi="Times New Roman"/>
          <w:b/>
          <w:i/>
        </w:rPr>
      </w:pPr>
      <w:r w:rsidRPr="00E006C2">
        <w:rPr>
          <w:rFonts w:ascii="Times New Roman" w:hAnsi="Times New Roman"/>
        </w:rPr>
        <w:lastRenderedPageBreak/>
        <w:t xml:space="preserve">While the adsorption enthalpies were essentially constant for the three acids, the adsorption entropies changed considerably and systematically. It was found that, relative to their gas phase values, acetic acid showed the highest loss of entropy upon adsorption, while butyric acid showed the lowest. That is, the loss in entropy upon adsorption appears to decrease with increasing length of the alkyl group. This trend can be rationalized in terms of the proposed adsorption species. That is, the number of degrees of freedom that can be retained in the molecule upon anchoring the end carboxylic group to the surface while leaving the alkyl chain free directly increases with the alkyl chain length. Therefore, together with the observed constant adsorption enthalpy values, the observed trend in entropy gives further support to the picture of a bidentate carboxylate adsorbed species, with the alkyl group not interacting with the surface or interacting only weakly. </w:t>
      </w:r>
    </w:p>
    <w:p w:rsidR="009F56C5" w:rsidRPr="00E006C2" w:rsidRDefault="00D3175B" w:rsidP="00C918A5">
      <w:pPr>
        <w:pStyle w:val="Heading3"/>
      </w:pPr>
      <w:bookmarkStart w:id="181" w:name="_Toc386632337"/>
      <w:r>
        <w:t>B.</w:t>
      </w:r>
      <w:r w:rsidR="00C918A5">
        <w:t>5.4.3.</w:t>
      </w:r>
      <w:r w:rsidR="005F42A1">
        <w:t xml:space="preserve"> Nature of the Transition S</w:t>
      </w:r>
      <w:r w:rsidR="009F56C5" w:rsidRPr="00E006C2">
        <w:t>tate</w:t>
      </w:r>
      <w:bookmarkEnd w:id="181"/>
      <w:r w:rsidR="009F56C5" w:rsidRPr="00E006C2">
        <w:t xml:space="preserve"> </w:t>
      </w:r>
    </w:p>
    <w:p w:rsidR="009F56C5" w:rsidRPr="00E006C2" w:rsidRDefault="009F56C5" w:rsidP="009F56C5">
      <w:pPr>
        <w:jc w:val="both"/>
        <w:rPr>
          <w:rFonts w:ascii="Times New Roman" w:hAnsi="Times New Roman"/>
          <w:color w:val="000000" w:themeColor="text1"/>
        </w:rPr>
      </w:pPr>
      <w:r w:rsidRPr="00E006C2">
        <w:rPr>
          <w:rFonts w:ascii="Times New Roman" w:hAnsi="Times New Roman"/>
          <w:color w:val="000000" w:themeColor="text1"/>
        </w:rPr>
        <w:tab/>
        <w:t xml:space="preserve">The transition state theory can provide a physical justification to the kinetic parameters derived from the fitting as well as some insight into the structure and configuration of the transition state involved in the chemical reaction. The transition state theory assumes the occurrence of an activated complex that is in equilibrium with reactants and readily converts into products in a single vibration. </w:t>
      </w:r>
    </w:p>
    <w:p w:rsidR="009F56C5" w:rsidRPr="00E006C2" w:rsidRDefault="000B5FAE" w:rsidP="009F56C5">
      <w:pPr>
        <w:ind w:firstLine="720"/>
        <w:jc w:val="both"/>
        <w:rPr>
          <w:rFonts w:ascii="Times New Roman" w:hAnsi="Times New Roman"/>
          <w:color w:val="000000" w:themeColor="text1"/>
        </w:rPr>
      </w:pPr>
      <w:r w:rsidRPr="00E006C2">
        <w:rPr>
          <w:rFonts w:ascii="Times New Roman" w:hAnsi="Times New Roman"/>
          <w:noProof/>
          <w:lang w:bidi="ar-SA"/>
        </w:rPr>
        <mc:AlternateContent>
          <mc:Choice Requires="wps">
            <w:drawing>
              <wp:anchor distT="0" distB="0" distL="114300" distR="114300" simplePos="0" relativeHeight="251696128" behindDoc="0" locked="0" layoutInCell="1" allowOverlap="1" wp14:anchorId="41A3BF16" wp14:editId="41E67AE5">
                <wp:simplePos x="0" y="0"/>
                <wp:positionH relativeFrom="column">
                  <wp:posOffset>4937760</wp:posOffset>
                </wp:positionH>
                <wp:positionV relativeFrom="paragraph">
                  <wp:posOffset>610235</wp:posOffset>
                </wp:positionV>
                <wp:extent cx="573405" cy="30797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13</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42" type="#_x0000_t202" style="position:absolute;left:0;text-align:left;margin-left:388.8pt;margin-top:48.05pt;width:45.15pt;height:2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13</w:t>
                      </w:r>
                      <w:r w:rsidRPr="00833CA8">
                        <w:rPr>
                          <w:rFonts w:ascii="Times New Roman" w:hAnsi="Times New Roman"/>
                        </w:rPr>
                        <w:t>)</w:t>
                      </w:r>
                    </w:p>
                  </w:txbxContent>
                </v:textbox>
              </v:shape>
            </w:pict>
          </mc:Fallback>
        </mc:AlternateContent>
      </w:r>
      <w:r w:rsidR="001D0A7C">
        <w:rPr>
          <w:rFonts w:ascii="Times New Roman" w:hAnsi="Times New Roman"/>
          <w:noProof/>
        </w:rPr>
        <w:pict>
          <v:shape id="_x0000_s1042" type="#_x0000_t75" style="position:absolute;left:0;text-align:left;margin-left:6.35pt;margin-top:48.05pt;width:366pt;height:20pt;z-index:251710464;visibility:visible;mso-position-horizontal-relative:text;mso-position-vertical-relative:text">
            <v:imagedata r:id="rId77" o:title=""/>
          </v:shape>
          <o:OLEObject Type="Embed" ProgID="Equation.3" ShapeID="_x0000_s1042" DrawAspect="Content" ObjectID="_1460966328" r:id="rId78"/>
        </w:pict>
      </w:r>
      <w:r w:rsidR="009F56C5" w:rsidRPr="00E006C2">
        <w:rPr>
          <w:rFonts w:ascii="Times New Roman" w:hAnsi="Times New Roman"/>
          <w:color w:val="000000" w:themeColor="text1"/>
        </w:rPr>
        <w:t>As proposed above, the rate limiting step (5) can be described by the following equations:</w:t>
      </w:r>
    </w:p>
    <w:p w:rsidR="009F56C5" w:rsidRPr="00E006C2" w:rsidRDefault="009F56C5" w:rsidP="009F56C5">
      <w:pPr>
        <w:ind w:firstLine="720"/>
        <w:jc w:val="both"/>
        <w:rPr>
          <w:rFonts w:ascii="Times New Roman" w:hAnsi="Times New Roman"/>
        </w:rPr>
      </w:pPr>
    </w:p>
    <w:p w:rsidR="009F56C5" w:rsidRPr="00E006C2" w:rsidRDefault="009F56C5" w:rsidP="009F56C5">
      <w:pPr>
        <w:ind w:firstLine="720"/>
        <w:jc w:val="both"/>
        <w:rPr>
          <w:rFonts w:ascii="Times New Roman" w:hAnsi="Times New Roman"/>
        </w:rPr>
      </w:pPr>
      <w:r w:rsidRPr="00E006C2">
        <w:rPr>
          <w:rFonts w:ascii="Times New Roman" w:hAnsi="Times New Roman"/>
        </w:rPr>
        <w:t xml:space="preserve">Where </w:t>
      </w:r>
      <w:r w:rsidRPr="00E006C2">
        <w:rPr>
          <w:rFonts w:ascii="Times New Roman" w:hAnsi="Times New Roman"/>
          <w:color w:val="FF0000"/>
          <w:position w:val="-10"/>
        </w:rPr>
        <w:object w:dxaOrig="1460" w:dyaOrig="360">
          <v:shape id="_x0000_i1025" type="#_x0000_t75" style="width:1in;height:17.75pt" o:ole="">
            <v:imagedata r:id="rId79" o:title=""/>
          </v:shape>
          <o:OLEObject Type="Embed" ProgID="Equation.3" ShapeID="_x0000_i1025" DrawAspect="Content" ObjectID="_1460966325" r:id="rId80"/>
        </w:object>
      </w:r>
      <w:r w:rsidRPr="00E006C2">
        <w:rPr>
          <w:rFonts w:ascii="Times New Roman" w:hAnsi="Times New Roman"/>
        </w:rPr>
        <w:t>can be either</w:t>
      </w:r>
      <w:r w:rsidRPr="00E006C2">
        <w:rPr>
          <w:rFonts w:ascii="Times New Roman" w:hAnsi="Times New Roman"/>
          <w:noProof/>
          <w:position w:val="-10"/>
          <w:lang w:bidi="ar-SA"/>
        </w:rPr>
        <w:drawing>
          <wp:inline distT="0" distB="0" distL="0" distR="0" wp14:anchorId="42057D1B" wp14:editId="679D4D72">
            <wp:extent cx="1210945" cy="23685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10945" cy="236855"/>
                    </a:xfrm>
                    <a:prstGeom prst="rect">
                      <a:avLst/>
                    </a:prstGeom>
                    <a:noFill/>
                    <a:ln>
                      <a:noFill/>
                    </a:ln>
                  </pic:spPr>
                </pic:pic>
              </a:graphicData>
            </a:graphic>
          </wp:inline>
        </w:drawing>
      </w:r>
      <w:r w:rsidRPr="00E006C2">
        <w:rPr>
          <w:rFonts w:ascii="Times New Roman" w:hAnsi="Times New Roman"/>
        </w:rPr>
        <w:t xml:space="preserve">or </w:t>
      </w:r>
      <w:r w:rsidRPr="00E006C2">
        <w:rPr>
          <w:rFonts w:ascii="Times New Roman" w:hAnsi="Times New Roman"/>
          <w:noProof/>
          <w:position w:val="-10"/>
          <w:lang w:bidi="ar-SA"/>
        </w:rPr>
        <w:drawing>
          <wp:inline distT="0" distB="0" distL="0" distR="0" wp14:anchorId="18B10A0C" wp14:editId="5ADB3CF5">
            <wp:extent cx="1202055" cy="23685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02055" cy="236855"/>
                    </a:xfrm>
                    <a:prstGeom prst="rect">
                      <a:avLst/>
                    </a:prstGeom>
                    <a:noFill/>
                    <a:ln>
                      <a:noFill/>
                    </a:ln>
                  </pic:spPr>
                </pic:pic>
              </a:graphicData>
            </a:graphic>
          </wp:inline>
        </w:drawing>
      </w:r>
      <w:r w:rsidRPr="00E006C2">
        <w:rPr>
          <w:rFonts w:ascii="Times New Roman" w:hAnsi="Times New Roman"/>
        </w:rPr>
        <w:t xml:space="preserve">for early and late transition states, respectively. </w:t>
      </w:r>
    </w:p>
    <w:p w:rsidR="009F56C5" w:rsidRPr="00E006C2" w:rsidRDefault="000B5FAE" w:rsidP="009F56C5">
      <w:pPr>
        <w:ind w:firstLine="720"/>
        <w:jc w:val="both"/>
        <w:rPr>
          <w:rFonts w:ascii="Times New Roman" w:hAnsi="Times New Roman"/>
        </w:rPr>
      </w:pPr>
      <w:r w:rsidRPr="00E006C2">
        <w:rPr>
          <w:rFonts w:ascii="Times New Roman" w:hAnsi="Times New Roman"/>
          <w:noProof/>
          <w:lang w:bidi="ar-SA"/>
        </w:rPr>
        <w:lastRenderedPageBreak/>
        <mc:AlternateContent>
          <mc:Choice Requires="wps">
            <w:drawing>
              <wp:anchor distT="0" distB="0" distL="114300" distR="114300" simplePos="0" relativeHeight="251697152" behindDoc="0" locked="0" layoutInCell="1" allowOverlap="1" wp14:anchorId="27BE719A" wp14:editId="5018D851">
                <wp:simplePos x="0" y="0"/>
                <wp:positionH relativeFrom="column">
                  <wp:posOffset>5057937</wp:posOffset>
                </wp:positionH>
                <wp:positionV relativeFrom="paragraph">
                  <wp:posOffset>1003300</wp:posOffset>
                </wp:positionV>
                <wp:extent cx="461645" cy="30797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14</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o:spid="_x0000_s1043" type="#_x0000_t202" style="position:absolute;left:0;text-align:left;margin-left:398.25pt;margin-top:79pt;width:36.35pt;height:24.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14</w:t>
                      </w:r>
                      <w:r w:rsidRPr="00833CA8">
                        <w:rPr>
                          <w:rFonts w:ascii="Times New Roman" w:hAnsi="Times New Roman"/>
                        </w:rPr>
                        <w:t>)</w:t>
                      </w:r>
                    </w:p>
                  </w:txbxContent>
                </v:textbox>
              </v:shape>
            </w:pict>
          </mc:Fallback>
        </mc:AlternateContent>
      </w:r>
      <w:r w:rsidR="001D0A7C">
        <w:rPr>
          <w:rFonts w:ascii="Times New Roman" w:hAnsi="Times New Roman"/>
          <w:noProof/>
        </w:rPr>
        <w:pict>
          <v:shape id="_x0000_s1043" type="#_x0000_t75" style="position:absolute;left:0;text-align:left;margin-left:115.75pt;margin-top:82.9pt;width:135pt;height:18pt;z-index:251711488;visibility:visible;mso-position-horizontal-relative:text;mso-position-vertical-relative:text">
            <v:imagedata r:id="rId83" o:title=""/>
          </v:shape>
          <o:OLEObject Type="Embed" ProgID="Equation.3" ShapeID="_x0000_s1043" DrawAspect="Content" ObjectID="_1460966329" r:id="rId84"/>
        </w:pict>
      </w:r>
      <w:r w:rsidR="009F56C5" w:rsidRPr="00E006C2">
        <w:rPr>
          <w:rFonts w:ascii="Times New Roman" w:hAnsi="Times New Roman"/>
        </w:rPr>
        <w:t xml:space="preserve">From this equation, the ketonization rate as derived from transition state theory will be equal to the concentration of the activated complex multiplied by the frequency at which the new C-C bond is formed. </w:t>
      </w:r>
    </w:p>
    <w:p w:rsidR="009F56C5" w:rsidRPr="00E006C2" w:rsidRDefault="009F56C5" w:rsidP="009F56C5">
      <w:pPr>
        <w:jc w:val="both"/>
        <w:rPr>
          <w:rFonts w:ascii="Times New Roman" w:hAnsi="Times New Roman"/>
        </w:rPr>
      </w:pPr>
    </w:p>
    <w:p w:rsidR="009F56C5" w:rsidRDefault="000B5FAE" w:rsidP="000B5FAE">
      <w:pPr>
        <w:ind w:firstLine="720"/>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702272" behindDoc="0" locked="0" layoutInCell="1" allowOverlap="1" wp14:anchorId="642F7E2E" wp14:editId="0D0893FD">
                <wp:simplePos x="0" y="0"/>
                <wp:positionH relativeFrom="column">
                  <wp:posOffset>5056505</wp:posOffset>
                </wp:positionH>
                <wp:positionV relativeFrom="paragraph">
                  <wp:posOffset>922182</wp:posOffset>
                </wp:positionV>
                <wp:extent cx="461645" cy="30797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15</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 o:spid="_x0000_s1044" type="#_x0000_t202" style="position:absolute;left:0;text-align:left;margin-left:398.15pt;margin-top:72.6pt;width:36.35pt;height:2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15</w:t>
                      </w:r>
                      <w:r w:rsidRPr="00833CA8">
                        <w:rPr>
                          <w:rFonts w:ascii="Times New Roman" w:hAnsi="Times New Roman"/>
                        </w:rPr>
                        <w:t>)</w:t>
                      </w:r>
                    </w:p>
                  </w:txbxContent>
                </v:textbox>
              </v:shape>
            </w:pict>
          </mc:Fallback>
        </mc:AlternateContent>
      </w:r>
      <w:r w:rsidRPr="00E006C2">
        <w:rPr>
          <w:rFonts w:ascii="Times New Roman" w:hAnsi="Times New Roman"/>
          <w:noProof/>
          <w:lang w:bidi="ar-SA"/>
        </w:rPr>
        <w:drawing>
          <wp:anchor distT="0" distB="0" distL="114300" distR="114300" simplePos="0" relativeHeight="251700224" behindDoc="0" locked="0" layoutInCell="1" allowOverlap="1" wp14:anchorId="1D220C41" wp14:editId="3E3CEE0F">
            <wp:simplePos x="0" y="0"/>
            <wp:positionH relativeFrom="column">
              <wp:posOffset>2101850</wp:posOffset>
            </wp:positionH>
            <wp:positionV relativeFrom="paragraph">
              <wp:posOffset>961390</wp:posOffset>
            </wp:positionV>
            <wp:extent cx="876300" cy="254000"/>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76300" cy="254000"/>
                    </a:xfrm>
                    <a:prstGeom prst="rect">
                      <a:avLst/>
                    </a:prstGeom>
                    <a:noFill/>
                    <a:effectLst/>
                  </pic:spPr>
                </pic:pic>
              </a:graphicData>
            </a:graphic>
          </wp:anchor>
        </w:drawing>
      </w:r>
      <w:proofErr w:type="gramStart"/>
      <w:r w:rsidR="009F56C5" w:rsidRPr="00E006C2">
        <w:rPr>
          <w:rFonts w:ascii="Times New Roman" w:hAnsi="Times New Roman"/>
        </w:rPr>
        <w:t>where</w:t>
      </w:r>
      <w:proofErr w:type="gramEnd"/>
      <w:r w:rsidR="009F56C5" w:rsidRPr="00E006C2">
        <w:rPr>
          <w:rFonts w:ascii="Times New Roman" w:hAnsi="Times New Roman"/>
        </w:rPr>
        <w:t xml:space="preserve"> ν</w:t>
      </w:r>
      <w:r w:rsidR="009F56C5" w:rsidRPr="00E006C2">
        <w:rPr>
          <w:rFonts w:ascii="Times New Roman" w:hAnsi="Times New Roman"/>
          <w:vertAlign w:val="superscript"/>
        </w:rPr>
        <w:t>#</w:t>
      </w:r>
      <w:r w:rsidR="009F56C5" w:rsidRPr="00E006C2">
        <w:rPr>
          <w:rFonts w:ascii="Times New Roman" w:hAnsi="Times New Roman"/>
        </w:rPr>
        <w:t>, the vibration along the reaction coordinate, corresponds to the vibration of the C-C bond being formed. Equilibrium constant K</w:t>
      </w:r>
      <w:r w:rsidR="009F56C5" w:rsidRPr="00E006C2">
        <w:rPr>
          <w:rFonts w:ascii="Times New Roman" w:hAnsi="Times New Roman"/>
          <w:vertAlign w:val="superscript"/>
        </w:rPr>
        <w:t>#</w:t>
      </w:r>
      <w:r w:rsidR="009F56C5" w:rsidRPr="00E006C2">
        <w:rPr>
          <w:rFonts w:ascii="Times New Roman" w:hAnsi="Times New Roman"/>
        </w:rPr>
        <w:t>, based on statistical mechanics, can be written as:</w:t>
      </w:r>
    </w:p>
    <w:p w:rsidR="000B5FAE" w:rsidRPr="00E006C2" w:rsidRDefault="000B5FAE" w:rsidP="009F56C5">
      <w:pPr>
        <w:jc w:val="both"/>
        <w:rPr>
          <w:rFonts w:ascii="Times New Roman" w:hAnsi="Times New Roman"/>
        </w:rPr>
      </w:pPr>
    </w:p>
    <w:p w:rsidR="009F56C5" w:rsidRPr="00E006C2" w:rsidRDefault="000B5FAE" w:rsidP="000B5FAE">
      <w:pPr>
        <w:ind w:firstLine="720"/>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703296" behindDoc="0" locked="0" layoutInCell="1" allowOverlap="1" wp14:anchorId="42858420" wp14:editId="172A8ED4">
                <wp:simplePos x="0" y="0"/>
                <wp:positionH relativeFrom="column">
                  <wp:posOffset>5031105</wp:posOffset>
                </wp:positionH>
                <wp:positionV relativeFrom="paragraph">
                  <wp:posOffset>1392082</wp:posOffset>
                </wp:positionV>
                <wp:extent cx="461645" cy="30797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16</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left:0;text-align:left;margin-left:396.15pt;margin-top:109.6pt;width:36.35pt;height:2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16</w:t>
                      </w:r>
                      <w:r w:rsidRPr="00833CA8">
                        <w:rPr>
                          <w:rFonts w:ascii="Times New Roman" w:hAnsi="Times New Roman"/>
                        </w:rPr>
                        <w:t>)</w:t>
                      </w:r>
                    </w:p>
                  </w:txbxContent>
                </v:textbox>
              </v:shape>
            </w:pict>
          </mc:Fallback>
        </mc:AlternateContent>
      </w:r>
      <w:r w:rsidRPr="00E006C2">
        <w:rPr>
          <w:rFonts w:ascii="Times New Roman" w:hAnsi="Times New Roman"/>
          <w:noProof/>
          <w:lang w:bidi="ar-SA"/>
        </w:rPr>
        <w:drawing>
          <wp:anchor distT="0" distB="0" distL="114300" distR="114300" simplePos="0" relativeHeight="251701248" behindDoc="0" locked="0" layoutInCell="1" allowOverlap="1" wp14:anchorId="56B60E44" wp14:editId="214E29D6">
            <wp:simplePos x="0" y="0"/>
            <wp:positionH relativeFrom="column">
              <wp:posOffset>1842770</wp:posOffset>
            </wp:positionH>
            <wp:positionV relativeFrom="paragraph">
              <wp:posOffset>1386043</wp:posOffset>
            </wp:positionV>
            <wp:extent cx="1638300" cy="4191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38300" cy="419100"/>
                    </a:xfrm>
                    <a:prstGeom prst="rect">
                      <a:avLst/>
                    </a:prstGeom>
                    <a:noFill/>
                    <a:effectLst/>
                  </pic:spPr>
                </pic:pic>
              </a:graphicData>
            </a:graphic>
          </wp:anchor>
        </w:drawing>
      </w:r>
      <w:proofErr w:type="gramStart"/>
      <w:r w:rsidR="009F56C5" w:rsidRPr="00E006C2">
        <w:rPr>
          <w:rFonts w:ascii="Times New Roman" w:hAnsi="Times New Roman"/>
        </w:rPr>
        <w:t>in</w:t>
      </w:r>
      <w:proofErr w:type="gramEnd"/>
      <w:r w:rsidR="009F56C5" w:rsidRPr="00E006C2">
        <w:rPr>
          <w:rFonts w:ascii="Times New Roman" w:hAnsi="Times New Roman"/>
        </w:rPr>
        <w:t xml:space="preserve"> which </w:t>
      </w:r>
      <w:r w:rsidR="009F56C5" w:rsidRPr="00E006C2">
        <w:rPr>
          <w:rFonts w:ascii="Times New Roman" w:hAnsi="Times New Roman"/>
          <w:noProof/>
          <w:position w:val="-14"/>
          <w:lang w:bidi="ar-SA"/>
        </w:rPr>
        <w:drawing>
          <wp:inline distT="0" distB="0" distL="0" distR="0" wp14:anchorId="4EA7B622" wp14:editId="13030375">
            <wp:extent cx="321945" cy="25400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1945" cy="254000"/>
                    </a:xfrm>
                    <a:prstGeom prst="rect">
                      <a:avLst/>
                    </a:prstGeom>
                    <a:noFill/>
                    <a:ln>
                      <a:noFill/>
                    </a:ln>
                  </pic:spPr>
                </pic:pic>
              </a:graphicData>
            </a:graphic>
          </wp:inline>
        </w:drawing>
      </w:r>
      <w:r w:rsidR="009F56C5" w:rsidRPr="00E006C2">
        <w:rPr>
          <w:rFonts w:ascii="Times New Roman" w:hAnsi="Times New Roman"/>
        </w:rPr>
        <w:t xml:space="preserve"> is the partition function for the loose anti-symmetric vibrational mode along the reaction coordinates, leading to the formation of the new C-C bond and </w:t>
      </w:r>
      <w:r w:rsidR="009F56C5" w:rsidRPr="00E006C2">
        <w:rPr>
          <w:rFonts w:ascii="Times New Roman" w:hAnsi="Times New Roman"/>
          <w:noProof/>
          <w:position w:val="-4"/>
          <w:lang w:bidi="ar-SA"/>
        </w:rPr>
        <w:drawing>
          <wp:inline distT="0" distB="0" distL="0" distR="0" wp14:anchorId="75A84F74" wp14:editId="54FD1EEF">
            <wp:extent cx="254000" cy="18605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4000" cy="186055"/>
                    </a:xfrm>
                    <a:prstGeom prst="rect">
                      <a:avLst/>
                    </a:prstGeom>
                    <a:noFill/>
                    <a:ln>
                      <a:noFill/>
                    </a:ln>
                  </pic:spPr>
                </pic:pic>
              </a:graphicData>
            </a:graphic>
          </wp:inline>
        </w:drawing>
      </w:r>
      <w:r w:rsidR="009F56C5" w:rsidRPr="00E006C2">
        <w:rPr>
          <w:rFonts w:ascii="Times New Roman" w:hAnsi="Times New Roman"/>
        </w:rPr>
        <w:t>represents the equilibrium constant with the loose vibration removed. The loose vibration is fully excited (high temperature limit) and can be described by:</w:t>
      </w:r>
    </w:p>
    <w:p w:rsidR="009F56C5" w:rsidRPr="00E006C2" w:rsidRDefault="009F56C5" w:rsidP="009F56C5">
      <w:pPr>
        <w:jc w:val="both"/>
        <w:rPr>
          <w:rFonts w:ascii="Times New Roman" w:hAnsi="Times New Roman"/>
        </w:rPr>
      </w:pPr>
    </w:p>
    <w:p w:rsidR="009F56C5" w:rsidRPr="00E006C2" w:rsidRDefault="009F56C5" w:rsidP="009F56C5">
      <w:pPr>
        <w:jc w:val="both"/>
        <w:rPr>
          <w:rFonts w:ascii="Times New Roman" w:hAnsi="Times New Roman"/>
        </w:rPr>
      </w:pPr>
      <w:r w:rsidRPr="00E006C2">
        <w:rPr>
          <w:rFonts w:ascii="Times New Roman" w:hAnsi="Times New Roman"/>
        </w:rPr>
        <w:t xml:space="preserve"> </w:t>
      </w:r>
      <w:r w:rsidR="000B5FAE">
        <w:rPr>
          <w:rFonts w:ascii="Times New Roman" w:hAnsi="Times New Roman"/>
        </w:rPr>
        <w:tab/>
      </w:r>
      <w:r w:rsidRPr="00E006C2">
        <w:rPr>
          <w:rFonts w:ascii="Times New Roman" w:hAnsi="Times New Roman"/>
        </w:rPr>
        <w:t>Canceling ν</w:t>
      </w:r>
      <w:r w:rsidRPr="00E006C2">
        <w:rPr>
          <w:rFonts w:ascii="Times New Roman" w:hAnsi="Times New Roman"/>
          <w:vertAlign w:val="superscript"/>
        </w:rPr>
        <w:t>#</w:t>
      </w:r>
      <w:r w:rsidRPr="00E006C2">
        <w:rPr>
          <w:rFonts w:ascii="Times New Roman" w:hAnsi="Times New Roman"/>
        </w:rPr>
        <w:t xml:space="preserve"> in (14) with the derived partition function for the C-C bond vibration stretch at the transition state (16) gives:</w:t>
      </w:r>
    </w:p>
    <w:p w:rsidR="009F56C5" w:rsidRPr="00E006C2" w:rsidRDefault="000B5FAE" w:rsidP="009F56C5">
      <w:pPr>
        <w:jc w:val="both"/>
        <w:rPr>
          <w:rFonts w:ascii="Times New Roman" w:hAnsi="Times New Roman"/>
        </w:rPr>
      </w:pPr>
      <w:r w:rsidRPr="00E006C2">
        <w:rPr>
          <w:rFonts w:ascii="Times New Roman" w:hAnsi="Times New Roman"/>
          <w:noProof/>
          <w:lang w:bidi="ar-SA"/>
        </w:rPr>
        <mc:AlternateContent>
          <mc:Choice Requires="wps">
            <w:drawing>
              <wp:anchor distT="0" distB="0" distL="114300" distR="114300" simplePos="0" relativeHeight="251698176" behindDoc="0" locked="0" layoutInCell="1" allowOverlap="1" wp14:anchorId="0D98922A" wp14:editId="312C18D8">
                <wp:simplePos x="0" y="0"/>
                <wp:positionH relativeFrom="column">
                  <wp:posOffset>5029200</wp:posOffset>
                </wp:positionH>
                <wp:positionV relativeFrom="paragraph">
                  <wp:posOffset>115866</wp:posOffset>
                </wp:positionV>
                <wp:extent cx="461645" cy="30797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17</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 o:spid="_x0000_s1046" type="#_x0000_t202" style="position:absolute;left:0;text-align:left;margin-left:396pt;margin-top:9.1pt;width:36.35pt;height:2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17</w:t>
                      </w:r>
                      <w:r w:rsidRPr="00833CA8">
                        <w:rPr>
                          <w:rFonts w:ascii="Times New Roman" w:hAnsi="Times New Roman"/>
                        </w:rPr>
                        <w:t>)</w:t>
                      </w:r>
                    </w:p>
                  </w:txbxContent>
                </v:textbox>
              </v:shape>
            </w:pict>
          </mc:Fallback>
        </mc:AlternateContent>
      </w:r>
      <w:r w:rsidR="001D0A7C">
        <w:rPr>
          <w:rFonts w:ascii="Times New Roman" w:hAnsi="Times New Roman"/>
          <w:noProof/>
        </w:rPr>
        <w:pict>
          <v:shape id="_x0000_s1044" type="#_x0000_t75" style="position:absolute;left:0;text-align:left;margin-left:97.45pt;margin-top:4.55pt;width:294pt;height:31pt;z-index:251712512;visibility:visible;mso-position-horizontal-relative:text;mso-position-vertical-relative:text">
            <v:imagedata r:id="rId89" o:title=""/>
          </v:shape>
          <o:OLEObject Type="Embed" ProgID="Equation.3" ShapeID="_x0000_s1044" DrawAspect="Content" ObjectID="_1460966330" r:id="rId90"/>
        </w:pict>
      </w:r>
    </w:p>
    <w:p w:rsidR="000B5FAE" w:rsidRDefault="000B5FAE" w:rsidP="009F56C5">
      <w:pPr>
        <w:ind w:firstLine="720"/>
        <w:jc w:val="both"/>
        <w:rPr>
          <w:rFonts w:ascii="Times New Roman" w:hAnsi="Times New Roman"/>
        </w:rPr>
      </w:pPr>
    </w:p>
    <w:p w:rsidR="009F56C5" w:rsidRPr="00E006C2" w:rsidRDefault="001D0A7C" w:rsidP="009F56C5">
      <w:pPr>
        <w:ind w:firstLine="720"/>
        <w:jc w:val="both"/>
        <w:rPr>
          <w:rFonts w:ascii="Times New Roman" w:hAnsi="Times New Roman"/>
        </w:rPr>
      </w:pPr>
      <w:r>
        <w:rPr>
          <w:rFonts w:ascii="Times New Roman" w:hAnsi="Times New Roman"/>
          <w:noProof/>
        </w:rPr>
        <w:pict>
          <v:shape id="_x0000_s1045" type="#_x0000_t75" style="position:absolute;left:0;text-align:left;margin-left:144.15pt;margin-top:128pt;width:192pt;height:31pt;z-index:251713536;visibility:visible">
            <v:imagedata r:id="rId91" o:title=""/>
          </v:shape>
          <o:OLEObject Type="Embed" ProgID="Equation.3" ShapeID="_x0000_s1045" DrawAspect="Content" ObjectID="_1460966331" r:id="rId92"/>
        </w:pict>
      </w:r>
      <w:r w:rsidR="009F56C5" w:rsidRPr="00E006C2">
        <w:rPr>
          <w:rFonts w:ascii="Times New Roman" w:hAnsi="Times New Roman"/>
          <w:noProof/>
          <w:lang w:bidi="ar-SA"/>
        </w:rPr>
        <mc:AlternateContent>
          <mc:Choice Requires="wps">
            <w:drawing>
              <wp:anchor distT="0" distB="0" distL="114300" distR="114300" simplePos="0" relativeHeight="251699200" behindDoc="0" locked="0" layoutInCell="1" allowOverlap="1" wp14:anchorId="03C1EA2B" wp14:editId="414122FA">
                <wp:simplePos x="0" y="0"/>
                <wp:positionH relativeFrom="column">
                  <wp:posOffset>5539740</wp:posOffset>
                </wp:positionH>
                <wp:positionV relativeFrom="paragraph">
                  <wp:posOffset>1748790</wp:posOffset>
                </wp:positionV>
                <wp:extent cx="461645" cy="30797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7975"/>
                        </a:xfrm>
                        <a:prstGeom prst="rect">
                          <a:avLst/>
                        </a:prstGeom>
                        <a:noFill/>
                        <a:ln w="9525">
                          <a:noFill/>
                          <a:miter lim="800000"/>
                          <a:headEnd/>
                          <a:tailEnd/>
                        </a:ln>
                      </wps:spPr>
                      <wps:txb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18</w:t>
                            </w:r>
                            <w:r w:rsidRPr="00833CA8">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 o:spid="_x0000_s1047" type="#_x0000_t202" style="position:absolute;left:0;text-align:left;margin-left:436.2pt;margin-top:137.7pt;width:36.35pt;height:2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" filled="f" stroked="f">
                <v:textbox>
                  <w:txbxContent>
                    <w:p w:rsidR="00AB3A04" w:rsidRPr="00833CA8" w:rsidRDefault="00AB3A04" w:rsidP="009F56C5">
                      <w:pPr>
                        <w:rPr>
                          <w:rFonts w:ascii="Times New Roman" w:hAnsi="Times New Roman"/>
                        </w:rPr>
                      </w:pPr>
                      <w:r w:rsidRPr="00833CA8">
                        <w:rPr>
                          <w:rFonts w:ascii="Times New Roman" w:hAnsi="Times New Roman"/>
                        </w:rPr>
                        <w:t>(</w:t>
                      </w:r>
                      <w:r>
                        <w:rPr>
                          <w:rFonts w:ascii="Times New Roman" w:hAnsi="Times New Roman"/>
                        </w:rPr>
                        <w:t>18</w:t>
                      </w:r>
                      <w:r w:rsidRPr="00833CA8">
                        <w:rPr>
                          <w:rFonts w:ascii="Times New Roman" w:hAnsi="Times New Roman"/>
                        </w:rPr>
                        <w:t>)</w:t>
                      </w:r>
                    </w:p>
                  </w:txbxContent>
                </v:textbox>
              </v:shape>
            </w:pict>
          </mc:Fallback>
        </mc:AlternateContent>
      </w:r>
      <w:proofErr w:type="gramStart"/>
      <w:r w:rsidR="009F56C5" w:rsidRPr="00E006C2">
        <w:rPr>
          <w:rFonts w:ascii="Times New Roman" w:hAnsi="Times New Roman"/>
        </w:rPr>
        <w:t>where</w:t>
      </w:r>
      <w:proofErr w:type="gramEnd"/>
      <w:r w:rsidR="009F56C5" w:rsidRPr="00E006C2">
        <w:rPr>
          <w:rFonts w:ascii="Times New Roman" w:hAnsi="Times New Roman"/>
        </w:rPr>
        <w:t xml:space="preserve"> k</w:t>
      </w:r>
      <w:r w:rsidR="009F56C5" w:rsidRPr="00E006C2">
        <w:rPr>
          <w:rFonts w:ascii="Times New Roman" w:hAnsi="Times New Roman"/>
          <w:vertAlign w:val="subscript"/>
        </w:rPr>
        <w:t xml:space="preserve">B </w:t>
      </w:r>
      <w:r w:rsidR="009F56C5" w:rsidRPr="00E006C2">
        <w:rPr>
          <w:rFonts w:ascii="Times New Roman" w:hAnsi="Times New Roman"/>
        </w:rPr>
        <w:t>and h are the Boltzmann and Planck constants, respectively, and K’</w:t>
      </w:r>
      <w:r w:rsidR="009F56C5" w:rsidRPr="00E006C2">
        <w:rPr>
          <w:rFonts w:ascii="Times New Roman" w:hAnsi="Times New Roman"/>
          <w:vertAlign w:val="superscript"/>
        </w:rPr>
        <w:t>#</w:t>
      </w:r>
      <w:r w:rsidR="009F56C5" w:rsidRPr="00E006C2">
        <w:rPr>
          <w:rFonts w:ascii="Times New Roman" w:hAnsi="Times New Roman"/>
        </w:rPr>
        <w:t xml:space="preserve"> is the transition-state equilibrium constant (calculated from partition functions for the activated complex which exclude the C−C bond stretch along the reaction coordinate). According to Polanyi-Eyring, this K’</w:t>
      </w:r>
      <w:r w:rsidR="009F56C5" w:rsidRPr="00E006C2">
        <w:rPr>
          <w:rFonts w:ascii="Times New Roman" w:hAnsi="Times New Roman"/>
          <w:vertAlign w:val="superscript"/>
        </w:rPr>
        <w:t xml:space="preserve"># </w:t>
      </w:r>
      <w:r w:rsidR="009F56C5" w:rsidRPr="00E006C2">
        <w:rPr>
          <w:rFonts w:ascii="Times New Roman" w:hAnsi="Times New Roman"/>
        </w:rPr>
        <w:t>value reflects the enthalpy and entropy of activation, which can be calculated using the following equation:</w:t>
      </w:r>
    </w:p>
    <w:p w:rsidR="009F56C5" w:rsidRPr="00E006C2" w:rsidRDefault="009F56C5" w:rsidP="009F56C5">
      <w:pPr>
        <w:jc w:val="both"/>
        <w:rPr>
          <w:rFonts w:ascii="Times New Roman" w:hAnsi="Times New Roman"/>
        </w:rPr>
      </w:pPr>
    </w:p>
    <w:p w:rsidR="009F56C5" w:rsidRPr="00E006C2" w:rsidRDefault="009F56C5" w:rsidP="009F56C5">
      <w:pPr>
        <w:jc w:val="both"/>
        <w:rPr>
          <w:rFonts w:ascii="Times New Roman" w:hAnsi="Times New Roman"/>
          <w:color w:val="FF0000"/>
        </w:rPr>
      </w:pPr>
      <w:r w:rsidRPr="00E006C2">
        <w:rPr>
          <w:rFonts w:ascii="Times New Roman" w:hAnsi="Times New Roman"/>
          <w:color w:val="FF0000"/>
        </w:rPr>
        <w:lastRenderedPageBreak/>
        <w:tab/>
      </w:r>
      <w:r w:rsidRPr="00E006C2">
        <w:rPr>
          <w:rFonts w:ascii="Times New Roman" w:hAnsi="Times New Roman"/>
        </w:rPr>
        <w:t xml:space="preserve">It is noteworthy that the rate in transition state analysis is on a per catalytic active site basis, which is calculated as follow: </w:t>
      </w:r>
    </w:p>
    <w:p w:rsidR="009F56C5" w:rsidRPr="00E006C2" w:rsidRDefault="009F56C5" w:rsidP="009F56C5">
      <w:pPr>
        <w:ind w:firstLine="720"/>
        <w:jc w:val="both"/>
        <w:rPr>
          <w:rFonts w:ascii="Times New Roman" w:hAnsi="Times New Roman"/>
        </w:rPr>
      </w:pPr>
      <w:r w:rsidRPr="00E006C2">
        <w:rPr>
          <w:rFonts w:ascii="Times New Roman" w:hAnsi="Times New Roman"/>
        </w:rPr>
        <w:t>Number of catalyst sites = Catalyst mass (g) x Catalyst surface area (m</w:t>
      </w:r>
      <w:r w:rsidRPr="00E006C2">
        <w:rPr>
          <w:rFonts w:ascii="Times New Roman" w:hAnsi="Times New Roman"/>
          <w:vertAlign w:val="superscript"/>
        </w:rPr>
        <w:t>2</w:t>
      </w:r>
      <w:r w:rsidRPr="00E006C2">
        <w:rPr>
          <w:rFonts w:ascii="Times New Roman" w:hAnsi="Times New Roman"/>
        </w:rPr>
        <w:t>/g) x Ti cation density (Ti sites/nm</w:t>
      </w:r>
      <w:r w:rsidRPr="00E006C2">
        <w:rPr>
          <w:rFonts w:ascii="Times New Roman" w:hAnsi="Times New Roman"/>
          <w:vertAlign w:val="superscript"/>
        </w:rPr>
        <w:t>2</w:t>
      </w:r>
      <w:r w:rsidRPr="00E006C2">
        <w:rPr>
          <w:rFonts w:ascii="Times New Roman" w:hAnsi="Times New Roman"/>
        </w:rPr>
        <w:t>) x 10</w:t>
      </w:r>
      <w:r w:rsidRPr="00E006C2">
        <w:rPr>
          <w:rFonts w:ascii="Times New Roman" w:hAnsi="Times New Roman"/>
          <w:vertAlign w:val="superscript"/>
        </w:rPr>
        <w:t>18</w:t>
      </w:r>
      <w:r w:rsidRPr="00E006C2">
        <w:rPr>
          <w:rFonts w:ascii="Times New Roman" w:hAnsi="Times New Roman"/>
        </w:rPr>
        <w:t xml:space="preserve"> nm</w:t>
      </w:r>
      <w:r w:rsidRPr="00E006C2">
        <w:rPr>
          <w:rFonts w:ascii="Times New Roman" w:hAnsi="Times New Roman"/>
          <w:vertAlign w:val="superscript"/>
        </w:rPr>
        <w:t>2</w:t>
      </w:r>
      <w:r w:rsidRPr="00E006C2">
        <w:rPr>
          <w:rFonts w:ascii="Times New Roman" w:hAnsi="Times New Roman"/>
        </w:rPr>
        <w:t>/m</w:t>
      </w:r>
      <w:r w:rsidRPr="00E006C2">
        <w:rPr>
          <w:rFonts w:ascii="Times New Roman" w:hAnsi="Times New Roman"/>
          <w:vertAlign w:val="superscript"/>
        </w:rPr>
        <w:t>2</w:t>
      </w:r>
    </w:p>
    <w:p w:rsidR="009F56C5" w:rsidRPr="00E006C2" w:rsidRDefault="009F56C5" w:rsidP="009F56C5">
      <w:pPr>
        <w:ind w:firstLine="720"/>
        <w:jc w:val="both"/>
        <w:rPr>
          <w:rFonts w:ascii="Times New Roman" w:hAnsi="Times New Roman"/>
          <w:color w:val="FF0000"/>
        </w:rPr>
      </w:pPr>
      <w:r w:rsidRPr="00E006C2">
        <w:rPr>
          <w:rFonts w:ascii="Times New Roman" w:hAnsi="Times New Roman"/>
        </w:rPr>
        <w:t>The catalyst surface area was obtained from BET measurements. The Ti cation density value was obtained from relevant literature in surface science [</w:t>
      </w:r>
      <w:r w:rsidRPr="003862F1">
        <w:rPr>
          <w:rStyle w:val="EndnoteReference"/>
          <w:rFonts w:eastAsiaTheme="minorHAnsi"/>
          <w:vertAlign w:val="baseline"/>
        </w:rPr>
        <w:endnoteReference w:id="213"/>
      </w:r>
      <w:r w:rsidRPr="00E006C2">
        <w:rPr>
          <w:rFonts w:ascii="Times New Roman" w:hAnsi="Times New Roman"/>
        </w:rPr>
        <w:t>].</w:t>
      </w:r>
    </w:p>
    <w:p w:rsidR="009F56C5" w:rsidRPr="00E006C2" w:rsidRDefault="009F56C5" w:rsidP="009F56C5">
      <w:pPr>
        <w:ind w:firstLine="720"/>
        <w:jc w:val="both"/>
        <w:rPr>
          <w:rFonts w:ascii="Times New Roman" w:hAnsi="Times New Roman"/>
        </w:rPr>
      </w:pPr>
      <w:r w:rsidRPr="00E006C2">
        <w:rPr>
          <w:rFonts w:ascii="Times New Roman" w:hAnsi="Times New Roman"/>
        </w:rPr>
        <w:t>In some kinetics studies, the barriers derived from fitting pseudo first-order rate expressions are “apparent” values, relative to the gas phase [</w:t>
      </w:r>
      <w:r w:rsidRPr="00E006C2">
        <w:rPr>
          <w:rFonts w:ascii="Times New Roman" w:hAnsi="Times New Roman"/>
        </w:rPr>
        <w:fldChar w:fldCharType="begin"/>
      </w:r>
      <w:r w:rsidRPr="00E006C2">
        <w:rPr>
          <w:rFonts w:ascii="Times New Roman" w:hAnsi="Times New Roman"/>
        </w:rPr>
        <w:instrText xml:space="preserve"> NOTEREF _Ref378930949 \h </w:instrText>
      </w:r>
      <w:r>
        <w:rPr>
          <w:rFonts w:ascii="Times New Roman" w:hAnsi="Times New Roman"/>
        </w:rPr>
        <w:instrText xml:space="preserve"> \* MERGEFORMAT </w:instrText>
      </w:r>
      <w:r w:rsidRPr="00E006C2">
        <w:rPr>
          <w:rFonts w:ascii="Times New Roman" w:hAnsi="Times New Roman"/>
        </w:rPr>
      </w:r>
      <w:r w:rsidRPr="00E006C2">
        <w:rPr>
          <w:rFonts w:ascii="Times New Roman" w:hAnsi="Times New Roman"/>
        </w:rPr>
        <w:fldChar w:fldCharType="separate"/>
      </w:r>
      <w:r w:rsidR="00C07095">
        <w:rPr>
          <w:rFonts w:ascii="Times New Roman" w:hAnsi="Times New Roman"/>
        </w:rPr>
        <w:t>16</w:t>
      </w:r>
      <w:r w:rsidRPr="00E006C2">
        <w:rPr>
          <w:rFonts w:ascii="Times New Roman" w:hAnsi="Times New Roman"/>
        </w:rPr>
        <w:fldChar w:fldCharType="end"/>
      </w:r>
      <w:r w:rsidRPr="00E006C2">
        <w:rPr>
          <w:rFonts w:ascii="Times New Roman" w:hAnsi="Times New Roman"/>
        </w:rPr>
        <w:t>,</w:t>
      </w:r>
      <w:r w:rsidRPr="003862F1">
        <w:rPr>
          <w:rStyle w:val="EndnoteReference"/>
          <w:rFonts w:eastAsiaTheme="minorHAnsi"/>
          <w:vertAlign w:val="baseline"/>
        </w:rPr>
        <w:endnoteReference w:id="214"/>
      </w:r>
      <w:r w:rsidRPr="00E006C2">
        <w:rPr>
          <w:rFonts w:ascii="Times New Roman" w:hAnsi="Times New Roman"/>
        </w:rPr>
        <w:t>]. It is important to note that since we use a full LH equation to fit the reaction rate measurements, the rate constant thus derived includes the true enthalpy and entropy of activation for the C-C bond formation (or breaking) with respect to the surface adsorbed species (single elementary step (5)). Therefore, the values of ∆H</w:t>
      </w:r>
      <w:r w:rsidRPr="00E006C2">
        <w:rPr>
          <w:rFonts w:ascii="Times New Roman" w:hAnsi="Times New Roman"/>
          <w:vertAlign w:val="superscript"/>
        </w:rPr>
        <w:t>#</w:t>
      </w:r>
      <w:r>
        <w:rPr>
          <w:rFonts w:ascii="Times New Roman" w:hAnsi="Times New Roman"/>
          <w:vertAlign w:val="superscript"/>
        </w:rPr>
        <w:t xml:space="preserve"> </w:t>
      </w:r>
      <w:r w:rsidRPr="00E006C2">
        <w:rPr>
          <w:rFonts w:ascii="Times New Roman" w:hAnsi="Times New Roman"/>
        </w:rPr>
        <w:t>and ∆S</w:t>
      </w:r>
      <w:r w:rsidRPr="00E006C2">
        <w:rPr>
          <w:rFonts w:ascii="Times New Roman" w:hAnsi="Times New Roman"/>
          <w:vertAlign w:val="superscript"/>
        </w:rPr>
        <w:t xml:space="preserve"># </w:t>
      </w:r>
      <w:r w:rsidRPr="00E006C2">
        <w:rPr>
          <w:rFonts w:ascii="Times New Roman" w:hAnsi="Times New Roman"/>
        </w:rPr>
        <w:t>in Eq. 18 refer to the differences between the H and S values of the transition state and those of the adsorbed reactants (i.e. two adsorbed acid molecules).</w:t>
      </w:r>
    </w:p>
    <w:p w:rsidR="009F56C5" w:rsidRPr="00E006C2" w:rsidRDefault="009F56C5" w:rsidP="009F56C5">
      <w:pPr>
        <w:ind w:firstLine="720"/>
        <w:jc w:val="both"/>
        <w:rPr>
          <w:rFonts w:ascii="Times New Roman" w:hAnsi="Times New Roman"/>
        </w:rPr>
      </w:pPr>
      <w:r w:rsidRPr="00E006C2">
        <w:rPr>
          <w:rFonts w:ascii="Times New Roman" w:hAnsi="Times New Roman"/>
        </w:rPr>
        <w:t>The goodness of the kinetic fitting for a second order LH model with respect to adsorbed acid coverage supports the suggested mechanism involving two adsorbed carboxylate species on the surface that form a β-ketoacid intermediate, as previously proposed [</w:t>
      </w:r>
      <w:r w:rsidRPr="00E006C2">
        <w:rPr>
          <w:rFonts w:ascii="Times New Roman" w:hAnsi="Times New Roman"/>
        </w:rPr>
        <w:fldChar w:fldCharType="begin"/>
      </w:r>
      <w:r w:rsidRPr="00E006C2">
        <w:rPr>
          <w:rFonts w:ascii="Times New Roman" w:hAnsi="Times New Roman"/>
        </w:rPr>
        <w:instrText xml:space="preserve"> NOTEREF _Ref375578687 \h  \* MERGEFORMAT </w:instrText>
      </w:r>
      <w:r w:rsidRPr="00E006C2">
        <w:rPr>
          <w:rFonts w:ascii="Times New Roman" w:hAnsi="Times New Roman"/>
        </w:rPr>
      </w:r>
      <w:r w:rsidRPr="00E006C2">
        <w:rPr>
          <w:rFonts w:ascii="Times New Roman" w:hAnsi="Times New Roman"/>
        </w:rPr>
        <w:fldChar w:fldCharType="separate"/>
      </w:r>
      <w:r w:rsidR="00C07095">
        <w:rPr>
          <w:rFonts w:ascii="Times New Roman" w:hAnsi="Times New Roman"/>
        </w:rPr>
        <w:t>10</w:t>
      </w:r>
      <w:r w:rsidRPr="00E006C2">
        <w:rPr>
          <w:rFonts w:ascii="Times New Roman" w:hAnsi="Times New Roman"/>
        </w:rPr>
        <w:fldChar w:fldCharType="end"/>
      </w:r>
      <w:r w:rsidRPr="00E006C2">
        <w:rPr>
          <w:rFonts w:ascii="Times New Roman" w:hAnsi="Times New Roman"/>
        </w:rPr>
        <w:t>,</w:t>
      </w:r>
      <w:r w:rsidRPr="00E006C2">
        <w:rPr>
          <w:rFonts w:ascii="Times New Roman" w:hAnsi="Times New Roman"/>
        </w:rPr>
        <w:fldChar w:fldCharType="begin"/>
      </w:r>
      <w:r w:rsidRPr="00E006C2">
        <w:rPr>
          <w:rFonts w:ascii="Times New Roman" w:hAnsi="Times New Roman"/>
        </w:rPr>
        <w:instrText xml:space="preserve"> NOTEREF _Ref379011292 \h  \* MERGEFORMAT </w:instrText>
      </w:r>
      <w:r w:rsidRPr="00E006C2">
        <w:rPr>
          <w:rFonts w:ascii="Times New Roman" w:hAnsi="Times New Roman"/>
        </w:rPr>
      </w:r>
      <w:r w:rsidRPr="00E006C2">
        <w:rPr>
          <w:rFonts w:ascii="Times New Roman" w:hAnsi="Times New Roman"/>
        </w:rPr>
        <w:fldChar w:fldCharType="separate"/>
      </w:r>
      <w:r w:rsidR="00C07095">
        <w:rPr>
          <w:rFonts w:ascii="Times New Roman" w:hAnsi="Times New Roman"/>
        </w:rPr>
        <w:t>23</w:t>
      </w:r>
      <w:r w:rsidRPr="00E006C2">
        <w:rPr>
          <w:rFonts w:ascii="Times New Roman" w:hAnsi="Times New Roman"/>
        </w:rPr>
        <w:fldChar w:fldCharType="end"/>
      </w:r>
      <w:r w:rsidRPr="00E006C2">
        <w:rPr>
          <w:rFonts w:ascii="Times New Roman" w:hAnsi="Times New Roman"/>
        </w:rPr>
        <w:t>].</w:t>
      </w:r>
    </w:p>
    <w:p w:rsidR="009F56C5" w:rsidRDefault="003862F1" w:rsidP="009F56C5">
      <w:pPr>
        <w:ind w:firstLine="720"/>
        <w:jc w:val="both"/>
        <w:rPr>
          <w:rFonts w:ascii="Times New Roman" w:hAnsi="Times New Roman"/>
        </w:rPr>
      </w:pPr>
      <w:r>
        <w:rPr>
          <w:rFonts w:ascii="Times New Roman" w:hAnsi="Times New Roman"/>
        </w:rPr>
        <w:t>Table 12</w:t>
      </w:r>
      <w:r w:rsidR="009F56C5" w:rsidRPr="00E006C2">
        <w:rPr>
          <w:rFonts w:ascii="Times New Roman" w:hAnsi="Times New Roman"/>
        </w:rPr>
        <w:t xml:space="preserve"> summarizes the resulting activation enthalpies and entropies of acetic, propionic and butyric acid, respectively. It is clear that the activation enthalpy (∆H</w:t>
      </w:r>
      <w:r w:rsidR="009F56C5" w:rsidRPr="00E006C2">
        <w:rPr>
          <w:rFonts w:ascii="Times New Roman" w:hAnsi="Times New Roman"/>
          <w:vertAlign w:val="superscript"/>
        </w:rPr>
        <w:t>#</w:t>
      </w:r>
      <w:r w:rsidR="009F56C5" w:rsidRPr="00E006C2">
        <w:rPr>
          <w:rFonts w:ascii="Times New Roman" w:hAnsi="Times New Roman"/>
        </w:rPr>
        <w:t>) increases monotonically with increasing alkyl chain length, which can be described as an increased energy barrier for the rate-limiting step as the size of the alkyl chain increases.  Similarly, the changes in activation entropies ∆S</w:t>
      </w:r>
      <w:r w:rsidR="009F56C5" w:rsidRPr="00E006C2">
        <w:rPr>
          <w:rFonts w:ascii="Times New Roman" w:hAnsi="Times New Roman"/>
          <w:vertAlign w:val="superscript"/>
        </w:rPr>
        <w:t>#</w:t>
      </w:r>
      <w:r w:rsidR="009F56C5" w:rsidRPr="00E006C2">
        <w:rPr>
          <w:rFonts w:ascii="Times New Roman" w:hAnsi="Times New Roman"/>
        </w:rPr>
        <w:t xml:space="preserve"> are positive and also </w:t>
      </w:r>
      <w:r w:rsidR="009F56C5" w:rsidRPr="00E006C2">
        <w:rPr>
          <w:rFonts w:ascii="Times New Roman" w:hAnsi="Times New Roman"/>
        </w:rPr>
        <w:lastRenderedPageBreak/>
        <w:t xml:space="preserve">increase as a function of carbon chain length. That is, the entropy of the transition state is higher than that of the two adsorbed acids and, more interestingly, the entropy gain increases with the length of the alkyl chain.  That is, there seems to be a correlation between entropy and enthalpy.  </w:t>
      </w:r>
    </w:p>
    <w:p w:rsidR="003862F1" w:rsidRPr="00C918A5" w:rsidRDefault="00C918A5" w:rsidP="00C918A5">
      <w:pPr>
        <w:pStyle w:val="Caption"/>
        <w:spacing w:line="480" w:lineRule="auto"/>
        <w:jc w:val="center"/>
        <w:rPr>
          <w:b w:val="0"/>
          <w:i/>
        </w:rPr>
      </w:pPr>
      <w:bookmarkStart w:id="182" w:name="_Toc385754571"/>
      <w:proofErr w:type="gramStart"/>
      <w:r w:rsidRPr="00C918A5">
        <w:rPr>
          <w:i/>
        </w:rPr>
        <w:t xml:space="preserve">Table </w:t>
      </w:r>
      <w:r w:rsidRPr="00C918A5">
        <w:rPr>
          <w:i/>
        </w:rPr>
        <w:fldChar w:fldCharType="begin"/>
      </w:r>
      <w:r w:rsidRPr="00C918A5">
        <w:rPr>
          <w:i/>
        </w:rPr>
        <w:instrText xml:space="preserve"> SEQ Table \* ARABIC </w:instrText>
      </w:r>
      <w:r w:rsidRPr="00C918A5">
        <w:rPr>
          <w:i/>
        </w:rPr>
        <w:fldChar w:fldCharType="separate"/>
      </w:r>
      <w:r w:rsidR="00C07095">
        <w:rPr>
          <w:i/>
          <w:noProof/>
        </w:rPr>
        <w:t>12</w:t>
      </w:r>
      <w:r w:rsidRPr="00C918A5">
        <w:rPr>
          <w:i/>
        </w:rPr>
        <w:fldChar w:fldCharType="end"/>
      </w:r>
      <w:r w:rsidR="003862F1" w:rsidRPr="00C918A5">
        <w:rPr>
          <w:rFonts w:ascii="Times New Roman" w:hAnsi="Times New Roman"/>
          <w:b w:val="0"/>
          <w:i/>
        </w:rPr>
        <w:t>.</w:t>
      </w:r>
      <w:proofErr w:type="gramEnd"/>
      <w:r w:rsidR="003862F1" w:rsidRPr="00C918A5">
        <w:rPr>
          <w:rFonts w:ascii="Arial" w:eastAsiaTheme="minorEastAsia" w:hAnsi="Arial" w:cs="Arial"/>
          <w:i/>
          <w:color w:val="000000" w:themeColor="text1"/>
          <w:kern w:val="24"/>
          <w:sz w:val="32"/>
          <w:szCs w:val="32"/>
          <w:lang w:bidi="ar-SA"/>
        </w:rPr>
        <w:t xml:space="preserve"> </w:t>
      </w:r>
      <w:r w:rsidR="003862F1" w:rsidRPr="00C918A5">
        <w:rPr>
          <w:b w:val="0"/>
          <w:i/>
        </w:rPr>
        <w:t>Activation enthalpies and entropies for ketonization of acetic, propionic and butyric acid over Ru/TiO</w:t>
      </w:r>
      <w:r w:rsidR="003862F1" w:rsidRPr="00C918A5">
        <w:rPr>
          <w:b w:val="0"/>
          <w:i/>
          <w:vertAlign w:val="subscript"/>
        </w:rPr>
        <w:t>2</w:t>
      </w:r>
      <w:r w:rsidR="003862F1" w:rsidRPr="00C918A5">
        <w:rPr>
          <w:b w:val="0"/>
          <w:i/>
        </w:rPr>
        <w:t xml:space="preserve"> catalyst</w:t>
      </w:r>
      <w:bookmarkEnd w:id="182"/>
    </w:p>
    <w:tbl>
      <w:tblPr>
        <w:tblStyle w:val="TableGrid"/>
        <w:tblW w:w="8195" w:type="dxa"/>
        <w:tblLook w:val="0420" w:firstRow="1" w:lastRow="0" w:firstColumn="0" w:lastColumn="0" w:noHBand="0" w:noVBand="1"/>
      </w:tblPr>
      <w:tblGrid>
        <w:gridCol w:w="2040"/>
        <w:gridCol w:w="3162"/>
        <w:gridCol w:w="2993"/>
      </w:tblGrid>
      <w:tr w:rsidR="003862F1" w:rsidRPr="003862F1" w:rsidTr="003862F1">
        <w:trPr>
          <w:trHeight w:val="777"/>
        </w:trPr>
        <w:tc>
          <w:tcPr>
            <w:tcW w:w="0" w:type="auto"/>
            <w:vAlign w:val="center"/>
            <w:hideMark/>
          </w:tcPr>
          <w:p w:rsidR="003862F1" w:rsidRPr="003862F1" w:rsidRDefault="003862F1" w:rsidP="003862F1">
            <w:pPr>
              <w:spacing w:line="240" w:lineRule="auto"/>
              <w:jc w:val="center"/>
              <w:rPr>
                <w:rFonts w:ascii="Times New Roman" w:hAnsi="Times New Roman"/>
              </w:rPr>
            </w:pPr>
          </w:p>
        </w:tc>
        <w:tc>
          <w:tcPr>
            <w:tcW w:w="0" w:type="auto"/>
            <w:vAlign w:val="center"/>
            <w:hideMark/>
          </w:tcPr>
          <w:p w:rsidR="003862F1" w:rsidRDefault="003862F1" w:rsidP="003862F1">
            <w:pPr>
              <w:spacing w:line="240" w:lineRule="auto"/>
              <w:jc w:val="center"/>
              <w:rPr>
                <w:rFonts w:ascii="Times New Roman" w:hAnsi="Times New Roman"/>
              </w:rPr>
            </w:pPr>
            <w:r w:rsidRPr="003862F1">
              <w:rPr>
                <w:rFonts w:ascii="Times New Roman" w:hAnsi="Times New Roman"/>
              </w:rPr>
              <w:t>Activation enthalpy ∆H</w:t>
            </w:r>
          </w:p>
          <w:p w:rsidR="004E7FAA" w:rsidRPr="003862F1" w:rsidRDefault="003862F1" w:rsidP="003862F1">
            <w:pPr>
              <w:spacing w:line="240" w:lineRule="auto"/>
              <w:jc w:val="center"/>
              <w:rPr>
                <w:rFonts w:ascii="Times New Roman" w:hAnsi="Times New Roman"/>
              </w:rPr>
            </w:pPr>
            <w:r w:rsidRPr="003862F1">
              <w:rPr>
                <w:rFonts w:ascii="Times New Roman" w:hAnsi="Times New Roman"/>
              </w:rPr>
              <w:t>(kJ/mol)</w:t>
            </w:r>
          </w:p>
        </w:tc>
        <w:tc>
          <w:tcPr>
            <w:tcW w:w="0" w:type="auto"/>
            <w:vAlign w:val="center"/>
            <w:hideMark/>
          </w:tcPr>
          <w:p w:rsidR="003862F1" w:rsidRDefault="003862F1" w:rsidP="003862F1">
            <w:pPr>
              <w:spacing w:line="240" w:lineRule="auto"/>
              <w:jc w:val="center"/>
              <w:rPr>
                <w:rFonts w:ascii="Times New Roman" w:hAnsi="Times New Roman"/>
              </w:rPr>
            </w:pPr>
            <w:r w:rsidRPr="003862F1">
              <w:rPr>
                <w:rFonts w:ascii="Times New Roman" w:hAnsi="Times New Roman"/>
              </w:rPr>
              <w:t>Activation entropy ∆S</w:t>
            </w:r>
          </w:p>
          <w:p w:rsidR="004E7FAA" w:rsidRPr="003862F1" w:rsidRDefault="003862F1" w:rsidP="003862F1">
            <w:pPr>
              <w:spacing w:line="240" w:lineRule="auto"/>
              <w:jc w:val="center"/>
              <w:rPr>
                <w:rFonts w:ascii="Times New Roman" w:hAnsi="Times New Roman"/>
              </w:rPr>
            </w:pPr>
            <w:r w:rsidRPr="003862F1">
              <w:rPr>
                <w:rFonts w:ascii="Times New Roman" w:hAnsi="Times New Roman"/>
              </w:rPr>
              <w:t>(J/mol K)</w:t>
            </w:r>
          </w:p>
        </w:tc>
      </w:tr>
      <w:tr w:rsidR="003862F1" w:rsidRPr="003862F1" w:rsidTr="003862F1">
        <w:trPr>
          <w:trHeight w:val="557"/>
        </w:trPr>
        <w:tc>
          <w:tcPr>
            <w:tcW w:w="0" w:type="auto"/>
            <w:vAlign w:val="center"/>
            <w:hideMark/>
          </w:tcPr>
          <w:p w:rsidR="004E7FAA" w:rsidRPr="003862F1" w:rsidRDefault="003862F1" w:rsidP="003862F1">
            <w:pPr>
              <w:spacing w:line="240" w:lineRule="auto"/>
              <w:jc w:val="center"/>
              <w:rPr>
                <w:rFonts w:ascii="Times New Roman" w:hAnsi="Times New Roman"/>
              </w:rPr>
            </w:pPr>
            <w:r w:rsidRPr="003862F1">
              <w:rPr>
                <w:rFonts w:ascii="Times New Roman" w:hAnsi="Times New Roman"/>
              </w:rPr>
              <w:t>Acetic acid</w:t>
            </w:r>
          </w:p>
        </w:tc>
        <w:tc>
          <w:tcPr>
            <w:tcW w:w="0" w:type="auto"/>
            <w:vAlign w:val="center"/>
            <w:hideMark/>
          </w:tcPr>
          <w:p w:rsidR="004E7FAA" w:rsidRPr="003862F1" w:rsidRDefault="00CD0BF5" w:rsidP="003862F1">
            <w:pPr>
              <w:spacing w:line="240" w:lineRule="auto"/>
              <w:jc w:val="center"/>
              <w:rPr>
                <w:rFonts w:ascii="Times New Roman" w:hAnsi="Times New Roman"/>
              </w:rPr>
            </w:pPr>
            <w:r>
              <w:rPr>
                <w:rFonts w:ascii="Times New Roman" w:hAnsi="Times New Roman"/>
              </w:rPr>
              <w:t>156.4</w:t>
            </w:r>
          </w:p>
        </w:tc>
        <w:tc>
          <w:tcPr>
            <w:tcW w:w="0" w:type="auto"/>
            <w:vAlign w:val="center"/>
            <w:hideMark/>
          </w:tcPr>
          <w:p w:rsidR="004E7FAA" w:rsidRPr="003862F1" w:rsidRDefault="00CD0BF5" w:rsidP="003862F1">
            <w:pPr>
              <w:spacing w:line="240" w:lineRule="auto"/>
              <w:jc w:val="center"/>
              <w:rPr>
                <w:rFonts w:ascii="Times New Roman" w:hAnsi="Times New Roman"/>
              </w:rPr>
            </w:pPr>
            <w:r>
              <w:rPr>
                <w:rFonts w:ascii="Times New Roman" w:hAnsi="Times New Roman"/>
              </w:rPr>
              <w:t>3.4</w:t>
            </w:r>
          </w:p>
        </w:tc>
      </w:tr>
      <w:tr w:rsidR="003862F1" w:rsidRPr="003862F1" w:rsidTr="003862F1">
        <w:trPr>
          <w:trHeight w:val="557"/>
        </w:trPr>
        <w:tc>
          <w:tcPr>
            <w:tcW w:w="0" w:type="auto"/>
            <w:vAlign w:val="center"/>
            <w:hideMark/>
          </w:tcPr>
          <w:p w:rsidR="004E7FAA" w:rsidRPr="003862F1" w:rsidRDefault="003862F1" w:rsidP="003862F1">
            <w:pPr>
              <w:spacing w:line="240" w:lineRule="auto"/>
              <w:jc w:val="center"/>
              <w:rPr>
                <w:rFonts w:ascii="Times New Roman" w:hAnsi="Times New Roman"/>
              </w:rPr>
            </w:pPr>
            <w:r w:rsidRPr="003862F1">
              <w:rPr>
                <w:rFonts w:ascii="Times New Roman" w:hAnsi="Times New Roman"/>
              </w:rPr>
              <w:t>Propionic acid</w:t>
            </w:r>
          </w:p>
        </w:tc>
        <w:tc>
          <w:tcPr>
            <w:tcW w:w="0" w:type="auto"/>
            <w:vAlign w:val="center"/>
            <w:hideMark/>
          </w:tcPr>
          <w:p w:rsidR="004E7FAA" w:rsidRPr="003862F1" w:rsidRDefault="00CD0BF5" w:rsidP="003862F1">
            <w:pPr>
              <w:spacing w:line="240" w:lineRule="auto"/>
              <w:jc w:val="center"/>
              <w:rPr>
                <w:rFonts w:ascii="Times New Roman" w:hAnsi="Times New Roman"/>
              </w:rPr>
            </w:pPr>
            <w:r>
              <w:rPr>
                <w:rFonts w:ascii="Times New Roman" w:hAnsi="Times New Roman"/>
              </w:rPr>
              <w:t>181.5</w:t>
            </w:r>
          </w:p>
        </w:tc>
        <w:tc>
          <w:tcPr>
            <w:tcW w:w="0" w:type="auto"/>
            <w:vAlign w:val="center"/>
            <w:hideMark/>
          </w:tcPr>
          <w:p w:rsidR="004E7FAA" w:rsidRPr="003862F1" w:rsidRDefault="00CD0BF5" w:rsidP="00CD0BF5">
            <w:pPr>
              <w:spacing w:line="240" w:lineRule="auto"/>
              <w:jc w:val="center"/>
              <w:rPr>
                <w:rFonts w:ascii="Times New Roman" w:hAnsi="Times New Roman"/>
              </w:rPr>
            </w:pPr>
            <w:r>
              <w:rPr>
                <w:rFonts w:ascii="Times New Roman" w:hAnsi="Times New Roman"/>
              </w:rPr>
              <w:t>32.4</w:t>
            </w:r>
          </w:p>
        </w:tc>
      </w:tr>
      <w:tr w:rsidR="003862F1" w:rsidRPr="003862F1" w:rsidTr="003862F1">
        <w:trPr>
          <w:trHeight w:val="557"/>
        </w:trPr>
        <w:tc>
          <w:tcPr>
            <w:tcW w:w="0" w:type="auto"/>
            <w:vAlign w:val="center"/>
            <w:hideMark/>
          </w:tcPr>
          <w:p w:rsidR="004E7FAA" w:rsidRPr="003862F1" w:rsidRDefault="003862F1" w:rsidP="003862F1">
            <w:pPr>
              <w:spacing w:line="240" w:lineRule="auto"/>
              <w:jc w:val="center"/>
              <w:rPr>
                <w:rFonts w:ascii="Times New Roman" w:hAnsi="Times New Roman"/>
              </w:rPr>
            </w:pPr>
            <w:r w:rsidRPr="003862F1">
              <w:rPr>
                <w:rFonts w:ascii="Times New Roman" w:hAnsi="Times New Roman"/>
              </w:rPr>
              <w:t>Butyric acid</w:t>
            </w:r>
          </w:p>
        </w:tc>
        <w:tc>
          <w:tcPr>
            <w:tcW w:w="0" w:type="auto"/>
            <w:vAlign w:val="center"/>
            <w:hideMark/>
          </w:tcPr>
          <w:p w:rsidR="004E7FAA" w:rsidRPr="003862F1" w:rsidRDefault="00CD0BF5" w:rsidP="003862F1">
            <w:pPr>
              <w:spacing w:line="240" w:lineRule="auto"/>
              <w:jc w:val="center"/>
              <w:rPr>
                <w:rFonts w:ascii="Times New Roman" w:hAnsi="Times New Roman"/>
              </w:rPr>
            </w:pPr>
            <w:r>
              <w:rPr>
                <w:rFonts w:ascii="Times New Roman" w:hAnsi="Times New Roman"/>
              </w:rPr>
              <w:t>220.0</w:t>
            </w:r>
          </w:p>
        </w:tc>
        <w:tc>
          <w:tcPr>
            <w:tcW w:w="0" w:type="auto"/>
            <w:vAlign w:val="center"/>
            <w:hideMark/>
          </w:tcPr>
          <w:p w:rsidR="004E7FAA" w:rsidRPr="003862F1" w:rsidRDefault="00CD0BF5" w:rsidP="00CD0BF5">
            <w:pPr>
              <w:spacing w:line="240" w:lineRule="auto"/>
              <w:jc w:val="center"/>
              <w:rPr>
                <w:rFonts w:ascii="Times New Roman" w:hAnsi="Times New Roman"/>
              </w:rPr>
            </w:pPr>
            <w:r>
              <w:rPr>
                <w:rFonts w:ascii="Times New Roman" w:hAnsi="Times New Roman"/>
              </w:rPr>
              <w:t>78.2</w:t>
            </w:r>
          </w:p>
        </w:tc>
      </w:tr>
    </w:tbl>
    <w:p w:rsidR="009F56C5" w:rsidRPr="00E006C2" w:rsidRDefault="009F56C5" w:rsidP="009F56C5">
      <w:pPr>
        <w:ind w:firstLine="720"/>
        <w:jc w:val="both"/>
        <w:rPr>
          <w:rFonts w:ascii="Times New Roman" w:hAnsi="Times New Roman"/>
        </w:rPr>
      </w:pPr>
      <w:r w:rsidRPr="00E006C2">
        <w:rPr>
          <w:rFonts w:ascii="Times New Roman" w:hAnsi="Times New Roman"/>
        </w:rPr>
        <w:t xml:space="preserve">In fact, as shown in Figure </w:t>
      </w:r>
      <w:r w:rsidR="003862F1">
        <w:rPr>
          <w:rFonts w:ascii="Times New Roman" w:hAnsi="Times New Roman"/>
        </w:rPr>
        <w:t>33</w:t>
      </w:r>
      <w:r w:rsidRPr="00E006C2">
        <w:rPr>
          <w:rFonts w:ascii="Times New Roman" w:hAnsi="Times New Roman"/>
        </w:rPr>
        <w:t xml:space="preserve"> a, the well-known compensation effect [</w:t>
      </w:r>
      <w:r w:rsidRPr="003862F1">
        <w:rPr>
          <w:rStyle w:val="EndnoteReference"/>
          <w:rFonts w:eastAsiaTheme="minorHAnsi"/>
          <w:vertAlign w:val="baseline"/>
        </w:rPr>
        <w:endnoteReference w:id="215"/>
      </w:r>
      <w:r w:rsidRPr="003862F1">
        <w:rPr>
          <w:rFonts w:ascii="Times New Roman" w:hAnsi="Times New Roman"/>
        </w:rPr>
        <w:t>-</w:t>
      </w:r>
      <w:r w:rsidRPr="003862F1">
        <w:rPr>
          <w:rStyle w:val="EndnoteReference"/>
          <w:rFonts w:eastAsiaTheme="minorHAnsi"/>
          <w:bCs/>
          <w:vanish/>
          <w:vertAlign w:val="baseline"/>
        </w:rPr>
        <w:endnoteReference w:id="216"/>
      </w:r>
      <w:r w:rsidRPr="003862F1">
        <w:rPr>
          <w:rFonts w:ascii="Times New Roman" w:hAnsi="Times New Roman"/>
          <w:bCs/>
          <w:vanish/>
        </w:rPr>
        <w:t>,</w:t>
      </w:r>
      <w:r w:rsidRPr="003862F1">
        <w:rPr>
          <w:rStyle w:val="EndnoteReference"/>
          <w:rFonts w:eastAsiaTheme="minorHAnsi"/>
          <w:vertAlign w:val="baseline"/>
        </w:rPr>
        <w:endnoteReference w:id="217"/>
      </w:r>
      <w:r w:rsidRPr="00E006C2">
        <w:rPr>
          <w:rFonts w:ascii="Times New Roman" w:hAnsi="Times New Roman"/>
        </w:rPr>
        <w:t>] is clearly apparent in these data.  Bond et al. [</w:t>
      </w:r>
      <w:r w:rsidRPr="00E006C2">
        <w:rPr>
          <w:rFonts w:ascii="Times New Roman" w:hAnsi="Times New Roman"/>
        </w:rPr>
        <w:endnoteReference w:id="218"/>
      </w:r>
      <w:r w:rsidR="003862F1">
        <w:rPr>
          <w:rFonts w:ascii="Times New Roman" w:hAnsi="Times New Roman"/>
        </w:rPr>
        <w:t>,</w:t>
      </w:r>
      <w:r w:rsidRPr="00E006C2">
        <w:rPr>
          <w:rFonts w:ascii="Times New Roman" w:hAnsi="Times New Roman"/>
        </w:rPr>
        <w:endnoteReference w:id="219"/>
      </w:r>
      <w:r w:rsidRPr="00E006C2">
        <w:rPr>
          <w:rFonts w:ascii="Times New Roman" w:hAnsi="Times New Roman"/>
        </w:rPr>
        <w:t>] have suggested that the compensation effect may be a result of using apparent activation enthalpy and entropy.  However, we must emphasize that, in this work, the compensation effect is observed with true en</w:t>
      </w:r>
      <w:r w:rsidR="003862F1">
        <w:rPr>
          <w:rFonts w:ascii="Times New Roman" w:hAnsi="Times New Roman"/>
        </w:rPr>
        <w:t>thalpy and entropy (see Figure 33</w:t>
      </w:r>
      <w:r w:rsidRPr="00E006C2">
        <w:rPr>
          <w:rFonts w:ascii="Times New Roman" w:hAnsi="Times New Roman"/>
        </w:rPr>
        <w:t xml:space="preserve"> b). </w:t>
      </w:r>
    </w:p>
    <w:p w:rsidR="009F56C5" w:rsidRDefault="009F56C5" w:rsidP="009F56C5">
      <w:pPr>
        <w:ind w:firstLine="720"/>
        <w:jc w:val="both"/>
        <w:rPr>
          <w:rFonts w:ascii="Times New Roman" w:hAnsi="Times New Roman"/>
        </w:rPr>
      </w:pPr>
      <w:r w:rsidRPr="00E006C2">
        <w:rPr>
          <w:rFonts w:ascii="Times New Roman" w:hAnsi="Times New Roman"/>
        </w:rPr>
        <w:t>Many years ago, Everett [</w:t>
      </w:r>
      <w:r w:rsidRPr="003862F1">
        <w:rPr>
          <w:rStyle w:val="EndnoteReference"/>
          <w:rFonts w:eastAsiaTheme="minorHAnsi"/>
          <w:vertAlign w:val="baseline"/>
        </w:rPr>
        <w:endnoteReference w:id="220"/>
      </w:r>
      <w:r w:rsidRPr="00E006C2">
        <w:rPr>
          <w:rFonts w:ascii="Times New Roman" w:hAnsi="Times New Roman"/>
        </w:rPr>
        <w:t xml:space="preserve">] made the observation of the commonly observed linear relationship between entropy and enthalpy of adsorption, which can be interpreted taking into account that a greater binding energy of the molecule to the surface would restrict its vibrational and rotational degrees of freedom.  This is not the case in our system, in which no compensation effect is observed for the adsorption.  In fact, the heats of adsorption remained constant as a function of the alkyl chain length, but the entropy of adsorption did increase due to a greater number of degrees of freedom with increasing chain length.  By contrast, the compensation effect was in fact </w:t>
      </w:r>
      <w:r w:rsidRPr="00E006C2">
        <w:rPr>
          <w:rFonts w:ascii="Times New Roman" w:hAnsi="Times New Roman"/>
        </w:rPr>
        <w:lastRenderedPageBreak/>
        <w:t xml:space="preserve">observed for the enthalpies and entropies of activation, when the transition state was involved, which gives us more information about the nature of this species and </w:t>
      </w:r>
      <w:r w:rsidR="006966A8">
        <w:rPr>
          <w:rFonts w:ascii="Times New Roman" w:hAnsi="Times New Roman"/>
          <w:noProof/>
          <w:lang w:bidi="ar-SA"/>
        </w:rPr>
        <w:drawing>
          <wp:anchor distT="0" distB="0" distL="114300" distR="114300" simplePos="0" relativeHeight="251740160" behindDoc="0" locked="0" layoutInCell="1" allowOverlap="1" wp14:anchorId="7AE7A2DD" wp14:editId="235FF485">
            <wp:simplePos x="0" y="0"/>
            <wp:positionH relativeFrom="column">
              <wp:posOffset>35560</wp:posOffset>
            </wp:positionH>
            <wp:positionV relativeFrom="paragraph">
              <wp:posOffset>1052195</wp:posOffset>
            </wp:positionV>
            <wp:extent cx="5356860" cy="3444875"/>
            <wp:effectExtent l="0" t="0" r="0" b="0"/>
            <wp:wrapTopAndBottom/>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56860" cy="3444875"/>
                    </a:xfrm>
                    <a:prstGeom prst="rect">
                      <a:avLst/>
                    </a:prstGeom>
                    <a:noFill/>
                  </pic:spPr>
                </pic:pic>
              </a:graphicData>
            </a:graphic>
            <wp14:sizeRelH relativeFrom="page">
              <wp14:pctWidth>0</wp14:pctWidth>
            </wp14:sizeRelH>
            <wp14:sizeRelV relativeFrom="page">
              <wp14:pctHeight>0</wp14:pctHeight>
            </wp14:sizeRelV>
          </wp:anchor>
        </w:drawing>
      </w:r>
      <w:r w:rsidRPr="00E006C2">
        <w:rPr>
          <w:rFonts w:ascii="Times New Roman" w:hAnsi="Times New Roman"/>
        </w:rPr>
        <w:t xml:space="preserve">consequently, sheds light on the reaction mechanism. </w:t>
      </w:r>
    </w:p>
    <w:p w:rsidR="003862F1" w:rsidRPr="00C918A5" w:rsidRDefault="00C918A5" w:rsidP="00C918A5">
      <w:pPr>
        <w:pStyle w:val="Caption"/>
        <w:spacing w:line="480" w:lineRule="auto"/>
        <w:jc w:val="center"/>
        <w:rPr>
          <w:rFonts w:ascii="Times New Roman" w:hAnsi="Times New Roman"/>
          <w:i/>
        </w:rPr>
      </w:pPr>
      <w:bookmarkStart w:id="183" w:name="_Toc385759902"/>
      <w:proofErr w:type="gramStart"/>
      <w:r w:rsidRPr="00C918A5">
        <w:rPr>
          <w:i/>
        </w:rPr>
        <w:t xml:space="preserve">Figure </w:t>
      </w:r>
      <w:r w:rsidRPr="00C918A5">
        <w:rPr>
          <w:i/>
        </w:rPr>
        <w:fldChar w:fldCharType="begin"/>
      </w:r>
      <w:r w:rsidRPr="00C918A5">
        <w:rPr>
          <w:i/>
        </w:rPr>
        <w:instrText xml:space="preserve"> SEQ Figure \* ARABIC </w:instrText>
      </w:r>
      <w:r w:rsidRPr="00C918A5">
        <w:rPr>
          <w:i/>
        </w:rPr>
        <w:fldChar w:fldCharType="separate"/>
      </w:r>
      <w:r w:rsidR="00C07095">
        <w:rPr>
          <w:i/>
          <w:noProof/>
        </w:rPr>
        <w:t>33</w:t>
      </w:r>
      <w:r w:rsidRPr="00C918A5">
        <w:rPr>
          <w:i/>
        </w:rPr>
        <w:fldChar w:fldCharType="end"/>
      </w:r>
      <w:r w:rsidR="006966A8" w:rsidRPr="00C918A5">
        <w:rPr>
          <w:rFonts w:ascii="Times New Roman" w:hAnsi="Times New Roman"/>
          <w:b w:val="0"/>
          <w:i/>
        </w:rPr>
        <w:t>.</w:t>
      </w:r>
      <w:proofErr w:type="gramEnd"/>
      <w:r w:rsidR="006966A8" w:rsidRPr="00C918A5">
        <w:rPr>
          <w:rFonts w:ascii="Arial" w:eastAsiaTheme="minorEastAsia" w:hAnsi="Arial" w:cs="Arial"/>
          <w:i/>
          <w:color w:val="000000" w:themeColor="text1"/>
          <w:kern w:val="24"/>
          <w:sz w:val="32"/>
          <w:szCs w:val="32"/>
          <w:lang w:bidi="ar-SA"/>
        </w:rPr>
        <w:t xml:space="preserve"> </w:t>
      </w:r>
      <w:r w:rsidR="006966A8" w:rsidRPr="00C918A5">
        <w:rPr>
          <w:b w:val="0"/>
          <w:i/>
        </w:rPr>
        <w:t>Compensation plots for ketonization of acetic, propionic and butyric acids over Ru/</w:t>
      </w:r>
      <w:proofErr w:type="gramStart"/>
      <w:r w:rsidR="006966A8" w:rsidRPr="00C918A5">
        <w:rPr>
          <w:b w:val="0"/>
          <w:i/>
        </w:rPr>
        <w:t>TiO</w:t>
      </w:r>
      <w:r w:rsidR="006966A8" w:rsidRPr="00C918A5">
        <w:rPr>
          <w:b w:val="0"/>
          <w:i/>
          <w:vertAlign w:val="subscript"/>
        </w:rPr>
        <w:t xml:space="preserve">2 </w:t>
      </w:r>
      <w:r w:rsidR="006966A8" w:rsidRPr="00C918A5">
        <w:rPr>
          <w:b w:val="0"/>
          <w:i/>
        </w:rPr>
        <w:t xml:space="preserve"> catalyst</w:t>
      </w:r>
      <w:proofErr w:type="gramEnd"/>
      <w:r w:rsidR="006966A8" w:rsidRPr="00C918A5">
        <w:rPr>
          <w:b w:val="0"/>
          <w:i/>
        </w:rPr>
        <w:t>. Error bars indicate 95% confidence interval.</w:t>
      </w:r>
      <w:bookmarkEnd w:id="183"/>
    </w:p>
    <w:p w:rsidR="009F56C5" w:rsidRPr="00E006C2" w:rsidRDefault="009F56C5" w:rsidP="009F56C5">
      <w:pPr>
        <w:ind w:firstLine="720"/>
        <w:jc w:val="both"/>
        <w:rPr>
          <w:rFonts w:ascii="Times New Roman" w:hAnsi="Times New Roman"/>
        </w:rPr>
      </w:pPr>
      <w:r w:rsidRPr="00E006C2">
        <w:rPr>
          <w:rFonts w:ascii="Times New Roman" w:hAnsi="Times New Roman"/>
        </w:rPr>
        <w:t>As mentioned above, the ketonization can either go through an early or a late transition state, depending on the position of the energy peak along the reaction coordinate. The early transition state involves the formation of the C-C bond between the two adsorbed carboxylates, leading to the formation of the β-ket</w:t>
      </w:r>
      <w:r w:rsidR="006966A8">
        <w:rPr>
          <w:rFonts w:ascii="Times New Roman" w:hAnsi="Times New Roman"/>
        </w:rPr>
        <w:t>oacid (RCO•••RCOO) intermediate</w:t>
      </w:r>
      <w:r w:rsidRPr="00E006C2">
        <w:rPr>
          <w:rFonts w:ascii="Times New Roman" w:hAnsi="Times New Roman"/>
        </w:rPr>
        <w:t>.  In contrast, the late transition state involves the decarboxylation of β-ketoacid (RCOR•••COO), as suggested by Renz et al. [</w:t>
      </w:r>
      <w:r w:rsidRPr="006966A8">
        <w:rPr>
          <w:rStyle w:val="EndnoteReference"/>
          <w:rFonts w:eastAsiaTheme="minorHAnsi"/>
          <w:vertAlign w:val="baseline"/>
        </w:rPr>
        <w:endnoteReference w:id="221"/>
      </w:r>
      <w:r w:rsidRPr="00E006C2">
        <w:rPr>
          <w:rFonts w:ascii="Times New Roman" w:hAnsi="Times New Roman"/>
        </w:rPr>
        <w:t>].</w:t>
      </w:r>
    </w:p>
    <w:p w:rsidR="009F56C5" w:rsidRPr="00E006C2" w:rsidRDefault="009F56C5" w:rsidP="009F56C5">
      <w:pPr>
        <w:ind w:firstLine="720"/>
        <w:jc w:val="both"/>
        <w:rPr>
          <w:rFonts w:ascii="Times New Roman" w:hAnsi="Times New Roman"/>
        </w:rPr>
      </w:pPr>
      <w:r w:rsidRPr="00E006C2">
        <w:rPr>
          <w:rFonts w:ascii="Times New Roman" w:hAnsi="Times New Roman"/>
        </w:rPr>
        <w:t xml:space="preserve">The observed trend in activation enthalpy is an increase in the following order, acetic &lt; propionic &lt; butyric. We believe that this trend supports the idea of an early transition state, since we can expect that increasing the alkyl chain length would </w:t>
      </w:r>
      <w:r w:rsidRPr="00E006C2">
        <w:rPr>
          <w:rFonts w:ascii="Times New Roman" w:hAnsi="Times New Roman"/>
        </w:rPr>
        <w:lastRenderedPageBreak/>
        <w:t>enhance the energy requirement to overcome the increasing steric repulsion of bulkier alkyl groups that make the formation of the C-C bond more difficult. In other words, larger molecules imply larger spatial hindrance to overcome to reach the appropriate coupling configuration, and therefore a higher energy requirement. In contrast, in the case of the late transition state, we would not expect a higher enthalpy barrier with increasing alkyl chain length. The decarboxylation of β-ketoacid only involves the redistribution of electrons within the ketone and acid functional group [</w:t>
      </w:r>
      <w:r w:rsidRPr="006966A8">
        <w:rPr>
          <w:rStyle w:val="EndnoteReference"/>
          <w:rFonts w:eastAsiaTheme="minorHAnsi"/>
          <w:vertAlign w:val="baseline"/>
        </w:rPr>
        <w:endnoteReference w:id="222"/>
      </w:r>
      <w:r w:rsidRPr="00E006C2">
        <w:rPr>
          <w:rFonts w:ascii="Times New Roman" w:hAnsi="Times New Roman"/>
        </w:rPr>
        <w:t xml:space="preserve">], which is not only a relatively simple process from an energy requirement point of view, but also independent of the alkyl chain length. </w:t>
      </w:r>
    </w:p>
    <w:p w:rsidR="009F56C5" w:rsidRPr="00E006C2" w:rsidRDefault="009F56C5" w:rsidP="009F56C5">
      <w:pPr>
        <w:ind w:firstLine="720"/>
        <w:jc w:val="both"/>
        <w:rPr>
          <w:rFonts w:ascii="Times New Roman" w:hAnsi="Times New Roman"/>
        </w:rPr>
      </w:pPr>
      <w:r w:rsidRPr="00E006C2">
        <w:rPr>
          <w:rFonts w:ascii="Times New Roman" w:hAnsi="Times New Roman"/>
        </w:rPr>
        <w:t xml:space="preserve">The positive activation entropy for all three acids with respect to the adsorbed state indicates that the bidentate carboxylates go through a transition state with an entropy gain. This is indicative of a structure for the activated complexes with more degrees of freedom than the sum of the two adsorbates. </w:t>
      </w:r>
    </w:p>
    <w:p w:rsidR="009F56C5" w:rsidRPr="00E006C2" w:rsidRDefault="009F56C5" w:rsidP="009F56C5">
      <w:pPr>
        <w:ind w:firstLine="720"/>
        <w:jc w:val="both"/>
        <w:rPr>
          <w:rFonts w:ascii="Times New Roman" w:hAnsi="Times New Roman"/>
        </w:rPr>
      </w:pPr>
      <w:r w:rsidRPr="00E006C2">
        <w:rPr>
          <w:rFonts w:ascii="Times New Roman" w:hAnsi="Times New Roman"/>
        </w:rPr>
        <w:t xml:space="preserve">During the catalytic cycle the transition state could undergo a transformation to a less restricted adsorption configuration such as monodentate linkage to the surface, but the increase in entropy is most probably related to intramolecular configurational contributions to the entropy. Configurational entropy is the portion of a system's entropy related to the position of its constituent particles or physically related to the number of ways of arranging all the particles of the system. Its partition function becomes larger upon inter-molecular coupling in comparison to changes that might occur in the translational, vibrational and rotational contributions. As a results, the longer the alkyl chain the greater would be the enhancement in configurational entropy, which would explain the observed trend, i.e., acetic &lt; propionic &lt; butyric.  While one </w:t>
      </w:r>
      <w:r w:rsidRPr="00E006C2">
        <w:rPr>
          <w:rFonts w:ascii="Times New Roman" w:hAnsi="Times New Roman"/>
        </w:rPr>
        <w:lastRenderedPageBreak/>
        <w:t>expects the same trend in entropy increase for both, early and late transition state cases, the activation entropy trend supports the notion that the rate limiting step is the formation of a surface dimer with more possible configurations than the adsorbates.  Correspondingly, the activation enthalpy trend indicates an early transition state (i.e. formation of the C-C bond).</w:t>
      </w:r>
    </w:p>
    <w:p w:rsidR="009F56C5" w:rsidRPr="00C918A5" w:rsidRDefault="00D3175B" w:rsidP="00D4252F">
      <w:pPr>
        <w:pStyle w:val="Heading2"/>
      </w:pPr>
      <w:bookmarkStart w:id="184" w:name="_Toc386632338"/>
      <w:r>
        <w:t>B.</w:t>
      </w:r>
      <w:r w:rsidR="00C918A5" w:rsidRPr="00C918A5">
        <w:t>5</w:t>
      </w:r>
      <w:r w:rsidR="006966A8" w:rsidRPr="00C918A5">
        <w:t>.</w:t>
      </w:r>
      <w:r w:rsidR="009F56C5" w:rsidRPr="00C918A5">
        <w:t xml:space="preserve">5. </w:t>
      </w:r>
      <w:r w:rsidR="007D66BE">
        <w:t>Summary</w:t>
      </w:r>
      <w:bookmarkEnd w:id="184"/>
    </w:p>
    <w:p w:rsidR="009F56C5" w:rsidRPr="00E006C2" w:rsidRDefault="009F56C5" w:rsidP="009F56C5">
      <w:pPr>
        <w:autoSpaceDE w:val="0"/>
        <w:autoSpaceDN w:val="0"/>
        <w:adjustRightInd w:val="0"/>
        <w:ind w:firstLine="720"/>
        <w:jc w:val="both"/>
        <w:rPr>
          <w:rFonts w:ascii="Times New Roman" w:hAnsi="Times New Roman"/>
          <w:bCs/>
        </w:rPr>
      </w:pPr>
      <w:r w:rsidRPr="00E006C2">
        <w:rPr>
          <w:rFonts w:ascii="Times New Roman" w:hAnsi="Times New Roman"/>
          <w:bCs/>
        </w:rPr>
        <w:t>In this study, we have conducted a comprehensive kinetics analysis of the ketonization of carboxylic acids with different alkyl chain lengths over a pre-reduced Ru/TiO</w:t>
      </w:r>
      <w:r w:rsidRPr="00E006C2">
        <w:rPr>
          <w:rFonts w:ascii="Times New Roman" w:hAnsi="Times New Roman"/>
          <w:bCs/>
          <w:vertAlign w:val="subscript"/>
        </w:rPr>
        <w:t>2</w:t>
      </w:r>
      <w:r w:rsidRPr="00E006C2">
        <w:rPr>
          <w:rFonts w:ascii="Times New Roman" w:hAnsi="Times New Roman"/>
          <w:bCs/>
        </w:rPr>
        <w:t xml:space="preserve"> catalyst. A Langmuir Hinshelwood model that considers second order kinetics with respect to surface coverage of carboxylic acids and competitive adsorption of products can accurately describe the ketonization reaction over a wide range of reaction conditions (temperature, composition) for three different acids. Detailed analysis of the kinetics data revealed significant insights into the reaction. </w:t>
      </w:r>
    </w:p>
    <w:p w:rsidR="009F56C5" w:rsidRPr="00E006C2" w:rsidRDefault="009F56C5" w:rsidP="009F56C5">
      <w:pPr>
        <w:pStyle w:val="ListParagraph"/>
        <w:numPr>
          <w:ilvl w:val="0"/>
          <w:numId w:val="29"/>
        </w:numPr>
        <w:autoSpaceDE w:val="0"/>
        <w:autoSpaceDN w:val="0"/>
        <w:adjustRightInd w:val="0"/>
        <w:ind w:left="630" w:hanging="630"/>
        <w:jc w:val="both"/>
        <w:rPr>
          <w:rFonts w:ascii="Times New Roman" w:hAnsi="Times New Roman"/>
          <w:bCs/>
        </w:rPr>
      </w:pPr>
      <w:r w:rsidRPr="00E006C2">
        <w:rPr>
          <w:rFonts w:ascii="Times New Roman" w:hAnsi="Times New Roman"/>
          <w:bCs/>
        </w:rPr>
        <w:t xml:space="preserve">The carboxylic acids adsorb on the catalyst surface in a bidentate bridging mode via the carboxylic group with little or no interaction of the alkyl groups with the surface, as evidenced by the independence of the adsorption enthalpies of acids on carbon chain length and the decreased entropy change upon adsorption of increasingly longer chains. </w:t>
      </w:r>
    </w:p>
    <w:p w:rsidR="009F56C5" w:rsidRDefault="009F56C5" w:rsidP="009F56C5">
      <w:pPr>
        <w:pStyle w:val="ListParagraph"/>
        <w:numPr>
          <w:ilvl w:val="0"/>
          <w:numId w:val="29"/>
        </w:numPr>
        <w:autoSpaceDE w:val="0"/>
        <w:autoSpaceDN w:val="0"/>
        <w:adjustRightInd w:val="0"/>
        <w:ind w:left="630" w:hanging="630"/>
        <w:jc w:val="both"/>
        <w:rPr>
          <w:rFonts w:ascii="Times New Roman" w:hAnsi="Times New Roman"/>
          <w:bCs/>
        </w:rPr>
      </w:pPr>
      <w:r w:rsidRPr="00E006C2">
        <w:rPr>
          <w:rFonts w:ascii="Times New Roman" w:hAnsi="Times New Roman"/>
          <w:bCs/>
        </w:rPr>
        <w:t xml:space="preserve">Both the enthalpy and entropy of activation for the ketonization reaction increase with increasing alkyl chain length of the acid. Transition state theory analysis suggests that the reaction path proceeds through an early transition state towards the formation of the β-ketoacid intermediate via bimolecular coupling of two </w:t>
      </w:r>
      <w:r w:rsidRPr="00E006C2">
        <w:rPr>
          <w:rFonts w:ascii="Times New Roman" w:hAnsi="Times New Roman"/>
          <w:bCs/>
        </w:rPr>
        <w:lastRenderedPageBreak/>
        <w:t xml:space="preserve">surface carboxylates in which the formation of C-C bonds is hindered when the alkyl groups are bulkier. </w:t>
      </w: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Default="00C918A5" w:rsidP="00C918A5">
      <w:pPr>
        <w:autoSpaceDE w:val="0"/>
        <w:autoSpaceDN w:val="0"/>
        <w:adjustRightInd w:val="0"/>
        <w:jc w:val="both"/>
        <w:rPr>
          <w:rFonts w:ascii="Times New Roman" w:hAnsi="Times New Roman"/>
          <w:bCs/>
        </w:rPr>
      </w:pPr>
    </w:p>
    <w:p w:rsidR="00C918A5" w:rsidRPr="00C918A5" w:rsidRDefault="00C918A5" w:rsidP="00C918A5">
      <w:pPr>
        <w:autoSpaceDE w:val="0"/>
        <w:autoSpaceDN w:val="0"/>
        <w:adjustRightInd w:val="0"/>
        <w:jc w:val="both"/>
        <w:rPr>
          <w:rFonts w:ascii="Times New Roman" w:hAnsi="Times New Roman"/>
          <w:bCs/>
        </w:rPr>
      </w:pPr>
    </w:p>
    <w:p w:rsidR="009F56C5" w:rsidRPr="00E006C2" w:rsidRDefault="009F56C5" w:rsidP="009F56C5">
      <w:pPr>
        <w:autoSpaceDE w:val="0"/>
        <w:autoSpaceDN w:val="0"/>
        <w:adjustRightInd w:val="0"/>
        <w:jc w:val="both"/>
        <w:rPr>
          <w:rFonts w:ascii="Times New Roman" w:hAnsi="Times New Roman"/>
          <w:b/>
          <w:bCs/>
          <w:i/>
        </w:rPr>
      </w:pPr>
    </w:p>
    <w:p w:rsidR="00C918A5" w:rsidRDefault="00C918A5" w:rsidP="00D21445">
      <w:pPr>
        <w:pStyle w:val="Heading1"/>
      </w:pPr>
    </w:p>
    <w:p w:rsidR="00C918A5" w:rsidRDefault="00C918A5" w:rsidP="00D21445">
      <w:pPr>
        <w:pStyle w:val="Heading1"/>
      </w:pPr>
    </w:p>
    <w:p w:rsidR="00C918A5" w:rsidRDefault="00C918A5" w:rsidP="00D21445">
      <w:pPr>
        <w:pStyle w:val="Heading1"/>
      </w:pPr>
    </w:p>
    <w:p w:rsidR="00C918A5" w:rsidRDefault="00C918A5" w:rsidP="00D21445">
      <w:pPr>
        <w:pStyle w:val="Heading1"/>
      </w:pPr>
    </w:p>
    <w:p w:rsidR="00C918A5" w:rsidRDefault="00C918A5" w:rsidP="00D21445">
      <w:pPr>
        <w:pStyle w:val="Heading1"/>
      </w:pPr>
    </w:p>
    <w:p w:rsidR="009F56C5" w:rsidRPr="00E006C2" w:rsidRDefault="009F56C5" w:rsidP="00D21445">
      <w:pPr>
        <w:pStyle w:val="Heading1"/>
      </w:pPr>
      <w:bookmarkStart w:id="185" w:name="_Toc386632339"/>
      <w:r w:rsidRPr="00E006C2">
        <w:lastRenderedPageBreak/>
        <w:t>References</w:t>
      </w:r>
      <w:bookmarkEnd w:id="185"/>
    </w:p>
    <w:p w:rsidR="009F56C5" w:rsidRPr="009F56C5" w:rsidRDefault="009F56C5" w:rsidP="009F56C5">
      <w:pPr>
        <w:sectPr w:rsidR="009F56C5" w:rsidRPr="009F56C5" w:rsidSect="004E7FAA">
          <w:endnotePr>
            <w:numFmt w:val="decimal"/>
            <w:numRestart w:val="eachSect"/>
          </w:endnotePr>
          <w:pgSz w:w="12240" w:h="15840" w:code="1"/>
          <w:pgMar w:top="1440" w:right="1440" w:bottom="1440" w:left="2304" w:header="720" w:footer="720" w:gutter="0"/>
          <w:cols w:space="720"/>
          <w:docGrid w:linePitch="360"/>
        </w:sectPr>
      </w:pPr>
    </w:p>
    <w:p w:rsidR="00031B35" w:rsidRDefault="00D3175B" w:rsidP="00D21445">
      <w:pPr>
        <w:pStyle w:val="Heading1"/>
      </w:pPr>
      <w:bookmarkStart w:id="186" w:name="_Toc386632340"/>
      <w:bookmarkEnd w:id="141"/>
      <w:r>
        <w:lastRenderedPageBreak/>
        <w:t>B.</w:t>
      </w:r>
      <w:r w:rsidR="00031B35">
        <w:t xml:space="preserve">6. </w:t>
      </w:r>
      <w:r w:rsidR="00AC48E4">
        <w:t xml:space="preserve">General </w:t>
      </w:r>
      <w:r w:rsidR="00031B35">
        <w:t>Conclusions and Recommendations</w:t>
      </w:r>
      <w:r w:rsidR="00363911">
        <w:t xml:space="preserve"> for Ketonization</w:t>
      </w:r>
      <w:bookmarkEnd w:id="186"/>
    </w:p>
    <w:p w:rsidR="00B80D33" w:rsidRDefault="007D1F85" w:rsidP="00B80D33">
      <w:pPr>
        <w:jc w:val="both"/>
      </w:pPr>
      <w:r>
        <w:tab/>
        <w:t xml:space="preserve">With the ultimate goal of bio-oil upgrading to fungible transportation fuels, this work has focused primarily on the more fundamental chemistry of potentially </w:t>
      </w:r>
      <w:r w:rsidR="003B4A34">
        <w:t>important</w:t>
      </w:r>
      <w:r>
        <w:t xml:space="preserve"> heterogeneously catalyzed ketonization reaction. Ketonization was </w:t>
      </w:r>
      <w:r w:rsidR="008E1FBB">
        <w:t>investigated</w:t>
      </w:r>
      <w:r>
        <w:t xml:space="preserve"> as an </w:t>
      </w:r>
      <w:r w:rsidR="003B4A34">
        <w:t>ideal</w:t>
      </w:r>
      <w:r>
        <w:t xml:space="preserve"> reaction to eliminate acidity, enlarge carbon chain length and remove oxygen to improve the stability and energy content of bio-</w:t>
      </w:r>
      <w:r w:rsidR="003B4A34">
        <w:t>oil. However, the presence of aqueous environment and competing coke forming side reactions in biomass convers</w:t>
      </w:r>
      <w:r w:rsidR="00B80D33">
        <w:t>ion reactions present challenges</w:t>
      </w:r>
      <w:r w:rsidR="003B4A34">
        <w:t xml:space="preserve"> for utilization of conv</w:t>
      </w:r>
      <w:r w:rsidR="00B80D33">
        <w:t xml:space="preserve">entional ketonization catalyst. Therefore, it would be crucial to develop more active and hot-water tolerant ketonization catalyst for the process. Unfortunately, very little was understood about the reaction including both detailed mechanism and desirable catalyst properties. With this in mind, the objective of this study was to gain a more fundamental understanding of the reaction to engineer a better catalyst for bio-oil upgrading application. </w:t>
      </w:r>
    </w:p>
    <w:p w:rsidR="00AA19EC" w:rsidRDefault="00AA19EC" w:rsidP="00624A5B">
      <w:pPr>
        <w:jc w:val="both"/>
      </w:pPr>
      <w:r>
        <w:tab/>
        <w:t xml:space="preserve">Our initial study started with </w:t>
      </w:r>
      <w:r w:rsidR="00091558">
        <w:t xml:space="preserve">the system of using simple </w:t>
      </w:r>
      <w:r>
        <w:t>TiO</w:t>
      </w:r>
      <w:r>
        <w:rPr>
          <w:vertAlign w:val="subscript"/>
        </w:rPr>
        <w:t>2</w:t>
      </w:r>
      <w:r>
        <w:t xml:space="preserve"> catalyst to promote ketonization </w:t>
      </w:r>
      <w:r w:rsidR="00091558">
        <w:t xml:space="preserve">in the aqueous phase at moderate temperature using acetic acid </w:t>
      </w:r>
      <w:r>
        <w:t xml:space="preserve">as the model acid carboxylic compound present in the bio-oil. </w:t>
      </w:r>
      <w:r w:rsidR="00091558">
        <w:t>The results indicated</w:t>
      </w:r>
      <w:r>
        <w:t xml:space="preserve"> that </w:t>
      </w:r>
      <w:r w:rsidR="00091558">
        <w:t>TiO</w:t>
      </w:r>
      <w:r w:rsidR="00091558">
        <w:rPr>
          <w:vertAlign w:val="subscript"/>
        </w:rPr>
        <w:t>2</w:t>
      </w:r>
      <w:r w:rsidR="00091558">
        <w:t xml:space="preserve"> showed small activity for this reaction under the testing condition. Moreover, it was found that the </w:t>
      </w:r>
      <w:r w:rsidR="008E1FBB">
        <w:t xml:space="preserve">incorporation of Ru and </w:t>
      </w:r>
      <w:r w:rsidR="00091558">
        <w:t>pre-reduction of TiO</w:t>
      </w:r>
      <w:r w:rsidR="00091558">
        <w:rPr>
          <w:vertAlign w:val="subscript"/>
        </w:rPr>
        <w:t>2</w:t>
      </w:r>
      <w:r w:rsidR="008E1FBB">
        <w:t xml:space="preserve"> </w:t>
      </w:r>
      <w:r w:rsidR="00091558">
        <w:t xml:space="preserve">significantly enhanced the catalytic activity. A detailed characterization investigation, including </w:t>
      </w:r>
      <w:r w:rsidR="005807B8">
        <w:t>X-ray photoelectron spectroscopy, temperature programmed reduction and electron paramagnetic resonance clearly suggested</w:t>
      </w:r>
      <w:r w:rsidR="004331B8">
        <w:t xml:space="preserve"> </w:t>
      </w:r>
      <w:r w:rsidR="00624A5B">
        <w:t>that the addition of Ru on TiO</w:t>
      </w:r>
      <w:r w:rsidR="00624A5B" w:rsidRPr="00624A5B">
        <w:rPr>
          <w:vertAlign w:val="subscript"/>
        </w:rPr>
        <w:t>2</w:t>
      </w:r>
      <w:r w:rsidR="00624A5B">
        <w:t xml:space="preserve"> and pre-reduction of catalyst under H</w:t>
      </w:r>
      <w:r w:rsidR="00624A5B">
        <w:rPr>
          <w:vertAlign w:val="subscript"/>
        </w:rPr>
        <w:t>2</w:t>
      </w:r>
      <w:r w:rsidR="00624A5B">
        <w:t xml:space="preserve"> facilitates the formation of coordinatively unsaturated Ti</w:t>
      </w:r>
      <w:r w:rsidR="00624A5B" w:rsidRPr="00624A5B">
        <w:rPr>
          <w:vertAlign w:val="superscript"/>
        </w:rPr>
        <w:t>3+</w:t>
      </w:r>
      <w:r w:rsidR="00624A5B">
        <w:t xml:space="preserve"> as the catalytic active sites for ketonization.  </w:t>
      </w:r>
    </w:p>
    <w:p w:rsidR="00AC48E4" w:rsidRPr="00E006C2" w:rsidRDefault="00624A5B" w:rsidP="00AC48E4">
      <w:pPr>
        <w:ind w:firstLine="720"/>
        <w:jc w:val="both"/>
        <w:rPr>
          <w:rFonts w:ascii="Times New Roman" w:hAnsi="Times New Roman"/>
          <w:bCs/>
        </w:rPr>
      </w:pPr>
      <w:r>
        <w:rPr>
          <w:rFonts w:ascii="Times New Roman" w:hAnsi="Times New Roman"/>
          <w:bCs/>
        </w:rPr>
        <w:lastRenderedPageBreak/>
        <w:t>In the next step, a</w:t>
      </w:r>
      <w:r w:rsidRPr="00E006C2">
        <w:rPr>
          <w:rFonts w:ascii="Times New Roman" w:hAnsi="Times New Roman"/>
          <w:bCs/>
        </w:rPr>
        <w:t xml:space="preserve"> kinetics study was performed on ketonization of carboxylic acids of varying alkyl chain lengths (acetic, propionic, and butyric) catalyzed by a pre-reduced Ru/TiO</w:t>
      </w:r>
      <w:r w:rsidRPr="00E006C2">
        <w:rPr>
          <w:rFonts w:ascii="Times New Roman" w:hAnsi="Times New Roman"/>
          <w:bCs/>
          <w:vertAlign w:val="subscript"/>
        </w:rPr>
        <w:t>2</w:t>
      </w:r>
      <w:r w:rsidRPr="00E006C2">
        <w:rPr>
          <w:rFonts w:ascii="Times New Roman" w:hAnsi="Times New Roman"/>
          <w:bCs/>
        </w:rPr>
        <w:t xml:space="preserve"> catalyst</w:t>
      </w:r>
      <w:r>
        <w:rPr>
          <w:rFonts w:ascii="Times New Roman" w:hAnsi="Times New Roman"/>
          <w:bCs/>
        </w:rPr>
        <w:t xml:space="preserve"> as developed in the previous step</w:t>
      </w:r>
      <w:r w:rsidRPr="00E006C2">
        <w:rPr>
          <w:rFonts w:ascii="Times New Roman" w:hAnsi="Times New Roman"/>
          <w:bCs/>
        </w:rPr>
        <w:t xml:space="preserve">. A thorough analysis built upon </w:t>
      </w:r>
      <w:r>
        <w:rPr>
          <w:rFonts w:ascii="Times New Roman" w:hAnsi="Times New Roman"/>
          <w:bCs/>
        </w:rPr>
        <w:t>a</w:t>
      </w:r>
      <w:r w:rsidRPr="00E006C2">
        <w:rPr>
          <w:rFonts w:ascii="Times New Roman" w:hAnsi="Times New Roman"/>
          <w:bCs/>
        </w:rPr>
        <w:t xml:space="preserve"> Langmuir Hinshelwood model that considers second order kinetics with respect to surface coverage of carboxylic acids and competitive adsorption of products can accurately describe the ketonization reaction over a wide range of reaction conditions (temperature, composition) for three different acids. </w:t>
      </w:r>
      <w:r w:rsidR="00AC48E4">
        <w:rPr>
          <w:rFonts w:ascii="Times New Roman" w:hAnsi="Times New Roman"/>
          <w:bCs/>
        </w:rPr>
        <w:t>The kinetics analysis</w:t>
      </w:r>
      <w:r w:rsidRPr="00E006C2">
        <w:rPr>
          <w:rFonts w:ascii="Times New Roman" w:hAnsi="Times New Roman"/>
          <w:bCs/>
        </w:rPr>
        <w:t xml:space="preserve"> revealed significant insights into the reaction. </w:t>
      </w:r>
      <w:r w:rsidR="00AC48E4" w:rsidRPr="00E006C2">
        <w:rPr>
          <w:rFonts w:ascii="Times New Roman" w:hAnsi="Times New Roman"/>
          <w:bCs/>
        </w:rPr>
        <w:t>The heats of adsorption were found to be very similar for the three different acids, independent of the carbon chain length, and significantly higher than those of the ketonization products, i.e. ketone, water and CO</w:t>
      </w:r>
      <w:r w:rsidR="00AC48E4" w:rsidRPr="00E006C2">
        <w:rPr>
          <w:rFonts w:ascii="Times New Roman" w:hAnsi="Times New Roman"/>
          <w:bCs/>
          <w:vertAlign w:val="subscript"/>
        </w:rPr>
        <w:t>2</w:t>
      </w:r>
      <w:r w:rsidR="00AC48E4" w:rsidRPr="00E006C2">
        <w:rPr>
          <w:rFonts w:ascii="Times New Roman" w:hAnsi="Times New Roman"/>
          <w:bCs/>
        </w:rPr>
        <w:t xml:space="preserve">.  At the same time, the change in adsorption entropy of the acids (in absolute value) with respect to the gas phase was found to decrease with increasing alkyl chain length. These results are consistent with a strongly adsorbed bidentate configuration, in which the main interaction with the surface is via the carboxylic group while the alkyl group moves rather freely.  </w:t>
      </w:r>
      <w:r w:rsidR="00A1096A">
        <w:rPr>
          <w:rFonts w:ascii="Times New Roman" w:hAnsi="Times New Roman"/>
          <w:bCs/>
        </w:rPr>
        <w:t>In addition, b</w:t>
      </w:r>
      <w:r w:rsidR="00AC48E4" w:rsidRPr="00E006C2">
        <w:rPr>
          <w:rFonts w:ascii="Times New Roman" w:hAnsi="Times New Roman"/>
          <w:bCs/>
        </w:rPr>
        <w:t>oth the true activation energy and the activation entropy were found</w:t>
      </w:r>
      <w:r w:rsidR="00AC48E4" w:rsidRPr="00E006C2">
        <w:rPr>
          <w:rFonts w:ascii="Times New Roman" w:hAnsi="Times New Roman"/>
        </w:rPr>
        <w:t xml:space="preserve"> to </w:t>
      </w:r>
      <w:r w:rsidR="00AC48E4" w:rsidRPr="00E006C2">
        <w:rPr>
          <w:rFonts w:ascii="Times New Roman" w:hAnsi="Times New Roman"/>
          <w:bCs/>
        </w:rPr>
        <w:t>increase with increasing carbon chain length of the acids</w:t>
      </w:r>
      <w:r w:rsidR="00A1096A">
        <w:rPr>
          <w:rFonts w:ascii="Times New Roman" w:hAnsi="Times New Roman"/>
          <w:bCs/>
        </w:rPr>
        <w:t xml:space="preserve">, </w:t>
      </w:r>
      <w:r w:rsidR="008E1FBB">
        <w:rPr>
          <w:rFonts w:ascii="Times New Roman" w:hAnsi="Times New Roman"/>
          <w:bCs/>
        </w:rPr>
        <w:t xml:space="preserve">indicating that </w:t>
      </w:r>
      <w:r w:rsidR="00A1096A" w:rsidRPr="00E006C2">
        <w:rPr>
          <w:rFonts w:ascii="Times New Roman" w:hAnsi="Times New Roman"/>
        </w:rPr>
        <w:t>larger molecules imply larger spatial hindrance to overcome to reach the appropriate coupling configuration, and therefore a higher energy requirement.</w:t>
      </w:r>
      <w:r w:rsidR="008E1FBB">
        <w:rPr>
          <w:rFonts w:ascii="Times New Roman" w:hAnsi="Times New Roman"/>
          <w:bCs/>
        </w:rPr>
        <w:t xml:space="preserve"> </w:t>
      </w:r>
      <w:r w:rsidR="008E1FBB" w:rsidRPr="00E006C2">
        <w:rPr>
          <w:rFonts w:ascii="Times New Roman" w:hAnsi="Times New Roman"/>
        </w:rPr>
        <w:t xml:space="preserve">The positive activation entropy for all three acids with respect to the adsorbed state </w:t>
      </w:r>
      <w:r w:rsidR="008E1FBB">
        <w:rPr>
          <w:rFonts w:ascii="Times New Roman" w:hAnsi="Times New Roman"/>
        </w:rPr>
        <w:t xml:space="preserve">as well as the compensation effects </w:t>
      </w:r>
      <w:r w:rsidR="008E1FBB" w:rsidRPr="00E006C2">
        <w:rPr>
          <w:rFonts w:ascii="Times New Roman" w:hAnsi="Times New Roman"/>
        </w:rPr>
        <w:t xml:space="preserve">indicate that the bidentate carboxylates go through </w:t>
      </w:r>
      <w:r w:rsidR="00AC48E4" w:rsidRPr="00E006C2">
        <w:rPr>
          <w:rFonts w:ascii="Times New Roman" w:hAnsi="Times New Roman"/>
          <w:bCs/>
        </w:rPr>
        <w:t xml:space="preserve">that ketonization proceeds through a β-ketoacid intermediate with an early transition state, in which the C-C bond forms. </w:t>
      </w:r>
    </w:p>
    <w:p w:rsidR="00624A5B" w:rsidRPr="00E006C2" w:rsidRDefault="00624A5B" w:rsidP="00624A5B">
      <w:pPr>
        <w:autoSpaceDE w:val="0"/>
        <w:autoSpaceDN w:val="0"/>
        <w:adjustRightInd w:val="0"/>
        <w:ind w:firstLine="720"/>
        <w:jc w:val="both"/>
        <w:rPr>
          <w:rFonts w:ascii="Times New Roman" w:hAnsi="Times New Roman"/>
          <w:bCs/>
        </w:rPr>
      </w:pPr>
    </w:p>
    <w:p w:rsidR="008E1FBB" w:rsidRDefault="008E1FBB" w:rsidP="008E1FBB">
      <w:pPr>
        <w:ind w:firstLine="720"/>
        <w:jc w:val="both"/>
      </w:pPr>
      <w:r>
        <w:lastRenderedPageBreak/>
        <w:t>While much about the ketonization reactions and how they relate to the upgrading of bio-oil was learned in this study, there remains many different research directions that can be taken to further understanding.</w:t>
      </w:r>
    </w:p>
    <w:p w:rsidR="00564FF9" w:rsidRDefault="00564FF9" w:rsidP="008E1FBB">
      <w:pPr>
        <w:ind w:firstLine="720"/>
        <w:jc w:val="both"/>
      </w:pPr>
      <w:r>
        <w:t xml:space="preserve">Our kinetics </w:t>
      </w:r>
      <w:r w:rsidR="008E28F6">
        <w:t xml:space="preserve">investigation demonstrates that the self ketonization strongly depends on the molecular structure of acids. Thus it seems attractive to expand that study to the mixture of acids for cross ketonization. A project is envisioned in which ketonization activity is tested over a mixture of carboxylic acids with different carbon chain length. The results of this study could then allow comparing the activation energy of self and cross ketonization, and understanding the role of the acid structure in cross ketonization. </w:t>
      </w:r>
    </w:p>
    <w:p w:rsidR="008E1FBB" w:rsidRDefault="008E28F6" w:rsidP="00F56D52">
      <w:pPr>
        <w:ind w:firstLine="720"/>
        <w:jc w:val="both"/>
      </w:pPr>
      <w:r>
        <w:t>From bio-oil application stand point, o</w:t>
      </w:r>
      <w:r w:rsidR="00B6026F">
        <w:t xml:space="preserve">ne </w:t>
      </w:r>
      <w:r w:rsidR="008E1FBB">
        <w:t>importa</w:t>
      </w:r>
      <w:r w:rsidR="00B6026F">
        <w:t>nt issue that must be addressed</w:t>
      </w:r>
      <w:r w:rsidR="008E1FBB">
        <w:t xml:space="preserve"> is the </w:t>
      </w:r>
      <w:r w:rsidR="00B6026F">
        <w:t xml:space="preserve">investigation </w:t>
      </w:r>
      <w:r w:rsidR="008E1FBB">
        <w:t xml:space="preserve">of catalyst stability </w:t>
      </w:r>
      <w:r w:rsidR="00B6026F">
        <w:t>for ketonization catalysts in the presence of</w:t>
      </w:r>
      <w:r w:rsidR="008E1FBB">
        <w:t xml:space="preserve"> other</w:t>
      </w:r>
      <w:r w:rsidR="00B6026F">
        <w:t xml:space="preserve"> </w:t>
      </w:r>
      <w:r w:rsidR="008E1FBB">
        <w:t>compounds in the</w:t>
      </w:r>
      <w:r w:rsidR="00B6026F">
        <w:t xml:space="preserve"> liquid mixture, such as furanics</w:t>
      </w:r>
      <w:r w:rsidR="008E1FBB">
        <w:t xml:space="preserve">. </w:t>
      </w:r>
      <w:r w:rsidR="00564FF9">
        <w:t xml:space="preserve">For example, Hakim </w:t>
      </w:r>
      <w:r w:rsidR="00564FF9" w:rsidRPr="00564FF9">
        <w:rPr>
          <w:i/>
        </w:rPr>
        <w:t>et al.</w:t>
      </w:r>
      <w:r w:rsidR="00564FF9">
        <w:t xml:space="preserve"> studied the catalytic upgrading of acetic acid in the presence of other common bio-oil compounds including furfural, acetol, p-cresol, and levoglucosan over a bed of CeZrO</w:t>
      </w:r>
      <w:r w:rsidR="00564FF9" w:rsidRPr="00564FF9">
        <w:rPr>
          <w:vertAlign w:val="subscript"/>
        </w:rPr>
        <w:t>2</w:t>
      </w:r>
      <w:r w:rsidR="00564FF9">
        <w:t xml:space="preserve"> to investigate the effects of these compounds on ketonization. Known as a highly active catalyst for carboxylic acid ketonization, CeZrO</w:t>
      </w:r>
      <w:r w:rsidR="00564FF9" w:rsidRPr="00564FF9">
        <w:rPr>
          <w:vertAlign w:val="subscript"/>
        </w:rPr>
        <w:t>2</w:t>
      </w:r>
      <w:r w:rsidR="00564FF9">
        <w:t xml:space="preserve"> showed high stability for ketonization of pure acetic acid for long time on stream. However, the conversion of acetic acid dramatically decreased by 90% when furfural was added to the feed. This result suggests that it is likely that the metal oxides will not be stable in the presence of highly prone to coke compounds such as furfural. A detailed study on the effects of other bio-oil compounds on Ru/TiO</w:t>
      </w:r>
      <w:r w:rsidR="00564FF9">
        <w:rPr>
          <w:vertAlign w:val="subscript"/>
        </w:rPr>
        <w:t xml:space="preserve">2 </w:t>
      </w:r>
      <w:r w:rsidR="00564FF9">
        <w:t xml:space="preserve">catalyst is required. In addition, other alternatives must be examined and studied as well. For example, introducing a metal function into the </w:t>
      </w:r>
      <w:r w:rsidR="00564FF9">
        <w:lastRenderedPageBreak/>
        <w:t xml:space="preserve">catalyst system, which is capable of converting strongly inhibiting species and cleaning the catalyst </w:t>
      </w:r>
      <w:proofErr w:type="gramStart"/>
      <w:r w:rsidR="00564FF9">
        <w:t>surface</w:t>
      </w:r>
      <w:proofErr w:type="gramEnd"/>
      <w:r w:rsidR="00564FF9">
        <w:t xml:space="preserve"> is particularly promising. </w:t>
      </w:r>
      <w:r w:rsidR="00F56D52">
        <w:t xml:space="preserve">Another potential approach is through oxidation step to completely convert all compounds into acids, which then undergo ketonization. This strategy </w:t>
      </w:r>
      <w:r w:rsidR="008E1FBB">
        <w:t>could be highly advantageous with regard to catalyst</w:t>
      </w:r>
      <w:r w:rsidR="00B6026F">
        <w:t xml:space="preserve"> </w:t>
      </w:r>
      <w:r w:rsidR="008E1FBB">
        <w:t xml:space="preserve">performance. However, a detailed study of </w:t>
      </w:r>
      <w:r w:rsidR="00F56D52">
        <w:t xml:space="preserve">the mixed acid as aforementioned </w:t>
      </w:r>
      <w:r w:rsidR="008E1FBB">
        <w:t>would be needed.</w:t>
      </w:r>
    </w:p>
    <w:p w:rsidR="007D1F85" w:rsidRDefault="007D1F85" w:rsidP="008E1FBB">
      <w:pPr>
        <w:jc w:val="both"/>
      </w:pPr>
    </w:p>
    <w:p w:rsidR="008E1FBB" w:rsidRPr="00031B35" w:rsidRDefault="008E1FBB" w:rsidP="008E1FBB">
      <w:pPr>
        <w:jc w:val="both"/>
        <w:sectPr w:rsidR="008E1FBB" w:rsidRPr="00031B35" w:rsidSect="007E4F48">
          <w:endnotePr>
            <w:numFmt w:val="decimal"/>
            <w:numRestart w:val="eachSect"/>
          </w:endnotePr>
          <w:pgSz w:w="12240" w:h="15840" w:code="1"/>
          <w:pgMar w:top="1440" w:right="1440" w:bottom="1440" w:left="2304" w:header="720" w:footer="720" w:gutter="0"/>
          <w:cols w:space="720"/>
          <w:docGrid w:linePitch="360"/>
        </w:sectPr>
      </w:pPr>
      <w:r>
        <w:tab/>
      </w:r>
    </w:p>
    <w:p w:rsidR="007E4F48" w:rsidRDefault="00D21445" w:rsidP="00D21445">
      <w:pPr>
        <w:pStyle w:val="Heading1"/>
      </w:pPr>
      <w:bookmarkStart w:id="187" w:name="_Toc386632341"/>
      <w:r>
        <w:lastRenderedPageBreak/>
        <w:t xml:space="preserve">C. </w:t>
      </w:r>
      <w:r w:rsidR="0051364A" w:rsidRPr="0051364A">
        <w:t>Catalytic Conversion of Bio-Ethanol to 1</w:t>
      </w:r>
      <w:proofErr w:type="gramStart"/>
      <w:r w:rsidR="0051364A" w:rsidRPr="0051364A">
        <w:t>,3</w:t>
      </w:r>
      <w:proofErr w:type="gramEnd"/>
      <w:r w:rsidR="0051364A" w:rsidRPr="0051364A">
        <w:t>-Butadiene</w:t>
      </w:r>
      <w:bookmarkEnd w:id="187"/>
    </w:p>
    <w:p w:rsidR="00675607" w:rsidRPr="00675607" w:rsidRDefault="00675607" w:rsidP="004762EB">
      <w:bookmarkStart w:id="188" w:name="_Toc386632342"/>
      <w:r w:rsidRPr="00675607">
        <w:t>(</w:t>
      </w:r>
      <w:r w:rsidR="00D3175B">
        <w:t>This study is in</w:t>
      </w:r>
      <w:r>
        <w:t xml:space="preserve"> collaboration </w:t>
      </w:r>
      <w:r w:rsidRPr="00675607">
        <w:t>with Abengoa Research, Spain)</w:t>
      </w:r>
      <w:bookmarkEnd w:id="188"/>
    </w:p>
    <w:p w:rsidR="007E4F48" w:rsidRDefault="00D3175B" w:rsidP="00D21445">
      <w:pPr>
        <w:pStyle w:val="Heading1"/>
      </w:pPr>
      <w:bookmarkStart w:id="189" w:name="_Toc386632343"/>
      <w:r>
        <w:t>C.</w:t>
      </w:r>
      <w:r w:rsidR="007E4F48">
        <w:t xml:space="preserve">1. </w:t>
      </w:r>
      <w:r w:rsidR="00306E72">
        <w:t>Motivation</w:t>
      </w:r>
      <w:bookmarkEnd w:id="189"/>
    </w:p>
    <w:p w:rsidR="007E4F48" w:rsidRDefault="007E4F48" w:rsidP="00AA09C8">
      <w:pPr>
        <w:rPr>
          <w:i/>
        </w:rPr>
        <w:sectPr w:rsidR="007E4F48" w:rsidSect="007E4F48">
          <w:endnotePr>
            <w:numFmt w:val="decimal"/>
            <w:numRestart w:val="eachSect"/>
          </w:endnotePr>
          <w:pgSz w:w="12240" w:h="15840" w:code="1"/>
          <w:pgMar w:top="1440" w:right="1440" w:bottom="1440" w:left="2304" w:header="720" w:footer="720" w:gutter="0"/>
          <w:cols w:space="720"/>
          <w:docGrid w:linePitch="360"/>
        </w:sectPr>
      </w:pPr>
    </w:p>
    <w:p w:rsidR="00341CB2" w:rsidRPr="00F4285F" w:rsidRDefault="00341CB2" w:rsidP="00341CB2">
      <w:pPr>
        <w:ind w:firstLine="720"/>
        <w:jc w:val="both"/>
        <w:rPr>
          <w:rFonts w:ascii="Times New Roman" w:hAnsi="Times New Roman"/>
        </w:rPr>
      </w:pPr>
      <w:r>
        <w:rPr>
          <w:rFonts w:ascii="Times New Roman" w:hAnsi="Times New Roman"/>
        </w:rPr>
        <w:lastRenderedPageBreak/>
        <w:t>E</w:t>
      </w:r>
      <w:r w:rsidRPr="00F4285F">
        <w:rPr>
          <w:rFonts w:ascii="Times New Roman" w:hAnsi="Times New Roman"/>
        </w:rPr>
        <w:t xml:space="preserve">thanol production from corn as well as lignocellulosic biomass feedstock has </w:t>
      </w:r>
      <w:r>
        <w:rPr>
          <w:rFonts w:ascii="Times New Roman" w:hAnsi="Times New Roman"/>
        </w:rPr>
        <w:t xml:space="preserve">seen </w:t>
      </w:r>
      <w:r w:rsidRPr="00F4285F">
        <w:rPr>
          <w:rFonts w:ascii="Times New Roman" w:hAnsi="Times New Roman"/>
        </w:rPr>
        <w:t xml:space="preserve">a </w:t>
      </w:r>
      <w:r>
        <w:rPr>
          <w:rFonts w:ascii="Times New Roman" w:hAnsi="Times New Roman"/>
        </w:rPr>
        <w:t xml:space="preserve">fast and </w:t>
      </w:r>
      <w:r w:rsidRPr="00F4285F">
        <w:rPr>
          <w:rFonts w:ascii="Times New Roman" w:hAnsi="Times New Roman"/>
        </w:rPr>
        <w:t>continuous increase in its production worldwide, from 13,123 million gallons in 2007 to 21,812 million gallons in 2012, and is projected to 24,000 million gallons by the end of 2014</w:t>
      </w:r>
      <w:r w:rsidR="00DF0BCC">
        <w:rPr>
          <w:rFonts w:ascii="Times New Roman" w:hAnsi="Times New Roman"/>
        </w:rPr>
        <w:t xml:space="preserve">, vastly attributed to the technological advances in production process </w:t>
      </w:r>
      <w:r>
        <w:rPr>
          <w:rFonts w:ascii="Times New Roman" w:hAnsi="Times New Roman"/>
        </w:rPr>
        <w:t>[</w:t>
      </w:r>
      <w:r w:rsidRPr="00BB501A">
        <w:rPr>
          <w:rStyle w:val="EndnoteReference"/>
          <w:rFonts w:ascii="Times New Roman" w:hAnsi="Times New Roman"/>
          <w:vertAlign w:val="baseline"/>
        </w:rPr>
        <w:endnoteReference w:id="223"/>
      </w:r>
      <w:r>
        <w:rPr>
          <w:rFonts w:ascii="Times New Roman" w:hAnsi="Times New Roman"/>
        </w:rPr>
        <w:t>]</w:t>
      </w:r>
      <w:r w:rsidRPr="00F4285F">
        <w:rPr>
          <w:rFonts w:ascii="Times New Roman" w:hAnsi="Times New Roman"/>
        </w:rPr>
        <w:t>.</w:t>
      </w:r>
      <w:r w:rsidR="00DF0BCC" w:rsidRPr="00F4285F">
        <w:rPr>
          <w:rFonts w:ascii="Times New Roman" w:hAnsi="Times New Roman"/>
        </w:rPr>
        <w:t xml:space="preserve">Most of the </w:t>
      </w:r>
      <w:r w:rsidR="00DF0BCC">
        <w:rPr>
          <w:rFonts w:ascii="Times New Roman" w:hAnsi="Times New Roman"/>
        </w:rPr>
        <w:t xml:space="preserve">bio-derived </w:t>
      </w:r>
      <w:r w:rsidR="00DF0BCC" w:rsidRPr="00F4285F">
        <w:rPr>
          <w:rFonts w:ascii="Times New Roman" w:hAnsi="Times New Roman"/>
        </w:rPr>
        <w:t xml:space="preserve">ethanol is currently used as a partial gasoline replacement. However, </w:t>
      </w:r>
      <w:r w:rsidR="00DF0BCC">
        <w:rPr>
          <w:rFonts w:ascii="Times New Roman" w:hAnsi="Times New Roman"/>
        </w:rPr>
        <w:t>its</w:t>
      </w:r>
      <w:r w:rsidR="00DF0BCC" w:rsidRPr="00F4285F">
        <w:rPr>
          <w:rFonts w:ascii="Times New Roman" w:hAnsi="Times New Roman"/>
        </w:rPr>
        <w:t xml:space="preserve"> low energy content and high corrosion aggressiveness remain the major drawb</w:t>
      </w:r>
      <w:r w:rsidR="00DF0BCC">
        <w:rPr>
          <w:rFonts w:ascii="Times New Roman" w:hAnsi="Times New Roman"/>
        </w:rPr>
        <w:t>acks for transportation purpose. In addition, since 2012, the entire ethanol industry has been experiencing tight margins due to faster increase in corn price in comparison with ethanol price [</w:t>
      </w:r>
      <w:r w:rsidR="00DF0BCC" w:rsidRPr="00091A00">
        <w:rPr>
          <w:rStyle w:val="EndnoteReference"/>
          <w:rFonts w:ascii="Times New Roman" w:hAnsi="Times New Roman"/>
          <w:vertAlign w:val="baseline"/>
        </w:rPr>
        <w:endnoteReference w:id="224"/>
      </w:r>
      <w:r w:rsidR="00091A00">
        <w:rPr>
          <w:rFonts w:ascii="Times New Roman" w:hAnsi="Times New Roman"/>
        </w:rPr>
        <w:t>]</w:t>
      </w:r>
      <w:r w:rsidR="00DF0BCC">
        <w:rPr>
          <w:rFonts w:ascii="Times New Roman" w:hAnsi="Times New Roman"/>
        </w:rPr>
        <w:t xml:space="preserve">. </w:t>
      </w:r>
      <w:r w:rsidRPr="00F4285F">
        <w:rPr>
          <w:rFonts w:ascii="Times New Roman" w:hAnsi="Times New Roman"/>
        </w:rPr>
        <w:t xml:space="preserve">A process that uses ethanol as the feed source and targets more valuable chemicals is potentially more economically beneficial, depending on the technological merit of the process. </w:t>
      </w:r>
    </w:p>
    <w:p w:rsidR="00341CB2" w:rsidRPr="00F4285F" w:rsidRDefault="00341CB2" w:rsidP="00341CB2">
      <w:pPr>
        <w:ind w:firstLine="720"/>
        <w:jc w:val="both"/>
        <w:rPr>
          <w:rFonts w:ascii="Times New Roman" w:hAnsi="Times New Roman"/>
        </w:rPr>
      </w:pPr>
      <w:r w:rsidRPr="00F4285F">
        <w:rPr>
          <w:rFonts w:ascii="Times New Roman" w:hAnsi="Times New Roman"/>
        </w:rPr>
        <w:t xml:space="preserve">One case in point is </w:t>
      </w:r>
      <w:r>
        <w:rPr>
          <w:rFonts w:ascii="Times New Roman" w:hAnsi="Times New Roman"/>
        </w:rPr>
        <w:t xml:space="preserve">the </w:t>
      </w:r>
      <w:r w:rsidRPr="00F4285F">
        <w:rPr>
          <w:rFonts w:ascii="Times New Roman" w:hAnsi="Times New Roman"/>
        </w:rPr>
        <w:t xml:space="preserve">conversion of ethanol to produce </w:t>
      </w:r>
      <w:r>
        <w:rPr>
          <w:rFonts w:ascii="Times New Roman" w:hAnsi="Times New Roman"/>
        </w:rPr>
        <w:t>1, 3-</w:t>
      </w:r>
      <w:r w:rsidRPr="00F4285F">
        <w:rPr>
          <w:rFonts w:ascii="Times New Roman" w:hAnsi="Times New Roman"/>
        </w:rPr>
        <w:t xml:space="preserve">butadiene (or </w:t>
      </w:r>
      <w:r>
        <w:rPr>
          <w:rFonts w:ascii="Times New Roman" w:hAnsi="Times New Roman"/>
          <w:color w:val="000000" w:themeColor="text1"/>
        </w:rPr>
        <w:t>b</w:t>
      </w:r>
      <w:r w:rsidRPr="00F4285F">
        <w:rPr>
          <w:rFonts w:ascii="Times New Roman" w:hAnsi="Times New Roman"/>
          <w:color w:val="000000" w:themeColor="text1"/>
        </w:rPr>
        <w:t>utadiene</w:t>
      </w:r>
      <w:r w:rsidRPr="00F4285F">
        <w:rPr>
          <w:rFonts w:ascii="Times New Roman" w:hAnsi="Times New Roman"/>
        </w:rPr>
        <w:t xml:space="preserve">), </w:t>
      </w:r>
      <w:r w:rsidRPr="00F4285F">
        <w:rPr>
          <w:rFonts w:ascii="Times New Roman" w:hAnsi="Times New Roman"/>
          <w:color w:val="000000" w:themeColor="text1"/>
        </w:rPr>
        <w:t xml:space="preserve">an important industrial chemical widely used in the production of numerous valuable polymers, including polybutadiene and </w:t>
      </w:r>
      <w:r w:rsidR="00806BE6">
        <w:rPr>
          <w:rFonts w:ascii="Times New Roman" w:hAnsi="Times New Roman"/>
          <w:color w:val="000000" w:themeColor="text1"/>
        </w:rPr>
        <w:t>poly</w:t>
      </w:r>
      <w:r w:rsidRPr="00F4285F">
        <w:rPr>
          <w:rFonts w:ascii="Times New Roman" w:hAnsi="Times New Roman"/>
          <w:color w:val="000000" w:themeColor="text1"/>
        </w:rPr>
        <w:t xml:space="preserve">styrene-butadiene. Worldwide demand for butadiene is expected to grow steadily </w:t>
      </w:r>
      <w:r w:rsidRPr="00F4285F">
        <w:rPr>
          <w:rFonts w:ascii="Times New Roman" w:eastAsia="Arial Unicode MS" w:hAnsi="Times New Roman"/>
          <w:color w:val="000000" w:themeColor="text1"/>
          <w:shd w:val="clear" w:color="auto" w:fill="FFFFFF"/>
        </w:rPr>
        <w:t xml:space="preserve">at about 3% per year </w:t>
      </w:r>
      <w:r w:rsidRPr="00F4285F">
        <w:rPr>
          <w:rFonts w:ascii="Times New Roman" w:hAnsi="Times New Roman"/>
          <w:color w:val="000000" w:themeColor="text1"/>
        </w:rPr>
        <w:t>[</w:t>
      </w:r>
      <w:r w:rsidRPr="00BB501A">
        <w:rPr>
          <w:rStyle w:val="EndnoteReference"/>
          <w:rFonts w:ascii="Times New Roman" w:hAnsi="Times New Roman"/>
          <w:color w:val="000000" w:themeColor="text1"/>
          <w:vertAlign w:val="baseline"/>
        </w:rPr>
        <w:endnoteReference w:id="225"/>
      </w:r>
      <w:r w:rsidRPr="00BB501A">
        <w:rPr>
          <w:rFonts w:ascii="Times New Roman" w:hAnsi="Times New Roman"/>
          <w:color w:val="000000" w:themeColor="text1"/>
        </w:rPr>
        <w:t>,</w:t>
      </w:r>
      <w:bookmarkStart w:id="190" w:name="_Ref377722072"/>
      <w:r w:rsidRPr="00BB501A">
        <w:rPr>
          <w:rStyle w:val="EndnoteReference"/>
          <w:rFonts w:ascii="Times New Roman" w:hAnsi="Times New Roman"/>
          <w:color w:val="000000" w:themeColor="text1"/>
          <w:vertAlign w:val="baseline"/>
        </w:rPr>
        <w:endnoteReference w:id="226"/>
      </w:r>
      <w:bookmarkEnd w:id="190"/>
      <w:r w:rsidRPr="00F4285F">
        <w:rPr>
          <w:rFonts w:ascii="Times New Roman" w:hAnsi="Times New Roman"/>
          <w:color w:val="000000" w:themeColor="text1"/>
        </w:rPr>
        <w:t>]</w:t>
      </w:r>
      <w:r w:rsidRPr="00F4285F">
        <w:rPr>
          <w:rFonts w:ascii="Times New Roman" w:eastAsia="Arial Unicode MS" w:hAnsi="Times New Roman"/>
          <w:color w:val="000000" w:themeColor="text1"/>
          <w:shd w:val="clear" w:color="auto" w:fill="FFFFFF"/>
        </w:rPr>
        <w:t xml:space="preserve">. Currently, </w:t>
      </w:r>
      <w:r w:rsidRPr="00F4285F">
        <w:rPr>
          <w:rFonts w:ascii="Times New Roman" w:hAnsi="Times New Roman"/>
        </w:rPr>
        <w:t>over 95% of global butadiene production is by naphtha steam cracking of paraffinic hydrocarbons. In this process, butadiene is one of the co-products in the production of ethylene and is purified by a butadiene recovery process [</w:t>
      </w:r>
      <w:r w:rsidRPr="00F4285F">
        <w:rPr>
          <w:rFonts w:ascii="Times New Roman" w:hAnsi="Times New Roman"/>
        </w:rPr>
        <w:fldChar w:fldCharType="begin"/>
      </w:r>
      <w:r w:rsidRPr="00F4285F">
        <w:rPr>
          <w:rFonts w:ascii="Times New Roman" w:hAnsi="Times New Roman"/>
        </w:rPr>
        <w:instrText xml:space="preserve"> NOTEREF _Ref377722072 \h  \* MERGEFORMAT </w:instrText>
      </w:r>
      <w:r w:rsidRPr="00F4285F">
        <w:rPr>
          <w:rFonts w:ascii="Times New Roman" w:hAnsi="Times New Roman"/>
        </w:rPr>
      </w:r>
      <w:r w:rsidRPr="00F4285F">
        <w:rPr>
          <w:rFonts w:ascii="Times New Roman" w:hAnsi="Times New Roman"/>
        </w:rPr>
        <w:fldChar w:fldCharType="separate"/>
      </w:r>
      <w:r w:rsidR="00C07095">
        <w:rPr>
          <w:rFonts w:ascii="Times New Roman" w:hAnsi="Times New Roman"/>
        </w:rPr>
        <w:t>4</w:t>
      </w:r>
      <w:r w:rsidRPr="00F4285F">
        <w:rPr>
          <w:rFonts w:ascii="Times New Roman" w:hAnsi="Times New Roman"/>
        </w:rPr>
        <w:fldChar w:fldCharType="end"/>
      </w:r>
      <w:r w:rsidRPr="00F4285F">
        <w:rPr>
          <w:rFonts w:ascii="Times New Roman" w:hAnsi="Times New Roman"/>
        </w:rPr>
        <w:t xml:space="preserve">]. However, in recent years, the increase in shale gas production has triggered the proliferation of </w:t>
      </w:r>
      <w:r w:rsidRPr="00F4285F">
        <w:rPr>
          <w:rFonts w:ascii="Times New Roman" w:hAnsi="Times New Roman"/>
        </w:rPr>
        <w:lastRenderedPageBreak/>
        <w:t xml:space="preserve">ethane cracking in substitution of naphtha steam cracking, which has tightened </w:t>
      </w:r>
      <w:r>
        <w:rPr>
          <w:rFonts w:ascii="Times New Roman" w:hAnsi="Times New Roman"/>
        </w:rPr>
        <w:t xml:space="preserve">butadiene </w:t>
      </w:r>
      <w:r w:rsidRPr="00F4285F">
        <w:rPr>
          <w:rFonts w:ascii="Times New Roman" w:hAnsi="Times New Roman"/>
        </w:rPr>
        <w:t>suppl</w:t>
      </w:r>
      <w:r>
        <w:rPr>
          <w:rFonts w:ascii="Times New Roman" w:hAnsi="Times New Roman"/>
        </w:rPr>
        <w:t>y</w:t>
      </w:r>
      <w:r w:rsidR="009375BD">
        <w:rPr>
          <w:rFonts w:ascii="Times New Roman" w:hAnsi="Times New Roman"/>
        </w:rPr>
        <w:t xml:space="preserve"> </w:t>
      </w:r>
      <w:r w:rsidRPr="00F4285F">
        <w:rPr>
          <w:rFonts w:ascii="Times New Roman" w:hAnsi="Times New Roman"/>
        </w:rPr>
        <w:t>[</w:t>
      </w:r>
      <w:r w:rsidRPr="00BB501A">
        <w:rPr>
          <w:rStyle w:val="EndnoteReference"/>
          <w:rFonts w:ascii="Times New Roman" w:hAnsi="Times New Roman"/>
          <w:vertAlign w:val="baseline"/>
        </w:rPr>
        <w:endnoteReference w:id="227"/>
      </w:r>
      <w:r w:rsidRPr="00F4285F">
        <w:rPr>
          <w:rFonts w:ascii="Times New Roman" w:hAnsi="Times New Roman"/>
        </w:rPr>
        <w:t xml:space="preserve">]. </w:t>
      </w:r>
    </w:p>
    <w:p w:rsidR="00BB501A" w:rsidRDefault="00BB501A" w:rsidP="00341CB2">
      <w:pPr>
        <w:ind w:firstLine="720"/>
        <w:jc w:val="both"/>
        <w:rPr>
          <w:rFonts w:ascii="Times New Roman" w:hAnsi="Times New Roman"/>
        </w:rPr>
      </w:pPr>
    </w:p>
    <w:p w:rsidR="00BB501A" w:rsidRDefault="00BB501A" w:rsidP="00BB501A">
      <w:pPr>
        <w:pStyle w:val="Caption"/>
        <w:spacing w:line="480" w:lineRule="auto"/>
        <w:jc w:val="center"/>
        <w:rPr>
          <w:rFonts w:ascii="Times New Roman" w:hAnsi="Times New Roman"/>
        </w:rPr>
      </w:pPr>
      <w:bookmarkStart w:id="191" w:name="_Toc385759903"/>
      <w:proofErr w:type="gramStart"/>
      <w:r w:rsidRPr="00BB501A">
        <w:rPr>
          <w:i/>
        </w:rPr>
        <w:t xml:space="preserve">Figure </w:t>
      </w:r>
      <w:r w:rsidRPr="00BB501A">
        <w:rPr>
          <w:i/>
        </w:rPr>
        <w:fldChar w:fldCharType="begin"/>
      </w:r>
      <w:r w:rsidRPr="00BB501A">
        <w:rPr>
          <w:i/>
        </w:rPr>
        <w:instrText xml:space="preserve"> SEQ Figure \* ARABIC </w:instrText>
      </w:r>
      <w:r w:rsidRPr="00BB501A">
        <w:rPr>
          <w:i/>
        </w:rPr>
        <w:fldChar w:fldCharType="separate"/>
      </w:r>
      <w:r w:rsidR="00C07095">
        <w:rPr>
          <w:i/>
          <w:noProof/>
        </w:rPr>
        <w:t>34</w:t>
      </w:r>
      <w:r w:rsidRPr="00BB501A">
        <w:rPr>
          <w:i/>
        </w:rPr>
        <w:fldChar w:fldCharType="end"/>
      </w:r>
      <w:r w:rsidRPr="00BB501A">
        <w:rPr>
          <w:rFonts w:ascii="Times New Roman" w:hAnsi="Times New Roman"/>
          <w:b w:val="0"/>
          <w:i/>
          <w:noProof/>
          <w:lang w:bidi="ar-SA"/>
        </w:rPr>
        <w:drawing>
          <wp:anchor distT="0" distB="0" distL="114300" distR="114300" simplePos="0" relativeHeight="251743232" behindDoc="0" locked="0" layoutInCell="1" allowOverlap="1" wp14:anchorId="1F61DE2D" wp14:editId="08952D2F">
            <wp:simplePos x="0" y="0"/>
            <wp:positionH relativeFrom="column">
              <wp:posOffset>65405</wp:posOffset>
            </wp:positionH>
            <wp:positionV relativeFrom="paragraph">
              <wp:posOffset>0</wp:posOffset>
            </wp:positionV>
            <wp:extent cx="5195570" cy="3594100"/>
            <wp:effectExtent l="0" t="0" r="0" b="6350"/>
            <wp:wrapTopAndBottom/>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195570" cy="3594100"/>
                    </a:xfrm>
                    <a:prstGeom prst="rect">
                      <a:avLst/>
                    </a:prstGeom>
                    <a:noFill/>
                  </pic:spPr>
                </pic:pic>
              </a:graphicData>
            </a:graphic>
            <wp14:sizeRelH relativeFrom="page">
              <wp14:pctWidth>0</wp14:pctWidth>
            </wp14:sizeRelH>
            <wp14:sizeRelV relativeFrom="page">
              <wp14:pctHeight>0</wp14:pctHeight>
            </wp14:sizeRelV>
          </wp:anchor>
        </w:drawing>
      </w:r>
      <w:r w:rsidRPr="00BB501A">
        <w:rPr>
          <w:b w:val="0"/>
          <w:i/>
        </w:rPr>
        <w:t>.</w:t>
      </w:r>
      <w:proofErr w:type="gramEnd"/>
      <w:r w:rsidRPr="00BB501A">
        <w:rPr>
          <w:b w:val="0"/>
          <w:i/>
        </w:rPr>
        <w:t xml:space="preserve"> Reaction pathway to convert ethanol to butadiene</w:t>
      </w:r>
      <w:bookmarkEnd w:id="191"/>
    </w:p>
    <w:p w:rsidR="00341CB2" w:rsidRPr="00F4285F" w:rsidRDefault="00341CB2" w:rsidP="00341CB2">
      <w:pPr>
        <w:ind w:firstLine="720"/>
        <w:jc w:val="both"/>
        <w:rPr>
          <w:rFonts w:ascii="Times New Roman" w:hAnsi="Times New Roman"/>
        </w:rPr>
      </w:pPr>
      <w:r>
        <w:rPr>
          <w:rFonts w:ascii="Times New Roman" w:hAnsi="Times New Roman"/>
        </w:rPr>
        <w:t>Conversion of ethanol to butadiene</w:t>
      </w:r>
      <w:r w:rsidRPr="00F4285F">
        <w:rPr>
          <w:rFonts w:ascii="Times New Roman" w:hAnsi="Times New Roman"/>
        </w:rPr>
        <w:t xml:space="preserve"> </w:t>
      </w:r>
      <w:r>
        <w:rPr>
          <w:rFonts w:ascii="Times New Roman" w:hAnsi="Times New Roman"/>
        </w:rPr>
        <w:t>can be achieved through several reaction steps as</w:t>
      </w:r>
      <w:r w:rsidRPr="00F4285F">
        <w:rPr>
          <w:rFonts w:ascii="Times New Roman" w:hAnsi="Times New Roman"/>
        </w:rPr>
        <w:t xml:space="preserve"> proposed by Toussaint </w:t>
      </w:r>
      <w:r w:rsidRPr="00806BE6">
        <w:rPr>
          <w:rFonts w:ascii="Times New Roman" w:hAnsi="Times New Roman"/>
          <w:i/>
        </w:rPr>
        <w:t>et al.</w:t>
      </w:r>
      <w:r w:rsidR="00806BE6">
        <w:rPr>
          <w:rFonts w:ascii="Times New Roman" w:hAnsi="Times New Roman"/>
        </w:rPr>
        <w:t xml:space="preserve"> </w:t>
      </w:r>
      <w:r>
        <w:rPr>
          <w:rFonts w:ascii="Times New Roman" w:hAnsi="Times New Roman"/>
        </w:rPr>
        <w:t>[</w:t>
      </w:r>
      <w:r w:rsidRPr="00BB501A">
        <w:rPr>
          <w:rStyle w:val="EndnoteReference"/>
          <w:rFonts w:ascii="Times New Roman" w:hAnsi="Times New Roman"/>
          <w:vertAlign w:val="baseline"/>
        </w:rPr>
        <w:endnoteReference w:id="228"/>
      </w:r>
      <w:r>
        <w:rPr>
          <w:rFonts w:ascii="Times New Roman" w:hAnsi="Times New Roman"/>
        </w:rPr>
        <w:t>]</w:t>
      </w:r>
      <w:r w:rsidRPr="00F4285F">
        <w:rPr>
          <w:rFonts w:ascii="Times New Roman" w:hAnsi="Times New Roman"/>
        </w:rPr>
        <w:t xml:space="preserve"> and schematically described in Figure </w:t>
      </w:r>
      <w:r w:rsidR="00BB501A">
        <w:rPr>
          <w:rFonts w:ascii="Times New Roman" w:hAnsi="Times New Roman"/>
        </w:rPr>
        <w:t>34</w:t>
      </w:r>
      <w:r w:rsidRPr="00F4285F">
        <w:rPr>
          <w:rFonts w:ascii="Times New Roman" w:hAnsi="Times New Roman"/>
        </w:rPr>
        <w:t xml:space="preserve">. </w:t>
      </w:r>
      <w:r w:rsidRPr="00787A24">
        <w:rPr>
          <w:rFonts w:ascii="Times New Roman" w:hAnsi="Times New Roman"/>
        </w:rPr>
        <w:t>During World War II,</w:t>
      </w:r>
      <w:r>
        <w:rPr>
          <w:rFonts w:ascii="Times New Roman" w:hAnsi="Times New Roman"/>
        </w:rPr>
        <w:t xml:space="preserve"> </w:t>
      </w:r>
      <w:r w:rsidRPr="00787A24">
        <w:rPr>
          <w:rFonts w:ascii="Times New Roman" w:hAnsi="Times New Roman"/>
        </w:rPr>
        <w:t>butadiene was solely produced in the United States via the two-step,</w:t>
      </w:r>
      <w:r>
        <w:rPr>
          <w:rFonts w:ascii="Times New Roman" w:hAnsi="Times New Roman"/>
        </w:rPr>
        <w:t xml:space="preserve"> namely</w:t>
      </w:r>
      <w:r w:rsidRPr="00787A24">
        <w:rPr>
          <w:rFonts w:ascii="Times New Roman" w:hAnsi="Times New Roman"/>
        </w:rPr>
        <w:t xml:space="preserve"> Ostromislensky process</w:t>
      </w:r>
      <w:r>
        <w:rPr>
          <w:rFonts w:ascii="Times New Roman" w:hAnsi="Times New Roman"/>
        </w:rPr>
        <w:t xml:space="preserve">. </w:t>
      </w:r>
      <w:r w:rsidRPr="00F4285F">
        <w:rPr>
          <w:rFonts w:ascii="Times New Roman" w:hAnsi="Times New Roman"/>
        </w:rPr>
        <w:t>In the first step, ethanol is dehydrogenated to form acetaldehyde. In the second step, acetaldehyde</w:t>
      </w:r>
      <w:r>
        <w:rPr>
          <w:rFonts w:ascii="Times New Roman" w:hAnsi="Times New Roman"/>
        </w:rPr>
        <w:t xml:space="preserve"> undergoes a</w:t>
      </w:r>
      <w:r w:rsidRPr="00F4285F">
        <w:rPr>
          <w:rFonts w:ascii="Times New Roman" w:hAnsi="Times New Roman"/>
        </w:rPr>
        <w:t xml:space="preserve">ldol condensation to produce hydroxybutanal, which is dehydrated into crotonaldehyde and then reduced to crotylalcohol via Meerwein–Ponndorf–Verley (MPV) reduction by ethanol. Crotyl alcohol, once formed, can be rapidly dehydrated into butadiene. MPV reaction is hydrogen transfer reduction of aldehydes and ketones by using alcohols as hydrogen </w:t>
      </w:r>
      <w:r w:rsidRPr="00F4285F">
        <w:rPr>
          <w:rFonts w:ascii="Times New Roman" w:hAnsi="Times New Roman"/>
        </w:rPr>
        <w:lastRenderedPageBreak/>
        <w:t>donors [</w:t>
      </w:r>
      <w:r w:rsidRPr="00BB501A">
        <w:rPr>
          <w:rStyle w:val="EndnoteReference"/>
          <w:rFonts w:ascii="Times New Roman" w:hAnsi="Times New Roman"/>
          <w:vertAlign w:val="baseline"/>
        </w:rPr>
        <w:endnoteReference w:id="229"/>
      </w:r>
      <w:r w:rsidRPr="00BB501A">
        <w:rPr>
          <w:rFonts w:ascii="Times New Roman" w:hAnsi="Times New Roman"/>
        </w:rPr>
        <w:t>,</w:t>
      </w:r>
      <w:r w:rsidRPr="00BB501A">
        <w:rPr>
          <w:rStyle w:val="EndnoteReference"/>
          <w:rFonts w:ascii="Times New Roman" w:hAnsi="Times New Roman"/>
          <w:vertAlign w:val="baseline"/>
        </w:rPr>
        <w:endnoteReference w:id="230"/>
      </w:r>
      <w:r w:rsidRPr="00F4285F">
        <w:rPr>
          <w:rFonts w:ascii="Times New Roman" w:hAnsi="Times New Roman"/>
        </w:rPr>
        <w:t xml:space="preserve">]. It is noteworthy by itself for its advantages over hydrogenation in its high chemoselective reduction of carbonyl groups in the presence of other reducible functional groups such as unsaturated C=C bond in an α, β - unsaturated ketones, as well as the avoidance of the use of expensive noble metals and hydrogen. </w:t>
      </w:r>
      <w:r w:rsidRPr="00F4285F">
        <w:rPr>
          <w:rFonts w:ascii="Times New Roman" w:hAnsi="Times New Roman"/>
          <w:vanish/>
        </w:rPr>
        <w:t>,</w:t>
      </w:r>
      <w:r w:rsidRPr="00F4285F">
        <w:rPr>
          <w:rStyle w:val="EndnoteReference"/>
          <w:rFonts w:ascii="Times New Roman" w:hAnsi="Times New Roman"/>
          <w:vanish/>
        </w:rPr>
        <w:endnoteReference w:id="231"/>
      </w:r>
      <w:r w:rsidRPr="00F4285F">
        <w:rPr>
          <w:rFonts w:ascii="Times New Roman" w:hAnsi="Times New Roman"/>
          <w:vanish/>
        </w:rPr>
        <w:t>,</w:t>
      </w:r>
      <w:r w:rsidRPr="00F4285F">
        <w:rPr>
          <w:rStyle w:val="EndnoteReference"/>
          <w:rFonts w:ascii="Times New Roman" w:hAnsi="Times New Roman"/>
          <w:vanish/>
        </w:rPr>
        <w:endnoteReference w:id="232"/>
      </w:r>
      <w:r w:rsidRPr="00F4285F">
        <w:rPr>
          <w:rFonts w:ascii="Times New Roman" w:hAnsi="Times New Roman"/>
          <w:vanish/>
        </w:rPr>
        <w:t>,</w:t>
      </w:r>
      <w:r w:rsidRPr="00F4285F">
        <w:rPr>
          <w:rFonts w:ascii="Times New Roman" w:hAnsi="Times New Roman"/>
        </w:rPr>
        <w:t xml:space="preserve"> </w:t>
      </w:r>
    </w:p>
    <w:p w:rsidR="00341CB2" w:rsidRDefault="00341CB2" w:rsidP="00341CB2">
      <w:pPr>
        <w:ind w:firstLine="720"/>
        <w:jc w:val="both"/>
        <w:rPr>
          <w:rFonts w:ascii="Times New Roman" w:hAnsi="Times New Roman"/>
        </w:rPr>
      </w:pPr>
      <w:r>
        <w:rPr>
          <w:rFonts w:ascii="Times New Roman" w:hAnsi="Times New Roman"/>
        </w:rPr>
        <w:t>In this process</w:t>
      </w:r>
      <w:r w:rsidRPr="00F4285F">
        <w:rPr>
          <w:rFonts w:ascii="Times New Roman" w:hAnsi="Times New Roman"/>
        </w:rPr>
        <w:t>,</w:t>
      </w:r>
      <w:r>
        <w:rPr>
          <w:rFonts w:ascii="Times New Roman" w:hAnsi="Times New Roman"/>
        </w:rPr>
        <w:t xml:space="preserve"> the most challenging step is producing crotyl alcohol with high selectivity from ethanol and acetaldehyde mixture. Therefore, </w:t>
      </w:r>
      <w:r w:rsidRPr="00F4285F">
        <w:rPr>
          <w:rFonts w:ascii="Times New Roman" w:hAnsi="Times New Roman"/>
        </w:rPr>
        <w:t xml:space="preserve">an effective catalyst for </w:t>
      </w:r>
      <w:r>
        <w:rPr>
          <w:rFonts w:ascii="Times New Roman" w:hAnsi="Times New Roman"/>
        </w:rPr>
        <w:t>the</w:t>
      </w:r>
      <w:r w:rsidRPr="00F4285F">
        <w:rPr>
          <w:rFonts w:ascii="Times New Roman" w:hAnsi="Times New Roman"/>
        </w:rPr>
        <w:t xml:space="preserve"> process would be one that can efficiently</w:t>
      </w:r>
      <w:r>
        <w:rPr>
          <w:rFonts w:ascii="Times New Roman" w:hAnsi="Times New Roman"/>
        </w:rPr>
        <w:t xml:space="preserve"> catalyze aldol condensation and MPV, </w:t>
      </w:r>
      <w:r w:rsidRPr="00F4285F">
        <w:rPr>
          <w:rFonts w:ascii="Times New Roman" w:hAnsi="Times New Roman"/>
        </w:rPr>
        <w:t>convert</w:t>
      </w:r>
      <w:r>
        <w:rPr>
          <w:rFonts w:ascii="Times New Roman" w:hAnsi="Times New Roman"/>
        </w:rPr>
        <w:t>ing</w:t>
      </w:r>
      <w:r w:rsidRPr="00F4285F">
        <w:rPr>
          <w:rFonts w:ascii="Times New Roman" w:hAnsi="Times New Roman"/>
        </w:rPr>
        <w:t xml:space="preserve"> ethanol-acetaldehyde mixture into crotyl alcohol and minimize byproducts during the process that are usually formed in significant amounts. </w:t>
      </w:r>
    </w:p>
    <w:p w:rsidR="005D1061" w:rsidRDefault="005D1061" w:rsidP="00341CB2">
      <w:pPr>
        <w:ind w:firstLine="720"/>
        <w:jc w:val="both"/>
        <w:rPr>
          <w:rFonts w:ascii="Times New Roman" w:hAnsi="Times New Roman"/>
        </w:rPr>
      </w:pPr>
      <w:r w:rsidRPr="005D1061">
        <w:rPr>
          <w:rFonts w:ascii="Times New Roman" w:hAnsi="Times New Roman"/>
          <w:noProof/>
          <w:lang w:bidi="ar-SA"/>
        </w:rPr>
        <w:drawing>
          <wp:inline distT="0" distB="0" distL="0" distR="0" wp14:anchorId="5DF30677" wp14:editId="4F4BEB61">
            <wp:extent cx="4162097" cy="3692974"/>
            <wp:effectExtent l="0" t="0" r="0" b="3175"/>
            <wp:docPr id="4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0" y="0"/>
                      <a:ext cx="4166051" cy="3696482"/>
                    </a:xfrm>
                    <a:prstGeom prst="rect">
                      <a:avLst/>
                    </a:prstGeom>
                  </pic:spPr>
                </pic:pic>
              </a:graphicData>
            </a:graphic>
          </wp:inline>
        </w:drawing>
      </w:r>
    </w:p>
    <w:p w:rsidR="005D1061" w:rsidRPr="005D1061" w:rsidRDefault="005D1061" w:rsidP="005D1061">
      <w:pPr>
        <w:pStyle w:val="Caption"/>
        <w:spacing w:line="480" w:lineRule="auto"/>
        <w:jc w:val="center"/>
        <w:rPr>
          <w:rFonts w:ascii="Times New Roman" w:hAnsi="Times New Roman"/>
          <w:b w:val="0"/>
          <w:i/>
        </w:rPr>
      </w:pPr>
      <w:bookmarkStart w:id="192" w:name="_Toc385759904"/>
      <w:proofErr w:type="gramStart"/>
      <w:r w:rsidRPr="005D1061">
        <w:rPr>
          <w:i/>
        </w:rPr>
        <w:t xml:space="preserve">Figure </w:t>
      </w:r>
      <w:r w:rsidRPr="005D1061">
        <w:rPr>
          <w:i/>
        </w:rPr>
        <w:fldChar w:fldCharType="begin"/>
      </w:r>
      <w:r w:rsidRPr="005D1061">
        <w:rPr>
          <w:i/>
        </w:rPr>
        <w:instrText xml:space="preserve"> SEQ Figure \* ARABIC </w:instrText>
      </w:r>
      <w:r w:rsidRPr="005D1061">
        <w:rPr>
          <w:i/>
        </w:rPr>
        <w:fldChar w:fldCharType="separate"/>
      </w:r>
      <w:r w:rsidR="00C07095">
        <w:rPr>
          <w:i/>
          <w:noProof/>
        </w:rPr>
        <w:t>35</w:t>
      </w:r>
      <w:r w:rsidRPr="005D1061">
        <w:rPr>
          <w:i/>
        </w:rPr>
        <w:fldChar w:fldCharType="end"/>
      </w:r>
      <w:r w:rsidRPr="005D1061">
        <w:rPr>
          <w:i/>
        </w:rPr>
        <w:t>.</w:t>
      </w:r>
      <w:proofErr w:type="gramEnd"/>
      <w:r w:rsidRPr="005D1061">
        <w:rPr>
          <w:b w:val="0"/>
          <w:i/>
        </w:rPr>
        <w:t xml:space="preserve"> Base catalyzed mechanism for the aldol condensation of acetaldehyde followed by dehydration</w:t>
      </w:r>
      <w:bookmarkEnd w:id="192"/>
    </w:p>
    <w:p w:rsidR="00341CB2" w:rsidRDefault="00341CB2" w:rsidP="00341CB2">
      <w:pPr>
        <w:ind w:firstLine="720"/>
        <w:jc w:val="both"/>
        <w:rPr>
          <w:rFonts w:ascii="Times New Roman" w:hAnsi="Times New Roman"/>
        </w:rPr>
      </w:pPr>
      <w:r>
        <w:rPr>
          <w:rFonts w:ascii="Times New Roman" w:hAnsi="Times New Roman"/>
        </w:rPr>
        <w:lastRenderedPageBreak/>
        <w:t>Aldol condensation</w:t>
      </w:r>
      <w:r w:rsidRPr="00207EEE">
        <w:rPr>
          <w:rFonts w:ascii="Times New Roman" w:hAnsi="Times New Roman"/>
        </w:rPr>
        <w:t xml:space="preserve"> of aldehydes </w:t>
      </w:r>
      <w:r>
        <w:rPr>
          <w:rFonts w:ascii="Times New Roman" w:hAnsi="Times New Roman"/>
        </w:rPr>
        <w:t>is</w:t>
      </w:r>
      <w:r w:rsidRPr="00207EEE">
        <w:rPr>
          <w:rFonts w:ascii="Times New Roman" w:hAnsi="Times New Roman"/>
        </w:rPr>
        <w:t xml:space="preserve"> a well-known reaction in</w:t>
      </w:r>
      <w:r>
        <w:rPr>
          <w:rFonts w:ascii="Times New Roman" w:hAnsi="Times New Roman"/>
        </w:rPr>
        <w:t xml:space="preserve"> </w:t>
      </w:r>
      <w:r w:rsidRPr="00207EEE">
        <w:rPr>
          <w:rFonts w:ascii="Times New Roman" w:hAnsi="Times New Roman"/>
        </w:rPr>
        <w:t xml:space="preserve">organic chemistry. </w:t>
      </w:r>
      <w:r>
        <w:rPr>
          <w:rFonts w:ascii="Times New Roman" w:hAnsi="Times New Roman"/>
        </w:rPr>
        <w:t>It has</w:t>
      </w:r>
      <w:r w:rsidRPr="00207EEE">
        <w:rPr>
          <w:rFonts w:ascii="Times New Roman" w:hAnsi="Times New Roman"/>
        </w:rPr>
        <w:t xml:space="preserve"> been known to be catalyzed by </w:t>
      </w:r>
      <w:r>
        <w:rPr>
          <w:rFonts w:ascii="Times New Roman" w:hAnsi="Times New Roman"/>
        </w:rPr>
        <w:t xml:space="preserve">bases. </w:t>
      </w:r>
      <w:r w:rsidR="005D1061">
        <w:rPr>
          <w:rFonts w:ascii="Times New Roman" w:hAnsi="Times New Roman"/>
        </w:rPr>
        <w:t>As shown in Figure 35, r</w:t>
      </w:r>
      <w:r>
        <w:rPr>
          <w:rFonts w:ascii="Times New Roman" w:hAnsi="Times New Roman"/>
        </w:rPr>
        <w:t>eaction</w:t>
      </w:r>
      <w:r w:rsidRPr="00207EEE">
        <w:rPr>
          <w:rFonts w:ascii="Times New Roman" w:hAnsi="Times New Roman"/>
        </w:rPr>
        <w:t xml:space="preserve"> mechanism begins with a</w:t>
      </w:r>
      <w:r>
        <w:rPr>
          <w:rFonts w:ascii="Times New Roman" w:hAnsi="Times New Roman"/>
        </w:rPr>
        <w:t xml:space="preserve"> </w:t>
      </w:r>
      <w:r w:rsidRPr="00207EEE">
        <w:rPr>
          <w:rFonts w:ascii="Times New Roman" w:hAnsi="Times New Roman"/>
        </w:rPr>
        <w:t>deprotonation of the α-carbon of one of the reactants to form an enolate anion. This enolate</w:t>
      </w:r>
      <w:r>
        <w:rPr>
          <w:rFonts w:ascii="Times New Roman" w:hAnsi="Times New Roman"/>
        </w:rPr>
        <w:t xml:space="preserve"> </w:t>
      </w:r>
      <w:r w:rsidRPr="00207EEE">
        <w:rPr>
          <w:rFonts w:ascii="Times New Roman" w:hAnsi="Times New Roman"/>
        </w:rPr>
        <w:t>anion then acts as the nucleophile in an attack on the carbonyl of the other molecule involved</w:t>
      </w:r>
      <w:r>
        <w:rPr>
          <w:rFonts w:ascii="Times New Roman" w:hAnsi="Times New Roman"/>
        </w:rPr>
        <w:t xml:space="preserve"> </w:t>
      </w:r>
      <w:r w:rsidRPr="00207EEE">
        <w:rPr>
          <w:rFonts w:ascii="Times New Roman" w:hAnsi="Times New Roman"/>
        </w:rPr>
        <w:t>to form an alkoxide anion. Protonation of this alkoxide reforms the</w:t>
      </w:r>
      <w:r>
        <w:rPr>
          <w:rFonts w:ascii="Times New Roman" w:hAnsi="Times New Roman"/>
        </w:rPr>
        <w:t xml:space="preserve"> </w:t>
      </w:r>
      <w:r w:rsidRPr="00207EEE">
        <w:rPr>
          <w:rFonts w:ascii="Times New Roman" w:hAnsi="Times New Roman"/>
        </w:rPr>
        <w:t>catalyst and</w:t>
      </w:r>
      <w:r w:rsidRPr="00AA7FA8">
        <w:rPr>
          <w:rFonts w:ascii="Times New Roman" w:hAnsi="Times New Roman"/>
        </w:rPr>
        <w:t xml:space="preserve"> </w:t>
      </w:r>
      <w:r w:rsidRPr="00207EEE">
        <w:rPr>
          <w:rFonts w:ascii="Times New Roman" w:hAnsi="Times New Roman"/>
        </w:rPr>
        <w:t>generates the product</w:t>
      </w:r>
      <w:r>
        <w:rPr>
          <w:rFonts w:ascii="Times New Roman" w:hAnsi="Times New Roman"/>
        </w:rPr>
        <w:t>, which is quickly dehydrated to form larger aldehyde</w:t>
      </w:r>
      <w:r w:rsidRPr="00207EEE">
        <w:rPr>
          <w:rFonts w:ascii="Times New Roman" w:hAnsi="Times New Roman"/>
        </w:rPr>
        <w:t>.</w:t>
      </w:r>
      <w:r>
        <w:rPr>
          <w:rFonts w:ascii="Times New Roman" w:hAnsi="Times New Roman"/>
        </w:rPr>
        <w:t xml:space="preserve"> It is noteworthy that a</w:t>
      </w:r>
      <w:r w:rsidRPr="00AA7FA8">
        <w:rPr>
          <w:rFonts w:ascii="Times New Roman" w:hAnsi="Times New Roman"/>
        </w:rPr>
        <w:t>chieving good selectivity with the aldol</w:t>
      </w:r>
      <w:r>
        <w:rPr>
          <w:rFonts w:ascii="Times New Roman" w:hAnsi="Times New Roman"/>
        </w:rPr>
        <w:t xml:space="preserve"> </w:t>
      </w:r>
      <w:r w:rsidRPr="00AA7FA8">
        <w:rPr>
          <w:rFonts w:ascii="Times New Roman" w:hAnsi="Times New Roman"/>
        </w:rPr>
        <w:t xml:space="preserve">reaction is </w:t>
      </w:r>
      <w:r>
        <w:rPr>
          <w:rFonts w:ascii="Times New Roman" w:hAnsi="Times New Roman"/>
        </w:rPr>
        <w:t>challenging</w:t>
      </w:r>
      <w:r w:rsidRPr="00AA7FA8">
        <w:rPr>
          <w:rFonts w:ascii="Times New Roman" w:hAnsi="Times New Roman"/>
        </w:rPr>
        <w:t xml:space="preserve"> as the product often continue</w:t>
      </w:r>
      <w:r>
        <w:rPr>
          <w:rFonts w:ascii="Times New Roman" w:hAnsi="Times New Roman"/>
        </w:rPr>
        <w:t>s</w:t>
      </w:r>
      <w:r w:rsidRPr="00AA7FA8">
        <w:rPr>
          <w:rFonts w:ascii="Times New Roman" w:hAnsi="Times New Roman"/>
        </w:rPr>
        <w:t xml:space="preserve"> to undergo</w:t>
      </w:r>
      <w:r>
        <w:rPr>
          <w:rFonts w:ascii="Times New Roman" w:hAnsi="Times New Roman"/>
        </w:rPr>
        <w:t xml:space="preserve"> further </w:t>
      </w:r>
      <w:r w:rsidRPr="00AA7FA8">
        <w:rPr>
          <w:rFonts w:ascii="Times New Roman" w:hAnsi="Times New Roman"/>
        </w:rPr>
        <w:t>condensation</w:t>
      </w:r>
      <w:r>
        <w:rPr>
          <w:rFonts w:ascii="Times New Roman" w:hAnsi="Times New Roman"/>
        </w:rPr>
        <w:t xml:space="preserve"> to produce larger molecules. </w:t>
      </w:r>
    </w:p>
    <w:p w:rsidR="005D1061" w:rsidRDefault="005D1061" w:rsidP="00341CB2">
      <w:pPr>
        <w:ind w:firstLine="720"/>
        <w:jc w:val="both"/>
        <w:rPr>
          <w:rFonts w:ascii="Times New Roman" w:hAnsi="Times New Roman"/>
        </w:rPr>
      </w:pPr>
      <w:r w:rsidRPr="005D1061">
        <w:rPr>
          <w:rFonts w:ascii="Times New Roman" w:hAnsi="Times New Roman"/>
          <w:noProof/>
          <w:lang w:bidi="ar-SA"/>
        </w:rPr>
        <w:drawing>
          <wp:inline distT="0" distB="0" distL="0" distR="0" wp14:anchorId="2E91D483" wp14:editId="2B926B20">
            <wp:extent cx="4349502" cy="3486666"/>
            <wp:effectExtent l="0" t="0" r="0" b="0"/>
            <wp:docPr id="4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0" y="0"/>
                      <a:ext cx="4349387" cy="3486574"/>
                    </a:xfrm>
                    <a:prstGeom prst="rect">
                      <a:avLst/>
                    </a:prstGeom>
                  </pic:spPr>
                </pic:pic>
              </a:graphicData>
            </a:graphic>
          </wp:inline>
        </w:drawing>
      </w:r>
    </w:p>
    <w:p w:rsidR="005D1061" w:rsidRPr="002F2ACD" w:rsidRDefault="005D1061" w:rsidP="005D1061">
      <w:pPr>
        <w:pStyle w:val="Caption"/>
        <w:spacing w:line="480" w:lineRule="auto"/>
        <w:jc w:val="center"/>
        <w:rPr>
          <w:rFonts w:ascii="Times New Roman" w:hAnsi="Times New Roman"/>
          <w:b w:val="0"/>
          <w:i/>
        </w:rPr>
      </w:pPr>
      <w:bookmarkStart w:id="193" w:name="_Toc385759905"/>
      <w:proofErr w:type="gramStart"/>
      <w:r w:rsidRPr="002F2ACD">
        <w:rPr>
          <w:i/>
        </w:rPr>
        <w:t xml:space="preserve">Figure </w:t>
      </w:r>
      <w:r w:rsidRPr="002F2ACD">
        <w:rPr>
          <w:i/>
        </w:rPr>
        <w:fldChar w:fldCharType="begin"/>
      </w:r>
      <w:r w:rsidRPr="002F2ACD">
        <w:rPr>
          <w:i/>
        </w:rPr>
        <w:instrText xml:space="preserve"> SEQ Figure \* ARABIC </w:instrText>
      </w:r>
      <w:r w:rsidRPr="002F2ACD">
        <w:rPr>
          <w:i/>
        </w:rPr>
        <w:fldChar w:fldCharType="separate"/>
      </w:r>
      <w:r w:rsidR="00C07095">
        <w:rPr>
          <w:i/>
          <w:noProof/>
        </w:rPr>
        <w:t>36</w:t>
      </w:r>
      <w:r w:rsidRPr="002F2ACD">
        <w:rPr>
          <w:i/>
        </w:rPr>
        <w:fldChar w:fldCharType="end"/>
      </w:r>
      <w:r w:rsidRPr="002F2ACD">
        <w:rPr>
          <w:i/>
        </w:rPr>
        <w:t>.</w:t>
      </w:r>
      <w:proofErr w:type="gramEnd"/>
      <w:r w:rsidRPr="005D1061">
        <w:rPr>
          <w:i/>
        </w:rPr>
        <w:t xml:space="preserve"> </w:t>
      </w:r>
      <w:r w:rsidRPr="002F2ACD">
        <w:rPr>
          <w:b w:val="0"/>
          <w:i/>
        </w:rPr>
        <w:t xml:space="preserve">Meerwein-Ponndorf-Verley </w:t>
      </w:r>
      <w:r w:rsidR="00E02E07" w:rsidRPr="002F2ACD">
        <w:rPr>
          <w:b w:val="0"/>
          <w:i/>
        </w:rPr>
        <w:t xml:space="preserve">(MPV) </w:t>
      </w:r>
      <w:r w:rsidRPr="002F2ACD">
        <w:rPr>
          <w:b w:val="0"/>
          <w:i/>
        </w:rPr>
        <w:t>reaction mechanism of acetaldehyde and ethanol</w:t>
      </w:r>
      <w:bookmarkEnd w:id="193"/>
    </w:p>
    <w:p w:rsidR="00341CB2" w:rsidRPr="00F4285F" w:rsidRDefault="00341CB2" w:rsidP="00341CB2">
      <w:pPr>
        <w:ind w:firstLine="720"/>
        <w:jc w:val="both"/>
        <w:rPr>
          <w:rFonts w:ascii="Times New Roman" w:hAnsi="Times New Roman"/>
        </w:rPr>
      </w:pPr>
      <w:r w:rsidRPr="00F4285F">
        <w:rPr>
          <w:rFonts w:ascii="Times New Roman" w:hAnsi="Times New Roman"/>
        </w:rPr>
        <w:t>Traditionally, MPV reaction is conducted in the presence of a homogeneous metal alkoxide catalyst, e.g., aluminum or zirconium alkoxide [</w:t>
      </w:r>
      <w:r w:rsidRPr="005D1061">
        <w:rPr>
          <w:rStyle w:val="EndnoteReference"/>
          <w:rFonts w:ascii="Times New Roman" w:hAnsi="Times New Roman"/>
          <w:vertAlign w:val="baseline"/>
        </w:rPr>
        <w:endnoteReference w:id="233"/>
      </w:r>
      <w:r w:rsidRPr="005D1061">
        <w:rPr>
          <w:rFonts w:ascii="Times New Roman" w:hAnsi="Times New Roman"/>
        </w:rPr>
        <w:t>-</w:t>
      </w:r>
      <w:r w:rsidRPr="005D1061">
        <w:rPr>
          <w:rStyle w:val="EndnoteReference"/>
          <w:rFonts w:ascii="Times New Roman" w:hAnsi="Times New Roman"/>
          <w:vanish/>
          <w:vertAlign w:val="baseline"/>
        </w:rPr>
        <w:endnoteReference w:id="234"/>
      </w:r>
      <w:r w:rsidRPr="005D1061">
        <w:rPr>
          <w:rStyle w:val="EndnoteReference"/>
          <w:rFonts w:ascii="Times New Roman" w:hAnsi="Times New Roman"/>
          <w:vertAlign w:val="baseline"/>
        </w:rPr>
        <w:endnoteReference w:id="235"/>
      </w:r>
      <w:r w:rsidRPr="005D1061">
        <w:rPr>
          <w:rFonts w:ascii="Times New Roman" w:hAnsi="Times New Roman"/>
        </w:rPr>
        <w:t>]</w:t>
      </w:r>
      <w:r w:rsidRPr="00F4285F">
        <w:rPr>
          <w:rFonts w:ascii="Times New Roman" w:hAnsi="Times New Roman"/>
        </w:rPr>
        <w:t xml:space="preserve">. It is widely </w:t>
      </w:r>
      <w:r w:rsidRPr="00F4285F">
        <w:rPr>
          <w:rFonts w:ascii="Times New Roman" w:hAnsi="Times New Roman"/>
        </w:rPr>
        <w:lastRenderedPageBreak/>
        <w:t>accepted that hydrogen transfer takes place from the dissociatively adsorbed alcohol (alkoxide) to the carbonyl compound coordinated to a Lewis acid site</w:t>
      </w:r>
      <w:r w:rsidR="005D1061">
        <w:rPr>
          <w:rFonts w:ascii="Times New Roman" w:hAnsi="Times New Roman"/>
        </w:rPr>
        <w:t xml:space="preserve">, through a six-membered ring, as depicted in Figure 36. </w:t>
      </w:r>
      <w:r w:rsidRPr="00F4285F">
        <w:rPr>
          <w:rFonts w:ascii="Times New Roman" w:hAnsi="Times New Roman"/>
        </w:rPr>
        <w:t xml:space="preserve">Heterogeneous </w:t>
      </w:r>
      <w:r>
        <w:rPr>
          <w:rFonts w:ascii="Times New Roman" w:hAnsi="Times New Roman"/>
        </w:rPr>
        <w:t>c</w:t>
      </w:r>
      <w:r w:rsidRPr="00F4285F">
        <w:rPr>
          <w:rFonts w:ascii="Times New Roman" w:hAnsi="Times New Roman"/>
        </w:rPr>
        <w:t xml:space="preserve">atalysts have been more explored for this process in the last three decades for their advantages over homogeneous catalysis such as easy separation and good reusability. </w:t>
      </w:r>
      <w:proofErr w:type="gramStart"/>
      <w:r w:rsidRPr="00F4285F">
        <w:rPr>
          <w:rFonts w:ascii="Times New Roman" w:hAnsi="Times New Roman"/>
        </w:rPr>
        <w:t>Many solid catalysts have been developed and shown to possess high activity and selectivity for MPV reactions, including Beta zeolites [</w:t>
      </w:r>
      <w:r w:rsidRPr="005D1061">
        <w:rPr>
          <w:rStyle w:val="EndnoteReference"/>
          <w:rFonts w:ascii="Times New Roman" w:hAnsi="Times New Roman"/>
          <w:vertAlign w:val="baseline"/>
        </w:rPr>
        <w:endnoteReference w:id="236"/>
      </w:r>
      <w:r w:rsidRPr="005D1061">
        <w:rPr>
          <w:rFonts w:ascii="Times New Roman" w:hAnsi="Times New Roman"/>
        </w:rPr>
        <w:t>-</w:t>
      </w:r>
      <w:r w:rsidRPr="005D1061">
        <w:rPr>
          <w:rStyle w:val="EndnoteReference"/>
          <w:rFonts w:ascii="Times New Roman" w:hAnsi="Times New Roman"/>
          <w:vanish/>
          <w:vertAlign w:val="baseline"/>
        </w:rPr>
        <w:endnoteReference w:id="237"/>
      </w:r>
      <w:r w:rsidRPr="005D1061">
        <w:rPr>
          <w:rStyle w:val="EndnoteReference"/>
          <w:rFonts w:ascii="Times New Roman" w:hAnsi="Times New Roman"/>
          <w:vanish/>
          <w:vertAlign w:val="baseline"/>
        </w:rPr>
        <w:endnoteReference w:id="238"/>
      </w:r>
      <w:r w:rsidRPr="005D1061">
        <w:rPr>
          <w:rStyle w:val="EndnoteReference"/>
          <w:rFonts w:ascii="Times New Roman" w:hAnsi="Times New Roman"/>
          <w:vertAlign w:val="baseline"/>
        </w:rPr>
        <w:endnoteReference w:id="239"/>
      </w:r>
      <w:r w:rsidRPr="005D1061">
        <w:rPr>
          <w:rFonts w:ascii="Times New Roman" w:hAnsi="Times New Roman"/>
        </w:rPr>
        <w:t>]</w:t>
      </w:r>
      <w:r w:rsidRPr="00F4285F">
        <w:rPr>
          <w:rFonts w:ascii="Times New Roman" w:hAnsi="Times New Roman"/>
        </w:rPr>
        <w:t xml:space="preserve"> and various metal oxides [</w:t>
      </w:r>
      <w:r w:rsidRPr="005D1061">
        <w:rPr>
          <w:rStyle w:val="EndnoteReference"/>
          <w:rFonts w:ascii="Times New Roman" w:hAnsi="Times New Roman"/>
          <w:vertAlign w:val="baseline"/>
        </w:rPr>
        <w:endnoteReference w:id="240"/>
      </w:r>
      <w:r w:rsidRPr="005D1061">
        <w:rPr>
          <w:rFonts w:ascii="Times New Roman" w:hAnsi="Times New Roman"/>
        </w:rPr>
        <w:t>-</w:t>
      </w:r>
      <w:r w:rsidRPr="008F380B">
        <w:rPr>
          <w:rStyle w:val="EndnoteReference"/>
          <w:rFonts w:ascii="Times New Roman" w:hAnsi="Times New Roman"/>
          <w:vanish/>
          <w:vertAlign w:val="baseline"/>
        </w:rPr>
        <w:endnoteReference w:id="241"/>
      </w:r>
      <w:r w:rsidRPr="008F380B">
        <w:rPr>
          <w:rStyle w:val="EndnoteReference"/>
          <w:rFonts w:ascii="Times New Roman" w:hAnsi="Times New Roman"/>
          <w:vanish/>
          <w:vertAlign w:val="baseline"/>
        </w:rPr>
        <w:endnoteReference w:id="242"/>
      </w:r>
      <w:r w:rsidRPr="008F380B">
        <w:rPr>
          <w:rStyle w:val="EndnoteReference"/>
          <w:rFonts w:ascii="Times New Roman" w:hAnsi="Times New Roman"/>
          <w:vanish/>
          <w:vertAlign w:val="baseline"/>
        </w:rPr>
        <w:endnoteReference w:id="243"/>
      </w:r>
      <w:r w:rsidR="009375BD" w:rsidRPr="008F380B">
        <w:rPr>
          <w:rFonts w:ascii="Times New Roman" w:hAnsi="Times New Roman"/>
          <w:vanish/>
        </w:rPr>
        <w:t>,</w:t>
      </w:r>
      <w:r w:rsidR="009375BD" w:rsidRPr="008F380B">
        <w:rPr>
          <w:rStyle w:val="EndnoteReference"/>
          <w:rFonts w:ascii="Times New Roman" w:hAnsi="Times New Roman"/>
          <w:vertAlign w:val="baseline"/>
        </w:rPr>
        <w:endnoteReference w:id="244"/>
      </w:r>
      <w:r w:rsidRPr="00F4285F">
        <w:rPr>
          <w:rFonts w:ascii="Times New Roman" w:hAnsi="Times New Roman"/>
        </w:rPr>
        <w:t>].</w:t>
      </w:r>
      <w:proofErr w:type="gramEnd"/>
    </w:p>
    <w:p w:rsidR="00341CB2" w:rsidRDefault="00341CB2" w:rsidP="00341CB2">
      <w:pPr>
        <w:ind w:firstLine="720"/>
        <w:jc w:val="both"/>
        <w:rPr>
          <w:rFonts w:ascii="Times New Roman" w:hAnsi="Times New Roman"/>
        </w:rPr>
      </w:pPr>
      <w:r>
        <w:rPr>
          <w:rFonts w:ascii="Times New Roman" w:hAnsi="Times New Roman"/>
        </w:rPr>
        <w:t>In order to efficiently convert ethanol and acetaldehyde to crotyl alcohol</w:t>
      </w:r>
      <w:r w:rsidRPr="00F4285F">
        <w:rPr>
          <w:rFonts w:ascii="Times New Roman" w:hAnsi="Times New Roman"/>
        </w:rPr>
        <w:t>, the catalyst is expected to be well balanced between acid and base properties, which are critical in achieving high selectivity and conversion. In this w</w:t>
      </w:r>
      <w:r w:rsidR="00806BE6">
        <w:rPr>
          <w:rFonts w:ascii="Times New Roman" w:hAnsi="Times New Roman"/>
        </w:rPr>
        <w:t xml:space="preserve">ork, we have prepared mixed MgO and </w:t>
      </w:r>
      <w:r w:rsidRPr="00F4285F">
        <w:rPr>
          <w:rFonts w:ascii="Times New Roman" w:hAnsi="Times New Roman"/>
        </w:rPr>
        <w:t>B</w:t>
      </w:r>
      <w:r w:rsidRPr="00F4285F">
        <w:rPr>
          <w:rFonts w:ascii="Times New Roman" w:hAnsi="Times New Roman"/>
          <w:vertAlign w:val="subscript"/>
        </w:rPr>
        <w:t>2</w:t>
      </w:r>
      <w:r w:rsidRPr="00F4285F">
        <w:rPr>
          <w:rFonts w:ascii="Times New Roman" w:hAnsi="Times New Roman"/>
        </w:rPr>
        <w:t>O</w:t>
      </w:r>
      <w:r w:rsidRPr="00F4285F">
        <w:rPr>
          <w:rFonts w:ascii="Times New Roman" w:hAnsi="Times New Roman"/>
          <w:vertAlign w:val="subscript"/>
        </w:rPr>
        <w:t>3</w:t>
      </w:r>
      <w:r w:rsidRPr="00F4285F">
        <w:rPr>
          <w:rFonts w:ascii="Times New Roman" w:hAnsi="Times New Roman"/>
        </w:rPr>
        <w:t xml:space="preserve"> with various B</w:t>
      </w:r>
      <w:r w:rsidRPr="00F4285F">
        <w:rPr>
          <w:rFonts w:ascii="Times New Roman" w:hAnsi="Times New Roman"/>
          <w:vertAlign w:val="subscript"/>
        </w:rPr>
        <w:t>2</w:t>
      </w:r>
      <w:r w:rsidRPr="00F4285F">
        <w:rPr>
          <w:rFonts w:ascii="Times New Roman" w:hAnsi="Times New Roman"/>
        </w:rPr>
        <w:t>O</w:t>
      </w:r>
      <w:r w:rsidRPr="00F4285F">
        <w:rPr>
          <w:rFonts w:ascii="Times New Roman" w:hAnsi="Times New Roman"/>
        </w:rPr>
        <w:softHyphen/>
      </w:r>
      <w:r w:rsidRPr="00F4285F">
        <w:rPr>
          <w:rFonts w:ascii="Times New Roman" w:hAnsi="Times New Roman"/>
          <w:vertAlign w:val="subscript"/>
        </w:rPr>
        <w:t>3</w:t>
      </w:r>
      <w:r w:rsidRPr="00F4285F">
        <w:rPr>
          <w:rFonts w:ascii="Times New Roman" w:hAnsi="Times New Roman"/>
        </w:rPr>
        <w:t xml:space="preserve"> weight content</w:t>
      </w:r>
      <w:r>
        <w:rPr>
          <w:rFonts w:ascii="Times New Roman" w:hAnsi="Times New Roman"/>
        </w:rPr>
        <w:t>s</w:t>
      </w:r>
      <w:r w:rsidRPr="00F4285F">
        <w:rPr>
          <w:rFonts w:ascii="Times New Roman" w:hAnsi="Times New Roman"/>
        </w:rPr>
        <w:t xml:space="preserve"> of 0%-15%. The effects of preparation method</w:t>
      </w:r>
      <w:r>
        <w:rPr>
          <w:rFonts w:ascii="Times New Roman" w:hAnsi="Times New Roman"/>
        </w:rPr>
        <w:t xml:space="preserve"> and</w:t>
      </w:r>
      <w:r w:rsidRPr="00F4285F">
        <w:rPr>
          <w:rFonts w:ascii="Times New Roman" w:hAnsi="Times New Roman"/>
        </w:rPr>
        <w:t xml:space="preserve"> catalyst composition on surface and catalytic properties have been investigated by combining characterization techniques and chemical reactions using ethanol and acetaldehyde as probe molecules. In addition, emphasis is placed on the high activity and selectivity of the catalyst toward MPV reactions, which, as a stand-alone reaction, has their own merit as mentioned above and therefore deserves special attention.</w:t>
      </w:r>
    </w:p>
    <w:p w:rsidR="00341CB2" w:rsidRDefault="00D3175B" w:rsidP="00D21445">
      <w:pPr>
        <w:pStyle w:val="Heading1"/>
      </w:pPr>
      <w:bookmarkStart w:id="194" w:name="_Toc386632344"/>
      <w:r>
        <w:t>C.</w:t>
      </w:r>
      <w:r w:rsidR="00341CB2">
        <w:t>2. Experimental</w:t>
      </w:r>
      <w:bookmarkEnd w:id="194"/>
    </w:p>
    <w:p w:rsidR="00341CB2" w:rsidRDefault="00D3175B" w:rsidP="00D4252F">
      <w:pPr>
        <w:pStyle w:val="Heading2"/>
      </w:pPr>
      <w:bookmarkStart w:id="195" w:name="_Toc386632345"/>
      <w:r>
        <w:t>C.</w:t>
      </w:r>
      <w:r w:rsidR="00341CB2">
        <w:t>2.1. Catalyst Preparation</w:t>
      </w:r>
      <w:bookmarkEnd w:id="195"/>
      <w:r w:rsidR="00341CB2">
        <w:t xml:space="preserve"> </w:t>
      </w:r>
    </w:p>
    <w:p w:rsidR="00341CB2" w:rsidRDefault="00341CB2" w:rsidP="00341CB2">
      <w:pPr>
        <w:jc w:val="both"/>
        <w:rPr>
          <w:rFonts w:ascii="Times New Roman" w:hAnsi="Times New Roman"/>
        </w:rPr>
      </w:pPr>
      <w:r>
        <w:rPr>
          <w:rFonts w:ascii="Times New Roman" w:hAnsi="Times New Roman"/>
        </w:rPr>
        <w:tab/>
        <w:t>Pure MgO and B</w:t>
      </w:r>
      <w:r w:rsidRPr="007944D1">
        <w:rPr>
          <w:rFonts w:ascii="Times New Roman" w:hAnsi="Times New Roman"/>
          <w:vertAlign w:val="subscript"/>
        </w:rPr>
        <w:t>2</w:t>
      </w:r>
      <w:r>
        <w:rPr>
          <w:rFonts w:ascii="Times New Roman" w:hAnsi="Times New Roman"/>
        </w:rPr>
        <w:t>O</w:t>
      </w:r>
      <w:r w:rsidRPr="007944D1">
        <w:rPr>
          <w:rFonts w:ascii="Times New Roman" w:hAnsi="Times New Roman"/>
          <w:vertAlign w:val="subscript"/>
        </w:rPr>
        <w:t>3</w:t>
      </w:r>
      <w:r>
        <w:rPr>
          <w:rFonts w:ascii="Times New Roman" w:hAnsi="Times New Roman"/>
          <w:vertAlign w:val="subscript"/>
        </w:rPr>
        <w:t xml:space="preserve"> </w:t>
      </w:r>
      <w:r>
        <w:rPr>
          <w:rFonts w:ascii="Times New Roman" w:hAnsi="Times New Roman"/>
        </w:rPr>
        <w:t xml:space="preserve">were purchased from Alfa Aesar and used without further modification. </w:t>
      </w:r>
      <w:r>
        <w:rPr>
          <w:rFonts w:ascii="Times New Roman" w:hAnsi="Times New Roman"/>
        </w:rPr>
        <w:tab/>
        <w:t>Mixed MgO-B</w:t>
      </w:r>
      <w:r w:rsidRPr="006E7D83">
        <w:rPr>
          <w:rFonts w:ascii="Times New Roman" w:hAnsi="Times New Roman"/>
          <w:vertAlign w:val="subscript"/>
        </w:rPr>
        <w:t>2</w:t>
      </w:r>
      <w:r>
        <w:rPr>
          <w:rFonts w:ascii="Times New Roman" w:hAnsi="Times New Roman"/>
        </w:rPr>
        <w:t>O</w:t>
      </w:r>
      <w:r w:rsidRPr="006E7D83">
        <w:rPr>
          <w:rFonts w:ascii="Times New Roman" w:hAnsi="Times New Roman"/>
          <w:vertAlign w:val="subscript"/>
        </w:rPr>
        <w:t>3</w:t>
      </w:r>
      <w:r>
        <w:rPr>
          <w:rFonts w:ascii="Times New Roman" w:hAnsi="Times New Roman"/>
        </w:rPr>
        <w:t xml:space="preserve"> were prepared by thermal decomposition (citrate-nitrate combustion) method [</w:t>
      </w:r>
      <w:r w:rsidRPr="0051364A">
        <w:rPr>
          <w:rStyle w:val="EndnoteReference"/>
          <w:rFonts w:ascii="Times New Roman" w:hAnsi="Times New Roman"/>
          <w:vertAlign w:val="baseline"/>
        </w:rPr>
        <w:endnoteReference w:id="245"/>
      </w:r>
      <w:r w:rsidRPr="0051364A">
        <w:rPr>
          <w:rFonts w:ascii="Times New Roman" w:hAnsi="Times New Roman"/>
        </w:rPr>
        <w:t>]</w:t>
      </w:r>
      <w:r>
        <w:rPr>
          <w:rFonts w:ascii="Times New Roman" w:hAnsi="Times New Roman"/>
        </w:rPr>
        <w:t xml:space="preserve">, using </w:t>
      </w:r>
      <w:proofErr w:type="gramStart"/>
      <w:r>
        <w:rPr>
          <w:rFonts w:ascii="Times New Roman" w:hAnsi="Times New Roman"/>
        </w:rPr>
        <w:t>Mg(</w:t>
      </w:r>
      <w:proofErr w:type="gramEnd"/>
      <w:r>
        <w:rPr>
          <w:rFonts w:ascii="Times New Roman" w:hAnsi="Times New Roman"/>
        </w:rPr>
        <w:t>NO</w:t>
      </w:r>
      <w:r w:rsidRPr="0021352C">
        <w:rPr>
          <w:rFonts w:ascii="Times New Roman" w:hAnsi="Times New Roman"/>
          <w:vertAlign w:val="subscript"/>
        </w:rPr>
        <w:t>3</w:t>
      </w:r>
      <w:r>
        <w:rPr>
          <w:rFonts w:ascii="Times New Roman" w:hAnsi="Times New Roman"/>
        </w:rPr>
        <w:t>)</w:t>
      </w:r>
      <w:r w:rsidRPr="0021352C">
        <w:rPr>
          <w:rFonts w:ascii="Times New Roman" w:hAnsi="Times New Roman"/>
          <w:vertAlign w:val="subscript"/>
        </w:rPr>
        <w:t>2</w:t>
      </w:r>
      <w:r>
        <w:rPr>
          <w:rFonts w:ascii="Times New Roman" w:hAnsi="Times New Roman"/>
        </w:rPr>
        <w:t xml:space="preserve"> (Sigma-Aldrich, 99%) and B</w:t>
      </w:r>
      <w:r w:rsidRPr="0021352C">
        <w:rPr>
          <w:rFonts w:ascii="Times New Roman" w:hAnsi="Times New Roman"/>
          <w:vertAlign w:val="subscript"/>
        </w:rPr>
        <w:t>2</w:t>
      </w:r>
      <w:r>
        <w:rPr>
          <w:rFonts w:ascii="Times New Roman" w:hAnsi="Times New Roman"/>
        </w:rPr>
        <w:t>O</w:t>
      </w:r>
      <w:r w:rsidRPr="0021352C">
        <w:rPr>
          <w:rFonts w:ascii="Times New Roman" w:hAnsi="Times New Roman"/>
          <w:vertAlign w:val="subscript"/>
        </w:rPr>
        <w:t>3</w:t>
      </w:r>
      <w:r>
        <w:rPr>
          <w:rFonts w:ascii="Times New Roman" w:hAnsi="Times New Roman"/>
        </w:rPr>
        <w:t xml:space="preserve"> (Alfa Aesar, 99.999%) as precursors. Different ratios of </w:t>
      </w:r>
      <w:proofErr w:type="gramStart"/>
      <w:r>
        <w:rPr>
          <w:rFonts w:ascii="Times New Roman" w:hAnsi="Times New Roman"/>
        </w:rPr>
        <w:t>Mg(</w:t>
      </w:r>
      <w:proofErr w:type="gramEnd"/>
      <w:r>
        <w:rPr>
          <w:rFonts w:ascii="Times New Roman" w:hAnsi="Times New Roman"/>
        </w:rPr>
        <w:t>NO</w:t>
      </w:r>
      <w:r w:rsidRPr="0021352C">
        <w:rPr>
          <w:rFonts w:ascii="Times New Roman" w:hAnsi="Times New Roman"/>
          <w:vertAlign w:val="subscript"/>
        </w:rPr>
        <w:t>3</w:t>
      </w:r>
      <w:r>
        <w:rPr>
          <w:rFonts w:ascii="Times New Roman" w:hAnsi="Times New Roman"/>
        </w:rPr>
        <w:t>)</w:t>
      </w:r>
      <w:r w:rsidRPr="0021352C">
        <w:rPr>
          <w:rFonts w:ascii="Times New Roman" w:hAnsi="Times New Roman"/>
          <w:vertAlign w:val="subscript"/>
        </w:rPr>
        <w:t>2</w:t>
      </w:r>
      <w:r>
        <w:rPr>
          <w:rFonts w:ascii="Times New Roman" w:hAnsi="Times New Roman"/>
        </w:rPr>
        <w:t xml:space="preserve"> and B</w:t>
      </w:r>
      <w:r w:rsidRPr="0021352C">
        <w:rPr>
          <w:rFonts w:ascii="Times New Roman" w:hAnsi="Times New Roman"/>
          <w:vertAlign w:val="subscript"/>
        </w:rPr>
        <w:t>2</w:t>
      </w:r>
      <w:r>
        <w:rPr>
          <w:rFonts w:ascii="Times New Roman" w:hAnsi="Times New Roman"/>
        </w:rPr>
        <w:t>O</w:t>
      </w:r>
      <w:r w:rsidRPr="0021352C">
        <w:rPr>
          <w:rFonts w:ascii="Times New Roman" w:hAnsi="Times New Roman"/>
          <w:vertAlign w:val="subscript"/>
        </w:rPr>
        <w:t>3</w:t>
      </w:r>
      <w:r>
        <w:rPr>
          <w:rFonts w:ascii="Times New Roman" w:hAnsi="Times New Roman"/>
          <w:vertAlign w:val="subscript"/>
        </w:rPr>
        <w:t xml:space="preserve"> </w:t>
      </w:r>
      <w:r w:rsidRPr="00C77F2B">
        <w:rPr>
          <w:rFonts w:ascii="Times New Roman" w:hAnsi="Times New Roman"/>
        </w:rPr>
        <w:lastRenderedPageBreak/>
        <w:t>corresponding to</w:t>
      </w:r>
      <w:r>
        <w:rPr>
          <w:rFonts w:ascii="Times New Roman" w:hAnsi="Times New Roman"/>
          <w:vertAlign w:val="subscript"/>
        </w:rPr>
        <w:t xml:space="preserve"> </w:t>
      </w:r>
      <w:r>
        <w:rPr>
          <w:rFonts w:ascii="Times New Roman" w:hAnsi="Times New Roman"/>
        </w:rPr>
        <w:t xml:space="preserve">different final compositions were dissolved  in deionized water. When the solution became clear, citric acid was added in a proportion of 1.2 mol acids per mol of metal atom. The mixture was then heated on a hot plate (at 140 </w:t>
      </w:r>
      <w:r w:rsidRPr="0021352C">
        <w:rPr>
          <w:rFonts w:ascii="Times New Roman" w:hAnsi="Times New Roman"/>
          <w:vertAlign w:val="superscript"/>
        </w:rPr>
        <w:t>o</w:t>
      </w:r>
      <w:r>
        <w:rPr>
          <w:rFonts w:ascii="Times New Roman" w:hAnsi="Times New Roman"/>
        </w:rPr>
        <w:t xml:space="preserve">C) for 1 hour to evaporate the water. After that, it was quickly transferred and combusted inside an oven pre-heated to 550 </w:t>
      </w:r>
      <w:r w:rsidRPr="00C77F2B">
        <w:rPr>
          <w:rFonts w:ascii="Times New Roman" w:hAnsi="Times New Roman"/>
          <w:vertAlign w:val="superscript"/>
        </w:rPr>
        <w:t>o</w:t>
      </w:r>
      <w:r>
        <w:rPr>
          <w:rFonts w:ascii="Times New Roman" w:hAnsi="Times New Roman"/>
        </w:rPr>
        <w:t xml:space="preserve">C. The grey ashes obtained after combustion were calcined at 550 </w:t>
      </w:r>
      <w:r w:rsidRPr="00C77F2B">
        <w:rPr>
          <w:rFonts w:ascii="Times New Roman" w:hAnsi="Times New Roman"/>
          <w:vertAlign w:val="superscript"/>
        </w:rPr>
        <w:t>o</w:t>
      </w:r>
      <w:r>
        <w:rPr>
          <w:rFonts w:ascii="Times New Roman" w:hAnsi="Times New Roman"/>
        </w:rPr>
        <w:t>C for 12 hours in air to eliminate the carbonaceous residues. The resulting material was then grinded into a fine powder for use and labeled c-</w:t>
      </w:r>
      <w:r w:rsidR="002F2ACD">
        <w:rPr>
          <w:rFonts w:ascii="Times New Roman" w:hAnsi="Times New Roman"/>
        </w:rPr>
        <w:t>x-</w:t>
      </w:r>
      <w:r>
        <w:rPr>
          <w:rFonts w:ascii="Times New Roman" w:hAnsi="Times New Roman"/>
        </w:rPr>
        <w:t>B-MgO</w:t>
      </w:r>
      <w:r w:rsidR="002F2ACD">
        <w:rPr>
          <w:rFonts w:ascii="Times New Roman" w:hAnsi="Times New Roman"/>
        </w:rPr>
        <w:t xml:space="preserve"> with x as weight percent loading of Boron</w:t>
      </w:r>
      <w:r>
        <w:rPr>
          <w:rFonts w:ascii="Times New Roman" w:hAnsi="Times New Roman"/>
        </w:rPr>
        <w:t>.</w:t>
      </w:r>
    </w:p>
    <w:p w:rsidR="00341CB2" w:rsidRDefault="00341CB2" w:rsidP="00341CB2">
      <w:pPr>
        <w:jc w:val="both"/>
        <w:rPr>
          <w:rFonts w:ascii="Times New Roman" w:hAnsi="Times New Roman"/>
        </w:rPr>
      </w:pPr>
      <w:r>
        <w:rPr>
          <w:rFonts w:ascii="Times New Roman" w:hAnsi="Times New Roman"/>
        </w:rPr>
        <w:tab/>
        <w:t>A 2 wt% loading of B</w:t>
      </w:r>
      <w:r w:rsidRPr="00AC7882">
        <w:rPr>
          <w:rFonts w:ascii="Times New Roman" w:hAnsi="Times New Roman"/>
          <w:vertAlign w:val="subscript"/>
        </w:rPr>
        <w:t>2</w:t>
      </w:r>
      <w:r>
        <w:rPr>
          <w:rFonts w:ascii="Times New Roman" w:hAnsi="Times New Roman"/>
        </w:rPr>
        <w:t>O</w:t>
      </w:r>
      <w:r w:rsidRPr="00AC7882">
        <w:rPr>
          <w:rFonts w:ascii="Times New Roman" w:hAnsi="Times New Roman"/>
          <w:vertAlign w:val="subscript"/>
        </w:rPr>
        <w:t>3</w:t>
      </w:r>
      <w:r>
        <w:rPr>
          <w:rFonts w:ascii="Times New Roman" w:hAnsi="Times New Roman"/>
        </w:rPr>
        <w:t xml:space="preserve"> on MgO catalyst was prepared by conventional incipient wetness impregnation of an aqueous solution of B</w:t>
      </w:r>
      <w:r w:rsidRPr="0021352C">
        <w:rPr>
          <w:rFonts w:ascii="Times New Roman" w:hAnsi="Times New Roman"/>
          <w:vertAlign w:val="subscript"/>
        </w:rPr>
        <w:t>2</w:t>
      </w:r>
      <w:r>
        <w:rPr>
          <w:rFonts w:ascii="Times New Roman" w:hAnsi="Times New Roman"/>
        </w:rPr>
        <w:t>O</w:t>
      </w:r>
      <w:r w:rsidRPr="0021352C">
        <w:rPr>
          <w:rFonts w:ascii="Times New Roman" w:hAnsi="Times New Roman"/>
          <w:vertAlign w:val="subscript"/>
        </w:rPr>
        <w:t>3</w:t>
      </w:r>
      <w:r>
        <w:rPr>
          <w:rFonts w:ascii="Times New Roman" w:hAnsi="Times New Roman"/>
        </w:rPr>
        <w:t xml:space="preserve"> (Alfa Aesar, 99.999%) onto MgO support (Alfa Aesar, 96%), at a liquid/solid ratio of 0.15 ml/g. After impregnation, the catalyst was dried overnight in an oven at 400</w:t>
      </w:r>
      <w:r w:rsidRPr="00AE0A56">
        <w:rPr>
          <w:rFonts w:ascii="Times New Roman" w:hAnsi="Times New Roman"/>
          <w:vertAlign w:val="superscript"/>
        </w:rPr>
        <w:t>o</w:t>
      </w:r>
      <w:r>
        <w:rPr>
          <w:rFonts w:ascii="Times New Roman" w:hAnsi="Times New Roman"/>
        </w:rPr>
        <w:t xml:space="preserve">C. </w:t>
      </w:r>
    </w:p>
    <w:p w:rsidR="00341CB2" w:rsidRPr="007944D1" w:rsidRDefault="00D3175B" w:rsidP="00D4252F">
      <w:pPr>
        <w:pStyle w:val="Heading2"/>
      </w:pPr>
      <w:bookmarkStart w:id="196" w:name="_Toc386632346"/>
      <w:r>
        <w:t>C.</w:t>
      </w:r>
      <w:r w:rsidR="00341CB2">
        <w:t>2.2. Catalyst Characterization</w:t>
      </w:r>
      <w:bookmarkEnd w:id="196"/>
    </w:p>
    <w:p w:rsidR="00341CB2" w:rsidRDefault="00341CB2" w:rsidP="00341CB2">
      <w:pPr>
        <w:jc w:val="both"/>
        <w:rPr>
          <w:rFonts w:ascii="Times New Roman" w:hAnsi="Times New Roman"/>
          <w:color w:val="000000" w:themeColor="text1"/>
        </w:rPr>
      </w:pPr>
      <w:r>
        <w:rPr>
          <w:rFonts w:ascii="Times New Roman" w:hAnsi="Times New Roman"/>
        </w:rPr>
        <w:tab/>
        <w:t>The BET surface area of the catalyst was measured by N</w:t>
      </w:r>
      <w:r>
        <w:rPr>
          <w:rFonts w:ascii="Times New Roman" w:hAnsi="Times New Roman"/>
          <w:vertAlign w:val="subscript"/>
        </w:rPr>
        <w:t>2</w:t>
      </w:r>
      <w:r>
        <w:rPr>
          <w:rFonts w:ascii="Times New Roman" w:hAnsi="Times New Roman"/>
        </w:rPr>
        <w:t xml:space="preserve"> physisorption at liquid nitrogen temperature on a Micromeritics ASAP 2010 unit. For these measurements, the sample was degassed for 12 h at 250</w:t>
      </w:r>
      <w:r w:rsidRPr="00214413">
        <w:rPr>
          <w:rFonts w:ascii="Times New Roman" w:hAnsi="Times New Roman"/>
          <w:vertAlign w:val="superscript"/>
        </w:rPr>
        <w:t>o</w:t>
      </w:r>
      <w:r>
        <w:rPr>
          <w:rFonts w:ascii="Times New Roman" w:hAnsi="Times New Roman"/>
        </w:rPr>
        <w:t>C prior to the analysis.</w:t>
      </w:r>
      <w:r>
        <w:rPr>
          <w:rFonts w:ascii="Times New Roman" w:hAnsi="Times New Roman"/>
          <w:color w:val="000000" w:themeColor="text1"/>
        </w:rPr>
        <w:t xml:space="preserve"> </w:t>
      </w:r>
      <w:r w:rsidRPr="00FB5F51">
        <w:rPr>
          <w:rFonts w:ascii="Times New Roman" w:hAnsi="Times New Roman"/>
          <w:color w:val="000000" w:themeColor="text1"/>
        </w:rPr>
        <w:t>X</w:t>
      </w:r>
      <w:r>
        <w:rPr>
          <w:rFonts w:ascii="Times New Roman" w:hAnsi="Times New Roman"/>
          <w:color w:val="000000" w:themeColor="text1"/>
        </w:rPr>
        <w:t>-ray diffraction (XR</w:t>
      </w:r>
      <w:r w:rsidRPr="00FB5F51">
        <w:rPr>
          <w:rFonts w:ascii="Times New Roman" w:hAnsi="Times New Roman"/>
          <w:color w:val="000000" w:themeColor="text1"/>
        </w:rPr>
        <w:t>D</w:t>
      </w:r>
      <w:r>
        <w:rPr>
          <w:rFonts w:ascii="Times New Roman" w:hAnsi="Times New Roman"/>
          <w:color w:val="000000" w:themeColor="text1"/>
        </w:rPr>
        <w:t>)</w:t>
      </w:r>
      <w:r w:rsidRPr="00FB5F51">
        <w:rPr>
          <w:rFonts w:ascii="Times New Roman" w:hAnsi="Times New Roman"/>
          <w:color w:val="000000" w:themeColor="text1"/>
        </w:rPr>
        <w:t xml:space="preserve"> </w:t>
      </w:r>
      <w:r>
        <w:rPr>
          <w:rFonts w:ascii="Times New Roman" w:hAnsi="Times New Roman"/>
          <w:color w:val="000000" w:themeColor="text1"/>
        </w:rPr>
        <w:t>analysis</w:t>
      </w:r>
      <w:r w:rsidRPr="00FB5F51">
        <w:rPr>
          <w:rFonts w:ascii="Times New Roman" w:hAnsi="Times New Roman"/>
          <w:color w:val="000000" w:themeColor="text1"/>
        </w:rPr>
        <w:t xml:space="preserve"> was conducted </w:t>
      </w:r>
      <w:r>
        <w:rPr>
          <w:rFonts w:ascii="Times New Roman" w:hAnsi="Times New Roman"/>
          <w:color w:val="000000" w:themeColor="text1"/>
        </w:rPr>
        <w:t>on</w:t>
      </w:r>
      <w:r w:rsidRPr="00FB5F51">
        <w:rPr>
          <w:rFonts w:ascii="Times New Roman" w:hAnsi="Times New Roman"/>
          <w:color w:val="000000" w:themeColor="text1"/>
        </w:rPr>
        <w:t xml:space="preserve"> a Rigaku automatic diffractometer (Model D-MAX A)</w:t>
      </w:r>
      <w:r>
        <w:rPr>
          <w:rFonts w:ascii="Times New Roman" w:hAnsi="Times New Roman"/>
          <w:color w:val="000000" w:themeColor="text1"/>
        </w:rPr>
        <w:t>, equipped</w:t>
      </w:r>
      <w:r w:rsidRPr="00FB5F51">
        <w:rPr>
          <w:rFonts w:ascii="Times New Roman" w:hAnsi="Times New Roman"/>
          <w:color w:val="000000" w:themeColor="text1"/>
        </w:rPr>
        <w:t xml:space="preserve"> with a curved crystal monochromator and system setting of 40kV and 35 mA. </w:t>
      </w:r>
      <w:r>
        <w:rPr>
          <w:rFonts w:ascii="Times New Roman" w:hAnsi="Times New Roman"/>
          <w:color w:val="000000" w:themeColor="text1"/>
        </w:rPr>
        <w:t>D</w:t>
      </w:r>
      <w:r w:rsidRPr="00FB5F51">
        <w:rPr>
          <w:rFonts w:ascii="Times New Roman" w:hAnsi="Times New Roman"/>
          <w:color w:val="000000" w:themeColor="text1"/>
        </w:rPr>
        <w:t xml:space="preserve">ata were collected </w:t>
      </w:r>
      <w:r>
        <w:rPr>
          <w:rFonts w:ascii="Times New Roman" w:hAnsi="Times New Roman"/>
          <w:color w:val="000000" w:themeColor="text1"/>
        </w:rPr>
        <w:t xml:space="preserve">over </w:t>
      </w:r>
      <w:r w:rsidRPr="00FB5F51">
        <w:rPr>
          <w:rFonts w:ascii="Times New Roman" w:hAnsi="Times New Roman"/>
          <w:color w:val="000000" w:themeColor="text1"/>
        </w:rPr>
        <w:t xml:space="preserve">5-40° </w:t>
      </w:r>
      <w:r>
        <w:rPr>
          <w:rFonts w:ascii="Times New Roman" w:hAnsi="Times New Roman"/>
          <w:color w:val="000000" w:themeColor="text1"/>
        </w:rPr>
        <w:t xml:space="preserve">angle range </w:t>
      </w:r>
      <w:r w:rsidRPr="00FB5F51">
        <w:rPr>
          <w:rFonts w:ascii="Times New Roman" w:hAnsi="Times New Roman"/>
          <w:color w:val="000000" w:themeColor="text1"/>
        </w:rPr>
        <w:t>with a step size of 0.05 and a count time of 1.0 s.</w:t>
      </w:r>
    </w:p>
    <w:p w:rsidR="00341CB2" w:rsidRDefault="00341CB2" w:rsidP="00341CB2">
      <w:pPr>
        <w:jc w:val="both"/>
        <w:rPr>
          <w:rFonts w:ascii="Times New Roman" w:hAnsi="Times New Roman"/>
        </w:rPr>
      </w:pPr>
      <w:r>
        <w:rPr>
          <w:rFonts w:ascii="Times New Roman" w:hAnsi="Times New Roman"/>
          <w:color w:val="000000" w:themeColor="text1"/>
        </w:rPr>
        <w:tab/>
      </w:r>
      <w:r>
        <w:rPr>
          <w:rFonts w:ascii="Times New Roman" w:hAnsi="Times New Roman"/>
        </w:rPr>
        <w:t>T</w:t>
      </w:r>
      <w:r>
        <w:rPr>
          <w:rFonts w:ascii="Times New Roman" w:hAnsi="Times New Roman" w:hint="eastAsia"/>
        </w:rPr>
        <w:t xml:space="preserve">he basic properties of the catalysts were characterized using </w:t>
      </w:r>
      <w:r>
        <w:rPr>
          <w:rFonts w:ascii="Times New Roman" w:hAnsi="Times New Roman"/>
        </w:rPr>
        <w:t>temperature programmed desorption (</w:t>
      </w:r>
      <w:r>
        <w:rPr>
          <w:rFonts w:ascii="Times New Roman" w:hAnsi="Times New Roman" w:hint="eastAsia"/>
        </w:rPr>
        <w:t>TPD</w:t>
      </w:r>
      <w:r>
        <w:rPr>
          <w:rFonts w:ascii="Times New Roman" w:hAnsi="Times New Roman"/>
        </w:rPr>
        <w:t>)</w:t>
      </w:r>
      <w:r>
        <w:rPr>
          <w:rFonts w:ascii="Times New Roman" w:hAnsi="Times New Roman" w:hint="eastAsia"/>
        </w:rPr>
        <w:t xml:space="preserve"> of CO</w:t>
      </w:r>
      <w:r w:rsidRPr="00145688">
        <w:rPr>
          <w:rFonts w:ascii="Times New Roman" w:hAnsi="Times New Roman" w:hint="eastAsia"/>
          <w:vertAlign w:val="subscript"/>
        </w:rPr>
        <w:t>2</w:t>
      </w:r>
      <w:r w:rsidRPr="003B61DF">
        <w:rPr>
          <w:rFonts w:ascii="Times New Roman" w:hAnsi="Times New Roman" w:hint="eastAsia"/>
        </w:rPr>
        <w:t>.</w:t>
      </w:r>
      <w:r>
        <w:rPr>
          <w:rFonts w:ascii="Times New Roman" w:hAnsi="Times New Roman" w:hint="eastAsia"/>
        </w:rPr>
        <w:t xml:space="preserve"> </w:t>
      </w:r>
      <w:r>
        <w:rPr>
          <w:rFonts w:ascii="Times New Roman" w:hAnsi="Times New Roman"/>
        </w:rPr>
        <w:t>A</w:t>
      </w:r>
      <w:r>
        <w:rPr>
          <w:rFonts w:ascii="Times New Roman" w:hAnsi="Times New Roman" w:hint="eastAsia"/>
        </w:rPr>
        <w:t xml:space="preserve"> 100-mg sample was heated in the TPD system under a He flow of 30 mL/min to 200</w:t>
      </w:r>
      <w:r>
        <w:rPr>
          <w:rFonts w:ascii="Times New Roman" w:hAnsi="Times New Roman"/>
        </w:rPr>
        <w:t xml:space="preserve"> </w:t>
      </w:r>
      <w:r w:rsidRPr="0021352C">
        <w:rPr>
          <w:rFonts w:ascii="Times New Roman" w:hAnsi="Times New Roman"/>
          <w:vertAlign w:val="superscript"/>
        </w:rPr>
        <w:t>o</w:t>
      </w:r>
      <w:r>
        <w:rPr>
          <w:rFonts w:ascii="Times New Roman" w:hAnsi="Times New Roman"/>
        </w:rPr>
        <w:t>C</w:t>
      </w:r>
      <w:r>
        <w:rPr>
          <w:rFonts w:ascii="Times New Roman" w:hAnsi="Times New Roman" w:hint="eastAsia"/>
        </w:rPr>
        <w:t xml:space="preserve"> </w:t>
      </w:r>
      <w:r w:rsidRPr="00145688">
        <w:rPr>
          <w:rFonts w:ascii="Times New Roman" w:hAnsi="Times New Roman"/>
        </w:rPr>
        <w:t>with a heating rate of 10</w:t>
      </w:r>
      <w:r w:rsidRPr="00E736B2">
        <w:rPr>
          <w:rFonts w:ascii="Times New Roman" w:hAnsi="Times New Roman"/>
          <w:vertAlign w:val="superscript"/>
        </w:rPr>
        <w:t xml:space="preserve"> </w:t>
      </w:r>
      <w:r w:rsidRPr="0021352C">
        <w:rPr>
          <w:rFonts w:ascii="Times New Roman" w:hAnsi="Times New Roman"/>
          <w:vertAlign w:val="superscript"/>
        </w:rPr>
        <w:t>o</w:t>
      </w:r>
      <w:r>
        <w:rPr>
          <w:rFonts w:ascii="Times New Roman" w:hAnsi="Times New Roman"/>
        </w:rPr>
        <w:t>C</w:t>
      </w:r>
      <w:r w:rsidRPr="00145688">
        <w:rPr>
          <w:rFonts w:ascii="Times New Roman" w:hAnsi="Times New Roman"/>
        </w:rPr>
        <w:t xml:space="preserve"> /min</w:t>
      </w:r>
      <w:r>
        <w:rPr>
          <w:rFonts w:ascii="Times New Roman" w:hAnsi="Times New Roman" w:hint="eastAsia"/>
        </w:rPr>
        <w:t xml:space="preserve"> and </w:t>
      </w:r>
      <w:r>
        <w:rPr>
          <w:rFonts w:ascii="Times New Roman" w:hAnsi="Times New Roman" w:hint="eastAsia"/>
        </w:rPr>
        <w:lastRenderedPageBreak/>
        <w:t xml:space="preserve">held at this temperature for 3 h. The sample was then </w:t>
      </w:r>
      <w:r w:rsidRPr="00145688">
        <w:rPr>
          <w:rFonts w:ascii="Times New Roman" w:hAnsi="Times New Roman"/>
        </w:rPr>
        <w:t xml:space="preserve">cooled </w:t>
      </w:r>
      <w:r>
        <w:rPr>
          <w:rFonts w:ascii="Times New Roman" w:hAnsi="Times New Roman" w:hint="eastAsia"/>
        </w:rPr>
        <w:t xml:space="preserve">down </w:t>
      </w:r>
      <w:r>
        <w:rPr>
          <w:rFonts w:ascii="Times New Roman" w:hAnsi="Times New Roman"/>
        </w:rPr>
        <w:t>to room temperature</w:t>
      </w:r>
      <w:r>
        <w:rPr>
          <w:rFonts w:ascii="Times New Roman" w:hAnsi="Times New Roman" w:hint="eastAsia"/>
        </w:rPr>
        <w:t xml:space="preserve"> and pure CO</w:t>
      </w:r>
      <w:r w:rsidRPr="00857D9B">
        <w:rPr>
          <w:rFonts w:ascii="Times New Roman" w:hAnsi="Times New Roman" w:hint="eastAsia"/>
          <w:vertAlign w:val="subscript"/>
        </w:rPr>
        <w:t>2</w:t>
      </w:r>
      <w:r>
        <w:rPr>
          <w:rFonts w:ascii="Times New Roman" w:hAnsi="Times New Roman" w:hint="eastAsia"/>
        </w:rPr>
        <w:t xml:space="preserve"> at a flow-rate of 30 mL/min was then passed through the sample for 30 min. The sample was subsequently purged with </w:t>
      </w:r>
      <w:proofErr w:type="gramStart"/>
      <w:r>
        <w:rPr>
          <w:rFonts w:ascii="Times New Roman" w:hAnsi="Times New Roman" w:hint="eastAsia"/>
        </w:rPr>
        <w:t>He</w:t>
      </w:r>
      <w:proofErr w:type="gramEnd"/>
      <w:r>
        <w:rPr>
          <w:rFonts w:ascii="Times New Roman" w:hAnsi="Times New Roman" w:hint="eastAsia"/>
        </w:rPr>
        <w:t xml:space="preserve"> for 2 h to remove the physisorbed CO</w:t>
      </w:r>
      <w:r w:rsidRPr="00857D9B">
        <w:rPr>
          <w:rFonts w:ascii="Times New Roman" w:hAnsi="Times New Roman" w:hint="eastAsia"/>
          <w:vertAlign w:val="subscript"/>
        </w:rPr>
        <w:t>2</w:t>
      </w:r>
      <w:r>
        <w:rPr>
          <w:rFonts w:ascii="Times New Roman" w:hAnsi="Times New Roman" w:hint="eastAsia"/>
        </w:rPr>
        <w:t>. T</w:t>
      </w:r>
      <w:r>
        <w:rPr>
          <w:rFonts w:ascii="Times New Roman" w:hAnsi="Times New Roman"/>
        </w:rPr>
        <w:t>h</w:t>
      </w:r>
      <w:r>
        <w:rPr>
          <w:rFonts w:ascii="Times New Roman" w:hAnsi="Times New Roman" w:hint="eastAsia"/>
        </w:rPr>
        <w:t xml:space="preserve">e TPD was performed under the same He flow rate by heating from 0 to 600 </w:t>
      </w:r>
      <w:r w:rsidRPr="0021352C">
        <w:rPr>
          <w:rFonts w:ascii="Times New Roman" w:hAnsi="Times New Roman"/>
          <w:vertAlign w:val="superscript"/>
        </w:rPr>
        <w:t>o</w:t>
      </w:r>
      <w:r>
        <w:rPr>
          <w:rFonts w:ascii="Times New Roman" w:hAnsi="Times New Roman"/>
        </w:rPr>
        <w:t>C</w:t>
      </w:r>
      <w:r>
        <w:rPr>
          <w:rFonts w:ascii="Times New Roman" w:hAnsi="Times New Roman" w:hint="eastAsia"/>
        </w:rPr>
        <w:t xml:space="preserve"> with a heating rate of </w:t>
      </w:r>
      <w:r w:rsidRPr="00145688">
        <w:rPr>
          <w:rFonts w:ascii="Times New Roman" w:hAnsi="Times New Roman"/>
        </w:rPr>
        <w:t>10</w:t>
      </w:r>
      <w:r w:rsidRPr="00E736B2">
        <w:rPr>
          <w:rFonts w:ascii="Times New Roman" w:hAnsi="Times New Roman"/>
          <w:vertAlign w:val="superscript"/>
        </w:rPr>
        <w:t xml:space="preserve"> </w:t>
      </w:r>
      <w:r w:rsidRPr="0021352C">
        <w:rPr>
          <w:rFonts w:ascii="Times New Roman" w:hAnsi="Times New Roman"/>
          <w:vertAlign w:val="superscript"/>
        </w:rPr>
        <w:t>o</w:t>
      </w:r>
      <w:r>
        <w:rPr>
          <w:rFonts w:ascii="Times New Roman" w:hAnsi="Times New Roman"/>
        </w:rPr>
        <w:t>C</w:t>
      </w:r>
      <w:r w:rsidRPr="00145688">
        <w:rPr>
          <w:rFonts w:ascii="Times New Roman" w:hAnsi="Times New Roman"/>
        </w:rPr>
        <w:t xml:space="preserve"> /min</w:t>
      </w:r>
      <w:r>
        <w:rPr>
          <w:rFonts w:ascii="Times New Roman" w:hAnsi="Times New Roman" w:hint="eastAsia"/>
        </w:rPr>
        <w:t xml:space="preserve">. </w:t>
      </w:r>
    </w:p>
    <w:p w:rsidR="005B153C" w:rsidRDefault="005B153C" w:rsidP="005B153C">
      <w:pPr>
        <w:ind w:firstLine="720"/>
        <w:jc w:val="both"/>
        <w:rPr>
          <w:rFonts w:ascii="Times New Roman" w:hAnsi="Times New Roman"/>
        </w:rPr>
      </w:pPr>
      <w:r>
        <w:t>X-ray Photoelectron spectroscopy (XPS) analysis was conducted on a Physical Electronics PHI 5800 ESCA system with standard non-monochromatic Al X-rays (1,486.6 eV) operated at 250W and 15 kV in a chamber pumped down to a pressure of approximately 1.0×10−8 Torr.  A sealed transfer cell was used to transport the ex-situ dehydrated samples from a glove box to the analysis chamber without exposure to air.  A 93.9 eV and 58.7 eV pass energy were typically used for survey and specific element analysis, respectively. The electron takeoff angle was 45</w:t>
      </w:r>
      <w:r w:rsidRPr="005B153C">
        <w:rPr>
          <w:vertAlign w:val="superscript"/>
        </w:rPr>
        <w:t>o</w:t>
      </w:r>
      <w:r>
        <w:t xml:space="preserve"> with respect to the sample surface. The binding energies were adjusted to the C signal at 284.</w:t>
      </w:r>
      <w:r w:rsidR="00F56D52">
        <w:t>6</w:t>
      </w:r>
      <w:r>
        <w:t xml:space="preserve"> eV as an internal reference. </w:t>
      </w:r>
    </w:p>
    <w:p w:rsidR="00341CB2" w:rsidRDefault="00341CB2" w:rsidP="00341CB2">
      <w:pPr>
        <w:jc w:val="both"/>
        <w:rPr>
          <w:rFonts w:ascii="Times New Roman" w:hAnsi="Times New Roman"/>
        </w:rPr>
      </w:pPr>
      <w:r>
        <w:rPr>
          <w:rFonts w:ascii="Times New Roman" w:hAnsi="Times New Roman"/>
        </w:rPr>
        <w:tab/>
      </w:r>
      <w:r w:rsidRPr="00815A33">
        <w:rPr>
          <w:rFonts w:ascii="Times New Roman" w:hAnsi="Times New Roman"/>
          <w:vertAlign w:val="superscript"/>
        </w:rPr>
        <w:t>11</w:t>
      </w:r>
      <w:r w:rsidRPr="00815A33">
        <w:rPr>
          <w:rFonts w:ascii="Times New Roman" w:hAnsi="Times New Roman"/>
        </w:rPr>
        <w:t xml:space="preserve">B NMR experiments were performed on a Bruker AVIII HD NMR spectrometer operating at a magnetic field strength of 11.74 T with a 4 mm Bruker MAS probe. For the MAS experiments of </w:t>
      </w:r>
      <w:r w:rsidRPr="00815A33">
        <w:rPr>
          <w:rFonts w:ascii="Times New Roman" w:hAnsi="Times New Roman"/>
          <w:vertAlign w:val="superscript"/>
        </w:rPr>
        <w:t>11</w:t>
      </w:r>
      <w:r w:rsidRPr="00815A33">
        <w:rPr>
          <w:rFonts w:ascii="Times New Roman" w:hAnsi="Times New Roman"/>
        </w:rPr>
        <w:t>B (160.5299 MHz), a single pulse acquisition was applied with a spinning speed of 14 KHz and a short RF pulse (less than 15°) with a recycle delay of 15-20 s. Spectra were collected after 4096 scans and referenced to solid NaBH4 at -42.16 ppm.</w:t>
      </w:r>
    </w:p>
    <w:p w:rsidR="00791968" w:rsidRDefault="00341CB2" w:rsidP="00791968">
      <w:pPr>
        <w:ind w:firstLine="720"/>
        <w:jc w:val="both"/>
        <w:rPr>
          <w:rFonts w:ascii="Times New Roman" w:hAnsi="Times New Roman"/>
        </w:rPr>
      </w:pPr>
      <w:r>
        <w:rPr>
          <w:rFonts w:ascii="Times New Roman" w:hAnsi="Times New Roman"/>
        </w:rPr>
        <w:t>Scanning electron microscopy (</w:t>
      </w:r>
      <w:r w:rsidRPr="00AB3CAE">
        <w:rPr>
          <w:rFonts w:ascii="Times New Roman" w:hAnsi="Times New Roman"/>
        </w:rPr>
        <w:t>SEM</w:t>
      </w:r>
      <w:r>
        <w:rPr>
          <w:rFonts w:ascii="Times New Roman" w:hAnsi="Times New Roman"/>
        </w:rPr>
        <w:t>)</w:t>
      </w:r>
      <w:r w:rsidRPr="00AB3CAE">
        <w:rPr>
          <w:rFonts w:ascii="Times New Roman" w:hAnsi="Times New Roman"/>
        </w:rPr>
        <w:t xml:space="preserve"> imaging was carried out on a Zeiss NEON 40 EsB system equipped with a Schottky emitter electron source, and operated at an accelerating voltage of 2 kV using secondary electrons as the major signal source.</w:t>
      </w:r>
      <w:r w:rsidR="00791968">
        <w:rPr>
          <w:rFonts w:ascii="Times New Roman" w:hAnsi="Times New Roman"/>
        </w:rPr>
        <w:t xml:space="preserve"> H</w:t>
      </w:r>
      <w:r w:rsidR="00791968" w:rsidRPr="00CB7F79">
        <w:rPr>
          <w:rFonts w:ascii="Times New Roman" w:hAnsi="Times New Roman"/>
        </w:rPr>
        <w:t xml:space="preserve">igh </w:t>
      </w:r>
      <w:r w:rsidR="00791968" w:rsidRPr="00CB7F79">
        <w:rPr>
          <w:rFonts w:ascii="Times New Roman" w:hAnsi="Times New Roman"/>
        </w:rPr>
        <w:lastRenderedPageBreak/>
        <w:t xml:space="preserve">angle annular dark-field scanning transmission electron microscopy (HAADF-STEM) </w:t>
      </w:r>
      <w:r w:rsidR="00791968">
        <w:rPr>
          <w:rFonts w:ascii="Times New Roman" w:hAnsi="Times New Roman"/>
        </w:rPr>
        <w:t>characterization</w:t>
      </w:r>
      <w:r w:rsidR="00791968" w:rsidRPr="00CB7F79">
        <w:rPr>
          <w:rFonts w:ascii="Times New Roman" w:hAnsi="Times New Roman"/>
        </w:rPr>
        <w:t xml:space="preserve"> w</w:t>
      </w:r>
      <w:r w:rsidR="00791968">
        <w:rPr>
          <w:rFonts w:ascii="Times New Roman" w:hAnsi="Times New Roman"/>
        </w:rPr>
        <w:t>as</w:t>
      </w:r>
      <w:r w:rsidR="00791968" w:rsidRPr="00CB7F79">
        <w:rPr>
          <w:rFonts w:ascii="Times New Roman" w:hAnsi="Times New Roman"/>
        </w:rPr>
        <w:t xml:space="preserve"> carried out using a FEI Tecnai F30, operated at 300 kV equipped with a Gatan CCD camera, an EDS (EDAX) detector and a Gatam Tridiem Energy Filter. Aberration corrected STEM analyses were performed in a XFEG FEI Titan 60-300, operated at 300 kV, equipped with a monochromator, </w:t>
      </w:r>
      <w:proofErr w:type="gramStart"/>
      <w:r w:rsidR="00791968" w:rsidRPr="00CB7F79">
        <w:rPr>
          <w:rFonts w:ascii="Times New Roman" w:hAnsi="Times New Roman"/>
        </w:rPr>
        <w:t>EDS</w:t>
      </w:r>
      <w:proofErr w:type="gramEnd"/>
      <w:r w:rsidR="00791968" w:rsidRPr="00CB7F79">
        <w:rPr>
          <w:rFonts w:ascii="Times New Roman" w:hAnsi="Times New Roman"/>
        </w:rPr>
        <w:t xml:space="preserve"> detector and a Gatan Tridiem Energy Filter. The microscope possess</w:t>
      </w:r>
      <w:r w:rsidR="00791968">
        <w:rPr>
          <w:rFonts w:ascii="Times New Roman" w:hAnsi="Times New Roman"/>
        </w:rPr>
        <w:t>es</w:t>
      </w:r>
      <w:r w:rsidR="00791968" w:rsidRPr="00CB7F79">
        <w:rPr>
          <w:rFonts w:ascii="Times New Roman" w:hAnsi="Times New Roman"/>
        </w:rPr>
        <w:t xml:space="preserve"> a CEOS spherical aberration corrector for the electron probe allowing a resolution of 0.8 A.</w:t>
      </w:r>
    </w:p>
    <w:p w:rsidR="00341CB2" w:rsidRDefault="00D3175B" w:rsidP="00D4252F">
      <w:pPr>
        <w:pStyle w:val="Heading2"/>
      </w:pPr>
      <w:bookmarkStart w:id="197" w:name="_Toc386632347"/>
      <w:r>
        <w:t>C.</w:t>
      </w:r>
      <w:r w:rsidR="00341CB2">
        <w:t>2.3. Catalytic Activity Measurements</w:t>
      </w:r>
      <w:bookmarkEnd w:id="197"/>
    </w:p>
    <w:p w:rsidR="00341CB2" w:rsidRDefault="00341CB2" w:rsidP="00341CB2">
      <w:pPr>
        <w:jc w:val="both"/>
        <w:rPr>
          <w:rFonts w:ascii="Times New Roman" w:hAnsi="Times New Roman"/>
          <w:color w:val="000000" w:themeColor="text1"/>
        </w:rPr>
      </w:pPr>
      <w:r>
        <w:rPr>
          <w:rFonts w:ascii="Times New Roman" w:hAnsi="Times New Roman"/>
          <w:color w:val="000000" w:themeColor="text1"/>
        </w:rPr>
        <w:tab/>
        <w:t xml:space="preserve">The liquid </w:t>
      </w:r>
      <w:r w:rsidRPr="00EF48F9">
        <w:rPr>
          <w:rFonts w:ascii="Times New Roman" w:hAnsi="Times New Roman"/>
          <w:color w:val="000000" w:themeColor="text1"/>
        </w:rPr>
        <w:t xml:space="preserve">phase catalytic </w:t>
      </w:r>
      <w:r>
        <w:rPr>
          <w:rFonts w:ascii="Times New Roman" w:hAnsi="Times New Roman"/>
          <w:color w:val="000000" w:themeColor="text1"/>
        </w:rPr>
        <w:t xml:space="preserve">MPV reaction of acetaldehyde </w:t>
      </w:r>
      <w:r w:rsidRPr="00EF48F9">
        <w:rPr>
          <w:rFonts w:ascii="Times New Roman" w:hAnsi="Times New Roman"/>
          <w:color w:val="000000" w:themeColor="text1"/>
        </w:rPr>
        <w:t xml:space="preserve">(99%, Sigma Aldrich) </w:t>
      </w:r>
      <w:r>
        <w:rPr>
          <w:rFonts w:ascii="Times New Roman" w:hAnsi="Times New Roman"/>
          <w:color w:val="000000" w:themeColor="text1"/>
        </w:rPr>
        <w:t xml:space="preserve">and ethanol (100%, </w:t>
      </w:r>
      <w:r w:rsidRPr="0095572A">
        <w:rPr>
          <w:rFonts w:ascii="Times New Roman" w:hAnsi="Times New Roman"/>
        </w:rPr>
        <w:t>Pharmco AAPER</w:t>
      </w:r>
      <w:r>
        <w:rPr>
          <w:rFonts w:ascii="Times New Roman" w:hAnsi="Times New Roman"/>
          <w:color w:val="000000" w:themeColor="text1"/>
        </w:rPr>
        <w:t xml:space="preserve">) </w:t>
      </w:r>
      <w:r w:rsidRPr="00EF48F9">
        <w:rPr>
          <w:rFonts w:ascii="Times New Roman" w:hAnsi="Times New Roman"/>
          <w:color w:val="000000" w:themeColor="text1"/>
        </w:rPr>
        <w:t xml:space="preserve">was studied in a </w:t>
      </w:r>
      <w:r>
        <w:rPr>
          <w:rFonts w:ascii="Times New Roman" w:hAnsi="Times New Roman"/>
          <w:color w:val="000000" w:themeColor="text1"/>
        </w:rPr>
        <w:t>50</w:t>
      </w:r>
      <w:r w:rsidRPr="00EF48F9">
        <w:rPr>
          <w:rFonts w:ascii="Times New Roman" w:hAnsi="Times New Roman"/>
          <w:color w:val="000000" w:themeColor="text1"/>
        </w:rPr>
        <w:t>-mL stainless steel</w:t>
      </w:r>
      <w:r>
        <w:rPr>
          <w:rFonts w:ascii="Times New Roman" w:hAnsi="Times New Roman"/>
          <w:color w:val="000000" w:themeColor="text1"/>
        </w:rPr>
        <w:t xml:space="preserve"> </w:t>
      </w:r>
      <w:r w:rsidRPr="00EF48F9">
        <w:rPr>
          <w:rFonts w:ascii="Times New Roman" w:hAnsi="Times New Roman"/>
          <w:color w:val="000000" w:themeColor="text1"/>
        </w:rPr>
        <w:t xml:space="preserve">autoclave batch reactor (Parr Corporation), equipped with </w:t>
      </w:r>
      <w:r>
        <w:rPr>
          <w:rFonts w:ascii="Times New Roman" w:hAnsi="Times New Roman"/>
          <w:color w:val="000000" w:themeColor="text1"/>
        </w:rPr>
        <w:t xml:space="preserve">an </w:t>
      </w:r>
      <w:r w:rsidRPr="00EF48F9">
        <w:rPr>
          <w:rFonts w:ascii="Times New Roman" w:hAnsi="Times New Roman"/>
          <w:color w:val="000000" w:themeColor="text1"/>
        </w:rPr>
        <w:t>impeller, temperature</w:t>
      </w:r>
      <w:r>
        <w:rPr>
          <w:rFonts w:ascii="Times New Roman" w:hAnsi="Times New Roman"/>
          <w:color w:val="000000" w:themeColor="text1"/>
        </w:rPr>
        <w:t xml:space="preserve"> and pressure controllers. </w:t>
      </w:r>
      <w:r w:rsidRPr="00EF48F9">
        <w:rPr>
          <w:rFonts w:ascii="Times New Roman" w:hAnsi="Times New Roman"/>
          <w:color w:val="000000" w:themeColor="text1"/>
        </w:rPr>
        <w:t>In a typical experiment, measured</w:t>
      </w:r>
      <w:r>
        <w:rPr>
          <w:rFonts w:ascii="Times New Roman" w:hAnsi="Times New Roman"/>
          <w:color w:val="000000" w:themeColor="text1"/>
        </w:rPr>
        <w:t xml:space="preserve"> </w:t>
      </w:r>
      <w:r w:rsidRPr="00EF48F9">
        <w:rPr>
          <w:rFonts w:ascii="Times New Roman" w:hAnsi="Times New Roman"/>
          <w:color w:val="000000" w:themeColor="text1"/>
        </w:rPr>
        <w:t xml:space="preserve">amounts of catalyst were mixed </w:t>
      </w:r>
      <w:r>
        <w:rPr>
          <w:rFonts w:ascii="Times New Roman" w:hAnsi="Times New Roman"/>
          <w:color w:val="000000" w:themeColor="text1"/>
        </w:rPr>
        <w:t>with 20 mL ethanol and 2 mL acetaldehyde</w:t>
      </w:r>
      <w:r w:rsidRPr="00EF48F9">
        <w:rPr>
          <w:rFonts w:ascii="Times New Roman" w:hAnsi="Times New Roman"/>
          <w:color w:val="000000" w:themeColor="text1"/>
        </w:rPr>
        <w:t xml:space="preserve"> and placed in the reactor vessel.</w:t>
      </w:r>
      <w:r>
        <w:rPr>
          <w:rFonts w:ascii="Times New Roman" w:hAnsi="Times New Roman"/>
          <w:color w:val="000000" w:themeColor="text1"/>
        </w:rPr>
        <w:t xml:space="preserve"> </w:t>
      </w:r>
      <w:r w:rsidRPr="00EF48F9">
        <w:rPr>
          <w:rFonts w:ascii="Times New Roman" w:hAnsi="Times New Roman"/>
          <w:color w:val="000000" w:themeColor="text1"/>
        </w:rPr>
        <w:t>After the rea</w:t>
      </w:r>
      <w:r>
        <w:rPr>
          <w:rFonts w:ascii="Times New Roman" w:hAnsi="Times New Roman"/>
          <w:color w:val="000000" w:themeColor="text1"/>
        </w:rPr>
        <w:t xml:space="preserve">ctor was sealed, it was purged and </w:t>
      </w:r>
      <w:r w:rsidRPr="00EF48F9">
        <w:rPr>
          <w:rFonts w:ascii="Times New Roman" w:hAnsi="Times New Roman"/>
          <w:color w:val="000000" w:themeColor="text1"/>
        </w:rPr>
        <w:t>pressurized</w:t>
      </w:r>
      <w:r>
        <w:rPr>
          <w:rFonts w:ascii="Times New Roman" w:hAnsi="Times New Roman"/>
          <w:color w:val="000000" w:themeColor="text1"/>
        </w:rPr>
        <w:t xml:space="preserve"> </w:t>
      </w:r>
      <w:r w:rsidRPr="00EF48F9">
        <w:rPr>
          <w:rFonts w:ascii="Times New Roman" w:hAnsi="Times New Roman"/>
          <w:color w:val="000000" w:themeColor="text1"/>
        </w:rPr>
        <w:t xml:space="preserve">with </w:t>
      </w:r>
      <w:r>
        <w:rPr>
          <w:rFonts w:ascii="Times New Roman" w:hAnsi="Times New Roman"/>
          <w:color w:val="000000" w:themeColor="text1"/>
        </w:rPr>
        <w:t>N</w:t>
      </w:r>
      <w:r w:rsidRPr="000D213E">
        <w:rPr>
          <w:rFonts w:ascii="Times New Roman" w:hAnsi="Times New Roman"/>
          <w:color w:val="000000" w:themeColor="text1"/>
          <w:vertAlign w:val="subscript"/>
        </w:rPr>
        <w:t>2</w:t>
      </w:r>
      <w:r w:rsidRPr="00EF48F9">
        <w:rPr>
          <w:rFonts w:ascii="Times New Roman" w:hAnsi="Times New Roman"/>
          <w:color w:val="000000" w:themeColor="text1"/>
        </w:rPr>
        <w:t xml:space="preserve"> </w:t>
      </w:r>
      <w:r>
        <w:rPr>
          <w:rFonts w:ascii="Times New Roman" w:hAnsi="Times New Roman"/>
          <w:color w:val="000000" w:themeColor="text1"/>
        </w:rPr>
        <w:t xml:space="preserve">to 300 psi </w:t>
      </w:r>
      <w:r w:rsidRPr="00EF48F9">
        <w:rPr>
          <w:rFonts w:ascii="Times New Roman" w:hAnsi="Times New Roman"/>
          <w:color w:val="000000" w:themeColor="text1"/>
        </w:rPr>
        <w:t>and heated up to</w:t>
      </w:r>
      <w:r>
        <w:rPr>
          <w:rFonts w:ascii="Times New Roman" w:hAnsi="Times New Roman"/>
          <w:color w:val="000000" w:themeColor="text1"/>
        </w:rPr>
        <w:t xml:space="preserve"> 250</w:t>
      </w:r>
      <w:r w:rsidRPr="000D213E">
        <w:rPr>
          <w:rFonts w:ascii="Times New Roman" w:hAnsi="Times New Roman"/>
          <w:color w:val="000000" w:themeColor="text1"/>
          <w:vertAlign w:val="superscript"/>
        </w:rPr>
        <w:t>o</w:t>
      </w:r>
      <w:r>
        <w:rPr>
          <w:rFonts w:ascii="Times New Roman" w:hAnsi="Times New Roman"/>
          <w:color w:val="000000" w:themeColor="text1"/>
        </w:rPr>
        <w:t>C. High speed m</w:t>
      </w:r>
      <w:r w:rsidRPr="00EF48F9">
        <w:rPr>
          <w:rFonts w:ascii="Times New Roman" w:hAnsi="Times New Roman"/>
          <w:color w:val="000000" w:themeColor="text1"/>
        </w:rPr>
        <w:t>echanical stirring kept the catalyst</w:t>
      </w:r>
      <w:r>
        <w:rPr>
          <w:rFonts w:ascii="Times New Roman" w:hAnsi="Times New Roman"/>
          <w:color w:val="000000" w:themeColor="text1"/>
        </w:rPr>
        <w:t xml:space="preserve"> </w:t>
      </w:r>
      <w:r w:rsidRPr="00EF48F9">
        <w:rPr>
          <w:rFonts w:ascii="Times New Roman" w:hAnsi="Times New Roman"/>
          <w:color w:val="000000" w:themeColor="text1"/>
        </w:rPr>
        <w:t>suspended to avoid external mass transfer limitations. A</w:t>
      </w:r>
      <w:r>
        <w:rPr>
          <w:rFonts w:ascii="Times New Roman" w:hAnsi="Times New Roman"/>
          <w:color w:val="000000" w:themeColor="text1"/>
        </w:rPr>
        <w:t xml:space="preserve">fter the reaction, </w:t>
      </w:r>
      <w:r w:rsidRPr="00EF48F9">
        <w:rPr>
          <w:rFonts w:ascii="Times New Roman" w:hAnsi="Times New Roman"/>
          <w:color w:val="000000" w:themeColor="text1"/>
        </w:rPr>
        <w:t>product</w:t>
      </w:r>
      <w:r>
        <w:rPr>
          <w:rFonts w:ascii="Times New Roman" w:hAnsi="Times New Roman"/>
          <w:color w:val="000000" w:themeColor="text1"/>
        </w:rPr>
        <w:t>s</w:t>
      </w:r>
      <w:r w:rsidRPr="00EF48F9">
        <w:rPr>
          <w:rFonts w:ascii="Times New Roman" w:hAnsi="Times New Roman"/>
          <w:color w:val="000000" w:themeColor="text1"/>
        </w:rPr>
        <w:t xml:space="preserve"> were filtered and</w:t>
      </w:r>
      <w:r>
        <w:rPr>
          <w:rFonts w:ascii="Times New Roman" w:hAnsi="Times New Roman"/>
          <w:color w:val="000000" w:themeColor="text1"/>
        </w:rPr>
        <w:t xml:space="preserve"> </w:t>
      </w:r>
      <w:r w:rsidRPr="00EF48F9">
        <w:rPr>
          <w:rFonts w:ascii="Times New Roman" w:hAnsi="Times New Roman"/>
          <w:color w:val="000000" w:themeColor="text1"/>
        </w:rPr>
        <w:t xml:space="preserve">analyzed using gas chromatography (GC). </w:t>
      </w:r>
      <w:r>
        <w:rPr>
          <w:rFonts w:ascii="Times New Roman" w:hAnsi="Times New Roman"/>
          <w:color w:val="000000" w:themeColor="text1"/>
        </w:rPr>
        <w:t>P</w:t>
      </w:r>
      <w:r w:rsidRPr="00EF48F9">
        <w:rPr>
          <w:rFonts w:ascii="Times New Roman" w:hAnsi="Times New Roman"/>
          <w:color w:val="000000" w:themeColor="text1"/>
        </w:rPr>
        <w:t xml:space="preserve">roduct identification </w:t>
      </w:r>
      <w:r w:rsidRPr="0095572A">
        <w:rPr>
          <w:rFonts w:ascii="Times New Roman" w:hAnsi="Times New Roman"/>
          <w:color w:val="000000" w:themeColor="text1"/>
        </w:rPr>
        <w:t xml:space="preserve">was </w:t>
      </w:r>
      <w:r>
        <w:rPr>
          <w:rFonts w:ascii="Times New Roman" w:hAnsi="Times New Roman"/>
          <w:color w:val="000000" w:themeColor="text1"/>
        </w:rPr>
        <w:t>done on GC-MS (</w:t>
      </w:r>
      <w:r w:rsidRPr="0095572A">
        <w:rPr>
          <w:rFonts w:ascii="Times New Roman" w:hAnsi="Times New Roman"/>
          <w:color w:val="000000" w:themeColor="text1"/>
        </w:rPr>
        <w:t>Shima</w:t>
      </w:r>
      <w:r>
        <w:rPr>
          <w:rFonts w:ascii="Times New Roman" w:hAnsi="Times New Roman"/>
          <w:color w:val="000000" w:themeColor="text1"/>
        </w:rPr>
        <w:t>dzu QP2010S) equipped with a ZB-1701 column</w:t>
      </w:r>
      <w:r w:rsidRPr="0095572A">
        <w:rPr>
          <w:rFonts w:ascii="Times New Roman" w:hAnsi="Times New Roman"/>
          <w:color w:val="000000" w:themeColor="text1"/>
        </w:rPr>
        <w:t xml:space="preserve">, </w:t>
      </w:r>
      <w:r>
        <w:rPr>
          <w:rFonts w:ascii="Times New Roman" w:hAnsi="Times New Roman"/>
          <w:color w:val="000000" w:themeColor="text1"/>
        </w:rPr>
        <w:t>6</w:t>
      </w:r>
      <w:r w:rsidRPr="0095572A">
        <w:rPr>
          <w:rFonts w:ascii="Times New Roman" w:hAnsi="Times New Roman"/>
          <w:color w:val="000000" w:themeColor="text1"/>
        </w:rPr>
        <w:t xml:space="preserve">0.0 m long x 0.25 </w:t>
      </w:r>
      <w:r>
        <w:rPr>
          <w:rFonts w:ascii="Times New Roman" w:hAnsi="Times New Roman"/>
          <w:color w:val="000000" w:themeColor="text1"/>
        </w:rPr>
        <w:t xml:space="preserve">µm nominal. </w:t>
      </w:r>
      <w:r w:rsidRPr="00EF48F9">
        <w:rPr>
          <w:rFonts w:ascii="Times New Roman" w:hAnsi="Times New Roman"/>
          <w:color w:val="000000" w:themeColor="text1"/>
        </w:rPr>
        <w:t>GC–FID</w:t>
      </w:r>
      <w:r>
        <w:rPr>
          <w:rFonts w:ascii="Times New Roman" w:hAnsi="Times New Roman"/>
          <w:color w:val="000000" w:themeColor="text1"/>
        </w:rPr>
        <w:t xml:space="preserve"> (Agilent 7890B)</w:t>
      </w:r>
      <w:r w:rsidRPr="00EF48F9">
        <w:rPr>
          <w:rFonts w:ascii="Times New Roman" w:hAnsi="Times New Roman"/>
          <w:color w:val="000000" w:themeColor="text1"/>
        </w:rPr>
        <w:t xml:space="preserve"> </w:t>
      </w:r>
      <w:r w:rsidRPr="0095572A">
        <w:rPr>
          <w:rFonts w:ascii="Times New Roman" w:hAnsi="Times New Roman"/>
          <w:color w:val="000000" w:themeColor="text1"/>
        </w:rPr>
        <w:t>with a capillary column of polyethylene glycol (</w:t>
      </w:r>
      <w:r>
        <w:rPr>
          <w:rFonts w:ascii="Times New Roman" w:hAnsi="Times New Roman"/>
          <w:color w:val="000000" w:themeColor="text1"/>
        </w:rPr>
        <w:t>ZB-WAX</w:t>
      </w:r>
      <w:r w:rsidRPr="0095572A">
        <w:rPr>
          <w:rFonts w:ascii="Times New Roman" w:hAnsi="Times New Roman"/>
          <w:color w:val="000000" w:themeColor="text1"/>
        </w:rPr>
        <w:t>) of 60.0 m x 0.</w:t>
      </w:r>
      <w:r>
        <w:rPr>
          <w:rFonts w:ascii="Times New Roman" w:hAnsi="Times New Roman"/>
          <w:color w:val="000000" w:themeColor="text1"/>
        </w:rPr>
        <w:t>25</w:t>
      </w:r>
      <w:r w:rsidRPr="0095572A">
        <w:rPr>
          <w:rFonts w:ascii="Times New Roman" w:hAnsi="Times New Roman"/>
          <w:color w:val="000000" w:themeColor="text1"/>
        </w:rPr>
        <w:t xml:space="preserve"> mm x 0.25 </w:t>
      </w:r>
      <w:r>
        <w:rPr>
          <w:rFonts w:ascii="Times New Roman" w:hAnsi="Times New Roman"/>
          <w:color w:val="000000" w:themeColor="text1"/>
        </w:rPr>
        <w:t>µ</w:t>
      </w:r>
      <w:r w:rsidRPr="0095572A">
        <w:rPr>
          <w:rFonts w:ascii="Times New Roman" w:hAnsi="Times New Roman"/>
          <w:color w:val="000000" w:themeColor="text1"/>
        </w:rPr>
        <w:t>m nominal</w:t>
      </w:r>
      <w:r>
        <w:rPr>
          <w:rFonts w:ascii="Times New Roman" w:hAnsi="Times New Roman"/>
          <w:color w:val="000000" w:themeColor="text1"/>
        </w:rPr>
        <w:t xml:space="preserve"> was employed</w:t>
      </w:r>
      <w:r w:rsidRPr="00EF48F9">
        <w:rPr>
          <w:rFonts w:ascii="Times New Roman" w:hAnsi="Times New Roman"/>
          <w:color w:val="000000" w:themeColor="text1"/>
        </w:rPr>
        <w:t xml:space="preserve"> for quantification, using the corresponding</w:t>
      </w:r>
      <w:r>
        <w:rPr>
          <w:rFonts w:ascii="Times New Roman" w:hAnsi="Times New Roman"/>
          <w:color w:val="000000" w:themeColor="text1"/>
        </w:rPr>
        <w:t xml:space="preserve"> </w:t>
      </w:r>
      <w:r w:rsidRPr="00EF48F9">
        <w:rPr>
          <w:rFonts w:ascii="Times New Roman" w:hAnsi="Times New Roman"/>
          <w:color w:val="000000" w:themeColor="text1"/>
        </w:rPr>
        <w:t>chemical standards to obtain response factors.</w:t>
      </w:r>
      <w:r>
        <w:rPr>
          <w:rFonts w:ascii="Times New Roman" w:hAnsi="Times New Roman"/>
          <w:color w:val="000000" w:themeColor="text1"/>
        </w:rPr>
        <w:t xml:space="preserve"> </w:t>
      </w:r>
    </w:p>
    <w:p w:rsidR="00C5005B" w:rsidRDefault="00C5005B" w:rsidP="00D21445">
      <w:pPr>
        <w:pStyle w:val="Heading1"/>
      </w:pPr>
      <w:bookmarkStart w:id="198" w:name="_Toc386632348"/>
    </w:p>
    <w:p w:rsidR="00C5005B" w:rsidRDefault="00C5005B" w:rsidP="00D21445">
      <w:pPr>
        <w:pStyle w:val="Heading1"/>
      </w:pPr>
    </w:p>
    <w:p w:rsidR="00E02E07" w:rsidRPr="006A536B" w:rsidRDefault="00D3175B" w:rsidP="00D21445">
      <w:pPr>
        <w:pStyle w:val="Heading1"/>
      </w:pPr>
      <w:r>
        <w:lastRenderedPageBreak/>
        <w:t>C.</w:t>
      </w:r>
      <w:r w:rsidR="00E02E07" w:rsidRPr="006A536B">
        <w:t>3.</w:t>
      </w:r>
      <w:r w:rsidR="00E02E07">
        <w:t xml:space="preserve"> </w:t>
      </w:r>
      <w:r w:rsidR="00E02E07" w:rsidRPr="006A536B">
        <w:t>Results</w:t>
      </w:r>
      <w:bookmarkEnd w:id="198"/>
    </w:p>
    <w:p w:rsidR="00E02E07" w:rsidRDefault="00D3175B" w:rsidP="00D4252F">
      <w:pPr>
        <w:pStyle w:val="Heading2"/>
      </w:pPr>
      <w:bookmarkStart w:id="199" w:name="_Toc386632349"/>
      <w:r>
        <w:t>C.</w:t>
      </w:r>
      <w:r w:rsidR="00E02E07">
        <w:t>3.1. Catalyst Characterization</w:t>
      </w:r>
      <w:bookmarkEnd w:id="199"/>
    </w:p>
    <w:p w:rsidR="00E02E07" w:rsidRDefault="00E02E07" w:rsidP="00E02E07">
      <w:pPr>
        <w:jc w:val="both"/>
        <w:rPr>
          <w:rFonts w:ascii="Times New Roman" w:hAnsi="Times New Roman"/>
          <w:color w:val="000000" w:themeColor="text1"/>
        </w:rPr>
      </w:pPr>
      <w:r>
        <w:rPr>
          <w:rFonts w:ascii="Times New Roman" w:hAnsi="Times New Roman"/>
          <w:color w:val="000000" w:themeColor="text1"/>
        </w:rPr>
        <w:tab/>
      </w:r>
      <w:r w:rsidR="002F2ACD">
        <w:rPr>
          <w:rFonts w:ascii="Times New Roman" w:hAnsi="Times New Roman"/>
          <w:color w:val="000000" w:themeColor="text1"/>
        </w:rPr>
        <w:t>BET surface areas and pore volumes of commercial MgO, B</w:t>
      </w:r>
      <w:r w:rsidR="002F2ACD" w:rsidRPr="00CC3165">
        <w:rPr>
          <w:rFonts w:ascii="Times New Roman" w:hAnsi="Times New Roman"/>
          <w:color w:val="000000" w:themeColor="text1"/>
          <w:vertAlign w:val="subscript"/>
        </w:rPr>
        <w:t>2</w:t>
      </w:r>
      <w:r w:rsidR="002F2ACD">
        <w:rPr>
          <w:rFonts w:ascii="Times New Roman" w:hAnsi="Times New Roman"/>
          <w:color w:val="000000" w:themeColor="text1"/>
        </w:rPr>
        <w:t>O</w:t>
      </w:r>
      <w:r w:rsidR="002F2ACD" w:rsidRPr="00CC3165">
        <w:rPr>
          <w:rFonts w:ascii="Times New Roman" w:hAnsi="Times New Roman"/>
          <w:color w:val="000000" w:themeColor="text1"/>
          <w:vertAlign w:val="subscript"/>
        </w:rPr>
        <w:t>3</w:t>
      </w:r>
      <w:r w:rsidR="002F2ACD">
        <w:rPr>
          <w:rFonts w:ascii="Times New Roman" w:hAnsi="Times New Roman"/>
          <w:color w:val="000000" w:themeColor="text1"/>
        </w:rPr>
        <w:t xml:space="preserve"> and mixed </w:t>
      </w:r>
      <w:r w:rsidR="00316228">
        <w:rPr>
          <w:rFonts w:ascii="Times New Roman" w:hAnsi="Times New Roman"/>
          <w:color w:val="000000" w:themeColor="text1"/>
        </w:rPr>
        <w:t>c-B-MgO with different weight loading of Boron prepared by combustion method</w:t>
      </w:r>
      <w:r w:rsidR="002F2ACD">
        <w:rPr>
          <w:rFonts w:ascii="Times New Roman" w:hAnsi="Times New Roman"/>
          <w:color w:val="000000" w:themeColor="text1"/>
        </w:rPr>
        <w:t xml:space="preserve"> are shown in Table 13. MgO has relatively high surface area (225 m</w:t>
      </w:r>
      <w:r w:rsidR="002F2ACD" w:rsidRPr="00424308">
        <w:rPr>
          <w:rFonts w:ascii="Times New Roman" w:hAnsi="Times New Roman"/>
          <w:color w:val="000000" w:themeColor="text1"/>
          <w:vertAlign w:val="superscript"/>
        </w:rPr>
        <w:t>2</w:t>
      </w:r>
      <w:r w:rsidR="002F2ACD">
        <w:rPr>
          <w:rFonts w:ascii="Times New Roman" w:hAnsi="Times New Roman"/>
          <w:color w:val="000000" w:themeColor="text1"/>
        </w:rPr>
        <w:t>/g), which is consistent with measurements reported in the literature [</w:t>
      </w:r>
      <w:r w:rsidR="002F2ACD" w:rsidRPr="002F2ACD">
        <w:rPr>
          <w:rStyle w:val="EndnoteReference"/>
          <w:rFonts w:ascii="Times New Roman" w:hAnsi="Times New Roman"/>
          <w:color w:val="000000" w:themeColor="text1"/>
          <w:vertAlign w:val="baseline"/>
        </w:rPr>
        <w:endnoteReference w:id="246"/>
      </w:r>
      <w:r w:rsidR="002F2ACD">
        <w:rPr>
          <w:rFonts w:ascii="Times New Roman" w:hAnsi="Times New Roman"/>
          <w:color w:val="000000" w:themeColor="text1"/>
        </w:rPr>
        <w:t>].</w:t>
      </w:r>
      <w:r w:rsidR="00316228">
        <w:rPr>
          <w:rFonts w:ascii="Times New Roman" w:hAnsi="Times New Roman"/>
          <w:color w:val="000000" w:themeColor="text1"/>
        </w:rPr>
        <w:t xml:space="preserve"> </w:t>
      </w:r>
      <w:r w:rsidR="00316228" w:rsidRPr="00316228">
        <w:rPr>
          <w:rFonts w:ascii="Times New Roman" w:hAnsi="Times New Roman"/>
          <w:color w:val="000000" w:themeColor="text1"/>
        </w:rPr>
        <w:t>B</w:t>
      </w:r>
      <w:r w:rsidR="00316228" w:rsidRPr="00316228">
        <w:rPr>
          <w:rFonts w:ascii="Times New Roman" w:hAnsi="Times New Roman"/>
          <w:color w:val="000000" w:themeColor="text1"/>
          <w:vertAlign w:val="subscript"/>
        </w:rPr>
        <w:t>2</w:t>
      </w:r>
      <w:r w:rsidR="00316228" w:rsidRPr="00316228">
        <w:rPr>
          <w:rFonts w:ascii="Times New Roman" w:hAnsi="Times New Roman"/>
          <w:color w:val="000000" w:themeColor="text1"/>
        </w:rPr>
        <w:t>O</w:t>
      </w:r>
      <w:r w:rsidR="00316228" w:rsidRPr="00316228">
        <w:rPr>
          <w:rFonts w:ascii="Times New Roman" w:hAnsi="Times New Roman"/>
          <w:color w:val="000000" w:themeColor="text1"/>
          <w:vertAlign w:val="subscript"/>
        </w:rPr>
        <w:t>3</w:t>
      </w:r>
      <w:r w:rsidR="00316228">
        <w:rPr>
          <w:rFonts w:ascii="Times New Roman" w:hAnsi="Times New Roman"/>
          <w:color w:val="000000" w:themeColor="text1"/>
        </w:rPr>
        <w:t>, o</w:t>
      </w:r>
      <w:r w:rsidR="002F2ACD" w:rsidRPr="00316228">
        <w:rPr>
          <w:rFonts w:ascii="Times New Roman" w:hAnsi="Times New Roman"/>
          <w:color w:val="000000" w:themeColor="text1"/>
        </w:rPr>
        <w:t>n</w:t>
      </w:r>
      <w:r w:rsidR="002F2ACD">
        <w:rPr>
          <w:rFonts w:ascii="Times New Roman" w:hAnsi="Times New Roman"/>
          <w:color w:val="000000" w:themeColor="text1"/>
        </w:rPr>
        <w:t xml:space="preserve"> the other hand, </w:t>
      </w:r>
      <w:r w:rsidR="00316228">
        <w:rPr>
          <w:rFonts w:ascii="Times New Roman" w:hAnsi="Times New Roman"/>
          <w:color w:val="000000" w:themeColor="text1"/>
        </w:rPr>
        <w:t xml:space="preserve">has much lower surface area </w:t>
      </w:r>
      <w:proofErr w:type="gramStart"/>
      <w:r w:rsidR="002F2ACD">
        <w:rPr>
          <w:rFonts w:ascii="Times New Roman" w:hAnsi="Times New Roman"/>
          <w:color w:val="000000" w:themeColor="text1"/>
        </w:rPr>
        <w:t>(2 m</w:t>
      </w:r>
      <w:r w:rsidR="002F2ACD" w:rsidRPr="00424308">
        <w:rPr>
          <w:rFonts w:ascii="Times New Roman" w:hAnsi="Times New Roman"/>
          <w:color w:val="000000" w:themeColor="text1"/>
          <w:vertAlign w:val="superscript"/>
        </w:rPr>
        <w:t>2</w:t>
      </w:r>
      <w:r w:rsidR="002F2ACD">
        <w:rPr>
          <w:rFonts w:ascii="Times New Roman" w:hAnsi="Times New Roman"/>
          <w:color w:val="000000" w:themeColor="text1"/>
        </w:rPr>
        <w:t>/g)</w:t>
      </w:r>
      <w:proofErr w:type="gramEnd"/>
      <w:r w:rsidR="00316228">
        <w:rPr>
          <w:rFonts w:ascii="Times New Roman" w:hAnsi="Times New Roman"/>
          <w:color w:val="000000" w:themeColor="text1"/>
        </w:rPr>
        <w:t xml:space="preserve"> in comparison with MgO</w:t>
      </w:r>
      <w:r w:rsidR="002F2ACD">
        <w:rPr>
          <w:rFonts w:ascii="Times New Roman" w:hAnsi="Times New Roman"/>
          <w:color w:val="000000" w:themeColor="text1"/>
        </w:rPr>
        <w:t xml:space="preserve">. As expected, </w:t>
      </w:r>
      <w:r w:rsidR="00316228">
        <w:rPr>
          <w:rFonts w:ascii="Times New Roman" w:hAnsi="Times New Roman"/>
          <w:color w:val="000000" w:themeColor="text1"/>
        </w:rPr>
        <w:t xml:space="preserve">the effect of Boron incorporation on surface area and pore volume </w:t>
      </w:r>
      <w:r w:rsidR="00B66581">
        <w:rPr>
          <w:rFonts w:ascii="Times New Roman" w:hAnsi="Times New Roman"/>
          <w:color w:val="000000" w:themeColor="text1"/>
        </w:rPr>
        <w:t>is</w:t>
      </w:r>
      <w:r w:rsidR="00316228">
        <w:rPr>
          <w:rFonts w:ascii="Times New Roman" w:hAnsi="Times New Roman"/>
          <w:color w:val="000000" w:themeColor="text1"/>
        </w:rPr>
        <w:t xml:space="preserve"> found to be quite drastic</w:t>
      </w:r>
      <w:r w:rsidR="00B66581">
        <w:rPr>
          <w:rFonts w:ascii="Times New Roman" w:hAnsi="Times New Roman"/>
          <w:color w:val="000000" w:themeColor="text1"/>
        </w:rPr>
        <w:t xml:space="preserve"> with lower loading of Boron resulting in surface areas of 63-136 m</w:t>
      </w:r>
      <w:r w:rsidR="00B66581" w:rsidRPr="00424308">
        <w:rPr>
          <w:rFonts w:ascii="Times New Roman" w:hAnsi="Times New Roman"/>
          <w:color w:val="000000" w:themeColor="text1"/>
          <w:vertAlign w:val="superscript"/>
        </w:rPr>
        <w:t>2</w:t>
      </w:r>
      <w:r w:rsidR="00B66581">
        <w:rPr>
          <w:rFonts w:ascii="Times New Roman" w:hAnsi="Times New Roman"/>
          <w:color w:val="000000" w:themeColor="text1"/>
        </w:rPr>
        <w:t>/g while higher loading materials has only 6-16 m</w:t>
      </w:r>
      <w:r w:rsidR="00B66581" w:rsidRPr="00424308">
        <w:rPr>
          <w:rFonts w:ascii="Times New Roman" w:hAnsi="Times New Roman"/>
          <w:color w:val="000000" w:themeColor="text1"/>
          <w:vertAlign w:val="superscript"/>
        </w:rPr>
        <w:t>2</w:t>
      </w:r>
      <w:r w:rsidR="00B66581">
        <w:rPr>
          <w:rFonts w:ascii="Times New Roman" w:hAnsi="Times New Roman"/>
          <w:color w:val="000000" w:themeColor="text1"/>
        </w:rPr>
        <w:t>/g.</w:t>
      </w:r>
      <w:r w:rsidR="00316228">
        <w:rPr>
          <w:rFonts w:ascii="Times New Roman" w:hAnsi="Times New Roman"/>
          <w:color w:val="000000" w:themeColor="text1"/>
        </w:rPr>
        <w:t xml:space="preserve"> </w:t>
      </w:r>
      <w:r w:rsidR="00B66581">
        <w:rPr>
          <w:rFonts w:ascii="Times New Roman" w:hAnsi="Times New Roman"/>
          <w:color w:val="000000" w:themeColor="text1"/>
        </w:rPr>
        <w:t>This similar phenomenon has been seen elsewhere in literature for mixture of B</w:t>
      </w:r>
      <w:r w:rsidR="00B66581">
        <w:rPr>
          <w:rFonts w:ascii="Times New Roman" w:hAnsi="Times New Roman"/>
          <w:color w:val="000000" w:themeColor="text1"/>
          <w:vertAlign w:val="subscript"/>
        </w:rPr>
        <w:t>2</w:t>
      </w:r>
      <w:r w:rsidR="00B66581">
        <w:rPr>
          <w:rFonts w:ascii="Times New Roman" w:hAnsi="Times New Roman"/>
          <w:color w:val="000000" w:themeColor="text1"/>
        </w:rPr>
        <w:t>O</w:t>
      </w:r>
      <w:r w:rsidR="00B66581">
        <w:rPr>
          <w:rFonts w:ascii="Times New Roman" w:hAnsi="Times New Roman"/>
          <w:color w:val="000000" w:themeColor="text1"/>
          <w:vertAlign w:val="subscript"/>
        </w:rPr>
        <w:t>3</w:t>
      </w:r>
      <w:r w:rsidR="00B66581">
        <w:rPr>
          <w:rFonts w:ascii="Times New Roman" w:hAnsi="Times New Roman"/>
          <w:color w:val="000000" w:themeColor="text1"/>
        </w:rPr>
        <w:t>-MgO despite different preparation methods</w:t>
      </w:r>
      <w:r w:rsidR="002F2ACD">
        <w:rPr>
          <w:rFonts w:ascii="Times New Roman" w:hAnsi="Times New Roman"/>
          <w:color w:val="000000" w:themeColor="text1"/>
        </w:rPr>
        <w:t xml:space="preserve"> [</w:t>
      </w:r>
      <w:r w:rsidR="002F2ACD" w:rsidRPr="002F2ACD">
        <w:rPr>
          <w:rStyle w:val="EndnoteReference"/>
          <w:rFonts w:ascii="Times New Roman" w:hAnsi="Times New Roman"/>
          <w:color w:val="000000" w:themeColor="text1"/>
          <w:vertAlign w:val="baseline"/>
        </w:rPr>
        <w:endnoteReference w:id="247"/>
      </w:r>
      <w:r w:rsidR="002F2ACD">
        <w:rPr>
          <w:rFonts w:ascii="Times New Roman" w:hAnsi="Times New Roman"/>
          <w:color w:val="000000" w:themeColor="text1"/>
        </w:rPr>
        <w:t>].</w:t>
      </w:r>
    </w:p>
    <w:p w:rsidR="002F2ACD" w:rsidRPr="002F2ACD" w:rsidRDefault="002F2ACD" w:rsidP="002F2ACD">
      <w:pPr>
        <w:pStyle w:val="Caption"/>
        <w:spacing w:line="480" w:lineRule="auto"/>
        <w:jc w:val="center"/>
        <w:rPr>
          <w:b w:val="0"/>
          <w:i/>
        </w:rPr>
      </w:pPr>
      <w:bookmarkStart w:id="200" w:name="_Toc385754572"/>
      <w:proofErr w:type="gramStart"/>
      <w:r w:rsidRPr="002F2ACD">
        <w:rPr>
          <w:i/>
        </w:rPr>
        <w:t xml:space="preserve">Table </w:t>
      </w:r>
      <w:r w:rsidRPr="002F2ACD">
        <w:rPr>
          <w:i/>
        </w:rPr>
        <w:fldChar w:fldCharType="begin"/>
      </w:r>
      <w:r w:rsidRPr="002F2ACD">
        <w:rPr>
          <w:i/>
        </w:rPr>
        <w:instrText xml:space="preserve"> SEQ Table \* ARABIC </w:instrText>
      </w:r>
      <w:r w:rsidRPr="002F2ACD">
        <w:rPr>
          <w:i/>
        </w:rPr>
        <w:fldChar w:fldCharType="separate"/>
      </w:r>
      <w:r w:rsidR="00C07095">
        <w:rPr>
          <w:i/>
          <w:noProof/>
        </w:rPr>
        <w:t>13</w:t>
      </w:r>
      <w:r w:rsidRPr="002F2ACD">
        <w:rPr>
          <w:i/>
        </w:rPr>
        <w:fldChar w:fldCharType="end"/>
      </w:r>
      <w:r w:rsidRPr="002F2ACD">
        <w:rPr>
          <w:i/>
        </w:rPr>
        <w:t>.</w:t>
      </w:r>
      <w:proofErr w:type="gramEnd"/>
      <w:r>
        <w:t xml:space="preserve"> </w:t>
      </w:r>
      <w:r w:rsidRPr="002F2ACD">
        <w:rPr>
          <w:b w:val="0"/>
          <w:i/>
        </w:rPr>
        <w:t>BET surface area, pore volume and pore diameter of MgO, B</w:t>
      </w:r>
      <w:r w:rsidRPr="002F2ACD">
        <w:rPr>
          <w:b w:val="0"/>
          <w:i/>
          <w:vertAlign w:val="subscript"/>
        </w:rPr>
        <w:t>2</w:t>
      </w:r>
      <w:r w:rsidRPr="002F2ACD">
        <w:rPr>
          <w:b w:val="0"/>
          <w:i/>
        </w:rPr>
        <w:t>O</w:t>
      </w:r>
      <w:r w:rsidRPr="002F2ACD">
        <w:rPr>
          <w:b w:val="0"/>
          <w:i/>
          <w:vertAlign w:val="subscript"/>
        </w:rPr>
        <w:t>3</w:t>
      </w:r>
      <w:r w:rsidRPr="002F2ACD">
        <w:rPr>
          <w:b w:val="0"/>
          <w:i/>
        </w:rPr>
        <w:t xml:space="preserve"> and mixed </w:t>
      </w:r>
      <w:r>
        <w:rPr>
          <w:b w:val="0"/>
          <w:i/>
        </w:rPr>
        <w:t>c-</w:t>
      </w:r>
      <w:r w:rsidRPr="002F2ACD">
        <w:rPr>
          <w:b w:val="0"/>
          <w:i/>
        </w:rPr>
        <w:t>B-MgO prepared by combustion method</w:t>
      </w:r>
      <w:bookmarkEnd w:id="200"/>
    </w:p>
    <w:p w:rsidR="002F2ACD" w:rsidRPr="002F2ACD" w:rsidRDefault="002F2ACD" w:rsidP="002F2ACD">
      <w:pPr>
        <w:pStyle w:val="Caption"/>
        <w:rPr>
          <w:rFonts w:ascii="Times New Roman" w:hAnsi="Times New Roman"/>
          <w:b w:val="0"/>
          <w:i/>
          <w:color w:val="000000" w:themeColor="text1"/>
        </w:rPr>
      </w:pPr>
    </w:p>
    <w:tbl>
      <w:tblPr>
        <w:tblW w:w="5000" w:type="pct"/>
        <w:tblCellMar>
          <w:left w:w="0" w:type="dxa"/>
          <w:right w:w="0" w:type="dxa"/>
        </w:tblCellMar>
        <w:tblLook w:val="0420" w:firstRow="1" w:lastRow="0" w:firstColumn="0" w:lastColumn="0" w:noHBand="0" w:noVBand="1"/>
      </w:tblPr>
      <w:tblGrid>
        <w:gridCol w:w="1954"/>
        <w:gridCol w:w="2438"/>
        <w:gridCol w:w="2196"/>
        <w:gridCol w:w="2196"/>
      </w:tblGrid>
      <w:tr w:rsidR="002F2ACD" w:rsidRPr="002F2ACD" w:rsidTr="002F2ACD">
        <w:trPr>
          <w:trHeight w:val="20"/>
        </w:trPr>
        <w:tc>
          <w:tcPr>
            <w:tcW w:w="11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F2ACD" w:rsidRPr="002F2ACD" w:rsidRDefault="002F2ACD" w:rsidP="00DF0BCC">
            <w:pPr>
              <w:spacing w:line="360" w:lineRule="auto"/>
              <w:jc w:val="center"/>
              <w:rPr>
                <w:rFonts w:ascii="Times New Roman" w:hAnsi="Times New Roman"/>
                <w:color w:val="000000" w:themeColor="text1"/>
              </w:rPr>
            </w:pPr>
            <w:r w:rsidRPr="002F2ACD">
              <w:rPr>
                <w:rFonts w:ascii="Times New Roman" w:hAnsi="Times New Roman"/>
                <w:b/>
                <w:bCs/>
                <w:color w:val="000000" w:themeColor="text1"/>
              </w:rPr>
              <w:t>Catalysts</w:t>
            </w:r>
          </w:p>
        </w:tc>
        <w:tc>
          <w:tcPr>
            <w:tcW w:w="138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F2ACD" w:rsidRPr="002F2ACD" w:rsidRDefault="002F2ACD" w:rsidP="00DF0BCC">
            <w:pPr>
              <w:spacing w:line="360" w:lineRule="auto"/>
              <w:jc w:val="center"/>
              <w:rPr>
                <w:rFonts w:ascii="Times New Roman" w:hAnsi="Times New Roman"/>
                <w:color w:val="000000" w:themeColor="text1"/>
              </w:rPr>
            </w:pPr>
            <w:r w:rsidRPr="002F2ACD">
              <w:rPr>
                <w:rFonts w:ascii="Times New Roman" w:hAnsi="Times New Roman"/>
                <w:b/>
                <w:bCs/>
                <w:color w:val="000000" w:themeColor="text1"/>
              </w:rPr>
              <w:t>BET surface area (m</w:t>
            </w:r>
            <w:r w:rsidRPr="002F2ACD">
              <w:rPr>
                <w:rFonts w:ascii="Times New Roman" w:hAnsi="Times New Roman"/>
                <w:b/>
                <w:bCs/>
                <w:color w:val="000000" w:themeColor="text1"/>
                <w:vertAlign w:val="superscript"/>
              </w:rPr>
              <w:t>2</w:t>
            </w:r>
            <w:r w:rsidRPr="002F2ACD">
              <w:rPr>
                <w:rFonts w:ascii="Times New Roman" w:hAnsi="Times New Roman"/>
                <w:b/>
                <w:bCs/>
                <w:color w:val="000000" w:themeColor="text1"/>
              </w:rPr>
              <w:t>/g)</w:t>
            </w:r>
          </w:p>
        </w:tc>
        <w:tc>
          <w:tcPr>
            <w:tcW w:w="125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F2ACD" w:rsidRPr="002F2ACD" w:rsidRDefault="002F2ACD" w:rsidP="00DF0BCC">
            <w:pPr>
              <w:spacing w:line="360" w:lineRule="auto"/>
              <w:jc w:val="center"/>
              <w:rPr>
                <w:rFonts w:ascii="Times New Roman" w:hAnsi="Times New Roman"/>
                <w:color w:val="000000" w:themeColor="text1"/>
              </w:rPr>
            </w:pPr>
            <w:r w:rsidRPr="002F2ACD">
              <w:rPr>
                <w:rFonts w:ascii="Times New Roman" w:hAnsi="Times New Roman"/>
                <w:b/>
                <w:bCs/>
                <w:color w:val="000000" w:themeColor="text1"/>
              </w:rPr>
              <w:t>Pore volume (cm</w:t>
            </w:r>
            <w:r w:rsidRPr="002F2ACD">
              <w:rPr>
                <w:rFonts w:ascii="Times New Roman" w:hAnsi="Times New Roman"/>
                <w:b/>
                <w:bCs/>
                <w:color w:val="000000" w:themeColor="text1"/>
                <w:vertAlign w:val="superscript"/>
              </w:rPr>
              <w:t>3</w:t>
            </w:r>
            <w:r w:rsidRPr="002F2ACD">
              <w:rPr>
                <w:rFonts w:ascii="Times New Roman" w:hAnsi="Times New Roman"/>
                <w:b/>
                <w:bCs/>
                <w:color w:val="000000" w:themeColor="text1"/>
              </w:rPr>
              <w:t>/g)</w:t>
            </w:r>
          </w:p>
        </w:tc>
        <w:tc>
          <w:tcPr>
            <w:tcW w:w="125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F2ACD" w:rsidRPr="002F2ACD" w:rsidRDefault="002F2ACD" w:rsidP="00DF0BCC">
            <w:pPr>
              <w:spacing w:line="360" w:lineRule="auto"/>
              <w:jc w:val="center"/>
              <w:rPr>
                <w:rFonts w:ascii="Times New Roman" w:hAnsi="Times New Roman"/>
                <w:color w:val="000000" w:themeColor="text1"/>
              </w:rPr>
            </w:pPr>
            <w:r w:rsidRPr="002F2ACD">
              <w:rPr>
                <w:rFonts w:ascii="Times New Roman" w:hAnsi="Times New Roman"/>
                <w:b/>
                <w:bCs/>
                <w:color w:val="000000" w:themeColor="text1"/>
              </w:rPr>
              <w:t>Pore diameter (nm)</w:t>
            </w:r>
          </w:p>
        </w:tc>
      </w:tr>
      <w:tr w:rsidR="002F2ACD" w:rsidRPr="002F2ACD" w:rsidTr="002F2ACD">
        <w:trPr>
          <w:trHeight w:val="20"/>
        </w:trPr>
        <w:tc>
          <w:tcPr>
            <w:tcW w:w="1112"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2F2ACD" w:rsidRPr="002F2ACD" w:rsidRDefault="002F2ACD"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MgO</w:t>
            </w:r>
          </w:p>
        </w:tc>
        <w:tc>
          <w:tcPr>
            <w:tcW w:w="1388"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2F2ACD" w:rsidRPr="002F2ACD" w:rsidRDefault="002F2ACD"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223.5</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2F2ACD" w:rsidRPr="002F2ACD" w:rsidRDefault="002F2ACD"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0.179</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2F2ACD" w:rsidRPr="002F2ACD" w:rsidRDefault="002F2ACD"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3.21</w:t>
            </w:r>
          </w:p>
        </w:tc>
      </w:tr>
      <w:tr w:rsidR="00410596" w:rsidRPr="002F2ACD" w:rsidTr="002F2ACD">
        <w:trPr>
          <w:trHeight w:val="20"/>
        </w:trPr>
        <w:tc>
          <w:tcPr>
            <w:tcW w:w="11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10596" w:rsidRPr="00734E1C" w:rsidRDefault="00410596" w:rsidP="00DF0BCC">
            <w:pPr>
              <w:spacing w:line="360" w:lineRule="auto"/>
              <w:jc w:val="both"/>
              <w:rPr>
                <w:rFonts w:ascii="Times New Roman" w:hAnsi="Times New Roman"/>
                <w:color w:val="000000" w:themeColor="text1"/>
              </w:rPr>
            </w:pPr>
            <w:r>
              <w:rPr>
                <w:rFonts w:ascii="Times New Roman" w:hAnsi="Times New Roman"/>
                <w:color w:val="000000" w:themeColor="text1"/>
              </w:rPr>
              <w:t>c-</w:t>
            </w:r>
            <w:r w:rsidRPr="00734E1C">
              <w:rPr>
                <w:rFonts w:ascii="Times New Roman" w:hAnsi="Times New Roman"/>
                <w:color w:val="000000" w:themeColor="text1"/>
              </w:rPr>
              <w:t>2.5</w:t>
            </w:r>
            <w:r>
              <w:rPr>
                <w:rFonts w:ascii="Times New Roman" w:hAnsi="Times New Roman"/>
                <w:color w:val="000000" w:themeColor="text1"/>
              </w:rPr>
              <w:t>-</w:t>
            </w:r>
            <w:r w:rsidRPr="00734E1C">
              <w:rPr>
                <w:rFonts w:ascii="Times New Roman" w:hAnsi="Times New Roman"/>
                <w:color w:val="000000" w:themeColor="text1"/>
              </w:rPr>
              <w:t>B-MgO</w:t>
            </w:r>
          </w:p>
        </w:tc>
        <w:tc>
          <w:tcPr>
            <w:tcW w:w="138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136.4</w:t>
            </w:r>
          </w:p>
        </w:tc>
        <w:tc>
          <w:tcPr>
            <w:tcW w:w="125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0.150</w:t>
            </w:r>
          </w:p>
        </w:tc>
        <w:tc>
          <w:tcPr>
            <w:tcW w:w="125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4.39</w:t>
            </w:r>
          </w:p>
        </w:tc>
      </w:tr>
      <w:tr w:rsidR="00410596" w:rsidRPr="002F2ACD" w:rsidTr="002F2ACD">
        <w:trPr>
          <w:trHeight w:val="20"/>
        </w:trPr>
        <w:tc>
          <w:tcPr>
            <w:tcW w:w="1112"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410596" w:rsidRPr="00734E1C" w:rsidRDefault="00410596" w:rsidP="00DF0BCC">
            <w:pPr>
              <w:spacing w:line="360" w:lineRule="auto"/>
              <w:jc w:val="both"/>
              <w:rPr>
                <w:rFonts w:ascii="Times New Roman" w:hAnsi="Times New Roman"/>
                <w:color w:val="000000" w:themeColor="text1"/>
              </w:rPr>
            </w:pPr>
            <w:r>
              <w:rPr>
                <w:rFonts w:ascii="Times New Roman" w:hAnsi="Times New Roman"/>
                <w:color w:val="000000" w:themeColor="text1"/>
              </w:rPr>
              <w:t>c-5.0-</w:t>
            </w:r>
            <w:r w:rsidRPr="00734E1C">
              <w:rPr>
                <w:rFonts w:ascii="Times New Roman" w:hAnsi="Times New Roman"/>
                <w:color w:val="000000" w:themeColor="text1"/>
              </w:rPr>
              <w:t>B-MgO</w:t>
            </w:r>
          </w:p>
        </w:tc>
        <w:tc>
          <w:tcPr>
            <w:tcW w:w="1388"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110.7</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0.145</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5.24</w:t>
            </w:r>
          </w:p>
        </w:tc>
      </w:tr>
      <w:tr w:rsidR="00410596" w:rsidRPr="002F2ACD" w:rsidTr="002F2ACD">
        <w:trPr>
          <w:trHeight w:val="20"/>
        </w:trPr>
        <w:tc>
          <w:tcPr>
            <w:tcW w:w="11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10596" w:rsidRPr="00734E1C" w:rsidRDefault="00410596" w:rsidP="00DF0BCC">
            <w:pPr>
              <w:spacing w:line="360" w:lineRule="auto"/>
              <w:jc w:val="both"/>
              <w:rPr>
                <w:rFonts w:ascii="Times New Roman" w:hAnsi="Times New Roman"/>
                <w:color w:val="000000" w:themeColor="text1"/>
              </w:rPr>
            </w:pPr>
            <w:r>
              <w:rPr>
                <w:rFonts w:ascii="Times New Roman" w:hAnsi="Times New Roman"/>
                <w:color w:val="000000" w:themeColor="text1"/>
              </w:rPr>
              <w:t>c-7.5-</w:t>
            </w:r>
            <w:r w:rsidRPr="00734E1C">
              <w:rPr>
                <w:rFonts w:ascii="Times New Roman" w:hAnsi="Times New Roman"/>
                <w:color w:val="000000" w:themeColor="text1"/>
              </w:rPr>
              <w:t>B-MgO</w:t>
            </w:r>
          </w:p>
        </w:tc>
        <w:tc>
          <w:tcPr>
            <w:tcW w:w="138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62.5</w:t>
            </w:r>
          </w:p>
        </w:tc>
        <w:tc>
          <w:tcPr>
            <w:tcW w:w="125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0.141</w:t>
            </w:r>
          </w:p>
        </w:tc>
        <w:tc>
          <w:tcPr>
            <w:tcW w:w="125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9.35</w:t>
            </w:r>
          </w:p>
        </w:tc>
      </w:tr>
      <w:tr w:rsidR="00410596" w:rsidRPr="002F2ACD" w:rsidTr="002F2ACD">
        <w:trPr>
          <w:trHeight w:val="20"/>
        </w:trPr>
        <w:tc>
          <w:tcPr>
            <w:tcW w:w="1112"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410596" w:rsidRPr="00734E1C" w:rsidRDefault="00410596" w:rsidP="00DF0BCC">
            <w:pPr>
              <w:spacing w:line="360" w:lineRule="auto"/>
              <w:jc w:val="both"/>
              <w:rPr>
                <w:rFonts w:ascii="Times New Roman" w:hAnsi="Times New Roman"/>
                <w:color w:val="000000" w:themeColor="text1"/>
              </w:rPr>
            </w:pPr>
            <w:r>
              <w:rPr>
                <w:rFonts w:ascii="Times New Roman" w:hAnsi="Times New Roman"/>
                <w:color w:val="000000" w:themeColor="text1"/>
              </w:rPr>
              <w:t>c-</w:t>
            </w:r>
            <w:r w:rsidRPr="00734E1C">
              <w:rPr>
                <w:rFonts w:ascii="Times New Roman" w:hAnsi="Times New Roman"/>
                <w:color w:val="000000" w:themeColor="text1"/>
              </w:rPr>
              <w:t>10.0</w:t>
            </w:r>
            <w:r>
              <w:rPr>
                <w:rFonts w:ascii="Times New Roman" w:hAnsi="Times New Roman"/>
                <w:color w:val="000000" w:themeColor="text1"/>
              </w:rPr>
              <w:t>-</w:t>
            </w:r>
            <w:r w:rsidRPr="00734E1C">
              <w:rPr>
                <w:rFonts w:ascii="Times New Roman" w:hAnsi="Times New Roman"/>
                <w:color w:val="000000" w:themeColor="text1"/>
              </w:rPr>
              <w:t>B-MgO</w:t>
            </w:r>
          </w:p>
        </w:tc>
        <w:tc>
          <w:tcPr>
            <w:tcW w:w="1388"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16.0</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0.019</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4.78</w:t>
            </w:r>
          </w:p>
        </w:tc>
      </w:tr>
      <w:tr w:rsidR="00410596" w:rsidRPr="002F2ACD" w:rsidTr="002F2ACD">
        <w:trPr>
          <w:trHeight w:val="20"/>
        </w:trPr>
        <w:tc>
          <w:tcPr>
            <w:tcW w:w="11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10596" w:rsidRPr="00734E1C" w:rsidRDefault="00410596" w:rsidP="00DF0BCC">
            <w:pPr>
              <w:spacing w:line="360" w:lineRule="auto"/>
              <w:jc w:val="both"/>
              <w:rPr>
                <w:rFonts w:ascii="Times New Roman" w:hAnsi="Times New Roman"/>
                <w:color w:val="000000" w:themeColor="text1"/>
              </w:rPr>
            </w:pPr>
            <w:r>
              <w:rPr>
                <w:rFonts w:ascii="Times New Roman" w:hAnsi="Times New Roman"/>
                <w:color w:val="000000" w:themeColor="text1"/>
              </w:rPr>
              <w:t>c-15.0-</w:t>
            </w:r>
            <w:r w:rsidRPr="00734E1C">
              <w:rPr>
                <w:rFonts w:ascii="Times New Roman" w:hAnsi="Times New Roman"/>
                <w:color w:val="000000" w:themeColor="text1"/>
              </w:rPr>
              <w:t>B-MgO</w:t>
            </w:r>
          </w:p>
        </w:tc>
        <w:tc>
          <w:tcPr>
            <w:tcW w:w="138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6.7</w:t>
            </w:r>
          </w:p>
        </w:tc>
        <w:tc>
          <w:tcPr>
            <w:tcW w:w="125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0.005</w:t>
            </w:r>
          </w:p>
        </w:tc>
        <w:tc>
          <w:tcPr>
            <w:tcW w:w="125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10596" w:rsidRPr="002F2ACD" w:rsidRDefault="00410596"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2.73</w:t>
            </w:r>
          </w:p>
        </w:tc>
      </w:tr>
      <w:tr w:rsidR="002F2ACD" w:rsidRPr="002F2ACD" w:rsidTr="002F2ACD">
        <w:trPr>
          <w:trHeight w:val="20"/>
        </w:trPr>
        <w:tc>
          <w:tcPr>
            <w:tcW w:w="1112"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2F2ACD" w:rsidRPr="002F2ACD" w:rsidRDefault="002F2ACD"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B</w:t>
            </w:r>
            <w:r w:rsidRPr="002F2ACD">
              <w:rPr>
                <w:rFonts w:ascii="Times New Roman" w:hAnsi="Times New Roman"/>
                <w:color w:val="000000" w:themeColor="text1"/>
                <w:vertAlign w:val="subscript"/>
              </w:rPr>
              <w:t>2</w:t>
            </w:r>
            <w:r w:rsidRPr="002F2ACD">
              <w:rPr>
                <w:rFonts w:ascii="Times New Roman" w:hAnsi="Times New Roman"/>
                <w:color w:val="000000" w:themeColor="text1"/>
              </w:rPr>
              <w:t>O</w:t>
            </w:r>
            <w:r w:rsidRPr="002F2ACD">
              <w:rPr>
                <w:rFonts w:ascii="Times New Roman" w:hAnsi="Times New Roman"/>
                <w:color w:val="000000" w:themeColor="text1"/>
                <w:vertAlign w:val="subscript"/>
              </w:rPr>
              <w:t>3</w:t>
            </w:r>
          </w:p>
        </w:tc>
        <w:tc>
          <w:tcPr>
            <w:tcW w:w="1388"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2F2ACD" w:rsidRPr="002F2ACD" w:rsidRDefault="002F2ACD"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2.0</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2F2ACD" w:rsidRPr="002F2ACD" w:rsidRDefault="002F2ACD"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0.004</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2F2ACD" w:rsidRPr="002F2ACD" w:rsidRDefault="002F2ACD" w:rsidP="00DF0BCC">
            <w:pPr>
              <w:spacing w:line="360" w:lineRule="auto"/>
              <w:jc w:val="center"/>
              <w:rPr>
                <w:rFonts w:ascii="Times New Roman" w:hAnsi="Times New Roman"/>
                <w:color w:val="000000" w:themeColor="text1"/>
              </w:rPr>
            </w:pPr>
            <w:r w:rsidRPr="002F2ACD">
              <w:rPr>
                <w:rFonts w:ascii="Times New Roman" w:hAnsi="Times New Roman"/>
                <w:color w:val="000000" w:themeColor="text1"/>
              </w:rPr>
              <w:t>0.31</w:t>
            </w:r>
          </w:p>
        </w:tc>
      </w:tr>
    </w:tbl>
    <w:p w:rsidR="00B66581" w:rsidRDefault="00E02E07" w:rsidP="00B66581">
      <w:pPr>
        <w:jc w:val="both"/>
        <w:rPr>
          <w:rFonts w:ascii="Times New Roman" w:hAnsi="Times New Roman"/>
          <w:color w:val="000000" w:themeColor="text1"/>
        </w:rPr>
      </w:pPr>
      <w:r>
        <w:rPr>
          <w:rFonts w:ascii="Times New Roman" w:hAnsi="Times New Roman"/>
          <w:color w:val="000000" w:themeColor="text1"/>
        </w:rPr>
        <w:lastRenderedPageBreak/>
        <w:tab/>
      </w:r>
      <w:r w:rsidR="00B66581">
        <w:rPr>
          <w:rFonts w:ascii="Times New Roman" w:hAnsi="Times New Roman"/>
          <w:color w:val="000000" w:themeColor="text1"/>
        </w:rPr>
        <w:t>Figure 37 shows the XRD diffractograms of pure MgO, B</w:t>
      </w:r>
      <w:r w:rsidR="00B66581">
        <w:rPr>
          <w:rFonts w:ascii="Times New Roman" w:hAnsi="Times New Roman"/>
          <w:color w:val="000000" w:themeColor="text1"/>
          <w:vertAlign w:val="subscript"/>
        </w:rPr>
        <w:t>2</w:t>
      </w:r>
      <w:r w:rsidR="00B66581">
        <w:rPr>
          <w:rFonts w:ascii="Times New Roman" w:hAnsi="Times New Roman"/>
          <w:color w:val="000000" w:themeColor="text1"/>
        </w:rPr>
        <w:t>O</w:t>
      </w:r>
      <w:r w:rsidR="00B66581">
        <w:rPr>
          <w:rFonts w:ascii="Times New Roman" w:hAnsi="Times New Roman"/>
          <w:color w:val="000000" w:themeColor="text1"/>
          <w:vertAlign w:val="subscript"/>
        </w:rPr>
        <w:t>3</w:t>
      </w:r>
      <w:r w:rsidR="00B66581">
        <w:rPr>
          <w:rFonts w:ascii="Times New Roman" w:hAnsi="Times New Roman"/>
          <w:color w:val="000000" w:themeColor="text1"/>
        </w:rPr>
        <w:t xml:space="preserve"> and c-B-MgO with various Boron content. For all mixed c-B-MgO oxides, the XRD patterns are identified as the periclase phase of MgO. As the Boron content in the mixed oxides increases,</w:t>
      </w:r>
      <w:r w:rsidR="00B66581" w:rsidRPr="005D57F9">
        <w:rPr>
          <w:rFonts w:ascii="Times New Roman" w:hAnsi="Times New Roman"/>
          <w:color w:val="000000" w:themeColor="text1"/>
        </w:rPr>
        <w:t xml:space="preserve"> </w:t>
      </w:r>
      <w:r w:rsidR="00B66581">
        <w:rPr>
          <w:rFonts w:ascii="Times New Roman" w:hAnsi="Times New Roman"/>
          <w:color w:val="000000" w:themeColor="text1"/>
        </w:rPr>
        <w:t>all the XRD peaks become broader, suggesting smaller crystallites or less ordered structures. In addition, the XRD patterns of c-B-MgO oxides display a small shift to smaller 2Θ values as compared to MgO. This shift is associated with the lattice expansion possibly resulting from the introduction of Boron into the MgO lattice. No peaks corresponding to B</w:t>
      </w:r>
      <w:r w:rsidR="00B66581">
        <w:rPr>
          <w:rFonts w:ascii="Times New Roman" w:hAnsi="Times New Roman"/>
          <w:color w:val="000000" w:themeColor="text1"/>
          <w:vertAlign w:val="subscript"/>
        </w:rPr>
        <w:t>2</w:t>
      </w:r>
      <w:r w:rsidR="00B66581">
        <w:rPr>
          <w:rFonts w:ascii="Times New Roman" w:hAnsi="Times New Roman"/>
          <w:color w:val="000000" w:themeColor="text1"/>
        </w:rPr>
        <w:t>O</w:t>
      </w:r>
      <w:r w:rsidR="00B66581">
        <w:rPr>
          <w:rFonts w:ascii="Times New Roman" w:hAnsi="Times New Roman"/>
          <w:color w:val="000000" w:themeColor="text1"/>
          <w:vertAlign w:val="subscript"/>
        </w:rPr>
        <w:t xml:space="preserve">3 </w:t>
      </w:r>
      <w:r w:rsidR="00B66581">
        <w:rPr>
          <w:rFonts w:ascii="Times New Roman" w:hAnsi="Times New Roman"/>
          <w:color w:val="000000" w:themeColor="text1"/>
        </w:rPr>
        <w:t>were detected in all mixed oxides samples, indicating the absence of large B</w:t>
      </w:r>
      <w:r w:rsidR="00B66581">
        <w:rPr>
          <w:rFonts w:ascii="Times New Roman" w:hAnsi="Times New Roman"/>
          <w:color w:val="000000" w:themeColor="text1"/>
          <w:vertAlign w:val="subscript"/>
        </w:rPr>
        <w:t>2</w:t>
      </w:r>
      <w:r w:rsidR="00B66581">
        <w:rPr>
          <w:rFonts w:ascii="Times New Roman" w:hAnsi="Times New Roman"/>
          <w:color w:val="000000" w:themeColor="text1"/>
        </w:rPr>
        <w:t>O</w:t>
      </w:r>
      <w:r w:rsidR="00B66581">
        <w:rPr>
          <w:rFonts w:ascii="Times New Roman" w:hAnsi="Times New Roman"/>
          <w:color w:val="000000" w:themeColor="text1"/>
          <w:vertAlign w:val="subscript"/>
        </w:rPr>
        <w:t xml:space="preserve">3 </w:t>
      </w:r>
      <w:r w:rsidR="00B66581">
        <w:rPr>
          <w:rFonts w:ascii="Times New Roman" w:hAnsi="Times New Roman"/>
          <w:color w:val="000000" w:themeColor="text1"/>
        </w:rPr>
        <w:t>crystalline structures. More interestingly, the relative intensity of the peak corresponding to MgO (111) plane  decreases with respect to those of the peaks corresponding to (200) and (220) planes with increasing Boron</w:t>
      </w:r>
      <w:r w:rsidR="00B66581">
        <w:rPr>
          <w:rFonts w:ascii="Times New Roman" w:hAnsi="Times New Roman"/>
          <w:color w:val="000000" w:themeColor="text1"/>
          <w:vertAlign w:val="subscript"/>
        </w:rPr>
        <w:t xml:space="preserve"> </w:t>
      </w:r>
      <w:r w:rsidR="00B66581">
        <w:rPr>
          <w:rFonts w:ascii="Times New Roman" w:hAnsi="Times New Roman"/>
          <w:color w:val="000000" w:themeColor="text1"/>
        </w:rPr>
        <w:t xml:space="preserve">content as shown in Figure </w:t>
      </w:r>
      <w:r w:rsidR="00734E1C">
        <w:rPr>
          <w:rFonts w:ascii="Times New Roman" w:hAnsi="Times New Roman"/>
          <w:color w:val="000000" w:themeColor="text1"/>
        </w:rPr>
        <w:t>38</w:t>
      </w:r>
      <w:r w:rsidR="00B66581">
        <w:rPr>
          <w:rFonts w:ascii="Times New Roman" w:hAnsi="Times New Roman"/>
          <w:color w:val="000000" w:themeColor="text1"/>
        </w:rPr>
        <w:t xml:space="preserve">. </w:t>
      </w:r>
    </w:p>
    <w:p w:rsidR="00433EC5" w:rsidRDefault="00CF184E" w:rsidP="00734E1C">
      <w:pPr>
        <w:jc w:val="center"/>
        <w:rPr>
          <w:rFonts w:ascii="Times New Roman" w:hAnsi="Times New Roman"/>
          <w:color w:val="FF0000"/>
        </w:rPr>
      </w:pPr>
      <w:r>
        <w:rPr>
          <w:rFonts w:ascii="Times New Roman" w:hAnsi="Times New Roman"/>
          <w:noProof/>
          <w:color w:val="FF0000"/>
          <w:lang w:bidi="ar-SA"/>
        </w:rPr>
        <w:drawing>
          <wp:inline distT="0" distB="0" distL="0" distR="0" wp14:anchorId="53A62E09">
            <wp:extent cx="4025735" cy="3079238"/>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043130" cy="3092543"/>
                    </a:xfrm>
                    <a:prstGeom prst="rect">
                      <a:avLst/>
                    </a:prstGeom>
                    <a:noFill/>
                  </pic:spPr>
                </pic:pic>
              </a:graphicData>
            </a:graphic>
          </wp:inline>
        </w:drawing>
      </w:r>
    </w:p>
    <w:p w:rsidR="00734E1C" w:rsidRPr="00734E1C" w:rsidRDefault="00734E1C" w:rsidP="00734E1C">
      <w:pPr>
        <w:pStyle w:val="Caption"/>
        <w:spacing w:line="480" w:lineRule="auto"/>
        <w:jc w:val="center"/>
        <w:rPr>
          <w:b w:val="0"/>
          <w:i/>
        </w:rPr>
      </w:pPr>
      <w:bookmarkStart w:id="201" w:name="_Toc385759906"/>
      <w:proofErr w:type="gramStart"/>
      <w:r w:rsidRPr="00734E1C">
        <w:rPr>
          <w:i/>
        </w:rPr>
        <w:t xml:space="preserve">Figure </w:t>
      </w:r>
      <w:r w:rsidRPr="00734E1C">
        <w:rPr>
          <w:i/>
        </w:rPr>
        <w:fldChar w:fldCharType="begin"/>
      </w:r>
      <w:r w:rsidRPr="00734E1C">
        <w:rPr>
          <w:i/>
        </w:rPr>
        <w:instrText xml:space="preserve"> SEQ Figure \* ARABIC </w:instrText>
      </w:r>
      <w:r w:rsidRPr="00734E1C">
        <w:rPr>
          <w:i/>
        </w:rPr>
        <w:fldChar w:fldCharType="separate"/>
      </w:r>
      <w:r w:rsidR="00C07095">
        <w:rPr>
          <w:i/>
          <w:noProof/>
        </w:rPr>
        <w:t>37</w:t>
      </w:r>
      <w:r w:rsidRPr="00734E1C">
        <w:rPr>
          <w:i/>
        </w:rPr>
        <w:fldChar w:fldCharType="end"/>
      </w:r>
      <w:r w:rsidRPr="00734E1C">
        <w:rPr>
          <w:i/>
        </w:rPr>
        <w:t>.</w:t>
      </w:r>
      <w:proofErr w:type="gramEnd"/>
      <w:r w:rsidRPr="00734E1C">
        <w:rPr>
          <w:i/>
        </w:rPr>
        <w:t xml:space="preserve"> </w:t>
      </w:r>
      <w:r w:rsidRPr="00734E1C">
        <w:rPr>
          <w:b w:val="0"/>
          <w:i/>
        </w:rPr>
        <w:t>X-ray diffractograms of MgO, B</w:t>
      </w:r>
      <w:r w:rsidRPr="00734E1C">
        <w:rPr>
          <w:b w:val="0"/>
          <w:i/>
          <w:vertAlign w:val="subscript"/>
        </w:rPr>
        <w:t>2</w:t>
      </w:r>
      <w:r w:rsidRPr="00734E1C">
        <w:rPr>
          <w:b w:val="0"/>
          <w:i/>
        </w:rPr>
        <w:t>O</w:t>
      </w:r>
      <w:r w:rsidRPr="00734E1C">
        <w:rPr>
          <w:b w:val="0"/>
          <w:i/>
          <w:vertAlign w:val="subscript"/>
        </w:rPr>
        <w:t>3</w:t>
      </w:r>
      <w:r w:rsidRPr="00734E1C">
        <w:rPr>
          <w:b w:val="0"/>
          <w:i/>
        </w:rPr>
        <w:t xml:space="preserve"> and mixed B-MgO prepared by combustion method</w:t>
      </w:r>
      <w:bookmarkEnd w:id="201"/>
    </w:p>
    <w:p w:rsidR="00734E1C" w:rsidRDefault="00734E1C" w:rsidP="009A33C8">
      <w:pPr>
        <w:jc w:val="both"/>
        <w:rPr>
          <w:rFonts w:ascii="Times New Roman" w:hAnsi="Times New Roman"/>
          <w:color w:val="000000" w:themeColor="text1"/>
        </w:rPr>
      </w:pPr>
      <w:r>
        <w:rPr>
          <w:rFonts w:ascii="Times New Roman" w:hAnsi="Times New Roman"/>
          <w:noProof/>
          <w:color w:val="FF0000"/>
          <w:lang w:bidi="ar-SA"/>
        </w:rPr>
        <w:lastRenderedPageBreak/>
        <w:drawing>
          <wp:anchor distT="0" distB="0" distL="114300" distR="114300" simplePos="0" relativeHeight="251746304" behindDoc="0" locked="0" layoutInCell="1" allowOverlap="1" wp14:anchorId="1CE3E944" wp14:editId="6E78A49A">
            <wp:simplePos x="0" y="0"/>
            <wp:positionH relativeFrom="column">
              <wp:posOffset>1453450</wp:posOffset>
            </wp:positionH>
            <wp:positionV relativeFrom="paragraph">
              <wp:posOffset>-161684</wp:posOffset>
            </wp:positionV>
            <wp:extent cx="2465070" cy="2886075"/>
            <wp:effectExtent l="0" t="0" r="0" b="952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465070" cy="2886075"/>
                    </a:xfrm>
                    <a:prstGeom prst="rect">
                      <a:avLst/>
                    </a:prstGeom>
                    <a:noFill/>
                  </pic:spPr>
                </pic:pic>
              </a:graphicData>
            </a:graphic>
            <wp14:sizeRelH relativeFrom="page">
              <wp14:pctWidth>0</wp14:pctWidth>
            </wp14:sizeRelH>
            <wp14:sizeRelV relativeFrom="page">
              <wp14:pctHeight>0</wp14:pctHeight>
            </wp14:sizeRelV>
          </wp:anchor>
        </w:drawing>
      </w:r>
    </w:p>
    <w:p w:rsidR="00734E1C" w:rsidRDefault="00734E1C" w:rsidP="009A33C8">
      <w:pPr>
        <w:jc w:val="both"/>
        <w:rPr>
          <w:rFonts w:ascii="Times New Roman" w:hAnsi="Times New Roman"/>
          <w:color w:val="000000" w:themeColor="text1"/>
        </w:rPr>
      </w:pPr>
    </w:p>
    <w:p w:rsidR="00734E1C" w:rsidRDefault="00734E1C" w:rsidP="009A33C8">
      <w:pPr>
        <w:jc w:val="both"/>
        <w:rPr>
          <w:rFonts w:ascii="Times New Roman" w:hAnsi="Times New Roman"/>
          <w:color w:val="000000" w:themeColor="text1"/>
        </w:rPr>
      </w:pPr>
    </w:p>
    <w:p w:rsidR="00734E1C" w:rsidRDefault="00734E1C" w:rsidP="009A33C8">
      <w:pPr>
        <w:jc w:val="both"/>
        <w:rPr>
          <w:rFonts w:ascii="Times New Roman" w:hAnsi="Times New Roman"/>
          <w:color w:val="000000" w:themeColor="text1"/>
        </w:rPr>
      </w:pPr>
    </w:p>
    <w:p w:rsidR="00734E1C" w:rsidRDefault="00734E1C" w:rsidP="009A33C8">
      <w:pPr>
        <w:jc w:val="both"/>
        <w:rPr>
          <w:rFonts w:ascii="Times New Roman" w:hAnsi="Times New Roman"/>
          <w:color w:val="000000" w:themeColor="text1"/>
        </w:rPr>
      </w:pPr>
    </w:p>
    <w:p w:rsidR="00734E1C" w:rsidRDefault="00E02E07" w:rsidP="009A33C8">
      <w:pPr>
        <w:jc w:val="both"/>
        <w:rPr>
          <w:rFonts w:ascii="Times New Roman" w:hAnsi="Times New Roman"/>
          <w:color w:val="000000" w:themeColor="text1"/>
        </w:rPr>
      </w:pPr>
      <w:r>
        <w:rPr>
          <w:rFonts w:ascii="Times New Roman" w:hAnsi="Times New Roman"/>
          <w:color w:val="000000" w:themeColor="text1"/>
        </w:rPr>
        <w:tab/>
      </w:r>
    </w:p>
    <w:p w:rsidR="00734E1C" w:rsidRDefault="00734E1C" w:rsidP="009A33C8">
      <w:pPr>
        <w:jc w:val="both"/>
        <w:rPr>
          <w:rFonts w:ascii="Times New Roman" w:hAnsi="Times New Roman"/>
          <w:color w:val="000000" w:themeColor="text1"/>
        </w:rPr>
      </w:pPr>
    </w:p>
    <w:p w:rsidR="00734E1C" w:rsidRDefault="00734E1C" w:rsidP="009A33C8">
      <w:pPr>
        <w:jc w:val="both"/>
        <w:rPr>
          <w:rFonts w:ascii="Times New Roman" w:hAnsi="Times New Roman"/>
          <w:color w:val="000000" w:themeColor="text1"/>
        </w:rPr>
      </w:pPr>
    </w:p>
    <w:p w:rsidR="00734E1C" w:rsidRPr="00734E1C" w:rsidRDefault="00734E1C" w:rsidP="00734E1C">
      <w:pPr>
        <w:pStyle w:val="Caption"/>
        <w:spacing w:line="480" w:lineRule="auto"/>
        <w:jc w:val="center"/>
        <w:rPr>
          <w:rFonts w:ascii="Times New Roman" w:hAnsi="Times New Roman"/>
          <w:i/>
          <w:color w:val="000000" w:themeColor="text1"/>
        </w:rPr>
      </w:pPr>
      <w:bookmarkStart w:id="202" w:name="_Toc385759907"/>
      <w:proofErr w:type="gramStart"/>
      <w:r w:rsidRPr="00734E1C">
        <w:rPr>
          <w:i/>
        </w:rPr>
        <w:t xml:space="preserve">Figure </w:t>
      </w:r>
      <w:r w:rsidRPr="00734E1C">
        <w:rPr>
          <w:i/>
        </w:rPr>
        <w:fldChar w:fldCharType="begin"/>
      </w:r>
      <w:r w:rsidRPr="00734E1C">
        <w:rPr>
          <w:i/>
        </w:rPr>
        <w:instrText xml:space="preserve"> SEQ Figure \* ARABIC </w:instrText>
      </w:r>
      <w:r w:rsidRPr="00734E1C">
        <w:rPr>
          <w:i/>
        </w:rPr>
        <w:fldChar w:fldCharType="separate"/>
      </w:r>
      <w:r w:rsidR="00C07095">
        <w:rPr>
          <w:i/>
          <w:noProof/>
        </w:rPr>
        <w:t>38</w:t>
      </w:r>
      <w:r w:rsidRPr="00734E1C">
        <w:rPr>
          <w:i/>
        </w:rPr>
        <w:fldChar w:fldCharType="end"/>
      </w:r>
      <w:r w:rsidRPr="00734E1C">
        <w:rPr>
          <w:i/>
        </w:rPr>
        <w:t>.</w:t>
      </w:r>
      <w:proofErr w:type="gramEnd"/>
      <w:r w:rsidRPr="00734E1C">
        <w:rPr>
          <w:i/>
        </w:rPr>
        <w:t xml:space="preserve"> </w:t>
      </w:r>
      <w:r w:rsidRPr="00734E1C">
        <w:rPr>
          <w:b w:val="0"/>
          <w:i/>
        </w:rPr>
        <w:t>Effect of Boron loading on the XRD intensity of different MgO planes</w:t>
      </w:r>
      <w:bookmarkEnd w:id="202"/>
    </w:p>
    <w:p w:rsidR="009A33C8" w:rsidRDefault="009A33C8" w:rsidP="00734E1C">
      <w:pPr>
        <w:ind w:firstLine="720"/>
        <w:jc w:val="both"/>
        <w:rPr>
          <w:rFonts w:ascii="Times New Roman" w:hAnsi="Times New Roman"/>
          <w:color w:val="000000" w:themeColor="text1"/>
        </w:rPr>
      </w:pPr>
      <w:r>
        <w:rPr>
          <w:rFonts w:ascii="Times New Roman" w:hAnsi="Times New Roman"/>
          <w:color w:val="000000" w:themeColor="text1"/>
        </w:rPr>
        <w:t xml:space="preserve">To understand catalyst basicity and how it changes with the loading of Boron, </w:t>
      </w:r>
      <w:r w:rsidR="00E02E07">
        <w:rPr>
          <w:rFonts w:ascii="Times New Roman" w:hAnsi="Times New Roman"/>
          <w:color w:val="000000" w:themeColor="text1"/>
        </w:rPr>
        <w:t>CO</w:t>
      </w:r>
      <w:r w:rsidR="00E02E07">
        <w:rPr>
          <w:rFonts w:ascii="Times New Roman" w:hAnsi="Times New Roman"/>
          <w:color w:val="000000" w:themeColor="text1"/>
          <w:vertAlign w:val="subscript"/>
        </w:rPr>
        <w:t>2</w:t>
      </w:r>
      <w:r w:rsidR="00E02E07">
        <w:rPr>
          <w:rFonts w:ascii="Times New Roman" w:hAnsi="Times New Roman"/>
          <w:color w:val="000000" w:themeColor="text1"/>
        </w:rPr>
        <w:t xml:space="preserve"> TPD-MS</w:t>
      </w:r>
      <w:r>
        <w:rPr>
          <w:rFonts w:ascii="Times New Roman" w:hAnsi="Times New Roman"/>
          <w:color w:val="000000" w:themeColor="text1"/>
        </w:rPr>
        <w:t xml:space="preserve"> was performed and the results are presented in </w:t>
      </w:r>
      <w:r w:rsidR="00E02E07">
        <w:rPr>
          <w:rFonts w:ascii="Times New Roman" w:hAnsi="Times New Roman"/>
          <w:color w:val="000000" w:themeColor="text1"/>
        </w:rPr>
        <w:t>Figure 3</w:t>
      </w:r>
      <w:r w:rsidR="00734E1C">
        <w:rPr>
          <w:rFonts w:ascii="Times New Roman" w:hAnsi="Times New Roman"/>
          <w:color w:val="000000" w:themeColor="text1"/>
        </w:rPr>
        <w:t>9</w:t>
      </w:r>
      <w:r>
        <w:rPr>
          <w:rFonts w:ascii="Times New Roman" w:hAnsi="Times New Roman"/>
          <w:color w:val="000000" w:themeColor="text1"/>
        </w:rPr>
        <w:t xml:space="preserve">. </w:t>
      </w:r>
      <w:r w:rsidR="00E02E07">
        <w:rPr>
          <w:rFonts w:ascii="Times New Roman" w:hAnsi="Times New Roman"/>
          <w:color w:val="000000" w:themeColor="text1"/>
        </w:rPr>
        <w:t xml:space="preserve"> </w:t>
      </w:r>
      <w:r>
        <w:rPr>
          <w:rFonts w:ascii="Times New Roman" w:hAnsi="Times New Roman"/>
          <w:color w:val="000000" w:themeColor="text1"/>
        </w:rPr>
        <w:t>For MgO, the CO</w:t>
      </w:r>
      <w:r>
        <w:rPr>
          <w:rFonts w:ascii="Times New Roman" w:hAnsi="Times New Roman"/>
          <w:color w:val="000000" w:themeColor="text1"/>
          <w:vertAlign w:val="subscript"/>
        </w:rPr>
        <w:t>2</w:t>
      </w:r>
      <w:r>
        <w:rPr>
          <w:rFonts w:ascii="Times New Roman" w:hAnsi="Times New Roman"/>
          <w:color w:val="000000" w:themeColor="text1"/>
        </w:rPr>
        <w:t xml:space="preserve"> TPD profile</w:t>
      </w:r>
      <w:r w:rsidRPr="009169DC">
        <w:rPr>
          <w:rFonts w:ascii="Times New Roman" w:hAnsi="Times New Roman"/>
          <w:color w:val="000000" w:themeColor="text1"/>
        </w:rPr>
        <w:t xml:space="preserve"> can be divided into three regions representing weak adsorption</w:t>
      </w:r>
      <w:r>
        <w:rPr>
          <w:rFonts w:ascii="Times New Roman" w:hAnsi="Times New Roman"/>
          <w:color w:val="000000" w:themeColor="text1"/>
        </w:rPr>
        <w:t xml:space="preserve"> sites (80-150</w:t>
      </w:r>
      <w:r w:rsidRPr="0038622D">
        <w:rPr>
          <w:rFonts w:ascii="Times New Roman" w:hAnsi="Times New Roman"/>
          <w:color w:val="000000" w:themeColor="text1"/>
          <w:vertAlign w:val="superscript"/>
        </w:rPr>
        <w:t>o</w:t>
      </w:r>
      <w:r>
        <w:rPr>
          <w:rFonts w:ascii="Times New Roman" w:hAnsi="Times New Roman"/>
          <w:color w:val="000000" w:themeColor="text1"/>
        </w:rPr>
        <w:t xml:space="preserve">C), </w:t>
      </w:r>
      <w:r w:rsidRPr="009169DC">
        <w:rPr>
          <w:rFonts w:ascii="Times New Roman" w:hAnsi="Times New Roman"/>
          <w:color w:val="000000" w:themeColor="text1"/>
        </w:rPr>
        <w:t>medium adsorption sites (</w:t>
      </w:r>
      <w:r>
        <w:rPr>
          <w:rFonts w:ascii="Times New Roman" w:hAnsi="Times New Roman"/>
          <w:color w:val="000000" w:themeColor="text1"/>
        </w:rPr>
        <w:t>300-400</w:t>
      </w:r>
      <w:r>
        <w:rPr>
          <w:rFonts w:ascii="Times New Roman" w:hAnsi="Times New Roman"/>
          <w:color w:val="000000" w:themeColor="text1"/>
          <w:vertAlign w:val="superscript"/>
        </w:rPr>
        <w:t>o</w:t>
      </w:r>
      <w:r>
        <w:rPr>
          <w:rFonts w:ascii="Times New Roman" w:hAnsi="Times New Roman"/>
          <w:color w:val="000000" w:themeColor="text1"/>
        </w:rPr>
        <w:t>C</w:t>
      </w:r>
      <w:r w:rsidRPr="009169DC">
        <w:rPr>
          <w:rFonts w:ascii="Times New Roman" w:hAnsi="Times New Roman"/>
          <w:color w:val="000000" w:themeColor="text1"/>
        </w:rPr>
        <w:t>), and strong adsorption sites</w:t>
      </w:r>
      <w:r>
        <w:rPr>
          <w:rFonts w:ascii="Times New Roman" w:hAnsi="Times New Roman"/>
          <w:color w:val="000000" w:themeColor="text1"/>
        </w:rPr>
        <w:t xml:space="preserve"> </w:t>
      </w:r>
      <w:r w:rsidRPr="009169DC">
        <w:rPr>
          <w:rFonts w:ascii="Times New Roman" w:hAnsi="Times New Roman"/>
          <w:color w:val="000000" w:themeColor="text1"/>
        </w:rPr>
        <w:t>(</w:t>
      </w:r>
      <w:r>
        <w:rPr>
          <w:rFonts w:ascii="Times New Roman" w:hAnsi="Times New Roman"/>
          <w:color w:val="000000" w:themeColor="text1"/>
        </w:rPr>
        <w:t>400-500</w:t>
      </w:r>
      <w:r>
        <w:rPr>
          <w:rFonts w:ascii="Times New Roman" w:hAnsi="Times New Roman"/>
          <w:color w:val="000000" w:themeColor="text1"/>
          <w:vertAlign w:val="superscript"/>
        </w:rPr>
        <w:t>o</w:t>
      </w:r>
      <w:r>
        <w:rPr>
          <w:rFonts w:ascii="Times New Roman" w:hAnsi="Times New Roman"/>
          <w:color w:val="000000" w:themeColor="text1"/>
        </w:rPr>
        <w:t xml:space="preserve">C), which appeared as the dominant peak. With increasing Boron content in c-B-MgO, the high temperature peak disappears, leaving the medium temperature peak as the major one, indicating the disappearance of strong basic sites, and the increasing dominance of medium strength sites. Detailed quantification result suggests that total basic sites and basic site density decrease considerably with increasing Boron content as shown in Table 14. </w:t>
      </w:r>
    </w:p>
    <w:p w:rsidR="009A33C8" w:rsidRDefault="009A33C8" w:rsidP="009A33C8">
      <w:pPr>
        <w:jc w:val="both"/>
        <w:rPr>
          <w:rFonts w:ascii="Times New Roman" w:hAnsi="Times New Roman"/>
          <w:color w:val="000000" w:themeColor="text1"/>
        </w:rPr>
      </w:pPr>
      <w:r>
        <w:rPr>
          <w:rFonts w:ascii="Times New Roman" w:hAnsi="Times New Roman"/>
          <w:color w:val="000000" w:themeColor="text1"/>
        </w:rPr>
        <w:tab/>
      </w:r>
      <w:r w:rsidR="00A229DA">
        <w:rPr>
          <w:rFonts w:ascii="Times New Roman" w:hAnsi="Times New Roman"/>
          <w:color w:val="000000" w:themeColor="text1"/>
        </w:rPr>
        <w:t xml:space="preserve">To characterize the difference in electronic states of different catalysts, O1s and B 1s </w:t>
      </w:r>
      <w:r>
        <w:rPr>
          <w:rFonts w:ascii="Times New Roman" w:hAnsi="Times New Roman"/>
          <w:color w:val="000000" w:themeColor="text1"/>
        </w:rPr>
        <w:t>XPS</w:t>
      </w:r>
      <w:r w:rsidR="00A229DA">
        <w:rPr>
          <w:rFonts w:ascii="Times New Roman" w:hAnsi="Times New Roman"/>
          <w:color w:val="000000" w:themeColor="text1"/>
        </w:rPr>
        <w:t xml:space="preserve"> characterization was conducted and the results of</w:t>
      </w:r>
      <w:r>
        <w:rPr>
          <w:rFonts w:ascii="Times New Roman" w:hAnsi="Times New Roman"/>
          <w:color w:val="000000" w:themeColor="text1"/>
        </w:rPr>
        <w:t xml:space="preserve"> cat</w:t>
      </w:r>
      <w:r w:rsidR="00734E1C">
        <w:rPr>
          <w:rFonts w:ascii="Times New Roman" w:hAnsi="Times New Roman"/>
          <w:color w:val="000000" w:themeColor="text1"/>
        </w:rPr>
        <w:t>alysts are displayed in Figure 40</w:t>
      </w:r>
      <w:r>
        <w:rPr>
          <w:rFonts w:ascii="Times New Roman" w:hAnsi="Times New Roman"/>
          <w:color w:val="000000" w:themeColor="text1"/>
        </w:rPr>
        <w:t xml:space="preserve">. </w:t>
      </w:r>
      <w:r w:rsidR="001A4965">
        <w:rPr>
          <w:rFonts w:ascii="Times New Roman" w:hAnsi="Times New Roman"/>
          <w:color w:val="000000" w:themeColor="text1"/>
        </w:rPr>
        <w:t xml:space="preserve">For the O 1s spectra, two peaks are observed with the lower binding energy one associated with the oxide phase whereas the higher binding energy one resulted </w:t>
      </w:r>
      <w:r w:rsidR="001A4965">
        <w:rPr>
          <w:rFonts w:ascii="Times New Roman" w:hAnsi="Times New Roman"/>
          <w:color w:val="000000" w:themeColor="text1"/>
        </w:rPr>
        <w:lastRenderedPageBreak/>
        <w:t xml:space="preserve">from the presence of some hydroxide present on the surface. </w:t>
      </w:r>
      <w:r w:rsidR="00A229DA">
        <w:rPr>
          <w:rFonts w:ascii="Times New Roman" w:hAnsi="Times New Roman"/>
          <w:color w:val="000000" w:themeColor="text1"/>
        </w:rPr>
        <w:t>T</w:t>
      </w:r>
      <w:r w:rsidR="001A4965">
        <w:rPr>
          <w:rFonts w:ascii="Times New Roman" w:hAnsi="Times New Roman"/>
          <w:color w:val="000000" w:themeColor="text1"/>
        </w:rPr>
        <w:t>he binding energy</w:t>
      </w:r>
      <w:r w:rsidR="00A229DA">
        <w:rPr>
          <w:rFonts w:ascii="Times New Roman" w:hAnsi="Times New Roman"/>
          <w:color w:val="000000" w:themeColor="text1"/>
        </w:rPr>
        <w:t xml:space="preserve"> of O 1s core levels of MgO, appearing at 528.92</w:t>
      </w:r>
      <w:r w:rsidR="001A4965">
        <w:rPr>
          <w:rFonts w:ascii="Times New Roman" w:hAnsi="Times New Roman"/>
          <w:color w:val="000000" w:themeColor="text1"/>
        </w:rPr>
        <w:t xml:space="preserve"> eV, agrees well with values reported in literature</w:t>
      </w:r>
      <w:r w:rsidR="003C7B23">
        <w:rPr>
          <w:rFonts w:ascii="Times New Roman" w:hAnsi="Times New Roman"/>
          <w:color w:val="000000" w:themeColor="text1"/>
        </w:rPr>
        <w:t xml:space="preserve"> [</w:t>
      </w:r>
      <w:r w:rsidR="003C7B23" w:rsidRPr="003C7B23">
        <w:rPr>
          <w:rStyle w:val="EndnoteReference"/>
          <w:rFonts w:ascii="Times New Roman" w:hAnsi="Times New Roman"/>
          <w:color w:val="000000" w:themeColor="text1"/>
          <w:vertAlign w:val="baseline"/>
        </w:rPr>
        <w:endnoteReference w:id="248"/>
      </w:r>
      <w:r w:rsidR="003C7B23">
        <w:rPr>
          <w:rFonts w:ascii="Times New Roman" w:hAnsi="Times New Roman"/>
          <w:color w:val="000000" w:themeColor="text1"/>
        </w:rPr>
        <w:t>]</w:t>
      </w:r>
      <w:r w:rsidR="001A4965">
        <w:rPr>
          <w:rFonts w:ascii="Times New Roman" w:hAnsi="Times New Roman"/>
          <w:color w:val="000000" w:themeColor="text1"/>
        </w:rPr>
        <w:t xml:space="preserve">. Interestingly, upon addition of Boron, significant shifts of O 1s binding energy to 529.34-530.23 eV is observed, giving clear evidence of the electron deficiency of oxygen due to electronic effect from Boron. </w:t>
      </w:r>
      <w:r w:rsidR="0064745F">
        <w:rPr>
          <w:rFonts w:ascii="Times New Roman" w:hAnsi="Times New Roman"/>
          <w:color w:val="000000" w:themeColor="text1"/>
        </w:rPr>
        <w:t xml:space="preserve">Modification in electronic state of c-B-MgO catalysts is further evident from B 1s results. As being shown, </w:t>
      </w:r>
      <w:r w:rsidR="002668C2">
        <w:rPr>
          <w:rFonts w:ascii="Times New Roman" w:hAnsi="Times New Roman"/>
          <w:color w:val="000000" w:themeColor="text1"/>
        </w:rPr>
        <w:t>the B 1s peak on pure B</w:t>
      </w:r>
      <w:r w:rsidR="002668C2">
        <w:rPr>
          <w:rFonts w:ascii="Times New Roman" w:hAnsi="Times New Roman"/>
          <w:color w:val="000000" w:themeColor="text1"/>
          <w:vertAlign w:val="subscript"/>
        </w:rPr>
        <w:t>2</w:t>
      </w:r>
      <w:r w:rsidR="002668C2">
        <w:rPr>
          <w:rFonts w:ascii="Times New Roman" w:hAnsi="Times New Roman"/>
          <w:color w:val="000000" w:themeColor="text1"/>
        </w:rPr>
        <w:t>O</w:t>
      </w:r>
      <w:r w:rsidR="002668C2">
        <w:rPr>
          <w:rFonts w:ascii="Times New Roman" w:hAnsi="Times New Roman"/>
          <w:color w:val="000000" w:themeColor="text1"/>
          <w:vertAlign w:val="subscript"/>
        </w:rPr>
        <w:t>3</w:t>
      </w:r>
      <w:r w:rsidR="002668C2">
        <w:rPr>
          <w:rFonts w:ascii="Times New Roman" w:hAnsi="Times New Roman"/>
          <w:color w:val="000000" w:themeColor="text1"/>
        </w:rPr>
        <w:t xml:space="preserve"> appears at 193.33 eV, which is consistent with the values in literature</w:t>
      </w:r>
      <w:r w:rsidR="003C7B23">
        <w:rPr>
          <w:rFonts w:ascii="Times New Roman" w:hAnsi="Times New Roman"/>
          <w:color w:val="000000" w:themeColor="text1"/>
        </w:rPr>
        <w:t xml:space="preserve"> [</w:t>
      </w:r>
      <w:r w:rsidR="003C7B23" w:rsidRPr="007A0CD0">
        <w:rPr>
          <w:rStyle w:val="EndnoteReference"/>
          <w:rFonts w:ascii="Times New Roman" w:hAnsi="Times New Roman"/>
          <w:color w:val="000000" w:themeColor="text1"/>
          <w:vertAlign w:val="baseline"/>
        </w:rPr>
        <w:endnoteReference w:id="249"/>
      </w:r>
      <w:r w:rsidR="007A0CD0">
        <w:rPr>
          <w:rFonts w:ascii="Times New Roman" w:hAnsi="Times New Roman"/>
          <w:color w:val="000000" w:themeColor="text1"/>
        </w:rPr>
        <w:t>]</w:t>
      </w:r>
      <w:r w:rsidR="002668C2">
        <w:rPr>
          <w:rFonts w:ascii="Times New Roman" w:hAnsi="Times New Roman"/>
          <w:color w:val="000000" w:themeColor="text1"/>
        </w:rPr>
        <w:t xml:space="preserve">. Incorporation of Boron into c-B-MgO catalysts leads to the lower binding energy of B 1s, indicating the enrichment of electron density on Boron.  </w:t>
      </w:r>
      <w:r w:rsidR="0064745F">
        <w:rPr>
          <w:rFonts w:ascii="Times New Roman" w:hAnsi="Times New Roman"/>
          <w:color w:val="000000" w:themeColor="text1"/>
        </w:rPr>
        <w:t xml:space="preserve">  </w:t>
      </w:r>
    </w:p>
    <w:p w:rsidR="00734E1C" w:rsidRDefault="00734E1C" w:rsidP="00734E1C">
      <w:pPr>
        <w:jc w:val="center"/>
        <w:rPr>
          <w:rFonts w:ascii="Times New Roman" w:hAnsi="Times New Roman"/>
          <w:color w:val="000000" w:themeColor="text1"/>
        </w:rPr>
      </w:pPr>
      <w:r>
        <w:rPr>
          <w:rFonts w:ascii="Times New Roman" w:hAnsi="Times New Roman"/>
          <w:noProof/>
          <w:color w:val="000000" w:themeColor="text1"/>
          <w:lang w:bidi="ar-SA"/>
        </w:rPr>
        <w:drawing>
          <wp:inline distT="0" distB="0" distL="0" distR="0" wp14:anchorId="254F8C0D" wp14:editId="77BC9BF8">
            <wp:extent cx="2434886" cy="3878317"/>
            <wp:effectExtent l="0" t="0" r="0" b="825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440793" cy="3887726"/>
                    </a:xfrm>
                    <a:prstGeom prst="rect">
                      <a:avLst/>
                    </a:prstGeom>
                    <a:noFill/>
                  </pic:spPr>
                </pic:pic>
              </a:graphicData>
            </a:graphic>
          </wp:inline>
        </w:drawing>
      </w:r>
    </w:p>
    <w:p w:rsidR="00734E1C" w:rsidRPr="00734E1C" w:rsidRDefault="00734E1C" w:rsidP="00734E1C">
      <w:pPr>
        <w:pStyle w:val="Caption"/>
        <w:spacing w:line="480" w:lineRule="auto"/>
        <w:jc w:val="center"/>
        <w:rPr>
          <w:b w:val="0"/>
          <w:i/>
        </w:rPr>
      </w:pPr>
      <w:bookmarkStart w:id="203" w:name="_Toc385759908"/>
      <w:proofErr w:type="gramStart"/>
      <w:r w:rsidRPr="00734E1C">
        <w:rPr>
          <w:i/>
        </w:rPr>
        <w:t xml:space="preserve">Figure </w:t>
      </w:r>
      <w:r w:rsidRPr="00734E1C">
        <w:rPr>
          <w:i/>
        </w:rPr>
        <w:fldChar w:fldCharType="begin"/>
      </w:r>
      <w:r w:rsidRPr="00734E1C">
        <w:rPr>
          <w:i/>
        </w:rPr>
        <w:instrText xml:space="preserve"> SEQ Figure \* ARABIC </w:instrText>
      </w:r>
      <w:r w:rsidRPr="00734E1C">
        <w:rPr>
          <w:i/>
        </w:rPr>
        <w:fldChar w:fldCharType="separate"/>
      </w:r>
      <w:r w:rsidR="00C07095">
        <w:rPr>
          <w:i/>
          <w:noProof/>
        </w:rPr>
        <w:t>39</w:t>
      </w:r>
      <w:r w:rsidRPr="00734E1C">
        <w:rPr>
          <w:i/>
        </w:rPr>
        <w:fldChar w:fldCharType="end"/>
      </w:r>
      <w:r w:rsidRPr="00734E1C">
        <w:rPr>
          <w:i/>
        </w:rPr>
        <w:t>.</w:t>
      </w:r>
      <w:proofErr w:type="gramEnd"/>
      <w:r w:rsidRPr="00734E1C">
        <w:rPr>
          <w:i/>
        </w:rPr>
        <w:t xml:space="preserve"> </w:t>
      </w:r>
      <w:r w:rsidRPr="00734E1C">
        <w:rPr>
          <w:b w:val="0"/>
          <w:i/>
        </w:rPr>
        <w:t>CO</w:t>
      </w:r>
      <w:r w:rsidRPr="00734E1C">
        <w:rPr>
          <w:b w:val="0"/>
          <w:i/>
          <w:vertAlign w:val="subscript"/>
        </w:rPr>
        <w:t>2</w:t>
      </w:r>
      <w:r w:rsidRPr="00734E1C">
        <w:rPr>
          <w:b w:val="0"/>
          <w:i/>
        </w:rPr>
        <w:t>- TPD MS characterization of MgO, B</w:t>
      </w:r>
      <w:r w:rsidRPr="00734E1C">
        <w:rPr>
          <w:b w:val="0"/>
          <w:i/>
          <w:vertAlign w:val="subscript"/>
        </w:rPr>
        <w:t>2</w:t>
      </w:r>
      <w:r w:rsidRPr="00734E1C">
        <w:rPr>
          <w:b w:val="0"/>
          <w:i/>
        </w:rPr>
        <w:t>O</w:t>
      </w:r>
      <w:r w:rsidRPr="00734E1C">
        <w:rPr>
          <w:b w:val="0"/>
          <w:i/>
          <w:vertAlign w:val="subscript"/>
        </w:rPr>
        <w:t>3</w:t>
      </w:r>
      <w:r w:rsidRPr="00734E1C">
        <w:rPr>
          <w:b w:val="0"/>
          <w:i/>
        </w:rPr>
        <w:t xml:space="preserve"> and mixed B-MgO prepared by combustion method</w:t>
      </w:r>
      <w:bookmarkEnd w:id="203"/>
    </w:p>
    <w:p w:rsidR="00734E1C" w:rsidRPr="00734E1C" w:rsidRDefault="00734E1C" w:rsidP="00734E1C">
      <w:pPr>
        <w:pStyle w:val="Caption"/>
        <w:spacing w:line="480" w:lineRule="auto"/>
        <w:jc w:val="center"/>
        <w:rPr>
          <w:b w:val="0"/>
          <w:i/>
        </w:rPr>
      </w:pPr>
      <w:bookmarkStart w:id="204" w:name="_Toc385754573"/>
      <w:proofErr w:type="gramStart"/>
      <w:r w:rsidRPr="00734E1C">
        <w:rPr>
          <w:i/>
        </w:rPr>
        <w:lastRenderedPageBreak/>
        <w:t xml:space="preserve">Table </w:t>
      </w:r>
      <w:r w:rsidRPr="00734E1C">
        <w:rPr>
          <w:i/>
        </w:rPr>
        <w:fldChar w:fldCharType="begin"/>
      </w:r>
      <w:r w:rsidRPr="00734E1C">
        <w:rPr>
          <w:i/>
        </w:rPr>
        <w:instrText xml:space="preserve"> SEQ Table \* ARABIC </w:instrText>
      </w:r>
      <w:r w:rsidRPr="00734E1C">
        <w:rPr>
          <w:i/>
        </w:rPr>
        <w:fldChar w:fldCharType="separate"/>
      </w:r>
      <w:r w:rsidR="00C07095">
        <w:rPr>
          <w:i/>
          <w:noProof/>
        </w:rPr>
        <w:t>14</w:t>
      </w:r>
      <w:r w:rsidRPr="00734E1C">
        <w:rPr>
          <w:i/>
        </w:rPr>
        <w:fldChar w:fldCharType="end"/>
      </w:r>
      <w:r w:rsidRPr="00734E1C">
        <w:rPr>
          <w:i/>
        </w:rPr>
        <w:t>.</w:t>
      </w:r>
      <w:proofErr w:type="gramEnd"/>
      <w:r>
        <w:t xml:space="preserve"> </w:t>
      </w:r>
      <w:r w:rsidRPr="00734E1C">
        <w:rPr>
          <w:b w:val="0"/>
          <w:i/>
        </w:rPr>
        <w:t>Basic site density of</w:t>
      </w:r>
      <w:r>
        <w:t xml:space="preserve"> </w:t>
      </w:r>
      <w:r w:rsidRPr="00734E1C">
        <w:rPr>
          <w:b w:val="0"/>
          <w:i/>
        </w:rPr>
        <w:t>of MgO, B</w:t>
      </w:r>
      <w:r w:rsidRPr="00734E1C">
        <w:rPr>
          <w:b w:val="0"/>
          <w:i/>
          <w:vertAlign w:val="subscript"/>
        </w:rPr>
        <w:t>2</w:t>
      </w:r>
      <w:r w:rsidRPr="00734E1C">
        <w:rPr>
          <w:b w:val="0"/>
          <w:i/>
        </w:rPr>
        <w:t>O</w:t>
      </w:r>
      <w:r w:rsidRPr="00734E1C">
        <w:rPr>
          <w:b w:val="0"/>
          <w:i/>
          <w:vertAlign w:val="subscript"/>
        </w:rPr>
        <w:t>3</w:t>
      </w:r>
      <w:r w:rsidRPr="00734E1C">
        <w:rPr>
          <w:b w:val="0"/>
          <w:i/>
        </w:rPr>
        <w:t xml:space="preserve"> and mixed B-MgO prepared by combustion method</w:t>
      </w:r>
      <w:r>
        <w:rPr>
          <w:b w:val="0"/>
          <w:i/>
        </w:rPr>
        <w:t xml:space="preserve"> obtained from CO</w:t>
      </w:r>
      <w:r>
        <w:rPr>
          <w:b w:val="0"/>
          <w:i/>
          <w:vertAlign w:val="subscript"/>
        </w:rPr>
        <w:t>2</w:t>
      </w:r>
      <w:r>
        <w:rPr>
          <w:b w:val="0"/>
          <w:i/>
        </w:rPr>
        <w:t>-TPD analysis</w:t>
      </w:r>
      <w:bookmarkEnd w:id="204"/>
    </w:p>
    <w:tbl>
      <w:tblPr>
        <w:tblW w:w="4406" w:type="pct"/>
        <w:jc w:val="center"/>
        <w:tblInd w:w="1044" w:type="dxa"/>
        <w:tblCellMar>
          <w:left w:w="0" w:type="dxa"/>
          <w:right w:w="0" w:type="dxa"/>
        </w:tblCellMar>
        <w:tblLook w:val="0420" w:firstRow="1" w:lastRow="0" w:firstColumn="0" w:lastColumn="0" w:noHBand="0" w:noVBand="1"/>
      </w:tblPr>
      <w:tblGrid>
        <w:gridCol w:w="2340"/>
        <w:gridCol w:w="2700"/>
        <w:gridCol w:w="2700"/>
      </w:tblGrid>
      <w:tr w:rsidR="00734E1C" w:rsidRPr="00734E1C" w:rsidTr="00734E1C">
        <w:trPr>
          <w:trHeight w:val="633"/>
          <w:jc w:val="center"/>
        </w:trPr>
        <w:tc>
          <w:tcPr>
            <w:tcW w:w="1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81B56" w:rsidRPr="00734E1C" w:rsidRDefault="00734E1C" w:rsidP="00734E1C">
            <w:pPr>
              <w:jc w:val="both"/>
              <w:rPr>
                <w:rFonts w:ascii="Times New Roman" w:hAnsi="Times New Roman"/>
                <w:color w:val="000000" w:themeColor="text1"/>
              </w:rPr>
            </w:pPr>
            <w:r w:rsidRPr="00734E1C">
              <w:rPr>
                <w:rFonts w:ascii="Times New Roman" w:hAnsi="Times New Roman"/>
                <w:b/>
                <w:bCs/>
                <w:color w:val="000000" w:themeColor="text1"/>
              </w:rPr>
              <w:t>Catalysts</w:t>
            </w:r>
          </w:p>
        </w:tc>
        <w:tc>
          <w:tcPr>
            <w:tcW w:w="17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b/>
                <w:bCs/>
                <w:color w:val="000000" w:themeColor="text1"/>
              </w:rPr>
              <w:t>Total basic density (µmol/m</w:t>
            </w:r>
            <w:r w:rsidRPr="00734E1C">
              <w:rPr>
                <w:rFonts w:ascii="Times New Roman" w:hAnsi="Times New Roman"/>
                <w:b/>
                <w:bCs/>
                <w:color w:val="000000" w:themeColor="text1"/>
                <w:vertAlign w:val="superscript"/>
              </w:rPr>
              <w:t>2</w:t>
            </w:r>
            <w:r w:rsidRPr="00734E1C">
              <w:rPr>
                <w:rFonts w:ascii="Times New Roman" w:hAnsi="Times New Roman"/>
                <w:b/>
                <w:bCs/>
                <w:color w:val="000000" w:themeColor="text1"/>
              </w:rPr>
              <w:t>)</w:t>
            </w:r>
          </w:p>
        </w:tc>
        <w:tc>
          <w:tcPr>
            <w:tcW w:w="17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b/>
                <w:bCs/>
                <w:color w:val="000000" w:themeColor="text1"/>
              </w:rPr>
              <w:t>Total basic density (µmol/g)</w:t>
            </w:r>
          </w:p>
        </w:tc>
      </w:tr>
      <w:tr w:rsidR="00734E1C" w:rsidRPr="00734E1C" w:rsidTr="00734E1C">
        <w:trPr>
          <w:trHeight w:val="453"/>
          <w:jc w:val="center"/>
        </w:trPr>
        <w:tc>
          <w:tcPr>
            <w:tcW w:w="1512"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F81B56" w:rsidRPr="00734E1C" w:rsidRDefault="00734E1C" w:rsidP="00734E1C">
            <w:pPr>
              <w:jc w:val="both"/>
              <w:rPr>
                <w:rFonts w:ascii="Times New Roman" w:hAnsi="Times New Roman"/>
                <w:color w:val="000000" w:themeColor="text1"/>
              </w:rPr>
            </w:pPr>
            <w:r w:rsidRPr="00734E1C">
              <w:rPr>
                <w:rFonts w:ascii="Times New Roman" w:hAnsi="Times New Roman"/>
                <w:color w:val="000000" w:themeColor="text1"/>
              </w:rPr>
              <w:t>MgO</w:t>
            </w:r>
          </w:p>
        </w:tc>
        <w:tc>
          <w:tcPr>
            <w:tcW w:w="1744"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1.88</w:t>
            </w:r>
          </w:p>
        </w:tc>
        <w:tc>
          <w:tcPr>
            <w:tcW w:w="1744" w:type="pct"/>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419.27</w:t>
            </w:r>
          </w:p>
        </w:tc>
      </w:tr>
      <w:tr w:rsidR="00734E1C" w:rsidRPr="00734E1C" w:rsidTr="00734E1C">
        <w:trPr>
          <w:trHeight w:val="453"/>
          <w:jc w:val="center"/>
        </w:trPr>
        <w:tc>
          <w:tcPr>
            <w:tcW w:w="1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81B56" w:rsidRPr="00734E1C" w:rsidRDefault="00410596" w:rsidP="00734E1C">
            <w:pPr>
              <w:jc w:val="both"/>
              <w:rPr>
                <w:rFonts w:ascii="Times New Roman" w:hAnsi="Times New Roman"/>
                <w:color w:val="000000" w:themeColor="text1"/>
              </w:rPr>
            </w:pPr>
            <w:r>
              <w:rPr>
                <w:rFonts w:ascii="Times New Roman" w:hAnsi="Times New Roman"/>
                <w:color w:val="000000" w:themeColor="text1"/>
              </w:rPr>
              <w:t>c-</w:t>
            </w:r>
            <w:r w:rsidR="00734E1C" w:rsidRPr="00734E1C">
              <w:rPr>
                <w:rFonts w:ascii="Times New Roman" w:hAnsi="Times New Roman"/>
                <w:color w:val="000000" w:themeColor="text1"/>
              </w:rPr>
              <w:t>2.5</w:t>
            </w:r>
            <w:r>
              <w:rPr>
                <w:rFonts w:ascii="Times New Roman" w:hAnsi="Times New Roman"/>
                <w:color w:val="000000" w:themeColor="text1"/>
              </w:rPr>
              <w:t>-</w:t>
            </w:r>
            <w:r w:rsidR="00734E1C" w:rsidRPr="00734E1C">
              <w:rPr>
                <w:rFonts w:ascii="Times New Roman" w:hAnsi="Times New Roman"/>
                <w:color w:val="000000" w:themeColor="text1"/>
              </w:rPr>
              <w:t>B-MgO</w:t>
            </w:r>
          </w:p>
        </w:tc>
        <w:tc>
          <w:tcPr>
            <w:tcW w:w="17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2.34</w:t>
            </w:r>
          </w:p>
        </w:tc>
        <w:tc>
          <w:tcPr>
            <w:tcW w:w="174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318.62</w:t>
            </w:r>
          </w:p>
        </w:tc>
      </w:tr>
      <w:tr w:rsidR="00734E1C" w:rsidRPr="00734E1C" w:rsidTr="00734E1C">
        <w:trPr>
          <w:trHeight w:val="453"/>
          <w:jc w:val="center"/>
        </w:trPr>
        <w:tc>
          <w:tcPr>
            <w:tcW w:w="1512"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F81B56" w:rsidRPr="00734E1C" w:rsidRDefault="00410596" w:rsidP="00734E1C">
            <w:pPr>
              <w:jc w:val="both"/>
              <w:rPr>
                <w:rFonts w:ascii="Times New Roman" w:hAnsi="Times New Roman"/>
                <w:color w:val="000000" w:themeColor="text1"/>
              </w:rPr>
            </w:pPr>
            <w:r>
              <w:rPr>
                <w:rFonts w:ascii="Times New Roman" w:hAnsi="Times New Roman"/>
                <w:color w:val="000000" w:themeColor="text1"/>
              </w:rPr>
              <w:t>c-5.0-</w:t>
            </w:r>
            <w:r w:rsidR="00734E1C" w:rsidRPr="00734E1C">
              <w:rPr>
                <w:rFonts w:ascii="Times New Roman" w:hAnsi="Times New Roman"/>
                <w:color w:val="000000" w:themeColor="text1"/>
              </w:rPr>
              <w:t>B-MgO</w:t>
            </w:r>
          </w:p>
        </w:tc>
        <w:tc>
          <w:tcPr>
            <w:tcW w:w="1744"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1.61</w:t>
            </w:r>
          </w:p>
        </w:tc>
        <w:tc>
          <w:tcPr>
            <w:tcW w:w="1744" w:type="pct"/>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177.21</w:t>
            </w:r>
          </w:p>
        </w:tc>
      </w:tr>
      <w:tr w:rsidR="00734E1C" w:rsidRPr="00734E1C" w:rsidTr="00734E1C">
        <w:trPr>
          <w:trHeight w:val="453"/>
          <w:jc w:val="center"/>
        </w:trPr>
        <w:tc>
          <w:tcPr>
            <w:tcW w:w="1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81B56" w:rsidRPr="00734E1C" w:rsidRDefault="00410596" w:rsidP="00734E1C">
            <w:pPr>
              <w:jc w:val="both"/>
              <w:rPr>
                <w:rFonts w:ascii="Times New Roman" w:hAnsi="Times New Roman"/>
                <w:color w:val="000000" w:themeColor="text1"/>
              </w:rPr>
            </w:pPr>
            <w:r>
              <w:rPr>
                <w:rFonts w:ascii="Times New Roman" w:hAnsi="Times New Roman"/>
                <w:color w:val="000000" w:themeColor="text1"/>
              </w:rPr>
              <w:t>c-7.5-</w:t>
            </w:r>
            <w:r w:rsidR="00734E1C" w:rsidRPr="00734E1C">
              <w:rPr>
                <w:rFonts w:ascii="Times New Roman" w:hAnsi="Times New Roman"/>
                <w:color w:val="000000" w:themeColor="text1"/>
              </w:rPr>
              <w:t>B-MgO</w:t>
            </w:r>
          </w:p>
        </w:tc>
        <w:tc>
          <w:tcPr>
            <w:tcW w:w="17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1.18</w:t>
            </w:r>
          </w:p>
        </w:tc>
        <w:tc>
          <w:tcPr>
            <w:tcW w:w="174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71.04</w:t>
            </w:r>
          </w:p>
        </w:tc>
      </w:tr>
      <w:tr w:rsidR="00734E1C" w:rsidRPr="00734E1C" w:rsidTr="00734E1C">
        <w:trPr>
          <w:trHeight w:val="453"/>
          <w:jc w:val="center"/>
        </w:trPr>
        <w:tc>
          <w:tcPr>
            <w:tcW w:w="1512"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F81B56" w:rsidRPr="00734E1C" w:rsidRDefault="00410596" w:rsidP="00410596">
            <w:pPr>
              <w:jc w:val="both"/>
              <w:rPr>
                <w:rFonts w:ascii="Times New Roman" w:hAnsi="Times New Roman"/>
                <w:color w:val="000000" w:themeColor="text1"/>
              </w:rPr>
            </w:pPr>
            <w:r>
              <w:rPr>
                <w:rFonts w:ascii="Times New Roman" w:hAnsi="Times New Roman"/>
                <w:color w:val="000000" w:themeColor="text1"/>
              </w:rPr>
              <w:t>c-</w:t>
            </w:r>
            <w:r w:rsidR="00734E1C" w:rsidRPr="00734E1C">
              <w:rPr>
                <w:rFonts w:ascii="Times New Roman" w:hAnsi="Times New Roman"/>
                <w:color w:val="000000" w:themeColor="text1"/>
              </w:rPr>
              <w:t>10.0</w:t>
            </w:r>
            <w:r>
              <w:rPr>
                <w:rFonts w:ascii="Times New Roman" w:hAnsi="Times New Roman"/>
                <w:color w:val="000000" w:themeColor="text1"/>
              </w:rPr>
              <w:t>-</w:t>
            </w:r>
            <w:r w:rsidR="00734E1C" w:rsidRPr="00734E1C">
              <w:rPr>
                <w:rFonts w:ascii="Times New Roman" w:hAnsi="Times New Roman"/>
                <w:color w:val="000000" w:themeColor="text1"/>
              </w:rPr>
              <w:t>B-MgO</w:t>
            </w:r>
          </w:p>
        </w:tc>
        <w:tc>
          <w:tcPr>
            <w:tcW w:w="1744"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1.31</w:t>
            </w:r>
          </w:p>
        </w:tc>
        <w:tc>
          <w:tcPr>
            <w:tcW w:w="1744" w:type="pct"/>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21.08</w:t>
            </w:r>
          </w:p>
        </w:tc>
      </w:tr>
      <w:tr w:rsidR="00734E1C" w:rsidRPr="00734E1C" w:rsidTr="00734E1C">
        <w:trPr>
          <w:trHeight w:val="453"/>
          <w:jc w:val="center"/>
        </w:trPr>
        <w:tc>
          <w:tcPr>
            <w:tcW w:w="1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81B56" w:rsidRPr="00734E1C" w:rsidRDefault="00410596" w:rsidP="00734E1C">
            <w:pPr>
              <w:jc w:val="both"/>
              <w:rPr>
                <w:rFonts w:ascii="Times New Roman" w:hAnsi="Times New Roman"/>
                <w:color w:val="000000" w:themeColor="text1"/>
              </w:rPr>
            </w:pPr>
            <w:r>
              <w:rPr>
                <w:rFonts w:ascii="Times New Roman" w:hAnsi="Times New Roman"/>
                <w:color w:val="000000" w:themeColor="text1"/>
              </w:rPr>
              <w:t>c-15.0-</w:t>
            </w:r>
            <w:r w:rsidR="00734E1C" w:rsidRPr="00734E1C">
              <w:rPr>
                <w:rFonts w:ascii="Times New Roman" w:hAnsi="Times New Roman"/>
                <w:color w:val="000000" w:themeColor="text1"/>
              </w:rPr>
              <w:t>B-MgO</w:t>
            </w:r>
          </w:p>
        </w:tc>
        <w:tc>
          <w:tcPr>
            <w:tcW w:w="17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1.05</w:t>
            </w:r>
          </w:p>
        </w:tc>
        <w:tc>
          <w:tcPr>
            <w:tcW w:w="174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7.01</w:t>
            </w:r>
          </w:p>
        </w:tc>
      </w:tr>
      <w:tr w:rsidR="00734E1C" w:rsidRPr="00734E1C" w:rsidTr="00734E1C">
        <w:trPr>
          <w:trHeight w:val="453"/>
          <w:jc w:val="center"/>
        </w:trPr>
        <w:tc>
          <w:tcPr>
            <w:tcW w:w="1512"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F81B56" w:rsidRPr="00734E1C" w:rsidRDefault="00734E1C" w:rsidP="00734E1C">
            <w:pPr>
              <w:jc w:val="both"/>
              <w:rPr>
                <w:rFonts w:ascii="Times New Roman" w:hAnsi="Times New Roman"/>
                <w:color w:val="000000" w:themeColor="text1"/>
              </w:rPr>
            </w:pPr>
            <w:r w:rsidRPr="00734E1C">
              <w:rPr>
                <w:rFonts w:ascii="Times New Roman" w:hAnsi="Times New Roman"/>
                <w:color w:val="000000" w:themeColor="text1"/>
              </w:rPr>
              <w:t>B</w:t>
            </w:r>
            <w:r w:rsidRPr="00734E1C">
              <w:rPr>
                <w:rFonts w:ascii="Times New Roman" w:hAnsi="Times New Roman"/>
                <w:color w:val="000000" w:themeColor="text1"/>
                <w:vertAlign w:val="subscript"/>
              </w:rPr>
              <w:t>2</w:t>
            </w:r>
            <w:r w:rsidRPr="00734E1C">
              <w:rPr>
                <w:rFonts w:ascii="Times New Roman" w:hAnsi="Times New Roman"/>
                <w:color w:val="000000" w:themeColor="text1"/>
              </w:rPr>
              <w:t>O</w:t>
            </w:r>
            <w:r w:rsidRPr="00734E1C">
              <w:rPr>
                <w:rFonts w:ascii="Times New Roman" w:hAnsi="Times New Roman"/>
                <w:color w:val="000000" w:themeColor="text1"/>
                <w:vertAlign w:val="subscript"/>
              </w:rPr>
              <w:t>3</w:t>
            </w:r>
          </w:p>
        </w:tc>
        <w:tc>
          <w:tcPr>
            <w:tcW w:w="1744"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0.00</w:t>
            </w:r>
          </w:p>
        </w:tc>
        <w:tc>
          <w:tcPr>
            <w:tcW w:w="1744" w:type="pct"/>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vAlign w:val="center"/>
            <w:hideMark/>
          </w:tcPr>
          <w:p w:rsidR="00F81B56" w:rsidRPr="00734E1C" w:rsidRDefault="00734E1C" w:rsidP="00734E1C">
            <w:pPr>
              <w:jc w:val="center"/>
              <w:rPr>
                <w:rFonts w:ascii="Times New Roman" w:hAnsi="Times New Roman"/>
                <w:color w:val="000000" w:themeColor="text1"/>
              </w:rPr>
            </w:pPr>
            <w:r w:rsidRPr="00734E1C">
              <w:rPr>
                <w:rFonts w:ascii="Times New Roman" w:hAnsi="Times New Roman"/>
                <w:color w:val="000000" w:themeColor="text1"/>
              </w:rPr>
              <w:t>0.00</w:t>
            </w:r>
          </w:p>
        </w:tc>
      </w:tr>
    </w:tbl>
    <w:p w:rsidR="00734E1C" w:rsidRDefault="00734E1C" w:rsidP="00E02E07">
      <w:pPr>
        <w:jc w:val="both"/>
        <w:rPr>
          <w:rFonts w:ascii="Times New Roman" w:hAnsi="Times New Roman"/>
          <w:color w:val="000000" w:themeColor="text1"/>
        </w:rPr>
      </w:pPr>
    </w:p>
    <w:p w:rsidR="00734E1C" w:rsidRDefault="002668C2" w:rsidP="00DF0BCC">
      <w:pPr>
        <w:ind w:firstLine="720"/>
        <w:jc w:val="both"/>
        <w:rPr>
          <w:rFonts w:ascii="Times New Roman" w:hAnsi="Times New Roman"/>
          <w:color w:val="000000" w:themeColor="text1"/>
        </w:rPr>
      </w:pPr>
      <w:r>
        <w:rPr>
          <w:rFonts w:ascii="Times New Roman" w:hAnsi="Times New Roman"/>
          <w:color w:val="000000" w:themeColor="text1"/>
        </w:rPr>
        <w:t>Changes in Boron structure upon the incorporating into MgO is evidenced by t</w:t>
      </w:r>
      <w:r w:rsidR="00E02E07">
        <w:rPr>
          <w:rFonts w:ascii="Times New Roman" w:hAnsi="Times New Roman"/>
          <w:color w:val="000000" w:themeColor="text1"/>
        </w:rPr>
        <w:t xml:space="preserve">he </w:t>
      </w:r>
      <w:r w:rsidR="00E02E07">
        <w:rPr>
          <w:rFonts w:ascii="Times New Roman" w:hAnsi="Times New Roman"/>
          <w:color w:val="000000" w:themeColor="text1"/>
          <w:vertAlign w:val="superscript"/>
        </w:rPr>
        <w:t>11</w:t>
      </w:r>
      <w:r w:rsidR="00E02E07">
        <w:rPr>
          <w:rFonts w:ascii="Times New Roman" w:hAnsi="Times New Roman"/>
          <w:color w:val="000000" w:themeColor="text1"/>
        </w:rPr>
        <w:t>B NMR spectra of B</w:t>
      </w:r>
      <w:r w:rsidR="00E02E07">
        <w:rPr>
          <w:rFonts w:ascii="Times New Roman" w:hAnsi="Times New Roman"/>
          <w:color w:val="000000" w:themeColor="text1"/>
          <w:vertAlign w:val="subscript"/>
        </w:rPr>
        <w:t>2</w:t>
      </w:r>
      <w:r w:rsidR="00E02E07">
        <w:rPr>
          <w:rFonts w:ascii="Times New Roman" w:hAnsi="Times New Roman"/>
          <w:color w:val="000000" w:themeColor="text1"/>
        </w:rPr>
        <w:t>O</w:t>
      </w:r>
      <w:r w:rsidR="00E02E07">
        <w:rPr>
          <w:rFonts w:ascii="Times New Roman" w:hAnsi="Times New Roman"/>
          <w:color w:val="000000" w:themeColor="text1"/>
          <w:vertAlign w:val="subscript"/>
        </w:rPr>
        <w:t>3</w:t>
      </w:r>
      <w:r>
        <w:rPr>
          <w:rFonts w:ascii="Times New Roman" w:hAnsi="Times New Roman"/>
          <w:color w:val="000000" w:themeColor="text1"/>
        </w:rPr>
        <w:t xml:space="preserve"> and c-B-MgO catalysts as </w:t>
      </w:r>
      <w:r w:rsidR="00E02E07">
        <w:rPr>
          <w:rFonts w:ascii="Times New Roman" w:hAnsi="Times New Roman"/>
          <w:color w:val="000000" w:themeColor="text1"/>
        </w:rPr>
        <w:t>shown in Figure 4</w:t>
      </w:r>
      <w:r w:rsidR="00457BEB">
        <w:rPr>
          <w:rFonts w:ascii="Times New Roman" w:hAnsi="Times New Roman"/>
          <w:color w:val="000000" w:themeColor="text1"/>
        </w:rPr>
        <w:t>1</w:t>
      </w:r>
      <w:r w:rsidR="00E02E07">
        <w:rPr>
          <w:rFonts w:ascii="Times New Roman" w:hAnsi="Times New Roman"/>
          <w:color w:val="000000" w:themeColor="text1"/>
        </w:rPr>
        <w:t>. Pure B</w:t>
      </w:r>
      <w:r w:rsidR="00E02E07">
        <w:rPr>
          <w:rFonts w:ascii="Times New Roman" w:hAnsi="Times New Roman"/>
          <w:color w:val="000000" w:themeColor="text1"/>
          <w:vertAlign w:val="subscript"/>
        </w:rPr>
        <w:t>2</w:t>
      </w:r>
      <w:r w:rsidR="00E02E07">
        <w:rPr>
          <w:rFonts w:ascii="Times New Roman" w:hAnsi="Times New Roman"/>
          <w:color w:val="000000" w:themeColor="text1"/>
        </w:rPr>
        <w:t>O</w:t>
      </w:r>
      <w:r w:rsidR="00E02E07">
        <w:rPr>
          <w:rFonts w:ascii="Times New Roman" w:hAnsi="Times New Roman"/>
          <w:color w:val="000000" w:themeColor="text1"/>
          <w:vertAlign w:val="subscript"/>
        </w:rPr>
        <w:t>3</w:t>
      </w:r>
      <w:r w:rsidR="00E02E07">
        <w:rPr>
          <w:rFonts w:ascii="Times New Roman" w:hAnsi="Times New Roman"/>
          <w:color w:val="000000" w:themeColor="text1"/>
        </w:rPr>
        <w:t xml:space="preserve"> catalyst</w:t>
      </w:r>
      <w:r w:rsidR="001B2E9A">
        <w:rPr>
          <w:rFonts w:ascii="Times New Roman" w:hAnsi="Times New Roman"/>
          <w:color w:val="000000" w:themeColor="text1"/>
        </w:rPr>
        <w:t xml:space="preserve"> gives a sharp resonance</w:t>
      </w:r>
      <w:r w:rsidR="00E02E07">
        <w:rPr>
          <w:rFonts w:ascii="Times New Roman" w:hAnsi="Times New Roman"/>
          <w:color w:val="000000" w:themeColor="text1"/>
        </w:rPr>
        <w:t xml:space="preserve"> peak, corresponding to trigonally coordinated BO</w:t>
      </w:r>
      <w:r w:rsidR="00E02E07">
        <w:rPr>
          <w:rFonts w:ascii="Times New Roman" w:hAnsi="Times New Roman"/>
          <w:color w:val="000000" w:themeColor="text1"/>
          <w:vertAlign w:val="subscript"/>
        </w:rPr>
        <w:t>3</w:t>
      </w:r>
      <w:r w:rsidR="00E02E07">
        <w:rPr>
          <w:rFonts w:ascii="Times New Roman" w:hAnsi="Times New Roman"/>
          <w:color w:val="000000" w:themeColor="text1"/>
        </w:rPr>
        <w:t xml:space="preserve"> as previously reported in the literature</w:t>
      </w:r>
      <w:r w:rsidR="003C7B23">
        <w:rPr>
          <w:rFonts w:ascii="Times New Roman" w:hAnsi="Times New Roman"/>
          <w:color w:val="000000" w:themeColor="text1"/>
        </w:rPr>
        <w:t xml:space="preserve"> [</w:t>
      </w:r>
      <w:r w:rsidR="003C7B23" w:rsidRPr="003C7B23">
        <w:rPr>
          <w:rStyle w:val="EndnoteReference"/>
          <w:rFonts w:ascii="Times New Roman" w:hAnsi="Times New Roman"/>
          <w:color w:val="000000" w:themeColor="text1"/>
          <w:vertAlign w:val="baseline"/>
        </w:rPr>
        <w:endnoteReference w:id="250"/>
      </w:r>
      <w:r w:rsidR="003C7B23">
        <w:rPr>
          <w:rFonts w:ascii="Times New Roman" w:hAnsi="Times New Roman"/>
          <w:color w:val="000000" w:themeColor="text1"/>
        </w:rPr>
        <w:t>]</w:t>
      </w:r>
      <w:r w:rsidR="00E02E07">
        <w:rPr>
          <w:rFonts w:ascii="Times New Roman" w:hAnsi="Times New Roman"/>
          <w:color w:val="000000" w:themeColor="text1"/>
        </w:rPr>
        <w:t>. Upon the loading of B</w:t>
      </w:r>
      <w:r w:rsidR="00E02E07">
        <w:rPr>
          <w:rFonts w:ascii="Times New Roman" w:hAnsi="Times New Roman"/>
          <w:color w:val="000000" w:themeColor="text1"/>
          <w:vertAlign w:val="subscript"/>
        </w:rPr>
        <w:t>2</w:t>
      </w:r>
      <w:r w:rsidR="00E02E07">
        <w:rPr>
          <w:rFonts w:ascii="Times New Roman" w:hAnsi="Times New Roman"/>
          <w:color w:val="000000" w:themeColor="text1"/>
        </w:rPr>
        <w:t>O</w:t>
      </w:r>
      <w:r w:rsidR="00E02E07">
        <w:rPr>
          <w:rFonts w:ascii="Times New Roman" w:hAnsi="Times New Roman"/>
          <w:color w:val="000000" w:themeColor="text1"/>
          <w:vertAlign w:val="subscript"/>
        </w:rPr>
        <w:t>3</w:t>
      </w:r>
      <w:r w:rsidR="00E02E07">
        <w:rPr>
          <w:rFonts w:ascii="Times New Roman" w:hAnsi="Times New Roman"/>
          <w:color w:val="000000" w:themeColor="text1"/>
        </w:rPr>
        <w:t xml:space="preserve"> into MgO, a new resonance peak appears, associated to four-coordinated tetrahedral BO</w:t>
      </w:r>
      <w:r w:rsidR="00E02E07">
        <w:rPr>
          <w:rFonts w:ascii="Times New Roman" w:hAnsi="Times New Roman"/>
          <w:color w:val="000000" w:themeColor="text1"/>
          <w:vertAlign w:val="subscript"/>
        </w:rPr>
        <w:t>4</w:t>
      </w:r>
      <w:r w:rsidR="00E02E07">
        <w:rPr>
          <w:rFonts w:ascii="Times New Roman" w:hAnsi="Times New Roman"/>
          <w:color w:val="000000" w:themeColor="text1"/>
        </w:rPr>
        <w:t>. The relative intensity of the tetrahedral peak increases as the amount of B</w:t>
      </w:r>
      <w:r>
        <w:rPr>
          <w:rFonts w:ascii="Times New Roman" w:hAnsi="Times New Roman"/>
          <w:color w:val="000000" w:themeColor="text1"/>
        </w:rPr>
        <w:t>oron loading</w:t>
      </w:r>
      <w:r w:rsidR="00E02E07">
        <w:rPr>
          <w:rFonts w:ascii="Times New Roman" w:hAnsi="Times New Roman"/>
          <w:color w:val="000000" w:themeColor="text1"/>
          <w:vertAlign w:val="subscript"/>
        </w:rPr>
        <w:softHyphen/>
        <w:t xml:space="preserve"> </w:t>
      </w:r>
      <w:r w:rsidR="00E02E07" w:rsidRPr="00861E57">
        <w:rPr>
          <w:rFonts w:ascii="Times New Roman" w:hAnsi="Times New Roman"/>
          <w:color w:val="000000" w:themeColor="text1"/>
        </w:rPr>
        <w:t xml:space="preserve">increases </w:t>
      </w:r>
      <w:r w:rsidR="00E02E07" w:rsidRPr="00965B68">
        <w:rPr>
          <w:rFonts w:ascii="Times New Roman" w:hAnsi="Times New Roman"/>
          <w:color w:val="000000" w:themeColor="text1"/>
        </w:rPr>
        <w:t>i</w:t>
      </w:r>
      <w:r w:rsidR="00E02E07">
        <w:rPr>
          <w:rFonts w:ascii="Times New Roman" w:hAnsi="Times New Roman"/>
          <w:color w:val="000000" w:themeColor="text1"/>
        </w:rPr>
        <w:t xml:space="preserve">n MgO up to 10%. </w:t>
      </w:r>
      <w:r w:rsidR="00E02E07">
        <w:rPr>
          <w:rFonts w:ascii="Times New Roman" w:hAnsi="Times New Roman"/>
          <w:color w:val="000000" w:themeColor="text1"/>
        </w:rPr>
        <w:tab/>
      </w:r>
    </w:p>
    <w:p w:rsidR="002B0A88" w:rsidRPr="002B0A88" w:rsidRDefault="002B0A88" w:rsidP="002B0A88">
      <w:pPr>
        <w:pStyle w:val="Caption"/>
        <w:spacing w:line="480" w:lineRule="auto"/>
        <w:jc w:val="center"/>
        <w:rPr>
          <w:b w:val="0"/>
          <w:i/>
        </w:rPr>
      </w:pPr>
      <w:bookmarkStart w:id="205" w:name="_Toc385759909"/>
      <w:proofErr w:type="gramStart"/>
      <w:r w:rsidRPr="002B0A88">
        <w:rPr>
          <w:i/>
        </w:rPr>
        <w:lastRenderedPageBreak/>
        <w:t xml:space="preserve">Figure </w:t>
      </w:r>
      <w:r w:rsidRPr="002B0A88">
        <w:rPr>
          <w:i/>
        </w:rPr>
        <w:fldChar w:fldCharType="begin"/>
      </w:r>
      <w:r w:rsidRPr="002B0A88">
        <w:rPr>
          <w:i/>
        </w:rPr>
        <w:instrText xml:space="preserve"> SEQ Figure \* ARABIC </w:instrText>
      </w:r>
      <w:r w:rsidRPr="002B0A88">
        <w:rPr>
          <w:i/>
        </w:rPr>
        <w:fldChar w:fldCharType="separate"/>
      </w:r>
      <w:r w:rsidR="00C07095">
        <w:rPr>
          <w:i/>
          <w:noProof/>
        </w:rPr>
        <w:t>40</w:t>
      </w:r>
      <w:r w:rsidRPr="002B0A88">
        <w:rPr>
          <w:i/>
        </w:rPr>
        <w:fldChar w:fldCharType="end"/>
      </w:r>
      <w:r w:rsidRPr="002B0A88">
        <w:rPr>
          <w:rFonts w:ascii="Times New Roman" w:hAnsi="Times New Roman"/>
          <w:i/>
          <w:noProof/>
          <w:color w:val="000000" w:themeColor="text1"/>
          <w:lang w:bidi="ar-SA"/>
        </w:rPr>
        <w:drawing>
          <wp:anchor distT="0" distB="0" distL="114300" distR="114300" simplePos="0" relativeHeight="251748352" behindDoc="0" locked="0" layoutInCell="1" allowOverlap="1" wp14:anchorId="50A8A5C4" wp14:editId="70EC3FB2">
            <wp:simplePos x="0" y="0"/>
            <wp:positionH relativeFrom="column">
              <wp:posOffset>-171450</wp:posOffset>
            </wp:positionH>
            <wp:positionV relativeFrom="paragraph">
              <wp:posOffset>3305810</wp:posOffset>
            </wp:positionV>
            <wp:extent cx="5177155" cy="3965575"/>
            <wp:effectExtent l="0" t="0" r="0" b="0"/>
            <wp:wrapTopAndBottom/>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177155" cy="3965575"/>
                    </a:xfrm>
                    <a:prstGeom prst="rect">
                      <a:avLst/>
                    </a:prstGeom>
                    <a:noFill/>
                  </pic:spPr>
                </pic:pic>
              </a:graphicData>
            </a:graphic>
            <wp14:sizeRelH relativeFrom="page">
              <wp14:pctWidth>0</wp14:pctWidth>
            </wp14:sizeRelH>
            <wp14:sizeRelV relativeFrom="page">
              <wp14:pctHeight>0</wp14:pctHeight>
            </wp14:sizeRelV>
          </wp:anchor>
        </w:drawing>
      </w:r>
      <w:r w:rsidRPr="002B0A88">
        <w:rPr>
          <w:rFonts w:ascii="Times New Roman" w:hAnsi="Times New Roman"/>
          <w:i/>
          <w:noProof/>
          <w:color w:val="000000" w:themeColor="text1"/>
          <w:lang w:bidi="ar-SA"/>
        </w:rPr>
        <w:drawing>
          <wp:anchor distT="0" distB="0" distL="114300" distR="114300" simplePos="0" relativeHeight="251747328" behindDoc="0" locked="0" layoutInCell="1" allowOverlap="1" wp14:anchorId="3254744B" wp14:editId="6CFE38FC">
            <wp:simplePos x="0" y="0"/>
            <wp:positionH relativeFrom="column">
              <wp:posOffset>-13335</wp:posOffset>
            </wp:positionH>
            <wp:positionV relativeFrom="paragraph">
              <wp:posOffset>-407035</wp:posOffset>
            </wp:positionV>
            <wp:extent cx="4934585" cy="3966845"/>
            <wp:effectExtent l="0" t="0" r="0" b="0"/>
            <wp:wrapTopAndBottom/>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934585" cy="3966845"/>
                    </a:xfrm>
                    <a:prstGeom prst="rect">
                      <a:avLst/>
                    </a:prstGeom>
                    <a:noFill/>
                  </pic:spPr>
                </pic:pic>
              </a:graphicData>
            </a:graphic>
            <wp14:sizeRelH relativeFrom="page">
              <wp14:pctWidth>0</wp14:pctWidth>
            </wp14:sizeRelH>
            <wp14:sizeRelV relativeFrom="page">
              <wp14:pctHeight>0</wp14:pctHeight>
            </wp14:sizeRelV>
          </wp:anchor>
        </w:drawing>
      </w:r>
      <w:r w:rsidRPr="002B0A88">
        <w:rPr>
          <w:i/>
        </w:rPr>
        <w:t>.</w:t>
      </w:r>
      <w:proofErr w:type="gramEnd"/>
      <w:r w:rsidRPr="002B0A88">
        <w:rPr>
          <w:i/>
        </w:rPr>
        <w:t xml:space="preserve"> </w:t>
      </w:r>
      <w:r w:rsidRPr="002B0A88">
        <w:rPr>
          <w:b w:val="0"/>
          <w:i/>
        </w:rPr>
        <w:t>O 1s (top) and B 1s (bottom) X-ray photoelectron spectroscopy data of MgO, B</w:t>
      </w:r>
      <w:r w:rsidRPr="002B0A88">
        <w:rPr>
          <w:b w:val="0"/>
          <w:i/>
          <w:vertAlign w:val="subscript"/>
        </w:rPr>
        <w:t>2</w:t>
      </w:r>
      <w:r w:rsidRPr="002B0A88">
        <w:rPr>
          <w:b w:val="0"/>
          <w:i/>
        </w:rPr>
        <w:t>O</w:t>
      </w:r>
      <w:r w:rsidRPr="002B0A88">
        <w:rPr>
          <w:b w:val="0"/>
          <w:i/>
          <w:vertAlign w:val="subscript"/>
        </w:rPr>
        <w:t>3</w:t>
      </w:r>
      <w:r w:rsidRPr="002B0A88">
        <w:rPr>
          <w:b w:val="0"/>
          <w:i/>
        </w:rPr>
        <w:t xml:space="preserve"> and mixed B-MgO prepared by combustion method</w:t>
      </w:r>
      <w:bookmarkEnd w:id="205"/>
    </w:p>
    <w:p w:rsidR="00734E1C" w:rsidRPr="002B0A88" w:rsidRDefault="00457BEB" w:rsidP="002B0A88">
      <w:pPr>
        <w:pStyle w:val="Caption"/>
        <w:spacing w:line="480" w:lineRule="auto"/>
        <w:jc w:val="center"/>
        <w:rPr>
          <w:rFonts w:ascii="Times New Roman" w:hAnsi="Times New Roman"/>
          <w:i/>
          <w:color w:val="000000" w:themeColor="text1"/>
        </w:rPr>
      </w:pPr>
      <w:r>
        <w:rPr>
          <w:rFonts w:ascii="Times New Roman" w:hAnsi="Times New Roman"/>
          <w:i/>
          <w:noProof/>
          <w:color w:val="000000" w:themeColor="text1"/>
          <w:lang w:bidi="ar-SA"/>
        </w:rPr>
        <w:lastRenderedPageBreak/>
        <w:drawing>
          <wp:inline distT="0" distB="0" distL="0" distR="0" wp14:anchorId="6FDD1048" wp14:editId="0EC69A36">
            <wp:extent cx="3909848" cy="3693052"/>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913577" cy="3696575"/>
                    </a:xfrm>
                    <a:prstGeom prst="rect">
                      <a:avLst/>
                    </a:prstGeom>
                    <a:noFill/>
                  </pic:spPr>
                </pic:pic>
              </a:graphicData>
            </a:graphic>
          </wp:inline>
        </w:drawing>
      </w:r>
    </w:p>
    <w:p w:rsidR="00457BEB" w:rsidRPr="00457BEB" w:rsidRDefault="00457BEB" w:rsidP="00457BEB">
      <w:pPr>
        <w:pStyle w:val="Caption"/>
        <w:spacing w:line="480" w:lineRule="auto"/>
        <w:jc w:val="center"/>
        <w:rPr>
          <w:rFonts w:ascii="Times New Roman" w:hAnsi="Times New Roman"/>
          <w:b w:val="0"/>
          <w:i/>
          <w:color w:val="000000" w:themeColor="text1"/>
        </w:rPr>
      </w:pPr>
      <w:bookmarkStart w:id="206" w:name="_Toc385759910"/>
      <w:proofErr w:type="gramStart"/>
      <w:r w:rsidRPr="00457BEB">
        <w:rPr>
          <w:i/>
        </w:rPr>
        <w:t xml:space="preserve">Figure </w:t>
      </w:r>
      <w:r w:rsidRPr="00457BEB">
        <w:rPr>
          <w:i/>
        </w:rPr>
        <w:fldChar w:fldCharType="begin"/>
      </w:r>
      <w:r w:rsidRPr="00457BEB">
        <w:rPr>
          <w:i/>
        </w:rPr>
        <w:instrText xml:space="preserve"> SEQ Figure \* ARABIC </w:instrText>
      </w:r>
      <w:r w:rsidRPr="00457BEB">
        <w:rPr>
          <w:i/>
        </w:rPr>
        <w:fldChar w:fldCharType="separate"/>
      </w:r>
      <w:r w:rsidR="00C07095">
        <w:rPr>
          <w:i/>
          <w:noProof/>
        </w:rPr>
        <w:t>41</w:t>
      </w:r>
      <w:r w:rsidRPr="00457BEB">
        <w:rPr>
          <w:i/>
        </w:rPr>
        <w:fldChar w:fldCharType="end"/>
      </w:r>
      <w:r w:rsidRPr="00457BEB">
        <w:rPr>
          <w:i/>
        </w:rPr>
        <w:t>.</w:t>
      </w:r>
      <w:proofErr w:type="gramEnd"/>
      <w:r w:rsidRPr="00457BEB">
        <w:rPr>
          <w:i/>
        </w:rPr>
        <w:t xml:space="preserve"> </w:t>
      </w:r>
      <w:r w:rsidRPr="00457BEB">
        <w:rPr>
          <w:b w:val="0"/>
          <w:i/>
          <w:vertAlign w:val="superscript"/>
        </w:rPr>
        <w:t>11</w:t>
      </w:r>
      <w:r w:rsidRPr="00457BEB">
        <w:rPr>
          <w:b w:val="0"/>
          <w:i/>
        </w:rPr>
        <w:t>B-NMR characterization of B</w:t>
      </w:r>
      <w:r w:rsidRPr="00457BEB">
        <w:rPr>
          <w:b w:val="0"/>
          <w:i/>
          <w:vertAlign w:val="subscript"/>
        </w:rPr>
        <w:t>2</w:t>
      </w:r>
      <w:r w:rsidRPr="00457BEB">
        <w:rPr>
          <w:b w:val="0"/>
          <w:i/>
        </w:rPr>
        <w:t>O</w:t>
      </w:r>
      <w:r w:rsidRPr="00457BEB">
        <w:rPr>
          <w:b w:val="0"/>
          <w:i/>
          <w:vertAlign w:val="subscript"/>
        </w:rPr>
        <w:t>3</w:t>
      </w:r>
      <w:r w:rsidRPr="00457BEB">
        <w:rPr>
          <w:b w:val="0"/>
          <w:i/>
        </w:rPr>
        <w:t xml:space="preserve"> and mixed B-MgO prepared by combustion method</w:t>
      </w:r>
      <w:bookmarkEnd w:id="206"/>
    </w:p>
    <w:p w:rsidR="00583304" w:rsidRDefault="00E02E07" w:rsidP="00044712">
      <w:pPr>
        <w:ind w:firstLine="720"/>
        <w:jc w:val="both"/>
        <w:rPr>
          <w:rFonts w:ascii="Times New Roman" w:hAnsi="Times New Roman"/>
          <w:color w:val="000000" w:themeColor="text1"/>
        </w:rPr>
      </w:pPr>
      <w:r>
        <w:rPr>
          <w:rFonts w:ascii="Times New Roman" w:hAnsi="Times New Roman"/>
          <w:color w:val="000000" w:themeColor="text1"/>
        </w:rPr>
        <w:t xml:space="preserve">SEM </w:t>
      </w:r>
      <w:r w:rsidR="002668C2">
        <w:rPr>
          <w:rFonts w:ascii="Times New Roman" w:hAnsi="Times New Roman"/>
          <w:color w:val="000000" w:themeColor="text1"/>
        </w:rPr>
        <w:t xml:space="preserve">and TEM characterization was employed to examine the catalyst morphology. SEM </w:t>
      </w:r>
      <w:r>
        <w:rPr>
          <w:rFonts w:ascii="Times New Roman" w:hAnsi="Times New Roman"/>
          <w:color w:val="000000" w:themeColor="text1"/>
        </w:rPr>
        <w:t>images of MgO, B</w:t>
      </w:r>
      <w:r>
        <w:rPr>
          <w:rFonts w:ascii="Times New Roman" w:hAnsi="Times New Roman"/>
          <w:color w:val="000000" w:themeColor="text1"/>
          <w:vertAlign w:val="subscript"/>
        </w:rPr>
        <w:t>2</w:t>
      </w:r>
      <w:r>
        <w:rPr>
          <w:rFonts w:ascii="Times New Roman" w:hAnsi="Times New Roman"/>
          <w:color w:val="000000" w:themeColor="text1"/>
        </w:rPr>
        <w:t>O</w:t>
      </w:r>
      <w:r>
        <w:rPr>
          <w:rFonts w:ascii="Times New Roman" w:hAnsi="Times New Roman"/>
          <w:color w:val="000000" w:themeColor="text1"/>
          <w:vertAlign w:val="subscript"/>
        </w:rPr>
        <w:t xml:space="preserve">3 </w:t>
      </w:r>
      <w:r>
        <w:rPr>
          <w:rFonts w:ascii="Times New Roman" w:hAnsi="Times New Roman"/>
          <w:color w:val="000000" w:themeColor="text1"/>
        </w:rPr>
        <w:t xml:space="preserve">and c-B-MgO are shown in Figure </w:t>
      </w:r>
      <w:r w:rsidR="002668C2">
        <w:rPr>
          <w:rFonts w:ascii="Times New Roman" w:hAnsi="Times New Roman"/>
          <w:color w:val="000000" w:themeColor="text1"/>
        </w:rPr>
        <w:t>4</w:t>
      </w:r>
      <w:r w:rsidR="00583304">
        <w:rPr>
          <w:rFonts w:ascii="Times New Roman" w:hAnsi="Times New Roman"/>
          <w:color w:val="000000" w:themeColor="text1"/>
        </w:rPr>
        <w:t>2</w:t>
      </w:r>
      <w:r>
        <w:rPr>
          <w:rFonts w:ascii="Times New Roman" w:hAnsi="Times New Roman"/>
          <w:color w:val="000000" w:themeColor="text1"/>
        </w:rPr>
        <w:t xml:space="preserve">. While MgO </w:t>
      </w:r>
      <w:r w:rsidR="000B6925">
        <w:rPr>
          <w:rFonts w:ascii="Times New Roman" w:hAnsi="Times New Roman"/>
          <w:color w:val="000000" w:themeColor="text1"/>
        </w:rPr>
        <w:t>is clearly demonstrated to consist of</w:t>
      </w:r>
      <w:r>
        <w:rPr>
          <w:rFonts w:ascii="Times New Roman" w:hAnsi="Times New Roman"/>
          <w:color w:val="000000" w:themeColor="text1"/>
        </w:rPr>
        <w:t xml:space="preserve"> wh</w:t>
      </w:r>
      <w:r w:rsidR="000B6925">
        <w:rPr>
          <w:rFonts w:ascii="Times New Roman" w:hAnsi="Times New Roman"/>
          <w:color w:val="000000" w:themeColor="text1"/>
        </w:rPr>
        <w:t xml:space="preserve">iskers and needle-like structure, </w:t>
      </w:r>
      <w:r>
        <w:rPr>
          <w:rFonts w:ascii="Times New Roman" w:hAnsi="Times New Roman"/>
          <w:color w:val="000000" w:themeColor="text1"/>
        </w:rPr>
        <w:t>B</w:t>
      </w:r>
      <w:r>
        <w:rPr>
          <w:rFonts w:ascii="Times New Roman" w:hAnsi="Times New Roman"/>
          <w:color w:val="000000" w:themeColor="text1"/>
          <w:vertAlign w:val="subscript"/>
        </w:rPr>
        <w:t>2</w:t>
      </w:r>
      <w:r>
        <w:rPr>
          <w:rFonts w:ascii="Times New Roman" w:hAnsi="Times New Roman"/>
          <w:color w:val="000000" w:themeColor="text1"/>
        </w:rPr>
        <w:t>O</w:t>
      </w:r>
      <w:r>
        <w:rPr>
          <w:rFonts w:ascii="Times New Roman" w:hAnsi="Times New Roman"/>
          <w:color w:val="000000" w:themeColor="text1"/>
          <w:vertAlign w:val="subscript"/>
        </w:rPr>
        <w:t>3</w:t>
      </w:r>
      <w:r>
        <w:rPr>
          <w:rFonts w:ascii="Times New Roman" w:hAnsi="Times New Roman"/>
          <w:color w:val="000000" w:themeColor="text1"/>
        </w:rPr>
        <w:t xml:space="preserve"> </w:t>
      </w:r>
      <w:r w:rsidR="000B6925">
        <w:rPr>
          <w:rFonts w:ascii="Times New Roman" w:hAnsi="Times New Roman"/>
          <w:color w:val="000000" w:themeColor="text1"/>
        </w:rPr>
        <w:t xml:space="preserve">shows a more like </w:t>
      </w:r>
      <w:r>
        <w:rPr>
          <w:rFonts w:ascii="Times New Roman" w:hAnsi="Times New Roman"/>
          <w:color w:val="000000" w:themeColor="text1"/>
        </w:rPr>
        <w:t>platelet structure</w:t>
      </w:r>
      <w:r w:rsidR="000B6925">
        <w:rPr>
          <w:rFonts w:ascii="Times New Roman" w:hAnsi="Times New Roman"/>
          <w:color w:val="000000" w:themeColor="text1"/>
        </w:rPr>
        <w:t xml:space="preserve">. Interestingly, </w:t>
      </w:r>
      <w:r>
        <w:rPr>
          <w:rFonts w:ascii="Times New Roman" w:hAnsi="Times New Roman"/>
          <w:color w:val="000000" w:themeColor="text1"/>
        </w:rPr>
        <w:t>c-B-MgO displays completely different morphology</w:t>
      </w:r>
      <w:r w:rsidR="000B6925">
        <w:rPr>
          <w:rFonts w:ascii="Times New Roman" w:hAnsi="Times New Roman"/>
          <w:color w:val="000000" w:themeColor="text1"/>
        </w:rPr>
        <w:t xml:space="preserve"> from MgO and B</w:t>
      </w:r>
      <w:r w:rsidR="000B6925">
        <w:rPr>
          <w:rFonts w:ascii="Times New Roman" w:hAnsi="Times New Roman"/>
          <w:color w:val="000000" w:themeColor="text1"/>
          <w:vertAlign w:val="subscript"/>
        </w:rPr>
        <w:t>2</w:t>
      </w:r>
      <w:r w:rsidR="000B6925">
        <w:rPr>
          <w:rFonts w:ascii="Times New Roman" w:hAnsi="Times New Roman"/>
          <w:color w:val="000000" w:themeColor="text1"/>
        </w:rPr>
        <w:t>O</w:t>
      </w:r>
      <w:r w:rsidR="000B6925">
        <w:rPr>
          <w:rFonts w:ascii="Times New Roman" w:hAnsi="Times New Roman"/>
          <w:color w:val="000000" w:themeColor="text1"/>
          <w:vertAlign w:val="subscript"/>
        </w:rPr>
        <w:t>3</w:t>
      </w:r>
      <w:r>
        <w:rPr>
          <w:rFonts w:ascii="Times New Roman" w:hAnsi="Times New Roman"/>
          <w:color w:val="000000" w:themeColor="text1"/>
        </w:rPr>
        <w:t xml:space="preserve">, </w:t>
      </w:r>
      <w:r w:rsidR="000B6925">
        <w:rPr>
          <w:rFonts w:ascii="Times New Roman" w:hAnsi="Times New Roman"/>
          <w:color w:val="000000" w:themeColor="text1"/>
        </w:rPr>
        <w:t>showing</w:t>
      </w:r>
      <w:r>
        <w:rPr>
          <w:rFonts w:ascii="Times New Roman" w:hAnsi="Times New Roman"/>
          <w:color w:val="000000" w:themeColor="text1"/>
        </w:rPr>
        <w:t xml:space="preserve"> tiny </w:t>
      </w:r>
      <w:r w:rsidRPr="00646BE7">
        <w:rPr>
          <w:rFonts w:ascii="Times New Roman" w:hAnsi="Times New Roman"/>
          <w:color w:val="000000" w:themeColor="text1"/>
        </w:rPr>
        <w:t>granule</w:t>
      </w:r>
      <w:r>
        <w:rPr>
          <w:rFonts w:ascii="Times New Roman" w:hAnsi="Times New Roman"/>
          <w:color w:val="000000" w:themeColor="text1"/>
        </w:rPr>
        <w:t xml:space="preserve">s homogeneously distributed throughout the smooth surface of platelets. </w:t>
      </w:r>
      <w:r w:rsidR="000B6925">
        <w:rPr>
          <w:rFonts w:ascii="Times New Roman" w:hAnsi="Times New Roman"/>
          <w:color w:val="000000" w:themeColor="text1"/>
        </w:rPr>
        <w:t>Detailed high resolution TEM combined with EDS reveals that these tiny clusters appears to be mainly Magnesium whereas the smooth surface contains both Boron and Magnesium, as displayed in Figure 4</w:t>
      </w:r>
      <w:r w:rsidR="00583304">
        <w:rPr>
          <w:rFonts w:ascii="Times New Roman" w:hAnsi="Times New Roman"/>
          <w:color w:val="000000" w:themeColor="text1"/>
        </w:rPr>
        <w:t>3</w:t>
      </w:r>
      <w:r w:rsidR="000B6925">
        <w:rPr>
          <w:rFonts w:ascii="Times New Roman" w:hAnsi="Times New Roman"/>
          <w:color w:val="000000" w:themeColor="text1"/>
        </w:rPr>
        <w:t>.</w:t>
      </w:r>
    </w:p>
    <w:p w:rsidR="00E02E07" w:rsidRDefault="00583304" w:rsidP="00583304">
      <w:pPr>
        <w:ind w:firstLine="720"/>
        <w:jc w:val="center"/>
        <w:rPr>
          <w:rFonts w:ascii="Times New Roman" w:hAnsi="Times New Roman"/>
          <w:color w:val="000000" w:themeColor="text1"/>
        </w:rPr>
      </w:pPr>
      <w:r>
        <w:rPr>
          <w:rFonts w:ascii="Times New Roman" w:hAnsi="Times New Roman"/>
          <w:noProof/>
          <w:color w:val="000000" w:themeColor="text1"/>
          <w:lang w:bidi="ar-SA"/>
        </w:rPr>
        <w:lastRenderedPageBreak/>
        <w:drawing>
          <wp:inline distT="0" distB="0" distL="0" distR="0" wp14:anchorId="7416CD6D" wp14:editId="29D3B733">
            <wp:extent cx="2995448" cy="2265343"/>
            <wp:effectExtent l="0" t="0" r="0" b="1905"/>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07660" cy="2274579"/>
                    </a:xfrm>
                    <a:prstGeom prst="rect">
                      <a:avLst/>
                    </a:prstGeom>
                    <a:noFill/>
                  </pic:spPr>
                </pic:pic>
              </a:graphicData>
            </a:graphic>
          </wp:inline>
        </w:drawing>
      </w:r>
    </w:p>
    <w:p w:rsidR="00583304" w:rsidRDefault="00583304" w:rsidP="00583304">
      <w:pPr>
        <w:ind w:firstLine="720"/>
        <w:jc w:val="center"/>
        <w:rPr>
          <w:rFonts w:ascii="Times New Roman" w:hAnsi="Times New Roman"/>
          <w:color w:val="000000" w:themeColor="text1"/>
        </w:rPr>
      </w:pPr>
      <w:r>
        <w:rPr>
          <w:rFonts w:ascii="Times New Roman" w:hAnsi="Times New Roman"/>
          <w:noProof/>
          <w:color w:val="000000" w:themeColor="text1"/>
          <w:lang w:bidi="ar-SA"/>
        </w:rPr>
        <w:drawing>
          <wp:inline distT="0" distB="0" distL="0" distR="0" wp14:anchorId="3A27E8E2" wp14:editId="281DF946">
            <wp:extent cx="3016953" cy="2270235"/>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022714" cy="2274570"/>
                    </a:xfrm>
                    <a:prstGeom prst="rect">
                      <a:avLst/>
                    </a:prstGeom>
                    <a:noFill/>
                  </pic:spPr>
                </pic:pic>
              </a:graphicData>
            </a:graphic>
          </wp:inline>
        </w:drawing>
      </w:r>
    </w:p>
    <w:p w:rsidR="00583304" w:rsidRDefault="00583304" w:rsidP="00583304">
      <w:pPr>
        <w:ind w:firstLine="720"/>
        <w:jc w:val="center"/>
        <w:rPr>
          <w:rFonts w:ascii="Times New Roman" w:hAnsi="Times New Roman"/>
          <w:color w:val="000000" w:themeColor="text1"/>
        </w:rPr>
      </w:pPr>
      <w:r>
        <w:rPr>
          <w:rFonts w:ascii="Times New Roman" w:hAnsi="Times New Roman"/>
          <w:noProof/>
          <w:color w:val="000000" w:themeColor="text1"/>
          <w:lang w:bidi="ar-SA"/>
        </w:rPr>
        <w:drawing>
          <wp:inline distT="0" distB="0" distL="0" distR="0" wp14:anchorId="20F0BDBC" wp14:editId="4EAB9DD4">
            <wp:extent cx="2983144" cy="2175642"/>
            <wp:effectExtent l="0" t="0" r="8255"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983144" cy="2175642"/>
                    </a:xfrm>
                    <a:prstGeom prst="rect">
                      <a:avLst/>
                    </a:prstGeom>
                    <a:noFill/>
                  </pic:spPr>
                </pic:pic>
              </a:graphicData>
            </a:graphic>
          </wp:inline>
        </w:drawing>
      </w:r>
    </w:p>
    <w:p w:rsidR="0004463D" w:rsidRDefault="0004463D" w:rsidP="0004463D">
      <w:pPr>
        <w:pStyle w:val="Caption"/>
        <w:spacing w:line="480" w:lineRule="auto"/>
        <w:jc w:val="center"/>
        <w:rPr>
          <w:i/>
        </w:rPr>
      </w:pPr>
    </w:p>
    <w:p w:rsidR="00583304" w:rsidRPr="0004463D" w:rsidRDefault="00583304" w:rsidP="0004463D">
      <w:pPr>
        <w:pStyle w:val="Caption"/>
        <w:spacing w:line="480" w:lineRule="auto"/>
        <w:jc w:val="center"/>
        <w:rPr>
          <w:rFonts w:ascii="Times New Roman" w:hAnsi="Times New Roman"/>
          <w:i/>
          <w:color w:val="000000" w:themeColor="text1"/>
        </w:rPr>
      </w:pPr>
      <w:bookmarkStart w:id="207" w:name="_Toc385759911"/>
      <w:proofErr w:type="gramStart"/>
      <w:r w:rsidRPr="0004463D">
        <w:rPr>
          <w:i/>
        </w:rPr>
        <w:t xml:space="preserve">Figure </w:t>
      </w:r>
      <w:r w:rsidRPr="0004463D">
        <w:rPr>
          <w:i/>
        </w:rPr>
        <w:fldChar w:fldCharType="begin"/>
      </w:r>
      <w:r w:rsidRPr="0004463D">
        <w:rPr>
          <w:i/>
        </w:rPr>
        <w:instrText xml:space="preserve"> SEQ Figure \* ARABIC </w:instrText>
      </w:r>
      <w:r w:rsidRPr="0004463D">
        <w:rPr>
          <w:i/>
        </w:rPr>
        <w:fldChar w:fldCharType="separate"/>
      </w:r>
      <w:r w:rsidR="00C07095">
        <w:rPr>
          <w:i/>
          <w:noProof/>
        </w:rPr>
        <w:t>42</w:t>
      </w:r>
      <w:r w:rsidRPr="0004463D">
        <w:rPr>
          <w:i/>
        </w:rPr>
        <w:fldChar w:fldCharType="end"/>
      </w:r>
      <w:r w:rsidRPr="0004463D">
        <w:rPr>
          <w:i/>
        </w:rPr>
        <w:t>.</w:t>
      </w:r>
      <w:proofErr w:type="gramEnd"/>
      <w:r w:rsidRPr="0004463D">
        <w:rPr>
          <w:i/>
        </w:rPr>
        <w:t xml:space="preserve"> </w:t>
      </w:r>
      <w:r w:rsidRPr="0004463D">
        <w:rPr>
          <w:b w:val="0"/>
          <w:i/>
        </w:rPr>
        <w:t>SEM images of</w:t>
      </w:r>
      <w:r w:rsidRPr="0004463D">
        <w:rPr>
          <w:i/>
        </w:rPr>
        <w:t xml:space="preserve"> </w:t>
      </w:r>
      <w:r w:rsidRPr="0004463D">
        <w:rPr>
          <w:b w:val="0"/>
          <w:i/>
        </w:rPr>
        <w:t>MgO, B</w:t>
      </w:r>
      <w:r w:rsidRPr="0004463D">
        <w:rPr>
          <w:b w:val="0"/>
          <w:i/>
          <w:vertAlign w:val="subscript"/>
        </w:rPr>
        <w:t>2</w:t>
      </w:r>
      <w:r w:rsidRPr="0004463D">
        <w:rPr>
          <w:b w:val="0"/>
          <w:i/>
        </w:rPr>
        <w:t>O</w:t>
      </w:r>
      <w:r w:rsidRPr="0004463D">
        <w:rPr>
          <w:b w:val="0"/>
          <w:i/>
          <w:vertAlign w:val="subscript"/>
        </w:rPr>
        <w:t>3</w:t>
      </w:r>
      <w:r w:rsidRPr="0004463D">
        <w:rPr>
          <w:b w:val="0"/>
          <w:i/>
        </w:rPr>
        <w:t xml:space="preserve"> and mixed B-MgO </w:t>
      </w:r>
      <w:r w:rsidR="0004463D" w:rsidRPr="0004463D">
        <w:rPr>
          <w:b w:val="0"/>
          <w:i/>
        </w:rPr>
        <w:t xml:space="preserve">with 7.5% weight loading of Boron </w:t>
      </w:r>
      <w:r w:rsidRPr="0004463D">
        <w:rPr>
          <w:b w:val="0"/>
          <w:i/>
        </w:rPr>
        <w:t>prepared by combustion method</w:t>
      </w:r>
      <w:bookmarkEnd w:id="207"/>
    </w:p>
    <w:p w:rsidR="0004463D" w:rsidRDefault="0004463D" w:rsidP="00A860D6">
      <w:r w:rsidRPr="00A860D6">
        <w:rPr>
          <w:noProof/>
          <w:lang w:bidi="ar-SA"/>
        </w:rPr>
        <w:lastRenderedPageBreak/>
        <w:drawing>
          <wp:inline distT="0" distB="0" distL="0" distR="0" wp14:anchorId="28D2A143" wp14:editId="3381599D">
            <wp:extent cx="4968875" cy="4084955"/>
            <wp:effectExtent l="0" t="0" r="3175"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968875" cy="4084955"/>
                    </a:xfrm>
                    <a:prstGeom prst="rect">
                      <a:avLst/>
                    </a:prstGeom>
                    <a:noFill/>
                  </pic:spPr>
                </pic:pic>
              </a:graphicData>
            </a:graphic>
          </wp:inline>
        </w:drawing>
      </w:r>
    </w:p>
    <w:p w:rsidR="0004463D" w:rsidRDefault="0004463D" w:rsidP="0004463D">
      <w:pPr>
        <w:pStyle w:val="Caption"/>
        <w:spacing w:line="480" w:lineRule="auto"/>
        <w:jc w:val="center"/>
        <w:rPr>
          <w:b w:val="0"/>
          <w:i/>
        </w:rPr>
      </w:pPr>
      <w:bookmarkStart w:id="208" w:name="_Toc385759912"/>
      <w:proofErr w:type="gramStart"/>
      <w:r>
        <w:t xml:space="preserve">Figure </w:t>
      </w:r>
      <w:fldSimple w:instr=" SEQ Figure \* ARABIC ">
        <w:r w:rsidR="00C07095">
          <w:rPr>
            <w:noProof/>
          </w:rPr>
          <w:t>43</w:t>
        </w:r>
      </w:fldSimple>
      <w:r>
        <w:t>.</w:t>
      </w:r>
      <w:proofErr w:type="gramEnd"/>
      <w:r>
        <w:t xml:space="preserve"> </w:t>
      </w:r>
      <w:r>
        <w:rPr>
          <w:b w:val="0"/>
          <w:i/>
        </w:rPr>
        <w:t>T</w:t>
      </w:r>
      <w:r w:rsidRPr="0004463D">
        <w:rPr>
          <w:b w:val="0"/>
          <w:i/>
        </w:rPr>
        <w:t>EM</w:t>
      </w:r>
      <w:r>
        <w:rPr>
          <w:b w:val="0"/>
          <w:i/>
        </w:rPr>
        <w:t>-EDS</w:t>
      </w:r>
      <w:r w:rsidRPr="0004463D">
        <w:rPr>
          <w:b w:val="0"/>
          <w:i/>
        </w:rPr>
        <w:t xml:space="preserve"> images of</w:t>
      </w:r>
      <w:r w:rsidRPr="0004463D">
        <w:rPr>
          <w:i/>
        </w:rPr>
        <w:t xml:space="preserve"> </w:t>
      </w:r>
      <w:r w:rsidRPr="0004463D">
        <w:rPr>
          <w:b w:val="0"/>
          <w:i/>
        </w:rPr>
        <w:t>mixed B-MgO with 7.5% weight loading of Boron prepared by combustion method</w:t>
      </w:r>
      <w:bookmarkEnd w:id="208"/>
      <w:r w:rsidR="00675607">
        <w:rPr>
          <w:b w:val="0"/>
          <w:i/>
        </w:rPr>
        <w:t xml:space="preserve"> </w:t>
      </w:r>
    </w:p>
    <w:p w:rsidR="00675607" w:rsidRPr="00675607" w:rsidRDefault="00675607" w:rsidP="00675607">
      <w:pPr>
        <w:jc w:val="center"/>
        <w:rPr>
          <w:i/>
        </w:rPr>
      </w:pPr>
      <w:r w:rsidRPr="00675607">
        <w:rPr>
          <w:i/>
        </w:rPr>
        <w:t>(Courtesy of Dr. Jimmy A. Faria, Abengoa Research Spain)</w:t>
      </w:r>
    </w:p>
    <w:p w:rsidR="00E02E07" w:rsidRDefault="00D3175B" w:rsidP="00D4252F">
      <w:pPr>
        <w:pStyle w:val="Heading2"/>
      </w:pPr>
      <w:bookmarkStart w:id="209" w:name="_Toc386632350"/>
      <w:r>
        <w:t>C.</w:t>
      </w:r>
      <w:r w:rsidR="00196490">
        <w:t>3.2. Reaction N</w:t>
      </w:r>
      <w:r w:rsidR="00E02E07">
        <w:t>etwork of Ethanol and Acetaldehyde</w:t>
      </w:r>
      <w:bookmarkEnd w:id="209"/>
      <w:r w:rsidR="00E02E07">
        <w:t xml:space="preserve"> </w:t>
      </w:r>
    </w:p>
    <w:p w:rsidR="000B6925" w:rsidRDefault="00E02E07" w:rsidP="000B6925">
      <w:pPr>
        <w:jc w:val="both"/>
        <w:rPr>
          <w:rFonts w:ascii="Times New Roman" w:hAnsi="Times New Roman"/>
          <w:color w:val="000000" w:themeColor="text1"/>
        </w:rPr>
      </w:pPr>
      <w:r>
        <w:rPr>
          <w:rFonts w:ascii="Times New Roman" w:hAnsi="Times New Roman"/>
          <w:color w:val="000000" w:themeColor="text1"/>
        </w:rPr>
        <w:tab/>
      </w:r>
      <w:r w:rsidR="000B6925">
        <w:rPr>
          <w:rFonts w:ascii="Times New Roman" w:hAnsi="Times New Roman"/>
          <w:color w:val="000000" w:themeColor="text1"/>
        </w:rPr>
        <w:t>In this study, the conversion of acetaldehyde and ethanol over pure MgO, B</w:t>
      </w:r>
      <w:r w:rsidR="000B6925">
        <w:rPr>
          <w:rFonts w:ascii="Times New Roman" w:hAnsi="Times New Roman"/>
          <w:color w:val="000000" w:themeColor="text1"/>
          <w:vertAlign w:val="subscript"/>
        </w:rPr>
        <w:t>2</w:t>
      </w:r>
      <w:r w:rsidR="000B6925">
        <w:rPr>
          <w:rFonts w:ascii="Times New Roman" w:hAnsi="Times New Roman"/>
          <w:color w:val="000000" w:themeColor="text1"/>
        </w:rPr>
        <w:t>O</w:t>
      </w:r>
      <w:r w:rsidR="000B6925">
        <w:rPr>
          <w:rFonts w:ascii="Times New Roman" w:hAnsi="Times New Roman"/>
          <w:color w:val="000000" w:themeColor="text1"/>
          <w:vertAlign w:val="subscript"/>
        </w:rPr>
        <w:t>3</w:t>
      </w:r>
      <w:r w:rsidR="000B6925">
        <w:rPr>
          <w:rFonts w:ascii="Times New Roman" w:hAnsi="Times New Roman"/>
          <w:color w:val="000000" w:themeColor="text1"/>
        </w:rPr>
        <w:t xml:space="preserve"> and combination of </w:t>
      </w:r>
      <w:r w:rsidR="000B6925" w:rsidRPr="002C503B">
        <w:rPr>
          <w:rFonts w:ascii="Times New Roman" w:hAnsi="Times New Roman"/>
          <w:color w:val="000000" w:themeColor="text1"/>
        </w:rPr>
        <w:t>B</w:t>
      </w:r>
      <w:r w:rsidR="000B6925" w:rsidRPr="002C503B">
        <w:rPr>
          <w:rFonts w:ascii="Times New Roman" w:hAnsi="Times New Roman"/>
          <w:color w:val="000000" w:themeColor="text1"/>
          <w:vertAlign w:val="subscript"/>
        </w:rPr>
        <w:t>2</w:t>
      </w:r>
      <w:r w:rsidR="000B6925">
        <w:rPr>
          <w:rFonts w:ascii="Times New Roman" w:hAnsi="Times New Roman"/>
          <w:color w:val="000000" w:themeColor="text1"/>
        </w:rPr>
        <w:t>O</w:t>
      </w:r>
      <w:r w:rsidR="000B6925">
        <w:rPr>
          <w:rFonts w:ascii="Times New Roman" w:hAnsi="Times New Roman"/>
          <w:color w:val="000000" w:themeColor="text1"/>
          <w:vertAlign w:val="subscript"/>
        </w:rPr>
        <w:t>3</w:t>
      </w:r>
      <w:r w:rsidR="000B6925">
        <w:rPr>
          <w:rFonts w:ascii="Times New Roman" w:hAnsi="Times New Roman"/>
          <w:color w:val="000000" w:themeColor="text1"/>
        </w:rPr>
        <w:t xml:space="preserve"> and </w:t>
      </w:r>
      <w:r w:rsidR="000B6925" w:rsidRPr="002C503B">
        <w:rPr>
          <w:rFonts w:ascii="Times New Roman" w:hAnsi="Times New Roman"/>
          <w:color w:val="000000" w:themeColor="text1"/>
        </w:rPr>
        <w:t>MgO</w:t>
      </w:r>
      <w:r w:rsidR="000B6925">
        <w:rPr>
          <w:rFonts w:ascii="Times New Roman" w:hAnsi="Times New Roman"/>
          <w:color w:val="000000" w:themeColor="text1"/>
        </w:rPr>
        <w:t xml:space="preserve"> catalysts prepared by physical mixture, combustion or impregnation form many products via complex reaction pathways, involving both acidic and basic sites on the surface. The reaction network is presented in Figure </w:t>
      </w:r>
      <w:r w:rsidR="00433EC5">
        <w:rPr>
          <w:rFonts w:ascii="Times New Roman" w:hAnsi="Times New Roman"/>
          <w:color w:val="000000" w:themeColor="text1"/>
        </w:rPr>
        <w:t>4</w:t>
      </w:r>
      <w:r w:rsidR="00CD2FE0">
        <w:rPr>
          <w:rFonts w:ascii="Times New Roman" w:hAnsi="Times New Roman"/>
          <w:color w:val="000000" w:themeColor="text1"/>
        </w:rPr>
        <w:t>4</w:t>
      </w:r>
      <w:r w:rsidR="000B6925">
        <w:rPr>
          <w:rFonts w:ascii="Times New Roman" w:hAnsi="Times New Roman"/>
          <w:color w:val="000000" w:themeColor="text1"/>
        </w:rPr>
        <w:t xml:space="preserve"> based on the observed products in all tested experiments. </w:t>
      </w:r>
    </w:p>
    <w:p w:rsidR="000B6925" w:rsidRDefault="000B6925" w:rsidP="000B6925">
      <w:pPr>
        <w:jc w:val="both"/>
        <w:rPr>
          <w:rFonts w:ascii="Times New Roman" w:hAnsi="Times New Roman"/>
        </w:rPr>
      </w:pPr>
      <w:r>
        <w:rPr>
          <w:rFonts w:ascii="Times New Roman" w:hAnsi="Times New Roman"/>
          <w:color w:val="000000" w:themeColor="text1"/>
        </w:rPr>
        <w:tab/>
        <w:t xml:space="preserve">The dominant products from acetaldehyde and ethanol are found to be crotonaldehyde and crotyl alcohol, as the dimer product of acetaldehyde aldol </w:t>
      </w:r>
      <w:r>
        <w:rPr>
          <w:rFonts w:ascii="Times New Roman" w:hAnsi="Times New Roman"/>
          <w:color w:val="000000" w:themeColor="text1"/>
        </w:rPr>
        <w:lastRenderedPageBreak/>
        <w:t>condensation and MPV reduction. Additionally, coupling of crotonaldehyde and acetaldehyde led to the formation of ethylacetate, ethylhexanoate, 2</w:t>
      </w:r>
      <w:proofErr w:type="gramStart"/>
      <w:r>
        <w:rPr>
          <w:rFonts w:ascii="Times New Roman" w:hAnsi="Times New Roman"/>
          <w:color w:val="000000" w:themeColor="text1"/>
        </w:rPr>
        <w:t>,4</w:t>
      </w:r>
      <w:proofErr w:type="gramEnd"/>
      <w:r>
        <w:rPr>
          <w:rFonts w:ascii="Times New Roman" w:hAnsi="Times New Roman"/>
          <w:color w:val="000000" w:themeColor="text1"/>
        </w:rPr>
        <w:t xml:space="preserve">-hexadienal, </w:t>
      </w:r>
      <w:r>
        <w:rPr>
          <w:rFonts w:ascii="Times New Roman" w:hAnsi="Times New Roman"/>
        </w:rPr>
        <w:t xml:space="preserve">2,4,6-octatrienal and tolualdehyde through Tischenko and aldol condensation combined with ring closing/dehydrogenation mechanisms. More interestingly, small amounts of butyraldehyde is also observed, as a result of hydrogen transfer to C=C double bond in crotonaldehyde, which will be discussed in more details below. Further hydrogenation of C=O of butyraldehyde or C=C of crotyl alcohol also yielded 1-butanol. Ethanol and acetaldehyde also undergo acetalization to yield 1, 1-diethoxyethane. In addition, condensation products also went through MPV reaction to produce corresponding alcohols. Other products, including diethylether and hydroxybutanal are also detected but in trace amounts. </w:t>
      </w:r>
    </w:p>
    <w:p w:rsidR="00CD2FE0" w:rsidRDefault="00CD2FE0" w:rsidP="000B6925">
      <w:pPr>
        <w:jc w:val="both"/>
        <w:rPr>
          <w:rFonts w:ascii="Times New Roman" w:hAnsi="Times New Roman"/>
        </w:rPr>
      </w:pPr>
      <w:r>
        <w:rPr>
          <w:rFonts w:ascii="Times New Roman" w:hAnsi="Times New Roman"/>
          <w:noProof/>
          <w:lang w:bidi="ar-SA"/>
        </w:rPr>
        <w:drawing>
          <wp:inline distT="0" distB="0" distL="0" distR="0" wp14:anchorId="0457A073" wp14:editId="30B30909">
            <wp:extent cx="5281448" cy="3159701"/>
            <wp:effectExtent l="0" t="0" r="0" b="3175"/>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281450" cy="3159702"/>
                    </a:xfrm>
                    <a:prstGeom prst="rect">
                      <a:avLst/>
                    </a:prstGeom>
                    <a:noFill/>
                  </pic:spPr>
                </pic:pic>
              </a:graphicData>
            </a:graphic>
          </wp:inline>
        </w:drawing>
      </w:r>
    </w:p>
    <w:p w:rsidR="00CD2FE0" w:rsidRPr="00CD2FE0" w:rsidRDefault="00CD2FE0" w:rsidP="00CD2FE0">
      <w:pPr>
        <w:pStyle w:val="Caption"/>
        <w:spacing w:line="480" w:lineRule="auto"/>
        <w:jc w:val="center"/>
        <w:rPr>
          <w:rFonts w:ascii="Times New Roman" w:hAnsi="Times New Roman"/>
          <w:b w:val="0"/>
          <w:i/>
        </w:rPr>
      </w:pPr>
      <w:bookmarkStart w:id="210" w:name="_Toc385759913"/>
      <w:proofErr w:type="gramStart"/>
      <w:r w:rsidRPr="00CD2FE0">
        <w:rPr>
          <w:i/>
        </w:rPr>
        <w:t xml:space="preserve">Figure </w:t>
      </w:r>
      <w:r w:rsidRPr="00CD2FE0">
        <w:rPr>
          <w:i/>
        </w:rPr>
        <w:fldChar w:fldCharType="begin"/>
      </w:r>
      <w:r w:rsidRPr="00CD2FE0">
        <w:rPr>
          <w:i/>
        </w:rPr>
        <w:instrText xml:space="preserve"> SEQ Figure \* ARABIC </w:instrText>
      </w:r>
      <w:r w:rsidRPr="00CD2FE0">
        <w:rPr>
          <w:i/>
        </w:rPr>
        <w:fldChar w:fldCharType="separate"/>
      </w:r>
      <w:r w:rsidR="00C07095">
        <w:rPr>
          <w:i/>
          <w:noProof/>
        </w:rPr>
        <w:t>44</w:t>
      </w:r>
      <w:r w:rsidRPr="00CD2FE0">
        <w:rPr>
          <w:i/>
        </w:rPr>
        <w:fldChar w:fldCharType="end"/>
      </w:r>
      <w:r w:rsidRPr="00CD2FE0">
        <w:rPr>
          <w:i/>
        </w:rPr>
        <w:t>.</w:t>
      </w:r>
      <w:proofErr w:type="gramEnd"/>
      <w:r w:rsidRPr="00CD2FE0">
        <w:rPr>
          <w:i/>
        </w:rPr>
        <w:t xml:space="preserve"> </w:t>
      </w:r>
      <w:r w:rsidRPr="00CD2FE0">
        <w:rPr>
          <w:b w:val="0"/>
          <w:i/>
        </w:rPr>
        <w:t>Reaction network for ethanol and acetaldehyde conversion in the presence of MgO, B</w:t>
      </w:r>
      <w:r w:rsidRPr="00CD2FE0">
        <w:rPr>
          <w:b w:val="0"/>
          <w:i/>
          <w:vertAlign w:val="subscript"/>
        </w:rPr>
        <w:t>2</w:t>
      </w:r>
      <w:r w:rsidRPr="00CD2FE0">
        <w:rPr>
          <w:b w:val="0"/>
          <w:i/>
        </w:rPr>
        <w:t>O</w:t>
      </w:r>
      <w:r w:rsidRPr="00CD2FE0">
        <w:rPr>
          <w:b w:val="0"/>
          <w:i/>
          <w:vertAlign w:val="subscript"/>
        </w:rPr>
        <w:t>3</w:t>
      </w:r>
      <w:r w:rsidRPr="00CD2FE0">
        <w:rPr>
          <w:b w:val="0"/>
          <w:i/>
        </w:rPr>
        <w:t xml:space="preserve"> or combination </w:t>
      </w:r>
      <w:r w:rsidRPr="00CD2FE0">
        <w:rPr>
          <w:rFonts w:ascii="Times New Roman" w:hAnsi="Times New Roman"/>
          <w:b w:val="0"/>
          <w:i/>
          <w:color w:val="000000" w:themeColor="text1"/>
        </w:rPr>
        <w:t>of B</w:t>
      </w:r>
      <w:r w:rsidRPr="00CD2FE0">
        <w:rPr>
          <w:rFonts w:ascii="Times New Roman" w:hAnsi="Times New Roman"/>
          <w:b w:val="0"/>
          <w:i/>
          <w:color w:val="000000" w:themeColor="text1"/>
          <w:vertAlign w:val="subscript"/>
        </w:rPr>
        <w:t>2</w:t>
      </w:r>
      <w:r w:rsidRPr="00CD2FE0">
        <w:rPr>
          <w:rFonts w:ascii="Times New Roman" w:hAnsi="Times New Roman"/>
          <w:b w:val="0"/>
          <w:i/>
          <w:color w:val="000000" w:themeColor="text1"/>
        </w:rPr>
        <w:t>O</w:t>
      </w:r>
      <w:r w:rsidRPr="00CD2FE0">
        <w:rPr>
          <w:rFonts w:ascii="Times New Roman" w:hAnsi="Times New Roman"/>
          <w:b w:val="0"/>
          <w:i/>
          <w:color w:val="000000" w:themeColor="text1"/>
          <w:vertAlign w:val="subscript"/>
        </w:rPr>
        <w:t>3</w:t>
      </w:r>
      <w:r w:rsidRPr="00CD2FE0">
        <w:rPr>
          <w:rFonts w:ascii="Times New Roman" w:hAnsi="Times New Roman"/>
          <w:b w:val="0"/>
          <w:i/>
          <w:color w:val="000000" w:themeColor="text1"/>
        </w:rPr>
        <w:t xml:space="preserve"> and MgO catalysts prepared by physical mixture, combustion or impregnation method</w:t>
      </w:r>
      <w:bookmarkEnd w:id="210"/>
    </w:p>
    <w:p w:rsidR="000B6925" w:rsidRDefault="00D3175B" w:rsidP="00D4252F">
      <w:pPr>
        <w:pStyle w:val="Heading2"/>
      </w:pPr>
      <w:bookmarkStart w:id="211" w:name="_Toc386632351"/>
      <w:r>
        <w:lastRenderedPageBreak/>
        <w:t>C.</w:t>
      </w:r>
      <w:r w:rsidR="000B6925" w:rsidRPr="00A275FA">
        <w:t>3.</w:t>
      </w:r>
      <w:r w:rsidR="000B6925">
        <w:t>3</w:t>
      </w:r>
      <w:r w:rsidR="000B6925" w:rsidRPr="00A275FA">
        <w:t xml:space="preserve">. </w:t>
      </w:r>
      <w:r w:rsidR="005F42A1">
        <w:t>Reaction D</w:t>
      </w:r>
      <w:r w:rsidR="000B6925">
        <w:t>ata</w:t>
      </w:r>
      <w:bookmarkEnd w:id="211"/>
    </w:p>
    <w:p w:rsidR="000B6925" w:rsidRDefault="009C3C06" w:rsidP="000B6925">
      <w:pPr>
        <w:jc w:val="both"/>
        <w:rPr>
          <w:rFonts w:ascii="Times New Roman" w:hAnsi="Times New Roman"/>
        </w:rPr>
      </w:pPr>
      <w:r>
        <w:rPr>
          <w:rFonts w:ascii="Times New Roman" w:hAnsi="Times New Roman"/>
        </w:rPr>
        <w:tab/>
        <w:t>Table 15</w:t>
      </w:r>
      <w:r w:rsidR="000B6925">
        <w:rPr>
          <w:rFonts w:ascii="Times New Roman" w:hAnsi="Times New Roman"/>
        </w:rPr>
        <w:t xml:space="preserve"> and Figure </w:t>
      </w:r>
      <w:r>
        <w:rPr>
          <w:rFonts w:ascii="Times New Roman" w:hAnsi="Times New Roman"/>
        </w:rPr>
        <w:t>45</w:t>
      </w:r>
      <w:r w:rsidR="000B6925">
        <w:rPr>
          <w:rFonts w:ascii="Times New Roman" w:hAnsi="Times New Roman"/>
        </w:rPr>
        <w:t xml:space="preserve"> display the product distribution and product yield ratios obtained on commercial MgO, impregnation B</w:t>
      </w:r>
      <w:r w:rsidR="000B6925">
        <w:rPr>
          <w:rFonts w:ascii="Times New Roman" w:hAnsi="Times New Roman"/>
          <w:vertAlign w:val="subscript"/>
        </w:rPr>
        <w:t>2</w:t>
      </w:r>
      <w:r w:rsidR="000B6925">
        <w:rPr>
          <w:rFonts w:ascii="Times New Roman" w:hAnsi="Times New Roman"/>
        </w:rPr>
        <w:t>O</w:t>
      </w:r>
      <w:r w:rsidR="000B6925">
        <w:rPr>
          <w:rFonts w:ascii="Times New Roman" w:hAnsi="Times New Roman"/>
          <w:vertAlign w:val="subscript"/>
        </w:rPr>
        <w:t>3</w:t>
      </w:r>
      <w:r w:rsidR="000B6925">
        <w:rPr>
          <w:rFonts w:ascii="Times New Roman" w:hAnsi="Times New Roman"/>
        </w:rPr>
        <w:t>/MgO and physical mixture of commercial MgO and B</w:t>
      </w:r>
      <w:r w:rsidR="000B6925">
        <w:rPr>
          <w:rFonts w:ascii="Times New Roman" w:hAnsi="Times New Roman"/>
          <w:vertAlign w:val="subscript"/>
        </w:rPr>
        <w:t>2</w:t>
      </w:r>
      <w:r w:rsidR="000B6925">
        <w:rPr>
          <w:rFonts w:ascii="Times New Roman" w:hAnsi="Times New Roman"/>
        </w:rPr>
        <w:t>O</w:t>
      </w:r>
      <w:r w:rsidR="000B6925">
        <w:rPr>
          <w:rFonts w:ascii="Times New Roman" w:hAnsi="Times New Roman"/>
          <w:vertAlign w:val="subscript"/>
        </w:rPr>
        <w:t>3</w:t>
      </w:r>
      <w:r w:rsidR="000B6925">
        <w:rPr>
          <w:rFonts w:ascii="Times New Roman" w:hAnsi="Times New Roman"/>
        </w:rPr>
        <w:t xml:space="preserve"> catalysts. All three catalysts showed similar conversion and comparable yield of crotonaldehyde and crotyl alcohol in comparison with &gt;C4 condensation products, i.e. mixed C6 and C8 products. In addition, in the presence of B</w:t>
      </w:r>
      <w:r w:rsidR="000B6925" w:rsidRPr="00D63894">
        <w:rPr>
          <w:rFonts w:ascii="Times New Roman" w:hAnsi="Times New Roman"/>
          <w:vertAlign w:val="subscript"/>
        </w:rPr>
        <w:t>2</w:t>
      </w:r>
      <w:r w:rsidR="000B6925">
        <w:rPr>
          <w:rFonts w:ascii="Times New Roman" w:hAnsi="Times New Roman"/>
        </w:rPr>
        <w:t>O</w:t>
      </w:r>
      <w:r w:rsidR="000B6925" w:rsidRPr="00D63894">
        <w:rPr>
          <w:rFonts w:ascii="Times New Roman" w:hAnsi="Times New Roman"/>
          <w:vertAlign w:val="subscript"/>
        </w:rPr>
        <w:t>3</w:t>
      </w:r>
      <w:r w:rsidR="000B6925">
        <w:rPr>
          <w:rFonts w:ascii="Times New Roman" w:hAnsi="Times New Roman"/>
        </w:rPr>
        <w:t>, either by impregnation or physical mixture, the yield toward 1</w:t>
      </w:r>
      <w:proofErr w:type="gramStart"/>
      <w:r w:rsidR="000B6925">
        <w:rPr>
          <w:rFonts w:ascii="Times New Roman" w:hAnsi="Times New Roman"/>
        </w:rPr>
        <w:t>,1</w:t>
      </w:r>
      <w:proofErr w:type="gramEnd"/>
      <w:r w:rsidR="000B6925">
        <w:rPr>
          <w:rFonts w:ascii="Times New Roman" w:hAnsi="Times New Roman"/>
        </w:rPr>
        <w:t xml:space="preserve">-diethoxyethane formed via acetalization significantly increased. As illustrated in Figure </w:t>
      </w:r>
      <w:r w:rsidR="00F81B56">
        <w:rPr>
          <w:rFonts w:ascii="Times New Roman" w:hAnsi="Times New Roman"/>
        </w:rPr>
        <w:t>45</w:t>
      </w:r>
      <w:r w:rsidR="000B6925">
        <w:rPr>
          <w:rFonts w:ascii="Times New Roman" w:hAnsi="Times New Roman"/>
        </w:rPr>
        <w:t>, the introduction of B</w:t>
      </w:r>
      <w:r w:rsidR="000B6925" w:rsidRPr="002E7CC4">
        <w:rPr>
          <w:rFonts w:ascii="Times New Roman" w:hAnsi="Times New Roman"/>
        </w:rPr>
        <w:t>oron</w:t>
      </w:r>
      <w:r w:rsidR="000B6925">
        <w:rPr>
          <w:rFonts w:ascii="Times New Roman" w:hAnsi="Times New Roman"/>
        </w:rPr>
        <w:t xml:space="preserve"> into MgO by impregnation method or physical mixture does not improve the selectivity toward the desirable products, </w:t>
      </w:r>
      <w:r w:rsidR="00F81B56">
        <w:rPr>
          <w:rFonts w:ascii="Times New Roman" w:hAnsi="Times New Roman"/>
        </w:rPr>
        <w:t xml:space="preserve">i.e. </w:t>
      </w:r>
      <w:r w:rsidR="000B6925">
        <w:rPr>
          <w:rFonts w:ascii="Times New Roman" w:hAnsi="Times New Roman"/>
        </w:rPr>
        <w:t xml:space="preserve">crotonaldehyde and crotylalcohol. </w:t>
      </w:r>
    </w:p>
    <w:p w:rsidR="00F81B56" w:rsidRDefault="00F81B56" w:rsidP="00F81B56">
      <w:pPr>
        <w:pStyle w:val="Caption"/>
        <w:spacing w:line="480" w:lineRule="auto"/>
        <w:jc w:val="center"/>
        <w:rPr>
          <w:b w:val="0"/>
          <w:i/>
        </w:rPr>
      </w:pPr>
      <w:bookmarkStart w:id="212" w:name="_Toc385754574"/>
      <w:proofErr w:type="gramStart"/>
      <w:r w:rsidRPr="00F81B56">
        <w:rPr>
          <w:i/>
        </w:rPr>
        <w:t xml:space="preserve">Table </w:t>
      </w:r>
      <w:r w:rsidRPr="00F81B56">
        <w:rPr>
          <w:i/>
        </w:rPr>
        <w:fldChar w:fldCharType="begin"/>
      </w:r>
      <w:r w:rsidRPr="00F81B56">
        <w:rPr>
          <w:i/>
        </w:rPr>
        <w:instrText xml:space="preserve"> SEQ Table \* ARABIC </w:instrText>
      </w:r>
      <w:r w:rsidRPr="00F81B56">
        <w:rPr>
          <w:i/>
        </w:rPr>
        <w:fldChar w:fldCharType="separate"/>
      </w:r>
      <w:r w:rsidR="00C07095">
        <w:rPr>
          <w:i/>
          <w:noProof/>
        </w:rPr>
        <w:t>15</w:t>
      </w:r>
      <w:r w:rsidRPr="00F81B56">
        <w:rPr>
          <w:i/>
        </w:rPr>
        <w:fldChar w:fldCharType="end"/>
      </w:r>
      <w:r w:rsidRPr="00F81B56">
        <w:rPr>
          <w:i/>
        </w:rPr>
        <w:t>.</w:t>
      </w:r>
      <w:proofErr w:type="gramEnd"/>
      <w:r w:rsidRPr="00F81B56">
        <w:rPr>
          <w:i/>
        </w:rPr>
        <w:t xml:space="preserve"> </w:t>
      </w:r>
      <w:r w:rsidRPr="00F81B56">
        <w:rPr>
          <w:b w:val="0"/>
          <w:i/>
        </w:rPr>
        <w:t>Product yields for conversi</w:t>
      </w:r>
      <w:r>
        <w:rPr>
          <w:b w:val="0"/>
          <w:i/>
        </w:rPr>
        <w:t xml:space="preserve">on of ethanol and acetaldehyde </w:t>
      </w:r>
      <w:r w:rsidRPr="00F81B56">
        <w:rPr>
          <w:b w:val="0"/>
          <w:i/>
        </w:rPr>
        <w:t>over MgO, physical mixture of B</w:t>
      </w:r>
      <w:r w:rsidRPr="00F81B56">
        <w:rPr>
          <w:b w:val="0"/>
          <w:i/>
          <w:vertAlign w:val="subscript"/>
        </w:rPr>
        <w:t>2</w:t>
      </w:r>
      <w:r w:rsidRPr="00F81B56">
        <w:rPr>
          <w:b w:val="0"/>
          <w:i/>
        </w:rPr>
        <w:t>O</w:t>
      </w:r>
      <w:r w:rsidRPr="00F81B56">
        <w:rPr>
          <w:b w:val="0"/>
          <w:i/>
          <w:vertAlign w:val="subscript"/>
        </w:rPr>
        <w:t>3</w:t>
      </w:r>
      <w:r>
        <w:rPr>
          <w:b w:val="0"/>
          <w:i/>
        </w:rPr>
        <w:t xml:space="preserve"> and MgO, and impregnation 2 wt</w:t>
      </w:r>
      <w:r w:rsidRPr="00F81B56">
        <w:rPr>
          <w:b w:val="0"/>
          <w:i/>
        </w:rPr>
        <w:t>% of B</w:t>
      </w:r>
      <w:r w:rsidRPr="00F81B56">
        <w:rPr>
          <w:b w:val="0"/>
          <w:i/>
          <w:vertAlign w:val="subscript"/>
        </w:rPr>
        <w:t>2</w:t>
      </w:r>
      <w:r w:rsidRPr="00F81B56">
        <w:rPr>
          <w:b w:val="0"/>
          <w:i/>
        </w:rPr>
        <w:t>O</w:t>
      </w:r>
      <w:r w:rsidRPr="00F81B56">
        <w:rPr>
          <w:b w:val="0"/>
          <w:i/>
          <w:vertAlign w:val="subscript"/>
        </w:rPr>
        <w:t>3</w:t>
      </w:r>
      <w:r w:rsidRPr="00F81B56">
        <w:rPr>
          <w:b w:val="0"/>
          <w:i/>
        </w:rPr>
        <w:t>/MgO. Reaction condition: T = 250</w:t>
      </w:r>
      <w:r w:rsidRPr="00F81B56">
        <w:rPr>
          <w:b w:val="0"/>
          <w:i/>
          <w:vertAlign w:val="superscript"/>
        </w:rPr>
        <w:t>o</w:t>
      </w:r>
      <w:r w:rsidRPr="00F81B56">
        <w:rPr>
          <w:b w:val="0"/>
          <w:i/>
        </w:rPr>
        <w:t>C, P= 300 psi N</w:t>
      </w:r>
      <w:r w:rsidRPr="00F81B56">
        <w:rPr>
          <w:b w:val="0"/>
          <w:i/>
          <w:vertAlign w:val="subscript"/>
        </w:rPr>
        <w:t>2</w:t>
      </w:r>
      <w:r w:rsidRPr="00F81B56">
        <w:rPr>
          <w:b w:val="0"/>
          <w:i/>
        </w:rPr>
        <w:t>, t = 4 hours</w:t>
      </w:r>
      <w:r>
        <w:rPr>
          <w:b w:val="0"/>
          <w:i/>
        </w:rPr>
        <w:t xml:space="preserve">, </w:t>
      </w:r>
      <w:r w:rsidRPr="00F81B56">
        <w:rPr>
          <w:b w:val="0"/>
          <w:i/>
        </w:rPr>
        <w:t>catalyst mass: 200 mg, 20 mL ethanol, 2 mL acetaldehyde</w:t>
      </w:r>
      <w:bookmarkEnd w:id="212"/>
    </w:p>
    <w:tbl>
      <w:tblPr>
        <w:tblStyle w:val="TableGrid"/>
        <w:tblW w:w="4905" w:type="pct"/>
        <w:jc w:val="center"/>
        <w:tblInd w:w="-186" w:type="dxa"/>
        <w:tblLook w:val="0600" w:firstRow="0" w:lastRow="0" w:firstColumn="0" w:lastColumn="0" w:noHBand="1" w:noVBand="1"/>
      </w:tblPr>
      <w:tblGrid>
        <w:gridCol w:w="1593"/>
        <w:gridCol w:w="938"/>
        <w:gridCol w:w="805"/>
        <w:gridCol w:w="839"/>
        <w:gridCol w:w="850"/>
        <w:gridCol w:w="1027"/>
        <w:gridCol w:w="771"/>
        <w:gridCol w:w="756"/>
        <w:gridCol w:w="967"/>
      </w:tblGrid>
      <w:tr w:rsidR="002C0004" w:rsidRPr="002C0004" w:rsidTr="002C0004">
        <w:trPr>
          <w:trHeight w:val="576"/>
          <w:jc w:val="center"/>
        </w:trPr>
        <w:tc>
          <w:tcPr>
            <w:tcW w:w="937" w:type="pct"/>
            <w:vMerge w:val="restart"/>
            <w:vAlign w:val="center"/>
            <w:hideMark/>
          </w:tcPr>
          <w:p w:rsidR="002C0004" w:rsidRPr="007C3C67" w:rsidRDefault="002C0004" w:rsidP="002C0004">
            <w:pPr>
              <w:spacing w:line="360" w:lineRule="auto"/>
              <w:jc w:val="center"/>
            </w:pPr>
            <w:r w:rsidRPr="007C3C67">
              <w:rPr>
                <w:b/>
                <w:bCs/>
              </w:rPr>
              <w:t>Catalyst</w:t>
            </w:r>
          </w:p>
        </w:tc>
        <w:tc>
          <w:tcPr>
            <w:tcW w:w="4063" w:type="pct"/>
            <w:gridSpan w:val="8"/>
            <w:vAlign w:val="center"/>
            <w:hideMark/>
          </w:tcPr>
          <w:p w:rsidR="002C0004" w:rsidRPr="007C3C67" w:rsidRDefault="007C3C67" w:rsidP="002C0004">
            <w:pPr>
              <w:spacing w:line="360" w:lineRule="auto"/>
              <w:jc w:val="center"/>
            </w:pPr>
            <w:r>
              <w:rPr>
                <w:b/>
                <w:bCs/>
              </w:rPr>
              <w:t xml:space="preserve">Product </w:t>
            </w:r>
            <w:r w:rsidR="002C0004" w:rsidRPr="007C3C67">
              <w:rPr>
                <w:b/>
                <w:bCs/>
              </w:rPr>
              <w:t xml:space="preserve">Yield </w:t>
            </w:r>
            <w:r w:rsidRPr="007C3C67">
              <w:rPr>
                <w:rFonts w:ascii="Times New Roman" w:hAnsi="Times New Roman"/>
                <w:b/>
                <w:bCs/>
              </w:rPr>
              <w:t xml:space="preserve">based on acetaldehyde feed </w:t>
            </w:r>
            <w:r w:rsidR="002C0004" w:rsidRPr="007C3C67">
              <w:rPr>
                <w:b/>
                <w:bCs/>
              </w:rPr>
              <w:t>(%)</w:t>
            </w:r>
          </w:p>
        </w:tc>
      </w:tr>
      <w:tr w:rsidR="002C0004" w:rsidRPr="002C0004" w:rsidTr="002C0004">
        <w:trPr>
          <w:trHeight w:val="576"/>
          <w:jc w:val="center"/>
        </w:trPr>
        <w:tc>
          <w:tcPr>
            <w:tcW w:w="937" w:type="pct"/>
            <w:vMerge/>
            <w:vAlign w:val="center"/>
            <w:hideMark/>
          </w:tcPr>
          <w:p w:rsidR="002C0004" w:rsidRPr="002C0004" w:rsidRDefault="002C0004" w:rsidP="002C0004">
            <w:pPr>
              <w:spacing w:line="360" w:lineRule="auto"/>
              <w:jc w:val="center"/>
              <w:rPr>
                <w:sz w:val="20"/>
                <w:szCs w:val="20"/>
              </w:rPr>
            </w:pPr>
          </w:p>
        </w:tc>
        <w:tc>
          <w:tcPr>
            <w:tcW w:w="549" w:type="pct"/>
            <w:vAlign w:val="center"/>
            <w:hideMark/>
          </w:tcPr>
          <w:p w:rsidR="002C0004" w:rsidRPr="002C0004" w:rsidRDefault="002C0004" w:rsidP="002C0004">
            <w:pPr>
              <w:spacing w:line="360" w:lineRule="auto"/>
              <w:jc w:val="center"/>
              <w:rPr>
                <w:sz w:val="20"/>
                <w:szCs w:val="20"/>
              </w:rPr>
            </w:pPr>
            <w:r w:rsidRPr="002C0004">
              <w:rPr>
                <w:sz w:val="20"/>
                <w:szCs w:val="20"/>
              </w:rPr>
              <w:t>Croton</w:t>
            </w:r>
            <w:r>
              <w:rPr>
                <w:sz w:val="20"/>
                <w:szCs w:val="20"/>
              </w:rPr>
              <w:t>-</w:t>
            </w:r>
            <w:r w:rsidRPr="002C0004">
              <w:rPr>
                <w:sz w:val="20"/>
                <w:szCs w:val="20"/>
              </w:rPr>
              <w:t>aldehyde</w:t>
            </w:r>
          </w:p>
        </w:tc>
        <w:tc>
          <w:tcPr>
            <w:tcW w:w="471" w:type="pct"/>
            <w:vAlign w:val="center"/>
            <w:hideMark/>
          </w:tcPr>
          <w:p w:rsidR="002C0004" w:rsidRPr="002C0004" w:rsidRDefault="002C0004" w:rsidP="002C0004">
            <w:pPr>
              <w:spacing w:line="360" w:lineRule="auto"/>
              <w:jc w:val="center"/>
              <w:rPr>
                <w:sz w:val="20"/>
                <w:szCs w:val="20"/>
              </w:rPr>
            </w:pPr>
            <w:r w:rsidRPr="002C0004">
              <w:rPr>
                <w:sz w:val="20"/>
                <w:szCs w:val="20"/>
              </w:rPr>
              <w:t>Crotyl alcohol</w:t>
            </w:r>
          </w:p>
        </w:tc>
        <w:tc>
          <w:tcPr>
            <w:tcW w:w="491" w:type="pct"/>
            <w:vAlign w:val="center"/>
            <w:hideMark/>
          </w:tcPr>
          <w:p w:rsidR="002C0004" w:rsidRPr="002C0004" w:rsidRDefault="002C0004" w:rsidP="002C0004">
            <w:pPr>
              <w:spacing w:line="360" w:lineRule="auto"/>
              <w:jc w:val="center"/>
              <w:rPr>
                <w:sz w:val="20"/>
                <w:szCs w:val="20"/>
              </w:rPr>
            </w:pPr>
            <w:r w:rsidRPr="002C0004">
              <w:rPr>
                <w:sz w:val="20"/>
                <w:szCs w:val="20"/>
              </w:rPr>
              <w:t>Butanal</w:t>
            </w:r>
          </w:p>
        </w:tc>
        <w:tc>
          <w:tcPr>
            <w:tcW w:w="497" w:type="pct"/>
            <w:vAlign w:val="center"/>
            <w:hideMark/>
          </w:tcPr>
          <w:p w:rsidR="002C0004" w:rsidRPr="002C0004" w:rsidRDefault="002C0004" w:rsidP="002C0004">
            <w:pPr>
              <w:spacing w:line="360" w:lineRule="auto"/>
              <w:jc w:val="center"/>
              <w:rPr>
                <w:sz w:val="20"/>
                <w:szCs w:val="20"/>
              </w:rPr>
            </w:pPr>
            <w:r w:rsidRPr="002C0004">
              <w:rPr>
                <w:sz w:val="20"/>
                <w:szCs w:val="20"/>
              </w:rPr>
              <w:t>Butanol</w:t>
            </w:r>
          </w:p>
        </w:tc>
        <w:tc>
          <w:tcPr>
            <w:tcW w:w="601" w:type="pct"/>
            <w:vAlign w:val="center"/>
            <w:hideMark/>
          </w:tcPr>
          <w:p w:rsidR="002C0004" w:rsidRPr="002C0004" w:rsidRDefault="002C0004" w:rsidP="002C0004">
            <w:pPr>
              <w:spacing w:line="360" w:lineRule="auto"/>
              <w:jc w:val="center"/>
              <w:rPr>
                <w:sz w:val="20"/>
                <w:szCs w:val="20"/>
              </w:rPr>
            </w:pPr>
            <w:r w:rsidRPr="002C0004">
              <w:rPr>
                <w:sz w:val="20"/>
                <w:szCs w:val="20"/>
              </w:rPr>
              <w:t>1,1-Diethoxy-ethane</w:t>
            </w:r>
          </w:p>
        </w:tc>
        <w:tc>
          <w:tcPr>
            <w:tcW w:w="451" w:type="pct"/>
            <w:vAlign w:val="center"/>
            <w:hideMark/>
          </w:tcPr>
          <w:p w:rsidR="002C0004" w:rsidRPr="002C0004" w:rsidRDefault="002C0004" w:rsidP="002C0004">
            <w:pPr>
              <w:spacing w:line="360" w:lineRule="auto"/>
              <w:jc w:val="center"/>
              <w:rPr>
                <w:sz w:val="20"/>
                <w:szCs w:val="20"/>
              </w:rPr>
            </w:pPr>
            <w:r w:rsidRPr="002C0004">
              <w:rPr>
                <w:sz w:val="20"/>
                <w:szCs w:val="20"/>
              </w:rPr>
              <w:t>Ethyl</w:t>
            </w:r>
          </w:p>
          <w:p w:rsidR="002C0004" w:rsidRPr="002C0004" w:rsidRDefault="002C0004" w:rsidP="002C0004">
            <w:pPr>
              <w:spacing w:line="360" w:lineRule="auto"/>
              <w:jc w:val="center"/>
              <w:rPr>
                <w:sz w:val="20"/>
                <w:szCs w:val="20"/>
              </w:rPr>
            </w:pPr>
            <w:r w:rsidRPr="002C0004">
              <w:rPr>
                <w:sz w:val="20"/>
                <w:szCs w:val="20"/>
              </w:rPr>
              <w:t>acetate</w:t>
            </w:r>
          </w:p>
        </w:tc>
        <w:tc>
          <w:tcPr>
            <w:tcW w:w="432" w:type="pct"/>
            <w:vAlign w:val="center"/>
            <w:hideMark/>
          </w:tcPr>
          <w:p w:rsidR="002C0004" w:rsidRPr="002C0004" w:rsidRDefault="002C0004" w:rsidP="002C0004">
            <w:pPr>
              <w:spacing w:line="360" w:lineRule="auto"/>
              <w:jc w:val="center"/>
              <w:rPr>
                <w:sz w:val="20"/>
                <w:szCs w:val="20"/>
              </w:rPr>
            </w:pPr>
            <w:r w:rsidRPr="002C0004">
              <w:rPr>
                <w:sz w:val="20"/>
                <w:szCs w:val="20"/>
              </w:rPr>
              <w:t>Mixed C6</w:t>
            </w:r>
          </w:p>
        </w:tc>
        <w:tc>
          <w:tcPr>
            <w:tcW w:w="572" w:type="pct"/>
            <w:vAlign w:val="center"/>
            <w:hideMark/>
          </w:tcPr>
          <w:p w:rsidR="002C0004" w:rsidRPr="002C0004" w:rsidRDefault="002C0004" w:rsidP="002C0004">
            <w:pPr>
              <w:spacing w:line="360" w:lineRule="auto"/>
              <w:jc w:val="center"/>
              <w:rPr>
                <w:sz w:val="20"/>
                <w:szCs w:val="20"/>
              </w:rPr>
            </w:pPr>
            <w:r w:rsidRPr="002C0004">
              <w:rPr>
                <w:sz w:val="20"/>
                <w:szCs w:val="20"/>
              </w:rPr>
              <w:t>Mixed C8</w:t>
            </w:r>
          </w:p>
        </w:tc>
      </w:tr>
      <w:tr w:rsidR="002C0004" w:rsidRPr="002C0004" w:rsidTr="002C0004">
        <w:trPr>
          <w:trHeight w:val="576"/>
          <w:jc w:val="center"/>
        </w:trPr>
        <w:tc>
          <w:tcPr>
            <w:tcW w:w="937" w:type="pct"/>
            <w:vAlign w:val="center"/>
            <w:hideMark/>
          </w:tcPr>
          <w:p w:rsidR="002C0004" w:rsidRPr="002C0004" w:rsidRDefault="002C0004" w:rsidP="002C0004">
            <w:pPr>
              <w:spacing w:line="360" w:lineRule="auto"/>
              <w:jc w:val="center"/>
              <w:rPr>
                <w:sz w:val="20"/>
                <w:szCs w:val="20"/>
              </w:rPr>
            </w:pPr>
            <w:r w:rsidRPr="002C0004">
              <w:rPr>
                <w:sz w:val="20"/>
                <w:szCs w:val="20"/>
              </w:rPr>
              <w:t>MgO</w:t>
            </w:r>
          </w:p>
        </w:tc>
        <w:tc>
          <w:tcPr>
            <w:tcW w:w="549" w:type="pct"/>
            <w:vAlign w:val="center"/>
            <w:hideMark/>
          </w:tcPr>
          <w:p w:rsidR="002C0004" w:rsidRPr="007C3C67" w:rsidRDefault="002C0004" w:rsidP="002C0004">
            <w:pPr>
              <w:spacing w:line="360" w:lineRule="auto"/>
              <w:jc w:val="center"/>
            </w:pPr>
            <w:r w:rsidRPr="007C3C67">
              <w:t>1.05</w:t>
            </w:r>
          </w:p>
        </w:tc>
        <w:tc>
          <w:tcPr>
            <w:tcW w:w="471" w:type="pct"/>
            <w:vAlign w:val="center"/>
            <w:hideMark/>
          </w:tcPr>
          <w:p w:rsidR="002C0004" w:rsidRPr="007C3C67" w:rsidRDefault="002C0004" w:rsidP="002C0004">
            <w:pPr>
              <w:spacing w:line="360" w:lineRule="auto"/>
              <w:jc w:val="center"/>
            </w:pPr>
            <w:r w:rsidRPr="007C3C67">
              <w:t>23.76</w:t>
            </w:r>
          </w:p>
        </w:tc>
        <w:tc>
          <w:tcPr>
            <w:tcW w:w="491" w:type="pct"/>
            <w:vAlign w:val="center"/>
            <w:hideMark/>
          </w:tcPr>
          <w:p w:rsidR="002C0004" w:rsidRPr="007C3C67" w:rsidRDefault="002C0004" w:rsidP="002C0004">
            <w:pPr>
              <w:spacing w:line="360" w:lineRule="auto"/>
              <w:jc w:val="center"/>
            </w:pPr>
            <w:r w:rsidRPr="007C3C67">
              <w:t>0.78</w:t>
            </w:r>
          </w:p>
        </w:tc>
        <w:tc>
          <w:tcPr>
            <w:tcW w:w="497" w:type="pct"/>
            <w:vAlign w:val="center"/>
            <w:hideMark/>
          </w:tcPr>
          <w:p w:rsidR="002C0004" w:rsidRPr="007C3C67" w:rsidRDefault="002C0004" w:rsidP="002C0004">
            <w:pPr>
              <w:spacing w:line="360" w:lineRule="auto"/>
              <w:jc w:val="center"/>
            </w:pPr>
            <w:r w:rsidRPr="007C3C67">
              <w:t>1.38</w:t>
            </w:r>
          </w:p>
        </w:tc>
        <w:tc>
          <w:tcPr>
            <w:tcW w:w="601" w:type="pct"/>
            <w:vAlign w:val="center"/>
            <w:hideMark/>
          </w:tcPr>
          <w:p w:rsidR="002C0004" w:rsidRPr="007C3C67" w:rsidRDefault="002C0004" w:rsidP="002C0004">
            <w:pPr>
              <w:spacing w:line="360" w:lineRule="auto"/>
              <w:jc w:val="center"/>
            </w:pPr>
            <w:r w:rsidRPr="007C3C67">
              <w:t>0.71</w:t>
            </w:r>
          </w:p>
        </w:tc>
        <w:tc>
          <w:tcPr>
            <w:tcW w:w="451" w:type="pct"/>
            <w:vAlign w:val="center"/>
            <w:hideMark/>
          </w:tcPr>
          <w:p w:rsidR="002C0004" w:rsidRPr="007C3C67" w:rsidRDefault="002C0004" w:rsidP="002C0004">
            <w:pPr>
              <w:spacing w:line="360" w:lineRule="auto"/>
              <w:jc w:val="center"/>
            </w:pPr>
            <w:r w:rsidRPr="007C3C67">
              <w:t>6.20</w:t>
            </w:r>
          </w:p>
        </w:tc>
        <w:tc>
          <w:tcPr>
            <w:tcW w:w="432" w:type="pct"/>
            <w:vAlign w:val="center"/>
            <w:hideMark/>
          </w:tcPr>
          <w:p w:rsidR="002C0004" w:rsidRPr="007C3C67" w:rsidRDefault="002C0004" w:rsidP="002C0004">
            <w:pPr>
              <w:spacing w:line="360" w:lineRule="auto"/>
              <w:jc w:val="center"/>
            </w:pPr>
            <w:r w:rsidRPr="007C3C67">
              <w:t>31.51</w:t>
            </w:r>
          </w:p>
        </w:tc>
        <w:tc>
          <w:tcPr>
            <w:tcW w:w="572" w:type="pct"/>
            <w:vAlign w:val="center"/>
            <w:hideMark/>
          </w:tcPr>
          <w:p w:rsidR="002C0004" w:rsidRPr="007C3C67" w:rsidRDefault="002C0004" w:rsidP="002C0004">
            <w:pPr>
              <w:spacing w:line="360" w:lineRule="auto"/>
              <w:jc w:val="center"/>
            </w:pPr>
            <w:r w:rsidRPr="007C3C67">
              <w:t>12.53</w:t>
            </w:r>
          </w:p>
        </w:tc>
      </w:tr>
      <w:tr w:rsidR="002C0004" w:rsidRPr="002C0004" w:rsidTr="002C0004">
        <w:trPr>
          <w:trHeight w:val="1196"/>
          <w:jc w:val="center"/>
        </w:trPr>
        <w:tc>
          <w:tcPr>
            <w:tcW w:w="937" w:type="pct"/>
            <w:vAlign w:val="center"/>
            <w:hideMark/>
          </w:tcPr>
          <w:p w:rsidR="002C0004" w:rsidRPr="002C0004" w:rsidRDefault="002C0004" w:rsidP="002C0004">
            <w:pPr>
              <w:spacing w:line="360" w:lineRule="auto"/>
              <w:jc w:val="center"/>
              <w:rPr>
                <w:sz w:val="20"/>
                <w:szCs w:val="20"/>
              </w:rPr>
            </w:pPr>
            <w:r w:rsidRPr="002C0004">
              <w:rPr>
                <w:sz w:val="20"/>
                <w:szCs w:val="20"/>
              </w:rPr>
              <w:t>B</w:t>
            </w:r>
            <w:r w:rsidRPr="002C0004">
              <w:rPr>
                <w:sz w:val="20"/>
                <w:szCs w:val="20"/>
                <w:vertAlign w:val="subscript"/>
              </w:rPr>
              <w:t>2</w:t>
            </w:r>
            <w:r w:rsidRPr="002C0004">
              <w:rPr>
                <w:sz w:val="20"/>
                <w:szCs w:val="20"/>
              </w:rPr>
              <w:t>O</w:t>
            </w:r>
            <w:r w:rsidRPr="002C0004">
              <w:rPr>
                <w:sz w:val="20"/>
                <w:szCs w:val="20"/>
                <w:vertAlign w:val="subscript"/>
              </w:rPr>
              <w:t xml:space="preserve">3 </w:t>
            </w:r>
            <w:r w:rsidR="00940E79">
              <w:rPr>
                <w:sz w:val="20"/>
                <w:szCs w:val="20"/>
              </w:rPr>
              <w:t>–</w:t>
            </w:r>
            <w:r w:rsidRPr="002C0004">
              <w:rPr>
                <w:sz w:val="20"/>
                <w:szCs w:val="20"/>
              </w:rPr>
              <w:t xml:space="preserve"> MgO</w:t>
            </w:r>
          </w:p>
          <w:p w:rsidR="002C0004" w:rsidRPr="002C0004" w:rsidRDefault="002C0004" w:rsidP="002C0004">
            <w:pPr>
              <w:spacing w:line="360" w:lineRule="auto"/>
              <w:jc w:val="center"/>
              <w:rPr>
                <w:sz w:val="20"/>
                <w:szCs w:val="20"/>
              </w:rPr>
            </w:pPr>
            <w:r w:rsidRPr="002C0004">
              <w:rPr>
                <w:sz w:val="20"/>
                <w:szCs w:val="20"/>
              </w:rPr>
              <w:t>(physical mixture)</w:t>
            </w:r>
          </w:p>
        </w:tc>
        <w:tc>
          <w:tcPr>
            <w:tcW w:w="549" w:type="pct"/>
            <w:vAlign w:val="center"/>
            <w:hideMark/>
          </w:tcPr>
          <w:p w:rsidR="002C0004" w:rsidRPr="007C3C67" w:rsidRDefault="002C0004" w:rsidP="002C0004">
            <w:pPr>
              <w:spacing w:line="360" w:lineRule="auto"/>
              <w:jc w:val="center"/>
            </w:pPr>
            <w:r w:rsidRPr="007C3C67">
              <w:t>2.68</w:t>
            </w:r>
          </w:p>
        </w:tc>
        <w:tc>
          <w:tcPr>
            <w:tcW w:w="471" w:type="pct"/>
            <w:vAlign w:val="center"/>
            <w:hideMark/>
          </w:tcPr>
          <w:p w:rsidR="002C0004" w:rsidRPr="007C3C67" w:rsidRDefault="002C0004" w:rsidP="002C0004">
            <w:pPr>
              <w:spacing w:line="360" w:lineRule="auto"/>
              <w:jc w:val="center"/>
            </w:pPr>
            <w:r w:rsidRPr="007C3C67">
              <w:t>27.03</w:t>
            </w:r>
          </w:p>
        </w:tc>
        <w:tc>
          <w:tcPr>
            <w:tcW w:w="491" w:type="pct"/>
            <w:vAlign w:val="center"/>
            <w:hideMark/>
          </w:tcPr>
          <w:p w:rsidR="002C0004" w:rsidRPr="007C3C67" w:rsidRDefault="002C0004" w:rsidP="002C0004">
            <w:pPr>
              <w:spacing w:line="360" w:lineRule="auto"/>
              <w:jc w:val="center"/>
            </w:pPr>
            <w:r w:rsidRPr="007C3C67">
              <w:t>0.43</w:t>
            </w:r>
          </w:p>
        </w:tc>
        <w:tc>
          <w:tcPr>
            <w:tcW w:w="497" w:type="pct"/>
            <w:vAlign w:val="center"/>
            <w:hideMark/>
          </w:tcPr>
          <w:p w:rsidR="002C0004" w:rsidRPr="007C3C67" w:rsidRDefault="002C0004" w:rsidP="002C0004">
            <w:pPr>
              <w:spacing w:line="360" w:lineRule="auto"/>
              <w:jc w:val="center"/>
            </w:pPr>
            <w:r w:rsidRPr="007C3C67">
              <w:t>0.58</w:t>
            </w:r>
          </w:p>
        </w:tc>
        <w:tc>
          <w:tcPr>
            <w:tcW w:w="601" w:type="pct"/>
            <w:vAlign w:val="center"/>
            <w:hideMark/>
          </w:tcPr>
          <w:p w:rsidR="002C0004" w:rsidRPr="007C3C67" w:rsidRDefault="002C0004" w:rsidP="002C0004">
            <w:pPr>
              <w:spacing w:line="360" w:lineRule="auto"/>
              <w:jc w:val="center"/>
            </w:pPr>
            <w:r w:rsidRPr="007C3C67">
              <w:t>4.65</w:t>
            </w:r>
          </w:p>
        </w:tc>
        <w:tc>
          <w:tcPr>
            <w:tcW w:w="451" w:type="pct"/>
            <w:vAlign w:val="center"/>
            <w:hideMark/>
          </w:tcPr>
          <w:p w:rsidR="002C0004" w:rsidRPr="007C3C67" w:rsidRDefault="002C0004" w:rsidP="002C0004">
            <w:pPr>
              <w:spacing w:line="360" w:lineRule="auto"/>
              <w:jc w:val="center"/>
            </w:pPr>
            <w:r w:rsidRPr="007C3C67">
              <w:t>5.32</w:t>
            </w:r>
          </w:p>
        </w:tc>
        <w:tc>
          <w:tcPr>
            <w:tcW w:w="432" w:type="pct"/>
            <w:vAlign w:val="center"/>
            <w:hideMark/>
          </w:tcPr>
          <w:p w:rsidR="002C0004" w:rsidRPr="007C3C67" w:rsidRDefault="002C0004" w:rsidP="002C0004">
            <w:pPr>
              <w:spacing w:line="360" w:lineRule="auto"/>
              <w:jc w:val="center"/>
            </w:pPr>
            <w:r w:rsidRPr="007C3C67">
              <w:t>17.56</w:t>
            </w:r>
          </w:p>
        </w:tc>
        <w:tc>
          <w:tcPr>
            <w:tcW w:w="572" w:type="pct"/>
            <w:vAlign w:val="center"/>
            <w:hideMark/>
          </w:tcPr>
          <w:p w:rsidR="002C0004" w:rsidRPr="007C3C67" w:rsidRDefault="002C0004" w:rsidP="002C0004">
            <w:pPr>
              <w:spacing w:line="360" w:lineRule="auto"/>
              <w:jc w:val="center"/>
            </w:pPr>
            <w:r w:rsidRPr="007C3C67">
              <w:t>9.68</w:t>
            </w:r>
          </w:p>
        </w:tc>
      </w:tr>
      <w:tr w:rsidR="002C0004" w:rsidRPr="002C0004" w:rsidTr="002C0004">
        <w:trPr>
          <w:trHeight w:val="1232"/>
          <w:jc w:val="center"/>
        </w:trPr>
        <w:tc>
          <w:tcPr>
            <w:tcW w:w="937" w:type="pct"/>
            <w:vAlign w:val="center"/>
            <w:hideMark/>
          </w:tcPr>
          <w:p w:rsidR="002C0004" w:rsidRPr="002C0004" w:rsidRDefault="002C0004" w:rsidP="002C0004">
            <w:pPr>
              <w:spacing w:line="360" w:lineRule="auto"/>
              <w:jc w:val="center"/>
              <w:rPr>
                <w:sz w:val="20"/>
                <w:szCs w:val="20"/>
              </w:rPr>
            </w:pPr>
            <w:r w:rsidRPr="002C0004">
              <w:rPr>
                <w:sz w:val="20"/>
                <w:szCs w:val="20"/>
              </w:rPr>
              <w:t>2%B</w:t>
            </w:r>
            <w:r w:rsidRPr="002C0004">
              <w:rPr>
                <w:sz w:val="20"/>
                <w:szCs w:val="20"/>
                <w:vertAlign w:val="subscript"/>
              </w:rPr>
              <w:t>2</w:t>
            </w:r>
            <w:r w:rsidRPr="002C0004">
              <w:rPr>
                <w:sz w:val="20"/>
                <w:szCs w:val="20"/>
              </w:rPr>
              <w:t>O</w:t>
            </w:r>
            <w:r w:rsidRPr="002C0004">
              <w:rPr>
                <w:sz w:val="20"/>
                <w:szCs w:val="20"/>
                <w:vertAlign w:val="subscript"/>
              </w:rPr>
              <w:t xml:space="preserve">3 </w:t>
            </w:r>
            <w:r w:rsidR="00940E79">
              <w:rPr>
                <w:sz w:val="20"/>
                <w:szCs w:val="20"/>
              </w:rPr>
              <w:t>–</w:t>
            </w:r>
            <w:r w:rsidRPr="002C0004">
              <w:rPr>
                <w:sz w:val="20"/>
                <w:szCs w:val="20"/>
              </w:rPr>
              <w:t xml:space="preserve"> MgO</w:t>
            </w:r>
          </w:p>
          <w:p w:rsidR="002C0004" w:rsidRPr="002C0004" w:rsidRDefault="002C0004" w:rsidP="002C0004">
            <w:pPr>
              <w:spacing w:line="360" w:lineRule="auto"/>
              <w:jc w:val="center"/>
              <w:rPr>
                <w:sz w:val="20"/>
                <w:szCs w:val="20"/>
              </w:rPr>
            </w:pPr>
            <w:r w:rsidRPr="002C0004">
              <w:rPr>
                <w:sz w:val="20"/>
                <w:szCs w:val="20"/>
              </w:rPr>
              <w:t>(impregnation)</w:t>
            </w:r>
          </w:p>
        </w:tc>
        <w:tc>
          <w:tcPr>
            <w:tcW w:w="549" w:type="pct"/>
            <w:vAlign w:val="center"/>
            <w:hideMark/>
          </w:tcPr>
          <w:p w:rsidR="002C0004" w:rsidRPr="007C3C67" w:rsidRDefault="002C0004" w:rsidP="002C0004">
            <w:pPr>
              <w:spacing w:line="360" w:lineRule="auto"/>
              <w:jc w:val="center"/>
            </w:pPr>
            <w:r w:rsidRPr="007C3C67">
              <w:t>4.71</w:t>
            </w:r>
          </w:p>
        </w:tc>
        <w:tc>
          <w:tcPr>
            <w:tcW w:w="471" w:type="pct"/>
            <w:vAlign w:val="center"/>
            <w:hideMark/>
          </w:tcPr>
          <w:p w:rsidR="002C0004" w:rsidRPr="007C3C67" w:rsidRDefault="002C0004" w:rsidP="002C0004">
            <w:pPr>
              <w:spacing w:line="360" w:lineRule="auto"/>
              <w:jc w:val="center"/>
            </w:pPr>
            <w:r w:rsidRPr="007C3C67">
              <w:t>19.42</w:t>
            </w:r>
          </w:p>
        </w:tc>
        <w:tc>
          <w:tcPr>
            <w:tcW w:w="491" w:type="pct"/>
            <w:vAlign w:val="center"/>
            <w:hideMark/>
          </w:tcPr>
          <w:p w:rsidR="002C0004" w:rsidRPr="007C3C67" w:rsidRDefault="002C0004" w:rsidP="002C0004">
            <w:pPr>
              <w:spacing w:line="360" w:lineRule="auto"/>
              <w:jc w:val="center"/>
            </w:pPr>
            <w:r w:rsidRPr="007C3C67">
              <w:t>0.00</w:t>
            </w:r>
          </w:p>
        </w:tc>
        <w:tc>
          <w:tcPr>
            <w:tcW w:w="497" w:type="pct"/>
            <w:vAlign w:val="center"/>
            <w:hideMark/>
          </w:tcPr>
          <w:p w:rsidR="002C0004" w:rsidRPr="007C3C67" w:rsidRDefault="002C0004" w:rsidP="002C0004">
            <w:pPr>
              <w:spacing w:line="360" w:lineRule="auto"/>
              <w:jc w:val="center"/>
            </w:pPr>
            <w:r w:rsidRPr="007C3C67">
              <w:t>0.38</w:t>
            </w:r>
          </w:p>
        </w:tc>
        <w:tc>
          <w:tcPr>
            <w:tcW w:w="601" w:type="pct"/>
            <w:vAlign w:val="center"/>
            <w:hideMark/>
          </w:tcPr>
          <w:p w:rsidR="002C0004" w:rsidRPr="007C3C67" w:rsidRDefault="002C0004" w:rsidP="002C0004">
            <w:pPr>
              <w:spacing w:line="360" w:lineRule="auto"/>
              <w:jc w:val="center"/>
            </w:pPr>
            <w:r w:rsidRPr="007C3C67">
              <w:t>6.09</w:t>
            </w:r>
          </w:p>
        </w:tc>
        <w:tc>
          <w:tcPr>
            <w:tcW w:w="451" w:type="pct"/>
            <w:vAlign w:val="center"/>
            <w:hideMark/>
          </w:tcPr>
          <w:p w:rsidR="002C0004" w:rsidRPr="007C3C67" w:rsidRDefault="002C0004" w:rsidP="002C0004">
            <w:pPr>
              <w:spacing w:line="360" w:lineRule="auto"/>
              <w:jc w:val="center"/>
            </w:pPr>
            <w:r w:rsidRPr="007C3C67">
              <w:t>5.47</w:t>
            </w:r>
          </w:p>
        </w:tc>
        <w:tc>
          <w:tcPr>
            <w:tcW w:w="432" w:type="pct"/>
            <w:vAlign w:val="center"/>
            <w:hideMark/>
          </w:tcPr>
          <w:p w:rsidR="002C0004" w:rsidRPr="007C3C67" w:rsidRDefault="002C0004" w:rsidP="002C0004">
            <w:pPr>
              <w:spacing w:line="360" w:lineRule="auto"/>
              <w:jc w:val="center"/>
            </w:pPr>
            <w:r w:rsidRPr="007C3C67">
              <w:t>22.35</w:t>
            </w:r>
          </w:p>
        </w:tc>
        <w:tc>
          <w:tcPr>
            <w:tcW w:w="572" w:type="pct"/>
            <w:vAlign w:val="center"/>
            <w:hideMark/>
          </w:tcPr>
          <w:p w:rsidR="002C0004" w:rsidRPr="007C3C67" w:rsidRDefault="002C0004" w:rsidP="002C0004">
            <w:pPr>
              <w:spacing w:line="360" w:lineRule="auto"/>
              <w:jc w:val="center"/>
            </w:pPr>
            <w:r w:rsidRPr="007C3C67">
              <w:t>7.95</w:t>
            </w:r>
          </w:p>
        </w:tc>
      </w:tr>
    </w:tbl>
    <w:p w:rsidR="00F81B56" w:rsidRPr="00F81B56" w:rsidRDefault="00183E0A" w:rsidP="00183E0A">
      <w:pPr>
        <w:jc w:val="center"/>
      </w:pPr>
      <w:r>
        <w:rPr>
          <w:noProof/>
          <w:lang w:bidi="ar-SA"/>
        </w:rPr>
        <w:lastRenderedPageBreak/>
        <w:drawing>
          <wp:inline distT="0" distB="0" distL="0" distR="0" wp14:anchorId="7D584E49" wp14:editId="3FC053FC">
            <wp:extent cx="4616985" cy="3301340"/>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p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4624931" cy="3307021"/>
                    </a:xfrm>
                    <a:prstGeom prst="rect">
                      <a:avLst/>
                    </a:prstGeom>
                  </pic:spPr>
                </pic:pic>
              </a:graphicData>
            </a:graphic>
          </wp:inline>
        </w:drawing>
      </w:r>
    </w:p>
    <w:p w:rsidR="00F81B56" w:rsidRPr="00BC7F23" w:rsidRDefault="00BC7F23" w:rsidP="00BC7F23">
      <w:pPr>
        <w:pStyle w:val="Caption"/>
        <w:spacing w:line="480" w:lineRule="auto"/>
        <w:jc w:val="center"/>
        <w:rPr>
          <w:b w:val="0"/>
          <w:i/>
        </w:rPr>
      </w:pPr>
      <w:bookmarkStart w:id="213" w:name="_Toc385759914"/>
      <w:proofErr w:type="gramStart"/>
      <w:r w:rsidRPr="00BC7F23">
        <w:rPr>
          <w:i/>
        </w:rPr>
        <w:t xml:space="preserve">Figure </w:t>
      </w:r>
      <w:r w:rsidRPr="00BC7F23">
        <w:rPr>
          <w:i/>
        </w:rPr>
        <w:fldChar w:fldCharType="begin"/>
      </w:r>
      <w:r w:rsidRPr="00BC7F23">
        <w:rPr>
          <w:i/>
        </w:rPr>
        <w:instrText xml:space="preserve"> SEQ Figure \* ARABIC </w:instrText>
      </w:r>
      <w:r w:rsidRPr="00BC7F23">
        <w:rPr>
          <w:i/>
        </w:rPr>
        <w:fldChar w:fldCharType="separate"/>
      </w:r>
      <w:r w:rsidR="00C07095">
        <w:rPr>
          <w:i/>
          <w:noProof/>
        </w:rPr>
        <w:t>45</w:t>
      </w:r>
      <w:r w:rsidRPr="00BC7F23">
        <w:rPr>
          <w:i/>
        </w:rPr>
        <w:fldChar w:fldCharType="end"/>
      </w:r>
      <w:r w:rsidRPr="00BC7F23">
        <w:rPr>
          <w:i/>
        </w:rPr>
        <w:t>.</w:t>
      </w:r>
      <w:proofErr w:type="gramEnd"/>
      <w:r w:rsidR="00D77900">
        <w:rPr>
          <w:b w:val="0"/>
          <w:i/>
        </w:rPr>
        <w:t xml:space="preserve"> Product yield ratios</w:t>
      </w:r>
      <w:r w:rsidRPr="00BC7F23">
        <w:rPr>
          <w:b w:val="0"/>
          <w:i/>
        </w:rPr>
        <w:t xml:space="preserve"> obtained over the conversion of ethanol and acetaldehyde over MgO, physical mixture of B</w:t>
      </w:r>
      <w:r w:rsidRPr="00BC7F23">
        <w:rPr>
          <w:b w:val="0"/>
          <w:i/>
          <w:vertAlign w:val="subscript"/>
        </w:rPr>
        <w:t>2</w:t>
      </w:r>
      <w:r w:rsidRPr="00BC7F23">
        <w:rPr>
          <w:b w:val="0"/>
          <w:i/>
        </w:rPr>
        <w:t>O</w:t>
      </w:r>
      <w:r w:rsidRPr="00BC7F23">
        <w:rPr>
          <w:b w:val="0"/>
          <w:i/>
          <w:vertAlign w:val="subscript"/>
        </w:rPr>
        <w:t>3</w:t>
      </w:r>
      <w:r w:rsidRPr="00BC7F23">
        <w:rPr>
          <w:b w:val="0"/>
          <w:i/>
        </w:rPr>
        <w:t xml:space="preserve"> and MgO, and impregnation 2 wt% of B</w:t>
      </w:r>
      <w:r w:rsidRPr="00BC7F23">
        <w:rPr>
          <w:b w:val="0"/>
          <w:i/>
          <w:vertAlign w:val="subscript"/>
        </w:rPr>
        <w:t>2</w:t>
      </w:r>
      <w:r w:rsidRPr="00BC7F23">
        <w:rPr>
          <w:b w:val="0"/>
          <w:i/>
        </w:rPr>
        <w:t>O</w:t>
      </w:r>
      <w:r w:rsidRPr="00BC7F23">
        <w:rPr>
          <w:b w:val="0"/>
          <w:i/>
          <w:vertAlign w:val="subscript"/>
        </w:rPr>
        <w:t>3</w:t>
      </w:r>
      <w:r w:rsidRPr="00BC7F23">
        <w:rPr>
          <w:b w:val="0"/>
          <w:i/>
        </w:rPr>
        <w:t>/MgO. Reaction condition: T = 250</w:t>
      </w:r>
      <w:r w:rsidRPr="00BC7F23">
        <w:rPr>
          <w:b w:val="0"/>
          <w:i/>
          <w:vertAlign w:val="superscript"/>
        </w:rPr>
        <w:t>o</w:t>
      </w:r>
      <w:r w:rsidRPr="00BC7F23">
        <w:rPr>
          <w:b w:val="0"/>
          <w:i/>
        </w:rPr>
        <w:t>C, P= 300 psi N</w:t>
      </w:r>
      <w:r w:rsidRPr="00BC7F23">
        <w:rPr>
          <w:b w:val="0"/>
          <w:i/>
          <w:vertAlign w:val="subscript"/>
        </w:rPr>
        <w:t>2</w:t>
      </w:r>
      <w:r w:rsidRPr="00BC7F23">
        <w:rPr>
          <w:b w:val="0"/>
          <w:i/>
        </w:rPr>
        <w:t>, t = 4 hours, catalyst mass: 200 mg, 20 mL ethanol, 2 mL acetaldehyde</w:t>
      </w:r>
      <w:bookmarkEnd w:id="213"/>
    </w:p>
    <w:p w:rsidR="000B6925" w:rsidRDefault="000B6925" w:rsidP="000B6925">
      <w:pPr>
        <w:ind w:firstLine="720"/>
        <w:jc w:val="both"/>
        <w:rPr>
          <w:rFonts w:ascii="Times New Roman" w:hAnsi="Times New Roman"/>
        </w:rPr>
      </w:pPr>
      <w:r>
        <w:rPr>
          <w:rFonts w:ascii="Times New Roman" w:hAnsi="Times New Roman"/>
        </w:rPr>
        <w:t>Product distribution and product yields as a function of Boron</w:t>
      </w:r>
      <w:r>
        <w:rPr>
          <w:rFonts w:ascii="Times New Roman" w:hAnsi="Times New Roman"/>
          <w:vertAlign w:val="subscript"/>
        </w:rPr>
        <w:t xml:space="preserve"> </w:t>
      </w:r>
      <w:r>
        <w:rPr>
          <w:rFonts w:ascii="Times New Roman" w:hAnsi="Times New Roman"/>
        </w:rPr>
        <w:t>loading</w:t>
      </w:r>
      <w:r w:rsidR="00D77900">
        <w:rPr>
          <w:rFonts w:ascii="Times New Roman" w:hAnsi="Times New Roman"/>
        </w:rPr>
        <w:t xml:space="preserve"> in c-B-MgO prepared by combustion method are shown in Table 16</w:t>
      </w:r>
      <w:r>
        <w:rPr>
          <w:rFonts w:ascii="Times New Roman" w:hAnsi="Times New Roman"/>
        </w:rPr>
        <w:t>. As can be seen, the product yield of crotonaldehyde and crotyl alcohol significantly increased with the increase in Boron</w:t>
      </w:r>
      <w:r>
        <w:rPr>
          <w:rFonts w:ascii="Times New Roman" w:hAnsi="Times New Roman"/>
          <w:vertAlign w:val="subscript"/>
        </w:rPr>
        <w:t xml:space="preserve"> </w:t>
      </w:r>
      <w:r>
        <w:rPr>
          <w:rFonts w:ascii="Times New Roman" w:hAnsi="Times New Roman"/>
        </w:rPr>
        <w:t>content from</w:t>
      </w:r>
      <w:r w:rsidR="00D77900">
        <w:rPr>
          <w:rFonts w:ascii="Times New Roman" w:hAnsi="Times New Roman"/>
        </w:rPr>
        <w:t xml:space="preserve"> </w:t>
      </w:r>
      <w:r>
        <w:rPr>
          <w:rFonts w:ascii="Times New Roman" w:hAnsi="Times New Roman"/>
        </w:rPr>
        <w:t>0 to 7.5 wt%.</w:t>
      </w:r>
      <w:r>
        <w:rPr>
          <w:rFonts w:ascii="Times New Roman" w:hAnsi="Times New Roman"/>
          <w:vertAlign w:val="subscript"/>
        </w:rPr>
        <w:t xml:space="preserve"> </w:t>
      </w:r>
      <w:r>
        <w:rPr>
          <w:rFonts w:ascii="Times New Roman" w:hAnsi="Times New Roman"/>
        </w:rPr>
        <w:t>However, further increase in B</w:t>
      </w:r>
      <w:r w:rsidRPr="00A57B14">
        <w:rPr>
          <w:rFonts w:ascii="Times New Roman" w:hAnsi="Times New Roman"/>
          <w:vertAlign w:val="subscript"/>
        </w:rPr>
        <w:t>2</w:t>
      </w:r>
      <w:r>
        <w:rPr>
          <w:rFonts w:ascii="Times New Roman" w:hAnsi="Times New Roman"/>
        </w:rPr>
        <w:t>O</w:t>
      </w:r>
      <w:r w:rsidRPr="00A57B14">
        <w:rPr>
          <w:rFonts w:ascii="Times New Roman" w:hAnsi="Times New Roman"/>
          <w:vertAlign w:val="subscript"/>
        </w:rPr>
        <w:t>3</w:t>
      </w:r>
      <w:r>
        <w:rPr>
          <w:rFonts w:ascii="Times New Roman" w:hAnsi="Times New Roman"/>
          <w:vertAlign w:val="subscript"/>
        </w:rPr>
        <w:t xml:space="preserve"> </w:t>
      </w:r>
      <w:r>
        <w:rPr>
          <w:rFonts w:ascii="Times New Roman" w:hAnsi="Times New Roman"/>
        </w:rPr>
        <w:t xml:space="preserve">content led to decrease in </w:t>
      </w:r>
      <w:r w:rsidR="00D77900">
        <w:rPr>
          <w:rFonts w:ascii="Times New Roman" w:hAnsi="Times New Roman"/>
        </w:rPr>
        <w:t xml:space="preserve">total </w:t>
      </w:r>
      <w:r>
        <w:rPr>
          <w:rFonts w:ascii="Times New Roman" w:hAnsi="Times New Roman"/>
        </w:rPr>
        <w:t xml:space="preserve">product yield. In contrast, with increasing Boron content, the yield toward &gt;C4 products and ethylacetate drastically decreased. It is important to note that the butyraldehyde + 1-butanol yields increased on the composition of the catalyst. As </w:t>
      </w:r>
      <w:r w:rsidR="00C3735A">
        <w:rPr>
          <w:rFonts w:ascii="Times New Roman" w:hAnsi="Times New Roman"/>
        </w:rPr>
        <w:t>being displayed</w:t>
      </w:r>
      <w:r>
        <w:rPr>
          <w:rFonts w:ascii="Times New Roman" w:hAnsi="Times New Roman"/>
        </w:rPr>
        <w:t>, this yield reached the maximum at the 7.5 wt% Boron content following the same trend observed with MPV products. In addition, opposite with the impregnation or physical mixture of MgO and B</w:t>
      </w:r>
      <w:r>
        <w:rPr>
          <w:rFonts w:ascii="Times New Roman" w:hAnsi="Times New Roman"/>
          <w:vertAlign w:val="subscript"/>
        </w:rPr>
        <w:t>2</w:t>
      </w:r>
      <w:r>
        <w:rPr>
          <w:rFonts w:ascii="Times New Roman" w:hAnsi="Times New Roman"/>
        </w:rPr>
        <w:t>O</w:t>
      </w:r>
      <w:r>
        <w:rPr>
          <w:rFonts w:ascii="Times New Roman" w:hAnsi="Times New Roman"/>
          <w:vertAlign w:val="subscript"/>
        </w:rPr>
        <w:t>3</w:t>
      </w:r>
      <w:r>
        <w:rPr>
          <w:rFonts w:ascii="Times New Roman" w:hAnsi="Times New Roman"/>
        </w:rPr>
        <w:t xml:space="preserve">, the introduction of Boron in MgO </w:t>
      </w:r>
      <w:r>
        <w:rPr>
          <w:rFonts w:ascii="Times New Roman" w:hAnsi="Times New Roman"/>
        </w:rPr>
        <w:lastRenderedPageBreak/>
        <w:t>by combustion method did not increase the yield of acetalization product, i.e. 1</w:t>
      </w:r>
      <w:proofErr w:type="gramStart"/>
      <w:r>
        <w:rPr>
          <w:rFonts w:ascii="Times New Roman" w:hAnsi="Times New Roman"/>
        </w:rPr>
        <w:t>,1</w:t>
      </w:r>
      <w:proofErr w:type="gramEnd"/>
      <w:r>
        <w:rPr>
          <w:rFonts w:ascii="Times New Roman" w:hAnsi="Times New Roman"/>
        </w:rPr>
        <w:t xml:space="preserve">- diethoxyethane.  In summary, the introduction of Boron into MgO by combustion method up to 7.5 wt% enhances significantly the desirable crotonaldehyde and crotylalcohol yields, improving the ratio of desirable/undesirable products. </w:t>
      </w:r>
    </w:p>
    <w:p w:rsidR="007A6E97" w:rsidRDefault="007A6E97" w:rsidP="007A6E97">
      <w:pPr>
        <w:pStyle w:val="Caption"/>
        <w:spacing w:line="480" w:lineRule="auto"/>
        <w:jc w:val="center"/>
        <w:rPr>
          <w:b w:val="0"/>
          <w:i/>
        </w:rPr>
      </w:pPr>
      <w:bookmarkStart w:id="214" w:name="_Toc385754575"/>
      <w:proofErr w:type="gramStart"/>
      <w:r>
        <w:t xml:space="preserve">Table </w:t>
      </w:r>
      <w:fldSimple w:instr=" SEQ Table \* ARABIC ">
        <w:r w:rsidR="00C07095">
          <w:rPr>
            <w:noProof/>
          </w:rPr>
          <w:t>16</w:t>
        </w:r>
      </w:fldSimple>
      <w:r>
        <w:t>.</w:t>
      </w:r>
      <w:proofErr w:type="gramEnd"/>
      <w:r w:rsidRPr="007A6E97">
        <w:rPr>
          <w:b w:val="0"/>
          <w:i/>
        </w:rPr>
        <w:t xml:space="preserve"> </w:t>
      </w:r>
      <w:r w:rsidRPr="00F81B56">
        <w:rPr>
          <w:b w:val="0"/>
          <w:i/>
        </w:rPr>
        <w:t>Product yields for conversi</w:t>
      </w:r>
      <w:r>
        <w:rPr>
          <w:b w:val="0"/>
          <w:i/>
        </w:rPr>
        <w:t xml:space="preserve">on of ethanol and acetaldehyde </w:t>
      </w:r>
      <w:r w:rsidRPr="00F81B56">
        <w:rPr>
          <w:b w:val="0"/>
          <w:i/>
        </w:rPr>
        <w:t xml:space="preserve">over </w:t>
      </w:r>
      <w:r>
        <w:rPr>
          <w:b w:val="0"/>
          <w:i/>
        </w:rPr>
        <w:t xml:space="preserve">c-B-MgO prepared by combustion method with different loadings of Boron. </w:t>
      </w:r>
      <w:r w:rsidRPr="00F81B56">
        <w:rPr>
          <w:b w:val="0"/>
          <w:i/>
        </w:rPr>
        <w:t>Reaction condition:</w:t>
      </w:r>
      <w:bookmarkEnd w:id="214"/>
      <w:r w:rsidRPr="00F81B56">
        <w:rPr>
          <w:b w:val="0"/>
          <w:i/>
        </w:rPr>
        <w:t xml:space="preserve"> </w:t>
      </w:r>
    </w:p>
    <w:p w:rsidR="007A6E97" w:rsidRDefault="007A6E97" w:rsidP="007A6E97">
      <w:pPr>
        <w:pStyle w:val="Caption"/>
        <w:spacing w:line="480" w:lineRule="auto"/>
        <w:jc w:val="center"/>
        <w:rPr>
          <w:rFonts w:ascii="Times New Roman" w:hAnsi="Times New Roman"/>
        </w:rPr>
      </w:pPr>
      <w:r w:rsidRPr="00F81B56">
        <w:rPr>
          <w:b w:val="0"/>
          <w:i/>
        </w:rPr>
        <w:t>T = 250</w:t>
      </w:r>
      <w:r w:rsidRPr="00F81B56">
        <w:rPr>
          <w:b w:val="0"/>
          <w:i/>
          <w:vertAlign w:val="superscript"/>
        </w:rPr>
        <w:t>o</w:t>
      </w:r>
      <w:r w:rsidRPr="00F81B56">
        <w:rPr>
          <w:b w:val="0"/>
          <w:i/>
        </w:rPr>
        <w:t>C, P= 300 psi N</w:t>
      </w:r>
      <w:r w:rsidRPr="00F81B56">
        <w:rPr>
          <w:b w:val="0"/>
          <w:i/>
          <w:vertAlign w:val="subscript"/>
        </w:rPr>
        <w:t>2</w:t>
      </w:r>
      <w:r w:rsidRPr="00F81B56">
        <w:rPr>
          <w:b w:val="0"/>
          <w:i/>
        </w:rPr>
        <w:t>, t = 4 hours</w:t>
      </w:r>
      <w:r>
        <w:rPr>
          <w:b w:val="0"/>
          <w:i/>
        </w:rPr>
        <w:t xml:space="preserve">, catalyst mass: 200 mg, 20 </w:t>
      </w:r>
      <w:r w:rsidRPr="00F81B56">
        <w:rPr>
          <w:b w:val="0"/>
          <w:i/>
        </w:rPr>
        <w:t>mL ethanol, 2 mL acetaldehyde</w:t>
      </w:r>
    </w:p>
    <w:tbl>
      <w:tblPr>
        <w:tblStyle w:val="TableGrid"/>
        <w:tblW w:w="5000" w:type="pct"/>
        <w:tblLayout w:type="fixed"/>
        <w:tblLook w:val="0600" w:firstRow="0" w:lastRow="0" w:firstColumn="0" w:lastColumn="0" w:noHBand="1" w:noVBand="1"/>
      </w:tblPr>
      <w:tblGrid>
        <w:gridCol w:w="918"/>
        <w:gridCol w:w="1150"/>
        <w:gridCol w:w="1009"/>
        <w:gridCol w:w="901"/>
        <w:gridCol w:w="991"/>
        <w:gridCol w:w="1091"/>
        <w:gridCol w:w="983"/>
        <w:gridCol w:w="808"/>
        <w:gridCol w:w="861"/>
      </w:tblGrid>
      <w:tr w:rsidR="00D77900" w:rsidRPr="00D77900" w:rsidTr="009C5FA4">
        <w:trPr>
          <w:trHeight w:val="518"/>
        </w:trPr>
        <w:tc>
          <w:tcPr>
            <w:tcW w:w="527" w:type="pct"/>
            <w:vMerge w:val="restart"/>
            <w:vAlign w:val="center"/>
            <w:hideMark/>
          </w:tcPr>
          <w:p w:rsidR="00D77900" w:rsidRPr="00D77900" w:rsidRDefault="00D77900" w:rsidP="00DF0BCC">
            <w:pPr>
              <w:spacing w:line="360" w:lineRule="auto"/>
              <w:jc w:val="center"/>
              <w:rPr>
                <w:rFonts w:ascii="Times New Roman" w:hAnsi="Times New Roman"/>
                <w:sz w:val="20"/>
                <w:szCs w:val="20"/>
              </w:rPr>
            </w:pPr>
            <w:r w:rsidRPr="00D77900">
              <w:rPr>
                <w:rFonts w:ascii="Times New Roman" w:hAnsi="Times New Roman"/>
                <w:sz w:val="20"/>
                <w:szCs w:val="20"/>
              </w:rPr>
              <w:t xml:space="preserve">Wt.% of </w:t>
            </w:r>
            <w:r>
              <w:rPr>
                <w:rFonts w:ascii="Times New Roman" w:hAnsi="Times New Roman"/>
                <w:sz w:val="20"/>
                <w:szCs w:val="20"/>
              </w:rPr>
              <w:t>Boron</w:t>
            </w:r>
          </w:p>
        </w:tc>
        <w:tc>
          <w:tcPr>
            <w:tcW w:w="4473" w:type="pct"/>
            <w:gridSpan w:val="8"/>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
                <w:bCs/>
              </w:rPr>
              <w:t>Product  Yield calculated based on acetaldehyde feed (% )</w:t>
            </w:r>
          </w:p>
        </w:tc>
      </w:tr>
      <w:tr w:rsidR="009C5FA4" w:rsidRPr="00D77900" w:rsidTr="009C5FA4">
        <w:trPr>
          <w:trHeight w:val="863"/>
        </w:trPr>
        <w:tc>
          <w:tcPr>
            <w:tcW w:w="527" w:type="pct"/>
            <w:vMerge/>
            <w:vAlign w:val="center"/>
            <w:hideMark/>
          </w:tcPr>
          <w:p w:rsidR="00D77900" w:rsidRPr="00D77900" w:rsidRDefault="00D77900" w:rsidP="00DF0BCC">
            <w:pPr>
              <w:spacing w:line="360" w:lineRule="auto"/>
              <w:jc w:val="center"/>
              <w:rPr>
                <w:rFonts w:ascii="Times New Roman" w:hAnsi="Times New Roman"/>
                <w:sz w:val="20"/>
                <w:szCs w:val="20"/>
              </w:rPr>
            </w:pPr>
          </w:p>
        </w:tc>
        <w:tc>
          <w:tcPr>
            <w:tcW w:w="660" w:type="pct"/>
            <w:vAlign w:val="center"/>
            <w:hideMark/>
          </w:tcPr>
          <w:p w:rsidR="00D77900" w:rsidRPr="00D77900" w:rsidRDefault="00D77900" w:rsidP="00DF0BCC">
            <w:pPr>
              <w:spacing w:line="360" w:lineRule="auto"/>
              <w:jc w:val="center"/>
              <w:rPr>
                <w:rFonts w:ascii="Times New Roman" w:hAnsi="Times New Roman"/>
                <w:sz w:val="20"/>
                <w:szCs w:val="20"/>
              </w:rPr>
            </w:pPr>
            <w:r>
              <w:rPr>
                <w:rFonts w:ascii="Times New Roman" w:hAnsi="Times New Roman"/>
                <w:sz w:val="20"/>
                <w:szCs w:val="20"/>
              </w:rPr>
              <w:t>C</w:t>
            </w:r>
            <w:r w:rsidRPr="00D77900">
              <w:rPr>
                <w:rFonts w:ascii="Times New Roman" w:hAnsi="Times New Roman"/>
                <w:sz w:val="20"/>
                <w:szCs w:val="20"/>
              </w:rPr>
              <w:t>roton</w:t>
            </w:r>
            <w:r>
              <w:rPr>
                <w:rFonts w:ascii="Times New Roman" w:hAnsi="Times New Roman"/>
                <w:sz w:val="20"/>
                <w:szCs w:val="20"/>
              </w:rPr>
              <w:t>-</w:t>
            </w:r>
            <w:r w:rsidRPr="00D77900">
              <w:rPr>
                <w:rFonts w:ascii="Times New Roman" w:hAnsi="Times New Roman"/>
                <w:sz w:val="20"/>
                <w:szCs w:val="20"/>
              </w:rPr>
              <w:t>aldehyde</w:t>
            </w:r>
          </w:p>
        </w:tc>
        <w:tc>
          <w:tcPr>
            <w:tcW w:w="579" w:type="pct"/>
            <w:vAlign w:val="center"/>
            <w:hideMark/>
          </w:tcPr>
          <w:p w:rsidR="00D77900" w:rsidRPr="00D77900" w:rsidRDefault="00D77900" w:rsidP="00DF0BCC">
            <w:pPr>
              <w:spacing w:line="360" w:lineRule="auto"/>
              <w:jc w:val="center"/>
              <w:rPr>
                <w:rFonts w:ascii="Times New Roman" w:hAnsi="Times New Roman"/>
                <w:sz w:val="20"/>
                <w:szCs w:val="20"/>
              </w:rPr>
            </w:pPr>
            <w:r>
              <w:rPr>
                <w:rFonts w:ascii="Times New Roman" w:hAnsi="Times New Roman"/>
                <w:sz w:val="20"/>
                <w:szCs w:val="20"/>
              </w:rPr>
              <w:t>Cr</w:t>
            </w:r>
            <w:r w:rsidRPr="00D77900">
              <w:rPr>
                <w:rFonts w:ascii="Times New Roman" w:hAnsi="Times New Roman"/>
                <w:sz w:val="20"/>
                <w:szCs w:val="20"/>
              </w:rPr>
              <w:t>otyl alcohol</w:t>
            </w:r>
          </w:p>
        </w:tc>
        <w:tc>
          <w:tcPr>
            <w:tcW w:w="517" w:type="pct"/>
            <w:vAlign w:val="center"/>
            <w:hideMark/>
          </w:tcPr>
          <w:p w:rsidR="00D77900" w:rsidRPr="00D77900" w:rsidRDefault="00D77900" w:rsidP="00DF0BCC">
            <w:pPr>
              <w:spacing w:line="360" w:lineRule="auto"/>
              <w:jc w:val="center"/>
              <w:rPr>
                <w:rFonts w:ascii="Times New Roman" w:hAnsi="Times New Roman"/>
                <w:sz w:val="20"/>
                <w:szCs w:val="20"/>
              </w:rPr>
            </w:pPr>
            <w:r w:rsidRPr="00D77900">
              <w:rPr>
                <w:rFonts w:ascii="Times New Roman" w:hAnsi="Times New Roman"/>
                <w:sz w:val="20"/>
                <w:szCs w:val="20"/>
              </w:rPr>
              <w:t>Butanal</w:t>
            </w:r>
          </w:p>
        </w:tc>
        <w:tc>
          <w:tcPr>
            <w:tcW w:w="569" w:type="pct"/>
            <w:vAlign w:val="center"/>
            <w:hideMark/>
          </w:tcPr>
          <w:p w:rsidR="00D77900" w:rsidRPr="00D77900" w:rsidRDefault="00D77900" w:rsidP="00DF0BCC">
            <w:pPr>
              <w:spacing w:line="360" w:lineRule="auto"/>
              <w:jc w:val="center"/>
              <w:rPr>
                <w:rFonts w:ascii="Times New Roman" w:hAnsi="Times New Roman"/>
                <w:sz w:val="20"/>
                <w:szCs w:val="20"/>
              </w:rPr>
            </w:pPr>
            <w:r w:rsidRPr="00D77900">
              <w:rPr>
                <w:rFonts w:ascii="Times New Roman" w:hAnsi="Times New Roman"/>
                <w:sz w:val="20"/>
                <w:szCs w:val="20"/>
              </w:rPr>
              <w:t>Butanol</w:t>
            </w:r>
          </w:p>
        </w:tc>
        <w:tc>
          <w:tcPr>
            <w:tcW w:w="626" w:type="pct"/>
            <w:vAlign w:val="center"/>
            <w:hideMark/>
          </w:tcPr>
          <w:p w:rsidR="00D77900" w:rsidRDefault="00D77900" w:rsidP="00DF0BCC">
            <w:pPr>
              <w:spacing w:line="360" w:lineRule="auto"/>
              <w:jc w:val="center"/>
              <w:rPr>
                <w:rFonts w:ascii="Times New Roman" w:hAnsi="Times New Roman"/>
                <w:sz w:val="20"/>
                <w:szCs w:val="20"/>
              </w:rPr>
            </w:pPr>
            <w:r w:rsidRPr="00D77900">
              <w:rPr>
                <w:rFonts w:ascii="Times New Roman" w:hAnsi="Times New Roman"/>
                <w:sz w:val="20"/>
                <w:szCs w:val="20"/>
              </w:rPr>
              <w:t>1,1-Diethoxy</w:t>
            </w:r>
          </w:p>
          <w:p w:rsidR="00D77900" w:rsidRPr="00D77900" w:rsidRDefault="007A6E97" w:rsidP="00DF0BCC">
            <w:pPr>
              <w:spacing w:line="360" w:lineRule="auto"/>
              <w:jc w:val="center"/>
              <w:rPr>
                <w:rFonts w:ascii="Times New Roman" w:hAnsi="Times New Roman"/>
                <w:sz w:val="20"/>
                <w:szCs w:val="20"/>
              </w:rPr>
            </w:pPr>
            <w:r w:rsidRPr="00D77900">
              <w:rPr>
                <w:rFonts w:ascii="Times New Roman" w:hAnsi="Times New Roman"/>
                <w:sz w:val="20"/>
                <w:szCs w:val="20"/>
              </w:rPr>
              <w:t>E</w:t>
            </w:r>
            <w:r w:rsidR="00D77900" w:rsidRPr="00D77900">
              <w:rPr>
                <w:rFonts w:ascii="Times New Roman" w:hAnsi="Times New Roman"/>
                <w:sz w:val="20"/>
                <w:szCs w:val="20"/>
              </w:rPr>
              <w:t>thane</w:t>
            </w:r>
          </w:p>
        </w:tc>
        <w:tc>
          <w:tcPr>
            <w:tcW w:w="564" w:type="pct"/>
            <w:vAlign w:val="center"/>
            <w:hideMark/>
          </w:tcPr>
          <w:p w:rsidR="00D77900" w:rsidRPr="00D77900" w:rsidRDefault="00D77900" w:rsidP="00DF0BCC">
            <w:pPr>
              <w:spacing w:line="360" w:lineRule="auto"/>
              <w:jc w:val="center"/>
              <w:rPr>
                <w:rFonts w:ascii="Times New Roman" w:hAnsi="Times New Roman"/>
                <w:sz w:val="20"/>
                <w:szCs w:val="20"/>
              </w:rPr>
            </w:pPr>
            <w:r w:rsidRPr="00D77900">
              <w:rPr>
                <w:rFonts w:ascii="Times New Roman" w:hAnsi="Times New Roman"/>
                <w:sz w:val="20"/>
                <w:szCs w:val="20"/>
              </w:rPr>
              <w:t>Ethyl</w:t>
            </w:r>
            <w:r>
              <w:rPr>
                <w:rFonts w:ascii="Times New Roman" w:hAnsi="Times New Roman"/>
                <w:sz w:val="20"/>
                <w:szCs w:val="20"/>
              </w:rPr>
              <w:t xml:space="preserve"> </w:t>
            </w:r>
            <w:r w:rsidRPr="00D77900">
              <w:rPr>
                <w:rFonts w:ascii="Times New Roman" w:hAnsi="Times New Roman"/>
                <w:sz w:val="20"/>
                <w:szCs w:val="20"/>
              </w:rPr>
              <w:t>acetate</w:t>
            </w:r>
          </w:p>
        </w:tc>
        <w:tc>
          <w:tcPr>
            <w:tcW w:w="464" w:type="pct"/>
            <w:vAlign w:val="center"/>
            <w:hideMark/>
          </w:tcPr>
          <w:p w:rsidR="00D77900" w:rsidRPr="00D77900" w:rsidRDefault="00D77900" w:rsidP="00DF0BCC">
            <w:pPr>
              <w:spacing w:line="360" w:lineRule="auto"/>
              <w:jc w:val="center"/>
              <w:rPr>
                <w:rFonts w:ascii="Times New Roman" w:hAnsi="Times New Roman"/>
                <w:sz w:val="20"/>
                <w:szCs w:val="20"/>
              </w:rPr>
            </w:pPr>
            <w:r w:rsidRPr="00D77900">
              <w:rPr>
                <w:rFonts w:ascii="Times New Roman" w:hAnsi="Times New Roman"/>
                <w:sz w:val="20"/>
                <w:szCs w:val="20"/>
              </w:rPr>
              <w:t>Mixed C6</w:t>
            </w:r>
          </w:p>
        </w:tc>
        <w:tc>
          <w:tcPr>
            <w:tcW w:w="494" w:type="pct"/>
            <w:vAlign w:val="center"/>
            <w:hideMark/>
          </w:tcPr>
          <w:p w:rsidR="00D77900" w:rsidRPr="00D77900" w:rsidRDefault="00D77900" w:rsidP="00DF0BCC">
            <w:pPr>
              <w:spacing w:line="360" w:lineRule="auto"/>
              <w:jc w:val="center"/>
              <w:rPr>
                <w:rFonts w:ascii="Times New Roman" w:hAnsi="Times New Roman"/>
                <w:sz w:val="20"/>
                <w:szCs w:val="20"/>
              </w:rPr>
            </w:pPr>
            <w:r w:rsidRPr="00D77900">
              <w:rPr>
                <w:rFonts w:ascii="Times New Roman" w:hAnsi="Times New Roman"/>
                <w:sz w:val="20"/>
                <w:szCs w:val="20"/>
              </w:rPr>
              <w:t>Mixed C8</w:t>
            </w:r>
          </w:p>
        </w:tc>
      </w:tr>
      <w:tr w:rsidR="009C5FA4" w:rsidRPr="00D77900" w:rsidTr="009C5FA4">
        <w:trPr>
          <w:trHeight w:val="901"/>
        </w:trPr>
        <w:tc>
          <w:tcPr>
            <w:tcW w:w="52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0.0</w:t>
            </w:r>
          </w:p>
        </w:tc>
        <w:tc>
          <w:tcPr>
            <w:tcW w:w="660"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1.05</w:t>
            </w:r>
          </w:p>
        </w:tc>
        <w:tc>
          <w:tcPr>
            <w:tcW w:w="57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23.76</w:t>
            </w:r>
          </w:p>
        </w:tc>
        <w:tc>
          <w:tcPr>
            <w:tcW w:w="51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0.78</w:t>
            </w:r>
          </w:p>
        </w:tc>
        <w:tc>
          <w:tcPr>
            <w:tcW w:w="56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1.38</w:t>
            </w:r>
          </w:p>
        </w:tc>
        <w:tc>
          <w:tcPr>
            <w:tcW w:w="626"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0.71</w:t>
            </w:r>
          </w:p>
        </w:tc>
        <w:tc>
          <w:tcPr>
            <w:tcW w:w="5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6.20</w:t>
            </w:r>
          </w:p>
        </w:tc>
        <w:tc>
          <w:tcPr>
            <w:tcW w:w="4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31.51</w:t>
            </w:r>
          </w:p>
        </w:tc>
        <w:tc>
          <w:tcPr>
            <w:tcW w:w="49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12.53</w:t>
            </w:r>
          </w:p>
        </w:tc>
      </w:tr>
      <w:tr w:rsidR="009C5FA4" w:rsidRPr="00D77900" w:rsidTr="009C5FA4">
        <w:trPr>
          <w:trHeight w:val="901"/>
        </w:trPr>
        <w:tc>
          <w:tcPr>
            <w:tcW w:w="52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2.5</w:t>
            </w:r>
          </w:p>
        </w:tc>
        <w:tc>
          <w:tcPr>
            <w:tcW w:w="660"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3.67</w:t>
            </w:r>
          </w:p>
        </w:tc>
        <w:tc>
          <w:tcPr>
            <w:tcW w:w="57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19.51</w:t>
            </w:r>
          </w:p>
        </w:tc>
        <w:tc>
          <w:tcPr>
            <w:tcW w:w="51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0.92</w:t>
            </w:r>
          </w:p>
        </w:tc>
        <w:tc>
          <w:tcPr>
            <w:tcW w:w="56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2.75</w:t>
            </w:r>
          </w:p>
        </w:tc>
        <w:tc>
          <w:tcPr>
            <w:tcW w:w="626"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0.95</w:t>
            </w:r>
          </w:p>
        </w:tc>
        <w:tc>
          <w:tcPr>
            <w:tcW w:w="5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6.44</w:t>
            </w:r>
          </w:p>
        </w:tc>
        <w:tc>
          <w:tcPr>
            <w:tcW w:w="4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11.59</w:t>
            </w:r>
          </w:p>
        </w:tc>
        <w:tc>
          <w:tcPr>
            <w:tcW w:w="49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10.96</w:t>
            </w:r>
          </w:p>
        </w:tc>
      </w:tr>
      <w:tr w:rsidR="009C5FA4" w:rsidRPr="00D77900" w:rsidTr="009C5FA4">
        <w:trPr>
          <w:trHeight w:val="901"/>
        </w:trPr>
        <w:tc>
          <w:tcPr>
            <w:tcW w:w="52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5.0</w:t>
            </w:r>
          </w:p>
        </w:tc>
        <w:tc>
          <w:tcPr>
            <w:tcW w:w="660"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8.16</w:t>
            </w:r>
          </w:p>
        </w:tc>
        <w:tc>
          <w:tcPr>
            <w:tcW w:w="57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35.93</w:t>
            </w:r>
          </w:p>
        </w:tc>
        <w:tc>
          <w:tcPr>
            <w:tcW w:w="51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3.35</w:t>
            </w:r>
          </w:p>
        </w:tc>
        <w:tc>
          <w:tcPr>
            <w:tcW w:w="56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4.56</w:t>
            </w:r>
          </w:p>
        </w:tc>
        <w:tc>
          <w:tcPr>
            <w:tcW w:w="626"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0.85</w:t>
            </w:r>
          </w:p>
        </w:tc>
        <w:tc>
          <w:tcPr>
            <w:tcW w:w="5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7.33</w:t>
            </w:r>
          </w:p>
        </w:tc>
        <w:tc>
          <w:tcPr>
            <w:tcW w:w="4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7.33</w:t>
            </w:r>
          </w:p>
        </w:tc>
        <w:tc>
          <w:tcPr>
            <w:tcW w:w="49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9.04</w:t>
            </w:r>
          </w:p>
        </w:tc>
      </w:tr>
      <w:tr w:rsidR="009C5FA4" w:rsidRPr="00D77900" w:rsidTr="009C5FA4">
        <w:trPr>
          <w:trHeight w:val="901"/>
        </w:trPr>
        <w:tc>
          <w:tcPr>
            <w:tcW w:w="52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7.5</w:t>
            </w:r>
          </w:p>
        </w:tc>
        <w:tc>
          <w:tcPr>
            <w:tcW w:w="660"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8.55</w:t>
            </w:r>
          </w:p>
        </w:tc>
        <w:tc>
          <w:tcPr>
            <w:tcW w:w="57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63.47</w:t>
            </w:r>
          </w:p>
        </w:tc>
        <w:tc>
          <w:tcPr>
            <w:tcW w:w="51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4.45</w:t>
            </w:r>
          </w:p>
        </w:tc>
        <w:tc>
          <w:tcPr>
            <w:tcW w:w="56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5.95</w:t>
            </w:r>
          </w:p>
        </w:tc>
        <w:tc>
          <w:tcPr>
            <w:tcW w:w="626"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0.93</w:t>
            </w:r>
          </w:p>
        </w:tc>
        <w:tc>
          <w:tcPr>
            <w:tcW w:w="5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6.31</w:t>
            </w:r>
          </w:p>
        </w:tc>
        <w:tc>
          <w:tcPr>
            <w:tcW w:w="4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1.45</w:t>
            </w:r>
          </w:p>
        </w:tc>
        <w:tc>
          <w:tcPr>
            <w:tcW w:w="49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5.80</w:t>
            </w:r>
          </w:p>
        </w:tc>
      </w:tr>
      <w:tr w:rsidR="009C5FA4" w:rsidRPr="00D77900" w:rsidTr="009C5FA4">
        <w:trPr>
          <w:trHeight w:val="901"/>
        </w:trPr>
        <w:tc>
          <w:tcPr>
            <w:tcW w:w="52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10.0</w:t>
            </w:r>
          </w:p>
        </w:tc>
        <w:tc>
          <w:tcPr>
            <w:tcW w:w="660"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6.95</w:t>
            </w:r>
          </w:p>
        </w:tc>
        <w:tc>
          <w:tcPr>
            <w:tcW w:w="57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48.38</w:t>
            </w:r>
          </w:p>
        </w:tc>
        <w:tc>
          <w:tcPr>
            <w:tcW w:w="51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2.51</w:t>
            </w:r>
          </w:p>
        </w:tc>
        <w:tc>
          <w:tcPr>
            <w:tcW w:w="56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3.71</w:t>
            </w:r>
          </w:p>
        </w:tc>
        <w:tc>
          <w:tcPr>
            <w:tcW w:w="626"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1.75</w:t>
            </w:r>
          </w:p>
        </w:tc>
        <w:tc>
          <w:tcPr>
            <w:tcW w:w="5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4.37</w:t>
            </w:r>
          </w:p>
        </w:tc>
        <w:tc>
          <w:tcPr>
            <w:tcW w:w="4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0.96</w:t>
            </w:r>
          </w:p>
        </w:tc>
        <w:tc>
          <w:tcPr>
            <w:tcW w:w="49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5.40</w:t>
            </w:r>
          </w:p>
        </w:tc>
      </w:tr>
      <w:tr w:rsidR="009C5FA4" w:rsidRPr="00D77900" w:rsidTr="009C5FA4">
        <w:trPr>
          <w:trHeight w:val="901"/>
        </w:trPr>
        <w:tc>
          <w:tcPr>
            <w:tcW w:w="52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15.0</w:t>
            </w:r>
          </w:p>
        </w:tc>
        <w:tc>
          <w:tcPr>
            <w:tcW w:w="660"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8.39</w:t>
            </w:r>
          </w:p>
        </w:tc>
        <w:tc>
          <w:tcPr>
            <w:tcW w:w="57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20.35</w:t>
            </w:r>
          </w:p>
        </w:tc>
        <w:tc>
          <w:tcPr>
            <w:tcW w:w="51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0.96</w:t>
            </w:r>
          </w:p>
        </w:tc>
        <w:tc>
          <w:tcPr>
            <w:tcW w:w="56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0.35</w:t>
            </w:r>
          </w:p>
        </w:tc>
        <w:tc>
          <w:tcPr>
            <w:tcW w:w="626"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5.36</w:t>
            </w:r>
          </w:p>
        </w:tc>
        <w:tc>
          <w:tcPr>
            <w:tcW w:w="5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3.01</w:t>
            </w:r>
          </w:p>
        </w:tc>
        <w:tc>
          <w:tcPr>
            <w:tcW w:w="4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0.65</w:t>
            </w:r>
          </w:p>
        </w:tc>
        <w:tc>
          <w:tcPr>
            <w:tcW w:w="49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3.21</w:t>
            </w:r>
          </w:p>
        </w:tc>
      </w:tr>
      <w:tr w:rsidR="009C5FA4" w:rsidRPr="00D77900" w:rsidTr="009C5FA4">
        <w:trPr>
          <w:trHeight w:val="901"/>
        </w:trPr>
        <w:tc>
          <w:tcPr>
            <w:tcW w:w="52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100.0</w:t>
            </w:r>
          </w:p>
        </w:tc>
        <w:tc>
          <w:tcPr>
            <w:tcW w:w="660"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5.03</w:t>
            </w:r>
          </w:p>
        </w:tc>
        <w:tc>
          <w:tcPr>
            <w:tcW w:w="57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bCs/>
              </w:rPr>
              <w:t>1.35</w:t>
            </w:r>
          </w:p>
        </w:tc>
        <w:tc>
          <w:tcPr>
            <w:tcW w:w="517"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0.12</w:t>
            </w:r>
          </w:p>
        </w:tc>
        <w:tc>
          <w:tcPr>
            <w:tcW w:w="569"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0.02</w:t>
            </w:r>
          </w:p>
        </w:tc>
        <w:tc>
          <w:tcPr>
            <w:tcW w:w="626"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6.42</w:t>
            </w:r>
          </w:p>
        </w:tc>
        <w:tc>
          <w:tcPr>
            <w:tcW w:w="5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0.08</w:t>
            </w:r>
          </w:p>
        </w:tc>
        <w:tc>
          <w:tcPr>
            <w:tcW w:w="46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0.06</w:t>
            </w:r>
          </w:p>
        </w:tc>
        <w:tc>
          <w:tcPr>
            <w:tcW w:w="494" w:type="pct"/>
            <w:vAlign w:val="center"/>
            <w:hideMark/>
          </w:tcPr>
          <w:p w:rsidR="00D77900" w:rsidRPr="007C3C67" w:rsidRDefault="00D77900" w:rsidP="00DF0BCC">
            <w:pPr>
              <w:spacing w:line="360" w:lineRule="auto"/>
              <w:jc w:val="center"/>
              <w:rPr>
                <w:rFonts w:ascii="Times New Roman" w:hAnsi="Times New Roman"/>
              </w:rPr>
            </w:pPr>
            <w:r w:rsidRPr="007C3C67">
              <w:rPr>
                <w:rFonts w:ascii="Times New Roman" w:hAnsi="Times New Roman"/>
              </w:rPr>
              <w:t>0.05</w:t>
            </w:r>
          </w:p>
        </w:tc>
      </w:tr>
    </w:tbl>
    <w:p w:rsidR="000B6925" w:rsidRDefault="009C5FA4" w:rsidP="000B6925">
      <w:pPr>
        <w:ind w:firstLine="720"/>
        <w:jc w:val="both"/>
        <w:rPr>
          <w:rFonts w:ascii="Times New Roman" w:hAnsi="Times New Roman"/>
        </w:rPr>
      </w:pPr>
      <w:r>
        <w:rPr>
          <w:rFonts w:ascii="Times New Roman" w:hAnsi="Times New Roman"/>
        </w:rPr>
        <w:lastRenderedPageBreak/>
        <w:t>To further study the product evolution, t</w:t>
      </w:r>
      <w:r w:rsidR="000B6925">
        <w:rPr>
          <w:rFonts w:ascii="Times New Roman" w:hAnsi="Times New Roman"/>
        </w:rPr>
        <w:t>he product yield as function of reaction time over</w:t>
      </w:r>
      <w:r>
        <w:rPr>
          <w:rFonts w:ascii="Times New Roman" w:hAnsi="Times New Roman"/>
        </w:rPr>
        <w:t xml:space="preserve"> c-7.5-B-MgO</w:t>
      </w:r>
      <w:r w:rsidR="00940E79">
        <w:rPr>
          <w:rFonts w:ascii="Times New Roman" w:hAnsi="Times New Roman"/>
        </w:rPr>
        <w:t xml:space="preserve"> was conducted and the results are</w:t>
      </w:r>
      <w:r>
        <w:rPr>
          <w:rFonts w:ascii="Times New Roman" w:hAnsi="Times New Roman"/>
        </w:rPr>
        <w:t xml:space="preserve"> shown in </w:t>
      </w:r>
      <w:r w:rsidR="004629B6">
        <w:rPr>
          <w:rFonts w:ascii="Times New Roman" w:hAnsi="Times New Roman"/>
        </w:rPr>
        <w:t>Table 17</w:t>
      </w:r>
      <w:r w:rsidR="00822502">
        <w:rPr>
          <w:rFonts w:ascii="Times New Roman" w:hAnsi="Times New Roman"/>
        </w:rPr>
        <w:t>. Once</w:t>
      </w:r>
      <w:r w:rsidR="000B6925">
        <w:rPr>
          <w:rFonts w:ascii="Times New Roman" w:hAnsi="Times New Roman"/>
        </w:rPr>
        <w:t xml:space="preserve"> </w:t>
      </w:r>
      <w:r w:rsidR="00822502">
        <w:rPr>
          <w:rFonts w:ascii="Times New Roman" w:hAnsi="Times New Roman"/>
        </w:rPr>
        <w:t>crotonaldehyde is formed through aldol condensation, it is quickly converted to crotyl alcohol</w:t>
      </w:r>
      <w:r w:rsidR="004629B6">
        <w:rPr>
          <w:rFonts w:ascii="Times New Roman" w:hAnsi="Times New Roman"/>
        </w:rPr>
        <w:t>, resulting in the high yield of crotyl alcohol at short reaction time</w:t>
      </w:r>
      <w:r w:rsidR="00822502">
        <w:rPr>
          <w:rFonts w:ascii="Times New Roman" w:hAnsi="Times New Roman"/>
        </w:rPr>
        <w:t xml:space="preserve">.  As reaction time increases, crotyl alcohol and other product yields increases with the former at much higher rate. </w:t>
      </w:r>
    </w:p>
    <w:p w:rsidR="007C3C67" w:rsidRPr="007C3C67" w:rsidRDefault="007C3C67" w:rsidP="007C3C67">
      <w:pPr>
        <w:pStyle w:val="Caption"/>
        <w:spacing w:line="480" w:lineRule="auto"/>
        <w:jc w:val="center"/>
        <w:rPr>
          <w:b w:val="0"/>
          <w:i/>
        </w:rPr>
      </w:pPr>
      <w:bookmarkStart w:id="215" w:name="_Toc385754576"/>
      <w:proofErr w:type="gramStart"/>
      <w:r w:rsidRPr="007C3C67">
        <w:rPr>
          <w:i/>
        </w:rPr>
        <w:t xml:space="preserve">Table </w:t>
      </w:r>
      <w:r w:rsidRPr="007C3C67">
        <w:rPr>
          <w:i/>
        </w:rPr>
        <w:fldChar w:fldCharType="begin"/>
      </w:r>
      <w:r w:rsidRPr="007C3C67">
        <w:rPr>
          <w:i/>
        </w:rPr>
        <w:instrText xml:space="preserve"> SEQ Table \* ARABIC </w:instrText>
      </w:r>
      <w:r w:rsidRPr="007C3C67">
        <w:rPr>
          <w:i/>
        </w:rPr>
        <w:fldChar w:fldCharType="separate"/>
      </w:r>
      <w:r w:rsidR="00C07095">
        <w:rPr>
          <w:i/>
          <w:noProof/>
        </w:rPr>
        <w:t>17</w:t>
      </w:r>
      <w:r w:rsidRPr="007C3C67">
        <w:rPr>
          <w:i/>
        </w:rPr>
        <w:fldChar w:fldCharType="end"/>
      </w:r>
      <w:r w:rsidRPr="007C3C67">
        <w:rPr>
          <w:i/>
        </w:rPr>
        <w:t>.</w:t>
      </w:r>
      <w:proofErr w:type="gramEnd"/>
      <w:r w:rsidRPr="007C3C67">
        <w:rPr>
          <w:b w:val="0"/>
          <w:i/>
        </w:rPr>
        <w:t xml:space="preserve"> Product yields for conversion of ethanol and acetaldehyde over c-B-MgO prepared by combustion method with </w:t>
      </w:r>
      <w:r>
        <w:rPr>
          <w:b w:val="0"/>
          <w:i/>
        </w:rPr>
        <w:t>7.5 wt%</w:t>
      </w:r>
      <w:r w:rsidRPr="007C3C67">
        <w:rPr>
          <w:b w:val="0"/>
          <w:i/>
        </w:rPr>
        <w:t xml:space="preserve"> of Boron. Reaction condition:</w:t>
      </w:r>
      <w:bookmarkEnd w:id="215"/>
    </w:p>
    <w:p w:rsidR="007C3C67" w:rsidRPr="007C3C67" w:rsidRDefault="007C3C67" w:rsidP="007C3C67">
      <w:pPr>
        <w:pStyle w:val="Caption"/>
        <w:spacing w:line="480" w:lineRule="auto"/>
        <w:jc w:val="center"/>
        <w:rPr>
          <w:rFonts w:ascii="Times New Roman" w:hAnsi="Times New Roman"/>
          <w:i/>
        </w:rPr>
      </w:pPr>
      <w:r w:rsidRPr="007C3C67">
        <w:rPr>
          <w:b w:val="0"/>
          <w:i/>
        </w:rPr>
        <w:t>T = 250</w:t>
      </w:r>
      <w:r w:rsidRPr="007C3C67">
        <w:rPr>
          <w:b w:val="0"/>
          <w:i/>
          <w:vertAlign w:val="superscript"/>
        </w:rPr>
        <w:t>o</w:t>
      </w:r>
      <w:r w:rsidRPr="007C3C67">
        <w:rPr>
          <w:b w:val="0"/>
          <w:i/>
        </w:rPr>
        <w:t>C, P= 300 psi N</w:t>
      </w:r>
      <w:r w:rsidRPr="007C3C67">
        <w:rPr>
          <w:b w:val="0"/>
          <w:i/>
          <w:vertAlign w:val="subscript"/>
        </w:rPr>
        <w:t>2</w:t>
      </w:r>
      <w:r w:rsidRPr="007C3C67">
        <w:rPr>
          <w:b w:val="0"/>
          <w:i/>
        </w:rPr>
        <w:t>, catalyst mass: 200 mg, 20 mL ethanol, 2 mL acetaldehyde</w:t>
      </w:r>
    </w:p>
    <w:tbl>
      <w:tblPr>
        <w:tblStyle w:val="TableGrid"/>
        <w:tblW w:w="5041" w:type="pct"/>
        <w:tblInd w:w="-72" w:type="dxa"/>
        <w:tblLayout w:type="fixed"/>
        <w:tblLook w:val="0600" w:firstRow="0" w:lastRow="0" w:firstColumn="0" w:lastColumn="0" w:noHBand="1" w:noVBand="1"/>
      </w:tblPr>
      <w:tblGrid>
        <w:gridCol w:w="990"/>
        <w:gridCol w:w="1151"/>
        <w:gridCol w:w="1008"/>
        <w:gridCol w:w="901"/>
        <w:gridCol w:w="991"/>
        <w:gridCol w:w="1091"/>
        <w:gridCol w:w="984"/>
        <w:gridCol w:w="808"/>
        <w:gridCol w:w="859"/>
      </w:tblGrid>
      <w:tr w:rsidR="007C3C67" w:rsidRPr="00D77900" w:rsidTr="007C3C67">
        <w:trPr>
          <w:trHeight w:val="518"/>
        </w:trPr>
        <w:tc>
          <w:tcPr>
            <w:tcW w:w="564" w:type="pct"/>
            <w:vMerge w:val="restart"/>
            <w:vAlign w:val="center"/>
            <w:hideMark/>
          </w:tcPr>
          <w:p w:rsidR="007C3C67" w:rsidRPr="00D77900" w:rsidRDefault="007C3C67" w:rsidP="00DF0BCC">
            <w:pPr>
              <w:spacing w:line="360" w:lineRule="auto"/>
              <w:jc w:val="center"/>
              <w:rPr>
                <w:rFonts w:ascii="Times New Roman" w:hAnsi="Times New Roman"/>
                <w:sz w:val="20"/>
                <w:szCs w:val="20"/>
              </w:rPr>
            </w:pPr>
            <w:r>
              <w:rPr>
                <w:rFonts w:ascii="Times New Roman" w:hAnsi="Times New Roman"/>
                <w:sz w:val="20"/>
                <w:szCs w:val="20"/>
              </w:rPr>
              <w:t>Reaction time (h)</w:t>
            </w:r>
          </w:p>
        </w:tc>
        <w:tc>
          <w:tcPr>
            <w:tcW w:w="4436" w:type="pct"/>
            <w:gridSpan w:val="8"/>
            <w:vAlign w:val="center"/>
            <w:hideMark/>
          </w:tcPr>
          <w:p w:rsidR="007C3C67" w:rsidRPr="007C3C67" w:rsidRDefault="007C3C67" w:rsidP="00DF0BCC">
            <w:pPr>
              <w:spacing w:line="360" w:lineRule="auto"/>
              <w:jc w:val="center"/>
              <w:rPr>
                <w:rFonts w:ascii="Times New Roman" w:hAnsi="Times New Roman"/>
              </w:rPr>
            </w:pPr>
            <w:r w:rsidRPr="007C3C67">
              <w:rPr>
                <w:rFonts w:ascii="Times New Roman" w:hAnsi="Times New Roman"/>
                <w:b/>
                <w:bCs/>
              </w:rPr>
              <w:t>Product  Yield calculated based on acetaldehyde feed (% )</w:t>
            </w:r>
          </w:p>
        </w:tc>
      </w:tr>
      <w:tr w:rsidR="007C3C67" w:rsidRPr="00D77900" w:rsidTr="007C3C67">
        <w:trPr>
          <w:trHeight w:val="863"/>
        </w:trPr>
        <w:tc>
          <w:tcPr>
            <w:tcW w:w="564" w:type="pct"/>
            <w:vMerge/>
            <w:vAlign w:val="center"/>
            <w:hideMark/>
          </w:tcPr>
          <w:p w:rsidR="007C3C67" w:rsidRPr="00D77900" w:rsidRDefault="007C3C67" w:rsidP="00DF0BCC">
            <w:pPr>
              <w:spacing w:line="360" w:lineRule="auto"/>
              <w:jc w:val="center"/>
              <w:rPr>
                <w:rFonts w:ascii="Times New Roman" w:hAnsi="Times New Roman"/>
                <w:sz w:val="20"/>
                <w:szCs w:val="20"/>
              </w:rPr>
            </w:pPr>
          </w:p>
        </w:tc>
        <w:tc>
          <w:tcPr>
            <w:tcW w:w="655" w:type="pct"/>
            <w:vAlign w:val="center"/>
            <w:hideMark/>
          </w:tcPr>
          <w:p w:rsidR="007C3C67" w:rsidRPr="00D77900" w:rsidRDefault="007C3C67" w:rsidP="00DF0BCC">
            <w:pPr>
              <w:spacing w:line="360" w:lineRule="auto"/>
              <w:jc w:val="center"/>
              <w:rPr>
                <w:rFonts w:ascii="Times New Roman" w:hAnsi="Times New Roman"/>
                <w:sz w:val="20"/>
                <w:szCs w:val="20"/>
              </w:rPr>
            </w:pPr>
            <w:r>
              <w:rPr>
                <w:rFonts w:ascii="Times New Roman" w:hAnsi="Times New Roman"/>
                <w:sz w:val="20"/>
                <w:szCs w:val="20"/>
              </w:rPr>
              <w:t>C</w:t>
            </w:r>
            <w:r w:rsidRPr="00D77900">
              <w:rPr>
                <w:rFonts w:ascii="Times New Roman" w:hAnsi="Times New Roman"/>
                <w:sz w:val="20"/>
                <w:szCs w:val="20"/>
              </w:rPr>
              <w:t>roton</w:t>
            </w:r>
            <w:r>
              <w:rPr>
                <w:rFonts w:ascii="Times New Roman" w:hAnsi="Times New Roman"/>
                <w:sz w:val="20"/>
                <w:szCs w:val="20"/>
              </w:rPr>
              <w:t>-</w:t>
            </w:r>
            <w:r w:rsidRPr="00D77900">
              <w:rPr>
                <w:rFonts w:ascii="Times New Roman" w:hAnsi="Times New Roman"/>
                <w:sz w:val="20"/>
                <w:szCs w:val="20"/>
              </w:rPr>
              <w:t>aldehyde</w:t>
            </w:r>
          </w:p>
        </w:tc>
        <w:tc>
          <w:tcPr>
            <w:tcW w:w="574" w:type="pct"/>
            <w:vAlign w:val="center"/>
            <w:hideMark/>
          </w:tcPr>
          <w:p w:rsidR="007C3C67" w:rsidRPr="00D77900" w:rsidRDefault="007C3C67" w:rsidP="00DF0BCC">
            <w:pPr>
              <w:spacing w:line="360" w:lineRule="auto"/>
              <w:jc w:val="center"/>
              <w:rPr>
                <w:rFonts w:ascii="Times New Roman" w:hAnsi="Times New Roman"/>
                <w:sz w:val="20"/>
                <w:szCs w:val="20"/>
              </w:rPr>
            </w:pPr>
            <w:r>
              <w:rPr>
                <w:rFonts w:ascii="Times New Roman" w:hAnsi="Times New Roman"/>
                <w:sz w:val="20"/>
                <w:szCs w:val="20"/>
              </w:rPr>
              <w:t>Cr</w:t>
            </w:r>
            <w:r w:rsidRPr="00D77900">
              <w:rPr>
                <w:rFonts w:ascii="Times New Roman" w:hAnsi="Times New Roman"/>
                <w:sz w:val="20"/>
                <w:szCs w:val="20"/>
              </w:rPr>
              <w:t>otyl alcohol</w:t>
            </w:r>
          </w:p>
        </w:tc>
        <w:tc>
          <w:tcPr>
            <w:tcW w:w="513" w:type="pct"/>
            <w:vAlign w:val="center"/>
            <w:hideMark/>
          </w:tcPr>
          <w:p w:rsidR="007C3C67" w:rsidRPr="00D77900" w:rsidRDefault="007C3C67" w:rsidP="00DF0BCC">
            <w:pPr>
              <w:spacing w:line="360" w:lineRule="auto"/>
              <w:jc w:val="center"/>
              <w:rPr>
                <w:rFonts w:ascii="Times New Roman" w:hAnsi="Times New Roman"/>
                <w:sz w:val="20"/>
                <w:szCs w:val="20"/>
              </w:rPr>
            </w:pPr>
            <w:r w:rsidRPr="00D77900">
              <w:rPr>
                <w:rFonts w:ascii="Times New Roman" w:hAnsi="Times New Roman"/>
                <w:sz w:val="20"/>
                <w:szCs w:val="20"/>
              </w:rPr>
              <w:t>Butanal</w:t>
            </w:r>
          </w:p>
        </w:tc>
        <w:tc>
          <w:tcPr>
            <w:tcW w:w="564" w:type="pct"/>
            <w:vAlign w:val="center"/>
            <w:hideMark/>
          </w:tcPr>
          <w:p w:rsidR="007C3C67" w:rsidRPr="00D77900" w:rsidRDefault="007C3C67" w:rsidP="00DF0BCC">
            <w:pPr>
              <w:spacing w:line="360" w:lineRule="auto"/>
              <w:jc w:val="center"/>
              <w:rPr>
                <w:rFonts w:ascii="Times New Roman" w:hAnsi="Times New Roman"/>
                <w:sz w:val="20"/>
                <w:szCs w:val="20"/>
              </w:rPr>
            </w:pPr>
            <w:r w:rsidRPr="00D77900">
              <w:rPr>
                <w:rFonts w:ascii="Times New Roman" w:hAnsi="Times New Roman"/>
                <w:sz w:val="20"/>
                <w:szCs w:val="20"/>
              </w:rPr>
              <w:t>Butanol</w:t>
            </w:r>
          </w:p>
        </w:tc>
        <w:tc>
          <w:tcPr>
            <w:tcW w:w="621" w:type="pct"/>
            <w:vAlign w:val="center"/>
            <w:hideMark/>
          </w:tcPr>
          <w:p w:rsidR="007C3C67" w:rsidRDefault="007C3C67" w:rsidP="00DF0BCC">
            <w:pPr>
              <w:spacing w:line="360" w:lineRule="auto"/>
              <w:jc w:val="center"/>
              <w:rPr>
                <w:rFonts w:ascii="Times New Roman" w:hAnsi="Times New Roman"/>
                <w:sz w:val="20"/>
                <w:szCs w:val="20"/>
              </w:rPr>
            </w:pPr>
            <w:r w:rsidRPr="00D77900">
              <w:rPr>
                <w:rFonts w:ascii="Times New Roman" w:hAnsi="Times New Roman"/>
                <w:sz w:val="20"/>
                <w:szCs w:val="20"/>
              </w:rPr>
              <w:t>1,1-Diethoxy</w:t>
            </w:r>
          </w:p>
          <w:p w:rsidR="007C3C67" w:rsidRPr="00D77900" w:rsidRDefault="007C3C67" w:rsidP="00DF0BCC">
            <w:pPr>
              <w:spacing w:line="360" w:lineRule="auto"/>
              <w:jc w:val="center"/>
              <w:rPr>
                <w:rFonts w:ascii="Times New Roman" w:hAnsi="Times New Roman"/>
                <w:sz w:val="20"/>
                <w:szCs w:val="20"/>
              </w:rPr>
            </w:pPr>
            <w:r w:rsidRPr="00D77900">
              <w:rPr>
                <w:rFonts w:ascii="Times New Roman" w:hAnsi="Times New Roman"/>
                <w:sz w:val="20"/>
                <w:szCs w:val="20"/>
              </w:rPr>
              <w:t>Ethane</w:t>
            </w:r>
          </w:p>
        </w:tc>
        <w:tc>
          <w:tcPr>
            <w:tcW w:w="560" w:type="pct"/>
            <w:vAlign w:val="center"/>
            <w:hideMark/>
          </w:tcPr>
          <w:p w:rsidR="007C3C67" w:rsidRPr="00D77900" w:rsidRDefault="007C3C67" w:rsidP="00DF0BCC">
            <w:pPr>
              <w:spacing w:line="360" w:lineRule="auto"/>
              <w:jc w:val="center"/>
              <w:rPr>
                <w:rFonts w:ascii="Times New Roman" w:hAnsi="Times New Roman"/>
                <w:sz w:val="20"/>
                <w:szCs w:val="20"/>
              </w:rPr>
            </w:pPr>
            <w:r w:rsidRPr="00D77900">
              <w:rPr>
                <w:rFonts w:ascii="Times New Roman" w:hAnsi="Times New Roman"/>
                <w:sz w:val="20"/>
                <w:szCs w:val="20"/>
              </w:rPr>
              <w:t>Ethyl</w:t>
            </w:r>
            <w:r>
              <w:rPr>
                <w:rFonts w:ascii="Times New Roman" w:hAnsi="Times New Roman"/>
                <w:sz w:val="20"/>
                <w:szCs w:val="20"/>
              </w:rPr>
              <w:t xml:space="preserve"> </w:t>
            </w:r>
            <w:r w:rsidRPr="00D77900">
              <w:rPr>
                <w:rFonts w:ascii="Times New Roman" w:hAnsi="Times New Roman"/>
                <w:sz w:val="20"/>
                <w:szCs w:val="20"/>
              </w:rPr>
              <w:t>acetate</w:t>
            </w:r>
          </w:p>
        </w:tc>
        <w:tc>
          <w:tcPr>
            <w:tcW w:w="460" w:type="pct"/>
            <w:vAlign w:val="center"/>
            <w:hideMark/>
          </w:tcPr>
          <w:p w:rsidR="007C3C67" w:rsidRPr="00D77900" w:rsidRDefault="007C3C67" w:rsidP="00DF0BCC">
            <w:pPr>
              <w:spacing w:line="360" w:lineRule="auto"/>
              <w:jc w:val="center"/>
              <w:rPr>
                <w:rFonts w:ascii="Times New Roman" w:hAnsi="Times New Roman"/>
                <w:sz w:val="20"/>
                <w:szCs w:val="20"/>
              </w:rPr>
            </w:pPr>
            <w:r w:rsidRPr="00D77900">
              <w:rPr>
                <w:rFonts w:ascii="Times New Roman" w:hAnsi="Times New Roman"/>
                <w:sz w:val="20"/>
                <w:szCs w:val="20"/>
              </w:rPr>
              <w:t>Mixed C6</w:t>
            </w:r>
          </w:p>
        </w:tc>
        <w:tc>
          <w:tcPr>
            <w:tcW w:w="490" w:type="pct"/>
            <w:vAlign w:val="center"/>
            <w:hideMark/>
          </w:tcPr>
          <w:p w:rsidR="007C3C67" w:rsidRPr="00D77900" w:rsidRDefault="007C3C67" w:rsidP="00DF0BCC">
            <w:pPr>
              <w:spacing w:line="360" w:lineRule="auto"/>
              <w:jc w:val="center"/>
              <w:rPr>
                <w:rFonts w:ascii="Times New Roman" w:hAnsi="Times New Roman"/>
                <w:sz w:val="20"/>
                <w:szCs w:val="20"/>
              </w:rPr>
            </w:pPr>
            <w:r w:rsidRPr="00D77900">
              <w:rPr>
                <w:rFonts w:ascii="Times New Roman" w:hAnsi="Times New Roman"/>
                <w:sz w:val="20"/>
                <w:szCs w:val="20"/>
              </w:rPr>
              <w:t>Mixed C8</w:t>
            </w:r>
          </w:p>
        </w:tc>
      </w:tr>
      <w:tr w:rsidR="007C3C67" w:rsidRPr="007C3C67" w:rsidTr="007C3C67">
        <w:tblPrEx>
          <w:tblLook w:val="04A0" w:firstRow="1" w:lastRow="0" w:firstColumn="1" w:lastColumn="0" w:noHBand="0" w:noVBand="1"/>
        </w:tblPrEx>
        <w:trPr>
          <w:trHeight w:val="809"/>
        </w:trPr>
        <w:tc>
          <w:tcPr>
            <w:tcW w:w="564"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themeColor="dark1"/>
                <w:kern w:val="24"/>
                <w:lang w:bidi="ar-SA"/>
              </w:rPr>
              <w:t>1.0</w:t>
            </w:r>
          </w:p>
        </w:tc>
        <w:tc>
          <w:tcPr>
            <w:tcW w:w="655"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14.82</w:t>
            </w:r>
          </w:p>
        </w:tc>
        <w:tc>
          <w:tcPr>
            <w:tcW w:w="574"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34.16</w:t>
            </w:r>
          </w:p>
        </w:tc>
        <w:tc>
          <w:tcPr>
            <w:tcW w:w="513"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3.03</w:t>
            </w:r>
          </w:p>
        </w:tc>
        <w:tc>
          <w:tcPr>
            <w:tcW w:w="564"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2.74</w:t>
            </w:r>
          </w:p>
        </w:tc>
        <w:tc>
          <w:tcPr>
            <w:tcW w:w="621"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0.93</w:t>
            </w:r>
          </w:p>
        </w:tc>
        <w:tc>
          <w:tcPr>
            <w:tcW w:w="560"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2.18</w:t>
            </w:r>
          </w:p>
        </w:tc>
        <w:tc>
          <w:tcPr>
            <w:tcW w:w="460"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0.91</w:t>
            </w:r>
          </w:p>
        </w:tc>
        <w:tc>
          <w:tcPr>
            <w:tcW w:w="490"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3.24</w:t>
            </w:r>
          </w:p>
        </w:tc>
      </w:tr>
      <w:tr w:rsidR="007C3C67" w:rsidRPr="007C3C67" w:rsidTr="007C3C67">
        <w:tblPrEx>
          <w:tblLook w:val="04A0" w:firstRow="1" w:lastRow="0" w:firstColumn="1" w:lastColumn="0" w:noHBand="0" w:noVBand="1"/>
        </w:tblPrEx>
        <w:trPr>
          <w:trHeight w:val="809"/>
        </w:trPr>
        <w:tc>
          <w:tcPr>
            <w:tcW w:w="564"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eastAsia="BatangChe" w:hAnsi="Times New Roman"/>
                <w:color w:val="000000"/>
                <w:kern w:val="24"/>
                <w:lang w:bidi="ar-SA"/>
              </w:rPr>
              <w:t>2.0</w:t>
            </w:r>
          </w:p>
        </w:tc>
        <w:tc>
          <w:tcPr>
            <w:tcW w:w="655"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9.80</w:t>
            </w:r>
          </w:p>
        </w:tc>
        <w:tc>
          <w:tcPr>
            <w:tcW w:w="574"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47.60</w:t>
            </w:r>
          </w:p>
        </w:tc>
        <w:tc>
          <w:tcPr>
            <w:tcW w:w="513"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2.84</w:t>
            </w:r>
          </w:p>
        </w:tc>
        <w:tc>
          <w:tcPr>
            <w:tcW w:w="564"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4.56</w:t>
            </w:r>
          </w:p>
        </w:tc>
        <w:tc>
          <w:tcPr>
            <w:tcW w:w="621"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1.73</w:t>
            </w:r>
          </w:p>
        </w:tc>
        <w:tc>
          <w:tcPr>
            <w:tcW w:w="560"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3.67</w:t>
            </w:r>
          </w:p>
        </w:tc>
        <w:tc>
          <w:tcPr>
            <w:tcW w:w="460"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1.25</w:t>
            </w:r>
          </w:p>
        </w:tc>
        <w:tc>
          <w:tcPr>
            <w:tcW w:w="490"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4.91</w:t>
            </w:r>
          </w:p>
        </w:tc>
      </w:tr>
      <w:tr w:rsidR="007C3C67" w:rsidRPr="007C3C67" w:rsidTr="007C3C67">
        <w:tblPrEx>
          <w:tblLook w:val="04A0" w:firstRow="1" w:lastRow="0" w:firstColumn="1" w:lastColumn="0" w:noHBand="0" w:noVBand="1"/>
        </w:tblPrEx>
        <w:trPr>
          <w:trHeight w:val="809"/>
        </w:trPr>
        <w:tc>
          <w:tcPr>
            <w:tcW w:w="564"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eastAsia="BatangChe" w:hAnsi="Times New Roman"/>
                <w:color w:val="000000"/>
                <w:kern w:val="24"/>
                <w:lang w:bidi="ar-SA"/>
              </w:rPr>
              <w:t>3.0</w:t>
            </w:r>
          </w:p>
        </w:tc>
        <w:tc>
          <w:tcPr>
            <w:tcW w:w="655"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8.52</w:t>
            </w:r>
          </w:p>
        </w:tc>
        <w:tc>
          <w:tcPr>
            <w:tcW w:w="574"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55.31</w:t>
            </w:r>
          </w:p>
        </w:tc>
        <w:tc>
          <w:tcPr>
            <w:tcW w:w="513"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2.82</w:t>
            </w:r>
          </w:p>
        </w:tc>
        <w:tc>
          <w:tcPr>
            <w:tcW w:w="564"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6.93</w:t>
            </w:r>
          </w:p>
        </w:tc>
        <w:tc>
          <w:tcPr>
            <w:tcW w:w="621"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1.96</w:t>
            </w:r>
          </w:p>
        </w:tc>
        <w:tc>
          <w:tcPr>
            <w:tcW w:w="560"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4.44</w:t>
            </w:r>
          </w:p>
        </w:tc>
        <w:tc>
          <w:tcPr>
            <w:tcW w:w="460"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1.36</w:t>
            </w:r>
          </w:p>
        </w:tc>
        <w:tc>
          <w:tcPr>
            <w:tcW w:w="490"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5.40</w:t>
            </w:r>
          </w:p>
        </w:tc>
      </w:tr>
      <w:tr w:rsidR="007C3C67" w:rsidRPr="007C3C67" w:rsidTr="007C3C67">
        <w:tblPrEx>
          <w:tblLook w:val="04A0" w:firstRow="1" w:lastRow="0" w:firstColumn="1" w:lastColumn="0" w:noHBand="0" w:noVBand="1"/>
        </w:tblPrEx>
        <w:trPr>
          <w:trHeight w:val="809"/>
        </w:trPr>
        <w:tc>
          <w:tcPr>
            <w:tcW w:w="564"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eastAsia="BatangChe" w:hAnsi="Times New Roman"/>
                <w:color w:val="000000"/>
                <w:kern w:val="24"/>
                <w:lang w:bidi="ar-SA"/>
              </w:rPr>
              <w:t>4.0</w:t>
            </w:r>
          </w:p>
        </w:tc>
        <w:tc>
          <w:tcPr>
            <w:tcW w:w="655"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8.55</w:t>
            </w:r>
          </w:p>
        </w:tc>
        <w:tc>
          <w:tcPr>
            <w:tcW w:w="574"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63.47</w:t>
            </w:r>
          </w:p>
        </w:tc>
        <w:tc>
          <w:tcPr>
            <w:tcW w:w="513"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4.45</w:t>
            </w:r>
          </w:p>
        </w:tc>
        <w:tc>
          <w:tcPr>
            <w:tcW w:w="564"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5.95</w:t>
            </w:r>
          </w:p>
        </w:tc>
        <w:tc>
          <w:tcPr>
            <w:tcW w:w="621"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0.93</w:t>
            </w:r>
          </w:p>
        </w:tc>
        <w:tc>
          <w:tcPr>
            <w:tcW w:w="560"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6.31</w:t>
            </w:r>
          </w:p>
        </w:tc>
        <w:tc>
          <w:tcPr>
            <w:tcW w:w="460"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1.45</w:t>
            </w:r>
          </w:p>
        </w:tc>
        <w:tc>
          <w:tcPr>
            <w:tcW w:w="490" w:type="pct"/>
            <w:vAlign w:val="center"/>
            <w:hideMark/>
          </w:tcPr>
          <w:p w:rsidR="007C3C67" w:rsidRPr="007C3C67" w:rsidRDefault="007C3C67" w:rsidP="00DF0BCC">
            <w:pPr>
              <w:spacing w:line="360" w:lineRule="auto"/>
              <w:jc w:val="center"/>
              <w:textAlignment w:val="bottom"/>
              <w:rPr>
                <w:rFonts w:ascii="Times New Roman" w:hAnsi="Times New Roman"/>
                <w:lang w:bidi="ar-SA"/>
              </w:rPr>
            </w:pPr>
            <w:r w:rsidRPr="007C3C67">
              <w:rPr>
                <w:rFonts w:ascii="Times New Roman" w:hAnsi="Times New Roman"/>
                <w:color w:val="000000"/>
                <w:kern w:val="24"/>
                <w:lang w:bidi="ar-SA"/>
              </w:rPr>
              <w:t>5.80</w:t>
            </w:r>
          </w:p>
        </w:tc>
      </w:tr>
    </w:tbl>
    <w:p w:rsidR="007C3C67" w:rsidRDefault="007C3C67" w:rsidP="000B6925">
      <w:pPr>
        <w:ind w:firstLine="720"/>
        <w:jc w:val="both"/>
        <w:rPr>
          <w:rFonts w:ascii="Times New Roman" w:hAnsi="Times New Roman"/>
        </w:rPr>
      </w:pPr>
    </w:p>
    <w:p w:rsidR="000B6925" w:rsidRDefault="000B6925" w:rsidP="000B6925">
      <w:pPr>
        <w:ind w:firstLine="720"/>
        <w:jc w:val="both"/>
        <w:rPr>
          <w:rFonts w:ascii="Times New Roman" w:hAnsi="Times New Roman"/>
        </w:rPr>
      </w:pPr>
      <w:r>
        <w:rPr>
          <w:rFonts w:ascii="Times New Roman" w:hAnsi="Times New Roman"/>
        </w:rPr>
        <w:t>In order to test the stability and deactivation of the catalyst, experiments using recycled c-B-MgO 7.5 wt % catalyst were perfor</w:t>
      </w:r>
      <w:r w:rsidR="00A20C40">
        <w:rPr>
          <w:rFonts w:ascii="Times New Roman" w:hAnsi="Times New Roman"/>
        </w:rPr>
        <w:t>med. As can be seen in Figure 46</w:t>
      </w:r>
      <w:r>
        <w:rPr>
          <w:rFonts w:ascii="Times New Roman" w:hAnsi="Times New Roman"/>
        </w:rPr>
        <w:t xml:space="preserve">, the yield toward crotonaldehyde and crotyl alcohol decreased by about 20% for the recycle run but overall, it still maintains good selectivity (70%). </w:t>
      </w:r>
    </w:p>
    <w:p w:rsidR="004629B6" w:rsidRDefault="004629B6" w:rsidP="000B6925">
      <w:pPr>
        <w:ind w:firstLine="720"/>
        <w:jc w:val="both"/>
        <w:rPr>
          <w:rFonts w:ascii="Times New Roman" w:hAnsi="Times New Roman"/>
        </w:rPr>
      </w:pPr>
    </w:p>
    <w:p w:rsidR="004629B6" w:rsidRDefault="004629B6" w:rsidP="004629B6">
      <w:pPr>
        <w:ind w:firstLine="720"/>
        <w:jc w:val="both"/>
        <w:rPr>
          <w:rFonts w:ascii="Times New Roman" w:hAnsi="Times New Roman"/>
        </w:rPr>
      </w:pPr>
      <w:r>
        <w:rPr>
          <w:rFonts w:ascii="Times New Roman" w:hAnsi="Times New Roman"/>
          <w:noProof/>
          <w:lang w:bidi="ar-SA"/>
        </w:rPr>
        <w:lastRenderedPageBreak/>
        <w:drawing>
          <wp:inline distT="0" distB="0" distL="0" distR="0" wp14:anchorId="3FF1E3AE" wp14:editId="3DB86925">
            <wp:extent cx="5055014" cy="2838203"/>
            <wp:effectExtent l="0" t="0" r="0" b="635"/>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53397" cy="2837295"/>
                    </a:xfrm>
                    <a:prstGeom prst="rect">
                      <a:avLst/>
                    </a:prstGeom>
                    <a:noFill/>
                  </pic:spPr>
                </pic:pic>
              </a:graphicData>
            </a:graphic>
          </wp:inline>
        </w:drawing>
      </w:r>
    </w:p>
    <w:p w:rsidR="004629B6" w:rsidRPr="007C3C67" w:rsidRDefault="004629B6" w:rsidP="004629B6">
      <w:pPr>
        <w:pStyle w:val="Caption"/>
        <w:spacing w:line="480" w:lineRule="auto"/>
        <w:jc w:val="center"/>
        <w:rPr>
          <w:rFonts w:ascii="Times New Roman" w:hAnsi="Times New Roman"/>
          <w:i/>
        </w:rPr>
      </w:pPr>
      <w:bookmarkStart w:id="216" w:name="_Toc385759915"/>
      <w:proofErr w:type="gramStart"/>
      <w:r>
        <w:t xml:space="preserve">Figure </w:t>
      </w:r>
      <w:fldSimple w:instr=" SEQ Figure \* ARABIC ">
        <w:r w:rsidR="00C07095">
          <w:rPr>
            <w:noProof/>
          </w:rPr>
          <w:t>46</w:t>
        </w:r>
      </w:fldSimple>
      <w:r>
        <w:t>.</w:t>
      </w:r>
      <w:proofErr w:type="gramEnd"/>
      <w:r>
        <w:t xml:space="preserve">  </w:t>
      </w:r>
      <w:r w:rsidRPr="007C3C67">
        <w:rPr>
          <w:b w:val="0"/>
          <w:i/>
        </w:rPr>
        <w:t>Product yields for conversion of ethanol and acetaldehyde over</w:t>
      </w:r>
      <w:r>
        <w:rPr>
          <w:b w:val="0"/>
          <w:i/>
        </w:rPr>
        <w:t xml:space="preserve"> fresh and recycled</w:t>
      </w:r>
      <w:r w:rsidRPr="007C3C67">
        <w:rPr>
          <w:b w:val="0"/>
          <w:i/>
        </w:rPr>
        <w:t xml:space="preserve"> c-B-MgO prepared by combustion method with </w:t>
      </w:r>
      <w:r>
        <w:rPr>
          <w:b w:val="0"/>
          <w:i/>
        </w:rPr>
        <w:t>7.5 wt%</w:t>
      </w:r>
      <w:r w:rsidRPr="007C3C67">
        <w:rPr>
          <w:b w:val="0"/>
          <w:i/>
        </w:rPr>
        <w:t xml:space="preserve"> of Boron. Reaction condition:</w:t>
      </w:r>
      <w:r>
        <w:rPr>
          <w:b w:val="0"/>
          <w:i/>
        </w:rPr>
        <w:t xml:space="preserve"> </w:t>
      </w:r>
      <w:r w:rsidRPr="007C3C67">
        <w:rPr>
          <w:b w:val="0"/>
          <w:i/>
        </w:rPr>
        <w:t>T = 250</w:t>
      </w:r>
      <w:r w:rsidRPr="007C3C67">
        <w:rPr>
          <w:b w:val="0"/>
          <w:i/>
          <w:vertAlign w:val="superscript"/>
        </w:rPr>
        <w:t>o</w:t>
      </w:r>
      <w:r w:rsidRPr="007C3C67">
        <w:rPr>
          <w:b w:val="0"/>
          <w:i/>
        </w:rPr>
        <w:t>C, P= 300 psi N</w:t>
      </w:r>
      <w:r w:rsidRPr="007C3C67">
        <w:rPr>
          <w:b w:val="0"/>
          <w:i/>
          <w:vertAlign w:val="subscript"/>
        </w:rPr>
        <w:t>2</w:t>
      </w:r>
      <w:r w:rsidRPr="007C3C67">
        <w:rPr>
          <w:b w:val="0"/>
          <w:i/>
        </w:rPr>
        <w:t xml:space="preserve">, </w:t>
      </w:r>
      <w:r>
        <w:rPr>
          <w:b w:val="0"/>
          <w:i/>
        </w:rPr>
        <w:t xml:space="preserve">t = 3 hours, </w:t>
      </w:r>
      <w:r w:rsidRPr="007C3C67">
        <w:rPr>
          <w:b w:val="0"/>
          <w:i/>
        </w:rPr>
        <w:t>catalyst mass: 200 mg, 20 mL ethanol, 2 mL acetaldehyde</w:t>
      </w:r>
      <w:bookmarkEnd w:id="216"/>
    </w:p>
    <w:p w:rsidR="004629B6" w:rsidRDefault="004629B6" w:rsidP="004629B6">
      <w:pPr>
        <w:pStyle w:val="Caption"/>
        <w:rPr>
          <w:rFonts w:ascii="Times New Roman" w:hAnsi="Times New Roman"/>
        </w:rPr>
      </w:pPr>
    </w:p>
    <w:p w:rsidR="000B6925" w:rsidRDefault="000B6925" w:rsidP="000B6925">
      <w:pPr>
        <w:ind w:firstLine="720"/>
        <w:jc w:val="both"/>
        <w:rPr>
          <w:rFonts w:ascii="Times New Roman" w:hAnsi="Times New Roman"/>
        </w:rPr>
      </w:pPr>
      <w:r>
        <w:rPr>
          <w:rFonts w:ascii="Times New Roman" w:hAnsi="Times New Roman"/>
        </w:rPr>
        <w:t>Experimental results obtained at different ethanol: acetaldehyde f</w:t>
      </w:r>
      <w:r w:rsidR="003E3315">
        <w:rPr>
          <w:rFonts w:ascii="Times New Roman" w:hAnsi="Times New Roman"/>
        </w:rPr>
        <w:t>eed ratios is shown in Figure 47</w:t>
      </w:r>
      <w:r>
        <w:rPr>
          <w:rFonts w:ascii="Times New Roman" w:hAnsi="Times New Roman"/>
        </w:rPr>
        <w:t xml:space="preserve">, suggesting that the molar ratio of reactants plays a significant role in controlling the reaction selectivity. The presence of excess ethanol (ethanol: acetaldehyde molar ratio of 10:1) leads to the high selectivity of dimer condensation/MPV product, crotyl alcohol. As the ethanol: acetaldehyde ratio decreases, the selectivity for the formation of trimer and tetramers (C6 and C8) and ethyl acetate increases significantly. </w:t>
      </w:r>
    </w:p>
    <w:p w:rsidR="000B6925" w:rsidRDefault="000B6925" w:rsidP="000B6925">
      <w:pPr>
        <w:jc w:val="both"/>
        <w:rPr>
          <w:rFonts w:ascii="Times New Roman" w:hAnsi="Times New Roman"/>
        </w:rPr>
      </w:pPr>
      <w:r>
        <w:rPr>
          <w:rFonts w:ascii="Times New Roman" w:hAnsi="Times New Roman"/>
        </w:rPr>
        <w:tab/>
        <w:t>Since H</w:t>
      </w:r>
      <w:r w:rsidRPr="00307A51">
        <w:rPr>
          <w:rFonts w:ascii="Times New Roman" w:hAnsi="Times New Roman"/>
          <w:vertAlign w:val="subscript"/>
        </w:rPr>
        <w:t xml:space="preserve">2 </w:t>
      </w:r>
      <w:r>
        <w:rPr>
          <w:rFonts w:ascii="Times New Roman" w:hAnsi="Times New Roman"/>
        </w:rPr>
        <w:t xml:space="preserve">is a </w:t>
      </w:r>
      <w:r w:rsidRPr="003E5CC4">
        <w:rPr>
          <w:rFonts w:ascii="Times New Roman" w:hAnsi="Times New Roman"/>
        </w:rPr>
        <w:t>concomitant</w:t>
      </w:r>
      <w:r>
        <w:rPr>
          <w:rFonts w:ascii="Times New Roman" w:hAnsi="Times New Roman"/>
        </w:rPr>
        <w:t xml:space="preserve"> product in the formation of tolualdehyde, it is not unreasonable to think that butyraldehyde might be formed from the reaction of crotonaldehyde and H</w:t>
      </w:r>
      <w:r>
        <w:rPr>
          <w:rFonts w:ascii="Times New Roman" w:hAnsi="Times New Roman"/>
          <w:vertAlign w:val="subscript"/>
        </w:rPr>
        <w:t>2</w:t>
      </w:r>
      <w:r>
        <w:rPr>
          <w:rFonts w:ascii="Times New Roman" w:hAnsi="Times New Roman"/>
        </w:rPr>
        <w:t>. To better understand the formation of butyraldehyde and 1-</w:t>
      </w:r>
      <w:r>
        <w:rPr>
          <w:rFonts w:ascii="Times New Roman" w:hAnsi="Times New Roman"/>
        </w:rPr>
        <w:lastRenderedPageBreak/>
        <w:t>butanol in the reaction, we carried out hydrogenation of crotonaldehyde under high H</w:t>
      </w:r>
      <w:r w:rsidRPr="00405546">
        <w:rPr>
          <w:rFonts w:ascii="Times New Roman" w:hAnsi="Times New Roman"/>
          <w:vertAlign w:val="subscript"/>
        </w:rPr>
        <w:t>2</w:t>
      </w:r>
      <w:r>
        <w:rPr>
          <w:rFonts w:ascii="Times New Roman" w:hAnsi="Times New Roman"/>
        </w:rPr>
        <w:t xml:space="preserve"> pressure in the absence of an alcohol using in decahydronaphthalene (decalin) solvent over c-</w:t>
      </w:r>
      <w:r w:rsidR="003E3315">
        <w:rPr>
          <w:rFonts w:ascii="Times New Roman" w:hAnsi="Times New Roman"/>
        </w:rPr>
        <w:t>7.5-</w:t>
      </w:r>
      <w:r>
        <w:rPr>
          <w:rFonts w:ascii="Times New Roman" w:hAnsi="Times New Roman"/>
        </w:rPr>
        <w:t xml:space="preserve">B-MgO catalysts. The results are shown in Figure </w:t>
      </w:r>
      <w:r w:rsidR="003E3315">
        <w:rPr>
          <w:rFonts w:ascii="Times New Roman" w:hAnsi="Times New Roman"/>
        </w:rPr>
        <w:t xml:space="preserve">48. Over </w:t>
      </w:r>
      <w:r>
        <w:rPr>
          <w:rFonts w:ascii="Times New Roman" w:hAnsi="Times New Roman"/>
        </w:rPr>
        <w:t>c-</w:t>
      </w:r>
      <w:r w:rsidR="003E3315">
        <w:rPr>
          <w:rFonts w:ascii="Times New Roman" w:hAnsi="Times New Roman"/>
        </w:rPr>
        <w:t>7.5-</w:t>
      </w:r>
      <w:r>
        <w:rPr>
          <w:rFonts w:ascii="Times New Roman" w:hAnsi="Times New Roman"/>
        </w:rPr>
        <w:t xml:space="preserve">B-MgO catalyst, the formation rate of butyraldehyde were much faster in the presence of 1-propanol under the inert environment in comparison with that in the absence of </w:t>
      </w:r>
      <w:r w:rsidR="003E3315">
        <w:rPr>
          <w:rFonts w:ascii="Times New Roman" w:hAnsi="Times New Roman"/>
        </w:rPr>
        <w:t>alcohol</w:t>
      </w:r>
      <w:r>
        <w:rPr>
          <w:rFonts w:ascii="Times New Roman" w:hAnsi="Times New Roman"/>
        </w:rPr>
        <w:t xml:space="preserve"> and under H</w:t>
      </w:r>
      <w:r>
        <w:rPr>
          <w:rFonts w:ascii="Times New Roman" w:hAnsi="Times New Roman"/>
          <w:vertAlign w:val="subscript"/>
        </w:rPr>
        <w:t>2</w:t>
      </w:r>
      <w:r>
        <w:rPr>
          <w:rFonts w:ascii="Times New Roman" w:hAnsi="Times New Roman"/>
        </w:rPr>
        <w:t xml:space="preserve"> environment and this rate further increases in the presence of isopropanol. </w:t>
      </w:r>
    </w:p>
    <w:p w:rsidR="003E3315" w:rsidRDefault="003E3315" w:rsidP="000B6925">
      <w:pPr>
        <w:jc w:val="both"/>
        <w:rPr>
          <w:rFonts w:ascii="Times New Roman" w:hAnsi="Times New Roman"/>
        </w:rPr>
      </w:pPr>
      <w:r>
        <w:rPr>
          <w:rFonts w:ascii="Times New Roman" w:hAnsi="Times New Roman"/>
          <w:noProof/>
          <w:lang w:bidi="ar-SA"/>
        </w:rPr>
        <w:drawing>
          <wp:inline distT="0" distB="0" distL="0" distR="0" wp14:anchorId="66A68F99" wp14:editId="1EDFD4A6">
            <wp:extent cx="4824248" cy="2891110"/>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814169" cy="2885070"/>
                    </a:xfrm>
                    <a:prstGeom prst="rect">
                      <a:avLst/>
                    </a:prstGeom>
                    <a:noFill/>
                  </pic:spPr>
                </pic:pic>
              </a:graphicData>
            </a:graphic>
          </wp:inline>
        </w:drawing>
      </w:r>
    </w:p>
    <w:p w:rsidR="003E3315" w:rsidRPr="000A0001" w:rsidRDefault="003E3315" w:rsidP="000A0001">
      <w:pPr>
        <w:pStyle w:val="Caption"/>
        <w:spacing w:line="480" w:lineRule="auto"/>
        <w:jc w:val="center"/>
        <w:rPr>
          <w:rFonts w:ascii="Times New Roman" w:hAnsi="Times New Roman"/>
          <w:i/>
        </w:rPr>
      </w:pPr>
      <w:bookmarkStart w:id="217" w:name="_Toc385759916"/>
      <w:proofErr w:type="gramStart"/>
      <w:r w:rsidRPr="000A0001">
        <w:rPr>
          <w:i/>
        </w:rPr>
        <w:t xml:space="preserve">Figure </w:t>
      </w:r>
      <w:r w:rsidRPr="000A0001">
        <w:rPr>
          <w:i/>
        </w:rPr>
        <w:fldChar w:fldCharType="begin"/>
      </w:r>
      <w:r w:rsidRPr="000A0001">
        <w:rPr>
          <w:i/>
        </w:rPr>
        <w:instrText xml:space="preserve"> SEQ Figure \* ARABIC </w:instrText>
      </w:r>
      <w:r w:rsidRPr="000A0001">
        <w:rPr>
          <w:i/>
        </w:rPr>
        <w:fldChar w:fldCharType="separate"/>
      </w:r>
      <w:r w:rsidR="00C07095">
        <w:rPr>
          <w:i/>
          <w:noProof/>
        </w:rPr>
        <w:t>47</w:t>
      </w:r>
      <w:r w:rsidRPr="000A0001">
        <w:rPr>
          <w:i/>
        </w:rPr>
        <w:fldChar w:fldCharType="end"/>
      </w:r>
      <w:r w:rsidRPr="000A0001">
        <w:rPr>
          <w:i/>
        </w:rPr>
        <w:t>.</w:t>
      </w:r>
      <w:proofErr w:type="gramEnd"/>
      <w:r w:rsidRPr="000A0001">
        <w:rPr>
          <w:i/>
        </w:rPr>
        <w:t xml:space="preserve"> </w:t>
      </w:r>
      <w:r w:rsidR="000A0001" w:rsidRPr="000A0001">
        <w:rPr>
          <w:b w:val="0"/>
          <w:i/>
        </w:rPr>
        <w:t>Comparison of p</w:t>
      </w:r>
      <w:r w:rsidRPr="000A0001">
        <w:rPr>
          <w:b w:val="0"/>
          <w:i/>
        </w:rPr>
        <w:t>roduct selectivity for conversion of ethanol and acetaldehyde over c-B-MgO prepared by combustion method with 7.5 wt% of Boron</w:t>
      </w:r>
      <w:r w:rsidR="000A0001" w:rsidRPr="000A0001">
        <w:rPr>
          <w:b w:val="0"/>
          <w:i/>
        </w:rPr>
        <w:t xml:space="preserve"> using different ethanol: acetaldehyde feed ratios</w:t>
      </w:r>
      <w:r w:rsidRPr="000A0001">
        <w:rPr>
          <w:b w:val="0"/>
          <w:i/>
        </w:rPr>
        <w:t>. Reaction condition: T = 250</w:t>
      </w:r>
      <w:r w:rsidRPr="000A0001">
        <w:rPr>
          <w:b w:val="0"/>
          <w:i/>
          <w:vertAlign w:val="superscript"/>
        </w:rPr>
        <w:t>o</w:t>
      </w:r>
      <w:r w:rsidRPr="000A0001">
        <w:rPr>
          <w:b w:val="0"/>
          <w:i/>
        </w:rPr>
        <w:t>C, P= 300 psi N</w:t>
      </w:r>
      <w:r w:rsidRPr="000A0001">
        <w:rPr>
          <w:b w:val="0"/>
          <w:i/>
          <w:vertAlign w:val="subscript"/>
        </w:rPr>
        <w:t>2</w:t>
      </w:r>
      <w:r w:rsidRPr="000A0001">
        <w:rPr>
          <w:b w:val="0"/>
          <w:i/>
        </w:rPr>
        <w:t xml:space="preserve">, t = 3 hours, </w:t>
      </w:r>
      <w:r w:rsidR="000A0001" w:rsidRPr="000A0001">
        <w:rPr>
          <w:b w:val="0"/>
          <w:i/>
        </w:rPr>
        <w:t>catalyst mass: 200 mg</w:t>
      </w:r>
      <w:bookmarkEnd w:id="217"/>
    </w:p>
    <w:p w:rsidR="000A0001" w:rsidRDefault="000A0001" w:rsidP="00E02E07">
      <w:pPr>
        <w:jc w:val="both"/>
        <w:rPr>
          <w:rFonts w:ascii="Times New Roman" w:hAnsi="Times New Roman"/>
          <w:b/>
          <w:color w:val="000000" w:themeColor="text1"/>
        </w:rPr>
      </w:pPr>
    </w:p>
    <w:p w:rsidR="000A0001" w:rsidRDefault="001D0A7C" w:rsidP="00E02E07">
      <w:pPr>
        <w:jc w:val="both"/>
        <w:rPr>
          <w:rFonts w:ascii="Times New Roman" w:hAnsi="Times New Roman"/>
          <w:b/>
          <w:color w:val="000000" w:themeColor="text1"/>
        </w:rPr>
      </w:pPr>
      <w:r>
        <w:rPr>
          <w:rFonts w:ascii="Times New Roman" w:hAnsi="Times New Roman"/>
          <w:noProof/>
        </w:rPr>
        <w:lastRenderedPageBreak/>
        <w:pict>
          <v:shape id="_x0000_s1052" type="#_x0000_t75" style="position:absolute;left:0;text-align:left;margin-left:133.3pt;margin-top:89.15pt;width:8.8pt;height:13.95pt;z-index:251745280" fillcolor="#4f81bd">
            <v:imagedata r:id="rId111" o:title=""/>
            <v:shadow color="#eeece1"/>
          </v:shape>
          <o:OLEObject Type="Embed" ProgID="Equation.3" ShapeID="_x0000_s1052" DrawAspect="Content" ObjectID="_1460966332" r:id="rId112"/>
        </w:pict>
      </w:r>
      <w:r w:rsidR="000A0001">
        <w:rPr>
          <w:rFonts w:ascii="Times New Roman" w:hAnsi="Times New Roman"/>
          <w:b/>
          <w:noProof/>
          <w:color w:val="000000" w:themeColor="text1"/>
          <w:lang w:bidi="ar-SA"/>
        </w:rPr>
        <w:drawing>
          <wp:inline distT="0" distB="0" distL="0" distR="0" wp14:anchorId="0BEDA5A5" wp14:editId="36F86D67">
            <wp:extent cx="4785756" cy="3070090"/>
            <wp:effectExtent l="0" t="0" r="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792268" cy="3074268"/>
                    </a:xfrm>
                    <a:prstGeom prst="rect">
                      <a:avLst/>
                    </a:prstGeom>
                    <a:noFill/>
                  </pic:spPr>
                </pic:pic>
              </a:graphicData>
            </a:graphic>
          </wp:inline>
        </w:drawing>
      </w:r>
    </w:p>
    <w:p w:rsidR="000A0001" w:rsidRPr="008B4B05" w:rsidRDefault="000A0001" w:rsidP="000A0001">
      <w:pPr>
        <w:pStyle w:val="Caption"/>
        <w:spacing w:line="480" w:lineRule="auto"/>
        <w:jc w:val="center"/>
        <w:rPr>
          <w:rFonts w:ascii="Times New Roman" w:hAnsi="Times New Roman"/>
          <w:i/>
        </w:rPr>
      </w:pPr>
      <w:bookmarkStart w:id="218" w:name="_Toc385759917"/>
      <w:proofErr w:type="gramStart"/>
      <w:r w:rsidRPr="008B4B05">
        <w:rPr>
          <w:i/>
        </w:rPr>
        <w:t xml:space="preserve">Figure </w:t>
      </w:r>
      <w:r w:rsidRPr="008B4B05">
        <w:rPr>
          <w:i/>
        </w:rPr>
        <w:fldChar w:fldCharType="begin"/>
      </w:r>
      <w:r w:rsidRPr="008B4B05">
        <w:rPr>
          <w:i/>
        </w:rPr>
        <w:instrText xml:space="preserve"> SEQ Figure \* ARABIC </w:instrText>
      </w:r>
      <w:r w:rsidRPr="008B4B05">
        <w:rPr>
          <w:i/>
        </w:rPr>
        <w:fldChar w:fldCharType="separate"/>
      </w:r>
      <w:r w:rsidR="00C07095">
        <w:rPr>
          <w:i/>
          <w:noProof/>
        </w:rPr>
        <w:t>48</w:t>
      </w:r>
      <w:r w:rsidRPr="008B4B05">
        <w:rPr>
          <w:i/>
        </w:rPr>
        <w:fldChar w:fldCharType="end"/>
      </w:r>
      <w:r w:rsidRPr="008B4B05">
        <w:rPr>
          <w:i/>
        </w:rPr>
        <w:t>.</w:t>
      </w:r>
      <w:proofErr w:type="gramEnd"/>
      <w:r w:rsidRPr="008B4B05">
        <w:rPr>
          <w:i/>
        </w:rPr>
        <w:t xml:space="preserve">  </w:t>
      </w:r>
      <w:r w:rsidR="008B4B05" w:rsidRPr="008B4B05">
        <w:rPr>
          <w:b w:val="0"/>
          <w:i/>
        </w:rPr>
        <w:t>Product yields of b</w:t>
      </w:r>
      <w:r w:rsidRPr="008B4B05">
        <w:rPr>
          <w:b w:val="0"/>
          <w:i/>
        </w:rPr>
        <w:t>utanal and butanol for the conversion of</w:t>
      </w:r>
      <w:r w:rsidR="008B4B05" w:rsidRPr="008B4B05">
        <w:rPr>
          <w:b w:val="0"/>
          <w:i/>
        </w:rPr>
        <w:t xml:space="preserve"> crotonaldehyde</w:t>
      </w:r>
      <w:r w:rsidRPr="008B4B05">
        <w:rPr>
          <w:b w:val="0"/>
          <w:i/>
        </w:rPr>
        <w:t xml:space="preserve"> over c-B-MgO prepared by combustion method with 7.5 wt% of Boron using H</w:t>
      </w:r>
      <w:r w:rsidRPr="008B4B05">
        <w:rPr>
          <w:b w:val="0"/>
          <w:i/>
          <w:vertAlign w:val="subscript"/>
        </w:rPr>
        <w:t>2</w:t>
      </w:r>
      <w:r w:rsidRPr="008B4B05">
        <w:rPr>
          <w:b w:val="0"/>
          <w:i/>
        </w:rPr>
        <w:t>, isopropanol and 1-propanol as the hydrogenation agent.</w:t>
      </w:r>
      <w:bookmarkEnd w:id="218"/>
      <w:r w:rsidRPr="008B4B05">
        <w:rPr>
          <w:b w:val="0"/>
          <w:i/>
        </w:rPr>
        <w:t xml:space="preserve"> </w:t>
      </w:r>
    </w:p>
    <w:p w:rsidR="000A0001" w:rsidRDefault="000A0001" w:rsidP="000A0001">
      <w:pPr>
        <w:pStyle w:val="Caption"/>
        <w:rPr>
          <w:rFonts w:ascii="Times New Roman" w:hAnsi="Times New Roman"/>
          <w:b w:val="0"/>
          <w:color w:val="000000" w:themeColor="text1"/>
        </w:rPr>
      </w:pPr>
    </w:p>
    <w:p w:rsidR="00E02E07" w:rsidRDefault="00D3175B" w:rsidP="00D21445">
      <w:pPr>
        <w:pStyle w:val="Heading1"/>
      </w:pPr>
      <w:bookmarkStart w:id="219" w:name="_Toc386632352"/>
      <w:r>
        <w:t>C.</w:t>
      </w:r>
      <w:r w:rsidR="00E02E07">
        <w:t>4. Discussion</w:t>
      </w:r>
      <w:bookmarkEnd w:id="219"/>
    </w:p>
    <w:p w:rsidR="00E02E07" w:rsidRPr="0096524C" w:rsidRDefault="00D3175B" w:rsidP="00D4252F">
      <w:pPr>
        <w:pStyle w:val="Heading2"/>
      </w:pPr>
      <w:bookmarkStart w:id="220" w:name="_Toc386632353"/>
      <w:r>
        <w:t>C.</w:t>
      </w:r>
      <w:r w:rsidR="00E02E07">
        <w:t>4.1. Structural Characteristics</w:t>
      </w:r>
      <w:r w:rsidR="00CD7B05">
        <w:t xml:space="preserve"> and Properties</w:t>
      </w:r>
      <w:r w:rsidR="00E02E07">
        <w:t xml:space="preserve"> of </w:t>
      </w:r>
      <w:r w:rsidR="000A2917">
        <w:t>B-MgO</w:t>
      </w:r>
      <w:r w:rsidR="00E02E07">
        <w:t xml:space="preserve"> catalysts prepared by combustion method</w:t>
      </w:r>
      <w:bookmarkEnd w:id="220"/>
      <w:r w:rsidR="00E02E07">
        <w:t xml:space="preserve"> </w:t>
      </w:r>
    </w:p>
    <w:p w:rsidR="00A77220" w:rsidRDefault="00E02E07" w:rsidP="00651908">
      <w:pPr>
        <w:jc w:val="both"/>
        <w:rPr>
          <w:rFonts w:ascii="Times New Roman" w:hAnsi="Times New Roman"/>
        </w:rPr>
      </w:pPr>
      <w:r>
        <w:rPr>
          <w:rFonts w:ascii="Times New Roman" w:hAnsi="Times New Roman"/>
        </w:rPr>
        <w:tab/>
      </w:r>
      <w:r w:rsidR="00CF6D82">
        <w:rPr>
          <w:rFonts w:ascii="Times New Roman" w:hAnsi="Times New Roman"/>
        </w:rPr>
        <w:t>The structure of c-B-MgO catalysts is consistent with the</w:t>
      </w:r>
      <w:r w:rsidR="00696AA9">
        <w:rPr>
          <w:rFonts w:ascii="Times New Roman" w:hAnsi="Times New Roman"/>
        </w:rPr>
        <w:t xml:space="preserve"> MgO periclase structure, </w:t>
      </w:r>
      <w:r w:rsidR="00F71C27">
        <w:rPr>
          <w:rFonts w:ascii="Times New Roman" w:hAnsi="Times New Roman"/>
        </w:rPr>
        <w:t>which</w:t>
      </w:r>
      <w:r w:rsidR="00696AA9">
        <w:rPr>
          <w:rFonts w:ascii="Times New Roman" w:hAnsi="Times New Roman"/>
        </w:rPr>
        <w:t xml:space="preserve"> resembles that of rock salt. This structure consists of a cubic close-packed array of O</w:t>
      </w:r>
      <w:r w:rsidR="00696AA9">
        <w:rPr>
          <w:rFonts w:ascii="Times New Roman" w:hAnsi="Times New Roman"/>
          <w:vertAlign w:val="superscript"/>
        </w:rPr>
        <w:t>2-</w:t>
      </w:r>
      <w:r w:rsidR="00696AA9">
        <w:rPr>
          <w:rFonts w:ascii="Times New Roman" w:hAnsi="Times New Roman"/>
        </w:rPr>
        <w:t xml:space="preserve"> anions providing regular octahedral coordination sites, all of which are occupied by Mg</w:t>
      </w:r>
      <w:r w:rsidR="00696AA9">
        <w:rPr>
          <w:rFonts w:ascii="Times New Roman" w:hAnsi="Times New Roman"/>
          <w:vertAlign w:val="superscript"/>
        </w:rPr>
        <w:t>2+</w:t>
      </w:r>
      <w:r w:rsidR="00696AA9">
        <w:rPr>
          <w:rFonts w:ascii="Times New Roman" w:hAnsi="Times New Roman"/>
        </w:rPr>
        <w:t xml:space="preserve"> cations </w:t>
      </w:r>
      <w:r w:rsidR="008F380B">
        <w:rPr>
          <w:rFonts w:ascii="Times New Roman" w:hAnsi="Times New Roman"/>
        </w:rPr>
        <w:t>[</w:t>
      </w:r>
      <w:r w:rsidR="003C7B23" w:rsidRPr="003C7B23">
        <w:rPr>
          <w:rStyle w:val="EndnoteReference"/>
          <w:rFonts w:ascii="Times New Roman" w:hAnsi="Times New Roman"/>
          <w:vertAlign w:val="baseline"/>
        </w:rPr>
        <w:endnoteReference w:id="251"/>
      </w:r>
      <w:r w:rsidR="003C7B23">
        <w:rPr>
          <w:rFonts w:ascii="Times New Roman" w:hAnsi="Times New Roman"/>
        </w:rPr>
        <w:t>]</w:t>
      </w:r>
      <w:r w:rsidR="00696AA9">
        <w:rPr>
          <w:rFonts w:ascii="Times New Roman" w:hAnsi="Times New Roman"/>
        </w:rPr>
        <w:t xml:space="preserve">. </w:t>
      </w:r>
      <w:r w:rsidR="00F9470D">
        <w:rPr>
          <w:rFonts w:ascii="Times New Roman" w:hAnsi="Times New Roman"/>
        </w:rPr>
        <w:t>The XRD results indicate that over the wide range of Boron loadings, no crystalline B</w:t>
      </w:r>
      <w:r w:rsidR="00F9470D">
        <w:rPr>
          <w:rFonts w:ascii="Times New Roman" w:hAnsi="Times New Roman"/>
          <w:vertAlign w:val="subscript"/>
        </w:rPr>
        <w:t>2</w:t>
      </w:r>
      <w:r w:rsidR="00F9470D">
        <w:rPr>
          <w:rFonts w:ascii="Times New Roman" w:hAnsi="Times New Roman"/>
        </w:rPr>
        <w:t>O</w:t>
      </w:r>
      <w:r w:rsidR="00F9470D">
        <w:rPr>
          <w:rFonts w:ascii="Times New Roman" w:hAnsi="Times New Roman"/>
          <w:vertAlign w:val="subscript"/>
        </w:rPr>
        <w:t>3</w:t>
      </w:r>
      <w:r w:rsidR="00F85F09">
        <w:rPr>
          <w:rFonts w:ascii="Times New Roman" w:hAnsi="Times New Roman"/>
        </w:rPr>
        <w:t xml:space="preserve"> phase is observed</w:t>
      </w:r>
      <w:r w:rsidR="00F9470D">
        <w:rPr>
          <w:rFonts w:ascii="Times New Roman" w:hAnsi="Times New Roman"/>
        </w:rPr>
        <w:t xml:space="preserve"> suggesting that Boron cations remain closely associated with the MgO structure</w:t>
      </w:r>
      <w:r w:rsidR="008C5B7C">
        <w:rPr>
          <w:rFonts w:ascii="Times New Roman" w:hAnsi="Times New Roman"/>
        </w:rPr>
        <w:t>, and/or B</w:t>
      </w:r>
      <w:r w:rsidR="008C5B7C" w:rsidRPr="00044712">
        <w:rPr>
          <w:rFonts w:ascii="Times New Roman" w:hAnsi="Times New Roman"/>
          <w:vertAlign w:val="subscript"/>
        </w:rPr>
        <w:t>2</w:t>
      </w:r>
      <w:r w:rsidR="008C5B7C">
        <w:rPr>
          <w:rFonts w:ascii="Times New Roman" w:hAnsi="Times New Roman"/>
        </w:rPr>
        <w:t>O</w:t>
      </w:r>
      <w:r w:rsidR="008C5B7C" w:rsidRPr="00044712">
        <w:rPr>
          <w:rFonts w:ascii="Times New Roman" w:hAnsi="Times New Roman"/>
          <w:vertAlign w:val="subscript"/>
        </w:rPr>
        <w:t>3</w:t>
      </w:r>
      <w:r w:rsidR="008C5B7C">
        <w:rPr>
          <w:rFonts w:ascii="Times New Roman" w:hAnsi="Times New Roman"/>
          <w:vertAlign w:val="subscript"/>
        </w:rPr>
        <w:t xml:space="preserve"> </w:t>
      </w:r>
      <w:r w:rsidR="00023990">
        <w:rPr>
          <w:rFonts w:ascii="Times New Roman" w:hAnsi="Times New Roman"/>
        </w:rPr>
        <w:t>phase is finely distributed throughout the MgO bulk</w:t>
      </w:r>
      <w:r w:rsidR="00F85F09">
        <w:rPr>
          <w:rFonts w:ascii="Times New Roman" w:hAnsi="Times New Roman"/>
        </w:rPr>
        <w:t xml:space="preserve">. Interestingly, the lattice parameter of c-B-MgO catalysts slightly increases as the Boron content increase, which </w:t>
      </w:r>
      <w:r w:rsidR="00023990">
        <w:rPr>
          <w:rFonts w:ascii="Times New Roman" w:hAnsi="Times New Roman"/>
        </w:rPr>
        <w:t xml:space="preserve">is </w:t>
      </w:r>
      <w:r w:rsidR="00F85F09">
        <w:rPr>
          <w:rFonts w:ascii="Times New Roman" w:hAnsi="Times New Roman"/>
        </w:rPr>
        <w:t xml:space="preserve">likely to be caused </w:t>
      </w:r>
      <w:r w:rsidR="00F85F09">
        <w:rPr>
          <w:rFonts w:ascii="Times New Roman" w:hAnsi="Times New Roman"/>
        </w:rPr>
        <w:lastRenderedPageBreak/>
        <w:t xml:space="preserve">by the diffusion of Boron within </w:t>
      </w:r>
      <w:r w:rsidR="00023990">
        <w:rPr>
          <w:rFonts w:ascii="Times New Roman" w:hAnsi="Times New Roman"/>
        </w:rPr>
        <w:t xml:space="preserve">the </w:t>
      </w:r>
      <w:r w:rsidR="00F85F09">
        <w:rPr>
          <w:rFonts w:ascii="Times New Roman" w:hAnsi="Times New Roman"/>
        </w:rPr>
        <w:t>pe</w:t>
      </w:r>
      <w:r w:rsidR="004E7639">
        <w:rPr>
          <w:rFonts w:ascii="Times New Roman" w:hAnsi="Times New Roman"/>
        </w:rPr>
        <w:t>riclase layer without modifying</w:t>
      </w:r>
      <w:r w:rsidR="00F85F09">
        <w:rPr>
          <w:rFonts w:ascii="Times New Roman" w:hAnsi="Times New Roman"/>
        </w:rPr>
        <w:t xml:space="preserve"> the </w:t>
      </w:r>
      <w:r w:rsidR="00A77220">
        <w:rPr>
          <w:rFonts w:ascii="Times New Roman" w:hAnsi="Times New Roman"/>
        </w:rPr>
        <w:t xml:space="preserve">crystalline </w:t>
      </w:r>
      <w:r w:rsidR="00F85F09">
        <w:rPr>
          <w:rFonts w:ascii="Times New Roman" w:hAnsi="Times New Roman"/>
        </w:rPr>
        <w:t>structure.</w:t>
      </w:r>
      <w:r w:rsidR="00A77220">
        <w:rPr>
          <w:rFonts w:ascii="Times New Roman" w:hAnsi="Times New Roman"/>
        </w:rPr>
        <w:t xml:space="preserve"> However, as suggested by XRD analysis, the incorporation of Boron </w:t>
      </w:r>
      <w:r w:rsidR="00023990">
        <w:rPr>
          <w:rFonts w:ascii="Times New Roman" w:hAnsi="Times New Roman"/>
        </w:rPr>
        <w:t>affects</w:t>
      </w:r>
      <w:r w:rsidR="00A77220">
        <w:rPr>
          <w:rFonts w:ascii="Times New Roman" w:hAnsi="Times New Roman"/>
        </w:rPr>
        <w:t xml:space="preserve"> the crystal growth of MgO, </w:t>
      </w:r>
      <w:r w:rsidR="00023990">
        <w:rPr>
          <w:rFonts w:ascii="Times New Roman" w:hAnsi="Times New Roman"/>
        </w:rPr>
        <w:t xml:space="preserve">as </w:t>
      </w:r>
      <w:r w:rsidR="00A77220">
        <w:rPr>
          <w:rFonts w:ascii="Times New Roman" w:hAnsi="Times New Roman"/>
        </w:rPr>
        <w:t xml:space="preserve">supported by the decrease in </w:t>
      </w:r>
      <w:r w:rsidR="00023990">
        <w:rPr>
          <w:rFonts w:ascii="Times New Roman" w:hAnsi="Times New Roman"/>
        </w:rPr>
        <w:t xml:space="preserve">XRD peak </w:t>
      </w:r>
      <w:r w:rsidR="00A77220">
        <w:rPr>
          <w:rFonts w:ascii="Times New Roman" w:hAnsi="Times New Roman"/>
        </w:rPr>
        <w:t xml:space="preserve">intensity, especially for </w:t>
      </w:r>
      <w:r w:rsidR="00023990">
        <w:rPr>
          <w:rFonts w:ascii="Times New Roman" w:hAnsi="Times New Roman"/>
        </w:rPr>
        <w:t>that</w:t>
      </w:r>
      <w:r w:rsidR="00A77220">
        <w:rPr>
          <w:rFonts w:ascii="Times New Roman" w:hAnsi="Times New Roman"/>
        </w:rPr>
        <w:t xml:space="preserve"> corresponding to (111) plane. </w:t>
      </w:r>
    </w:p>
    <w:p w:rsidR="00A77220" w:rsidRDefault="00F85F09" w:rsidP="00651908">
      <w:pPr>
        <w:jc w:val="both"/>
        <w:rPr>
          <w:rFonts w:ascii="Times New Roman" w:hAnsi="Times New Roman"/>
        </w:rPr>
      </w:pPr>
      <w:r>
        <w:rPr>
          <w:rFonts w:ascii="Times New Roman" w:hAnsi="Times New Roman"/>
        </w:rPr>
        <w:t xml:space="preserve"> </w:t>
      </w:r>
      <w:r w:rsidR="00A77220">
        <w:rPr>
          <w:rFonts w:ascii="Times New Roman" w:hAnsi="Times New Roman"/>
        </w:rPr>
        <w:tab/>
      </w:r>
      <w:r w:rsidR="00F140CF">
        <w:rPr>
          <w:rFonts w:ascii="Times New Roman" w:hAnsi="Times New Roman"/>
        </w:rPr>
        <w:t>Another strong evidence for the diffusion of Boron into MgO structure is given by</w:t>
      </w:r>
      <w:r w:rsidR="00F140CF">
        <w:rPr>
          <w:rFonts w:ascii="Times New Roman" w:hAnsi="Times New Roman"/>
          <w:vertAlign w:val="superscript"/>
        </w:rPr>
        <w:t xml:space="preserve"> </w:t>
      </w:r>
      <w:r w:rsidR="00651908">
        <w:rPr>
          <w:rFonts w:ascii="Times New Roman" w:hAnsi="Times New Roman"/>
          <w:vertAlign w:val="superscript"/>
        </w:rPr>
        <w:t>11</w:t>
      </w:r>
      <w:r w:rsidR="00651908">
        <w:rPr>
          <w:rFonts w:ascii="Times New Roman" w:hAnsi="Times New Roman"/>
        </w:rPr>
        <w:t>B-NMR characterization</w:t>
      </w:r>
      <w:r w:rsidR="00F140CF">
        <w:rPr>
          <w:rFonts w:ascii="Times New Roman" w:hAnsi="Times New Roman"/>
        </w:rPr>
        <w:t>, which indicates that Boron coordination partially changes from trigonal in pure B</w:t>
      </w:r>
      <w:r w:rsidR="00F140CF">
        <w:rPr>
          <w:rFonts w:ascii="Times New Roman" w:hAnsi="Times New Roman"/>
          <w:vertAlign w:val="subscript"/>
        </w:rPr>
        <w:t>2</w:t>
      </w:r>
      <w:r w:rsidR="00F140CF">
        <w:rPr>
          <w:rFonts w:ascii="Times New Roman" w:hAnsi="Times New Roman"/>
        </w:rPr>
        <w:t>O</w:t>
      </w:r>
      <w:r w:rsidR="00F140CF">
        <w:rPr>
          <w:rFonts w:ascii="Times New Roman" w:hAnsi="Times New Roman"/>
          <w:vertAlign w:val="subscript"/>
        </w:rPr>
        <w:t>3</w:t>
      </w:r>
      <w:r w:rsidR="00F140CF">
        <w:rPr>
          <w:rFonts w:ascii="Times New Roman" w:hAnsi="Times New Roman"/>
        </w:rPr>
        <w:t xml:space="preserve"> to tetrahedral upon incorporation in</w:t>
      </w:r>
      <w:r w:rsidR="00D7781F">
        <w:rPr>
          <w:rFonts w:ascii="Times New Roman" w:hAnsi="Times New Roman"/>
        </w:rPr>
        <w:t>to</w:t>
      </w:r>
      <w:r w:rsidR="00F140CF">
        <w:rPr>
          <w:rFonts w:ascii="Times New Roman" w:hAnsi="Times New Roman"/>
        </w:rPr>
        <w:t xml:space="preserve"> MgO. </w:t>
      </w:r>
      <w:r w:rsidR="00651908">
        <w:rPr>
          <w:rFonts w:ascii="Times New Roman" w:hAnsi="Times New Roman"/>
        </w:rPr>
        <w:t xml:space="preserve"> </w:t>
      </w:r>
      <w:r w:rsidR="00F140CF">
        <w:rPr>
          <w:rFonts w:ascii="Times New Roman" w:hAnsi="Times New Roman"/>
        </w:rPr>
        <w:t>This finding suggests that Boron might locate in tetrahedral sites within the MgO lattice, resulting in slight incre</w:t>
      </w:r>
      <w:r w:rsidR="00A77220">
        <w:rPr>
          <w:rFonts w:ascii="Times New Roman" w:hAnsi="Times New Roman"/>
        </w:rPr>
        <w:t xml:space="preserve">ase in lattice constant of MgO as observed with XRD. </w:t>
      </w:r>
      <w:r w:rsidR="00CD7B05">
        <w:rPr>
          <w:rFonts w:ascii="Times New Roman" w:hAnsi="Times New Roman"/>
        </w:rPr>
        <w:t>More interestingly, as indica</w:t>
      </w:r>
      <w:r w:rsidR="0003226B">
        <w:rPr>
          <w:rFonts w:ascii="Times New Roman" w:hAnsi="Times New Roman"/>
        </w:rPr>
        <w:t xml:space="preserve">ted above, the effect of Boron </w:t>
      </w:r>
      <w:r w:rsidR="00CD7B05">
        <w:rPr>
          <w:rFonts w:ascii="Times New Roman" w:hAnsi="Times New Roman"/>
        </w:rPr>
        <w:t xml:space="preserve">on (111) plane is more significant than </w:t>
      </w:r>
      <w:r w:rsidR="00652C85">
        <w:rPr>
          <w:rFonts w:ascii="Times New Roman" w:hAnsi="Times New Roman"/>
        </w:rPr>
        <w:t xml:space="preserve">on </w:t>
      </w:r>
      <w:r w:rsidR="00CD7B05">
        <w:rPr>
          <w:rFonts w:ascii="Times New Roman" w:hAnsi="Times New Roman"/>
        </w:rPr>
        <w:t>other</w:t>
      </w:r>
      <w:r w:rsidR="00652C85">
        <w:rPr>
          <w:rFonts w:ascii="Times New Roman" w:hAnsi="Times New Roman"/>
        </w:rPr>
        <w:t xml:space="preserve"> planes</w:t>
      </w:r>
      <w:r w:rsidR="00CD7B05">
        <w:rPr>
          <w:rFonts w:ascii="Times New Roman" w:hAnsi="Times New Roman"/>
        </w:rPr>
        <w:t xml:space="preserve">, which </w:t>
      </w:r>
      <w:r w:rsidR="00652C85">
        <w:rPr>
          <w:rFonts w:ascii="Times New Roman" w:hAnsi="Times New Roman"/>
        </w:rPr>
        <w:t xml:space="preserve">can </w:t>
      </w:r>
      <w:r w:rsidR="00CD7B05">
        <w:rPr>
          <w:rFonts w:ascii="Times New Roman" w:hAnsi="Times New Roman"/>
        </w:rPr>
        <w:t xml:space="preserve">be explained by the fact that Boron preferentially locates along the (111) planes which </w:t>
      </w:r>
      <w:r w:rsidR="0003226B">
        <w:rPr>
          <w:rFonts w:ascii="Times New Roman" w:hAnsi="Times New Roman"/>
        </w:rPr>
        <w:t>is oxygen terminated</w:t>
      </w:r>
      <w:r w:rsidR="00652C85">
        <w:rPr>
          <w:rFonts w:ascii="Times New Roman" w:hAnsi="Times New Roman"/>
        </w:rPr>
        <w:t xml:space="preserve"> and</w:t>
      </w:r>
      <w:r w:rsidR="00CD7B05">
        <w:rPr>
          <w:rFonts w:ascii="Times New Roman" w:hAnsi="Times New Roman"/>
        </w:rPr>
        <w:t xml:space="preserve"> negative</w:t>
      </w:r>
      <w:r w:rsidR="0003226B">
        <w:rPr>
          <w:rFonts w:ascii="Times New Roman" w:hAnsi="Times New Roman"/>
        </w:rPr>
        <w:t>ly</w:t>
      </w:r>
      <w:r w:rsidR="00CD7B05">
        <w:rPr>
          <w:rFonts w:ascii="Times New Roman" w:hAnsi="Times New Roman"/>
        </w:rPr>
        <w:t xml:space="preserve"> charged. </w:t>
      </w:r>
    </w:p>
    <w:p w:rsidR="00651908" w:rsidRDefault="00651908" w:rsidP="00651908">
      <w:pPr>
        <w:jc w:val="both"/>
        <w:rPr>
          <w:rFonts w:ascii="Times New Roman" w:hAnsi="Times New Roman"/>
        </w:rPr>
      </w:pPr>
      <w:r>
        <w:rPr>
          <w:rFonts w:ascii="Times New Roman" w:hAnsi="Times New Roman"/>
        </w:rPr>
        <w:tab/>
      </w:r>
      <w:r w:rsidR="00CD7B05">
        <w:rPr>
          <w:rFonts w:ascii="Times New Roman" w:hAnsi="Times New Roman"/>
        </w:rPr>
        <w:t>The effect of Boron content on the properties of c-B-MgO was thoroughly studied by different characterization techniques.</w:t>
      </w:r>
      <w:r w:rsidR="001E4598">
        <w:rPr>
          <w:rFonts w:ascii="Times New Roman" w:hAnsi="Times New Roman"/>
        </w:rPr>
        <w:t xml:space="preserve"> CO</w:t>
      </w:r>
      <w:r w:rsidR="001E4598">
        <w:rPr>
          <w:rFonts w:ascii="Times New Roman" w:hAnsi="Times New Roman"/>
          <w:vertAlign w:val="subscript"/>
        </w:rPr>
        <w:t>2</w:t>
      </w:r>
      <w:r w:rsidR="001E4598">
        <w:rPr>
          <w:rFonts w:ascii="Times New Roman" w:hAnsi="Times New Roman"/>
        </w:rPr>
        <w:t xml:space="preserve"> TPD results demonstrate the monotonic decrease in both basic strength and density </w:t>
      </w:r>
      <w:r w:rsidR="00732E70">
        <w:rPr>
          <w:rFonts w:ascii="Times New Roman" w:hAnsi="Times New Roman"/>
        </w:rPr>
        <w:t>with increasing</w:t>
      </w:r>
      <w:r w:rsidR="001E4598">
        <w:rPr>
          <w:rFonts w:ascii="Times New Roman" w:hAnsi="Times New Roman"/>
        </w:rPr>
        <w:t xml:space="preserve"> Boron loading. </w:t>
      </w:r>
      <w:r w:rsidRPr="00002D8E">
        <w:rPr>
          <w:rFonts w:ascii="Times New Roman" w:hAnsi="Times New Roman"/>
        </w:rPr>
        <w:t>Di Cos</w:t>
      </w:r>
      <w:r w:rsidR="001E4598">
        <w:rPr>
          <w:rFonts w:ascii="Times New Roman" w:hAnsi="Times New Roman"/>
        </w:rPr>
        <w:t>imo</w:t>
      </w:r>
      <w:r w:rsidRPr="00002D8E">
        <w:rPr>
          <w:rFonts w:ascii="Times New Roman" w:hAnsi="Times New Roman"/>
        </w:rPr>
        <w:t xml:space="preserve"> </w:t>
      </w:r>
      <w:r w:rsidRPr="001E4598">
        <w:rPr>
          <w:rFonts w:ascii="Times New Roman" w:hAnsi="Times New Roman"/>
          <w:i/>
        </w:rPr>
        <w:t>et al.</w:t>
      </w:r>
      <w:r w:rsidR="0003226B">
        <w:rPr>
          <w:rFonts w:ascii="Times New Roman" w:hAnsi="Times New Roman"/>
        </w:rPr>
        <w:t xml:space="preserve"> [</w:t>
      </w:r>
      <w:r w:rsidR="0003226B" w:rsidRPr="0003226B">
        <w:rPr>
          <w:rStyle w:val="EndnoteReference"/>
          <w:rFonts w:ascii="Times New Roman" w:hAnsi="Times New Roman"/>
          <w:vertAlign w:val="baseline"/>
        </w:rPr>
        <w:endnoteReference w:id="252"/>
      </w:r>
      <w:r w:rsidR="0003226B">
        <w:rPr>
          <w:rFonts w:ascii="Times New Roman" w:hAnsi="Times New Roman"/>
        </w:rPr>
        <w:t xml:space="preserve">] </w:t>
      </w:r>
      <w:r w:rsidRPr="00002D8E">
        <w:rPr>
          <w:rFonts w:ascii="Times New Roman" w:hAnsi="Times New Roman"/>
        </w:rPr>
        <w:t>have correlated TPD and FTIR studies of CO</w:t>
      </w:r>
      <w:r w:rsidRPr="00002D8E">
        <w:rPr>
          <w:rFonts w:ascii="Times New Roman" w:hAnsi="Times New Roman"/>
          <w:vertAlign w:val="subscript"/>
        </w:rPr>
        <w:t>2</w:t>
      </w:r>
      <w:r w:rsidRPr="00002D8E">
        <w:rPr>
          <w:rFonts w:ascii="Times New Roman" w:hAnsi="Times New Roman"/>
        </w:rPr>
        <w:t xml:space="preserve"> adsorbed on</w:t>
      </w:r>
      <w:r>
        <w:rPr>
          <w:rFonts w:ascii="Times New Roman" w:hAnsi="Times New Roman"/>
        </w:rPr>
        <w:t xml:space="preserve"> hydrotalcites</w:t>
      </w:r>
      <w:r w:rsidRPr="00002D8E">
        <w:rPr>
          <w:rFonts w:ascii="Times New Roman" w:hAnsi="Times New Roman"/>
        </w:rPr>
        <w:t xml:space="preserve"> and have associated the CO</w:t>
      </w:r>
      <w:r w:rsidRPr="00002D8E">
        <w:rPr>
          <w:rFonts w:ascii="Times New Roman" w:hAnsi="Times New Roman"/>
          <w:vertAlign w:val="subscript"/>
        </w:rPr>
        <w:t>2</w:t>
      </w:r>
      <w:r w:rsidRPr="00002D8E">
        <w:rPr>
          <w:rFonts w:ascii="Times New Roman" w:hAnsi="Times New Roman"/>
        </w:rPr>
        <w:t xml:space="preserve"> desorption temperature with different types of CO</w:t>
      </w:r>
      <w:r w:rsidRPr="00002D8E">
        <w:rPr>
          <w:rFonts w:ascii="Times New Roman" w:hAnsi="Times New Roman"/>
          <w:vertAlign w:val="subscript"/>
        </w:rPr>
        <w:t>2</w:t>
      </w:r>
      <w:r>
        <w:rPr>
          <w:rFonts w:ascii="Times New Roman" w:hAnsi="Times New Roman"/>
        </w:rPr>
        <w:t xml:space="preserve"> </w:t>
      </w:r>
      <w:r w:rsidRPr="00002D8E">
        <w:rPr>
          <w:rFonts w:ascii="Times New Roman" w:hAnsi="Times New Roman"/>
        </w:rPr>
        <w:t>binding sites. The weakly binding sites are associated with surface OH- groups and the formation</w:t>
      </w:r>
      <w:r w:rsidR="0003226B">
        <w:rPr>
          <w:rFonts w:ascii="Times New Roman" w:hAnsi="Times New Roman"/>
        </w:rPr>
        <w:t xml:space="preserve"> </w:t>
      </w:r>
      <w:r w:rsidRPr="00002D8E">
        <w:rPr>
          <w:rFonts w:ascii="Times New Roman" w:hAnsi="Times New Roman"/>
        </w:rPr>
        <w:t>of bicarbonate, the medium-strength sites are associated with the</w:t>
      </w:r>
      <w:r>
        <w:rPr>
          <w:rFonts w:ascii="Times New Roman" w:hAnsi="Times New Roman"/>
        </w:rPr>
        <w:t xml:space="preserve"> </w:t>
      </w:r>
      <w:r w:rsidRPr="00002D8E">
        <w:rPr>
          <w:rFonts w:ascii="Times New Roman" w:hAnsi="Times New Roman"/>
        </w:rPr>
        <w:t xml:space="preserve">formation of bidentate </w:t>
      </w:r>
      <w:r>
        <w:rPr>
          <w:rFonts w:ascii="Times New Roman" w:hAnsi="Times New Roman"/>
        </w:rPr>
        <w:t>c</w:t>
      </w:r>
      <w:r w:rsidRPr="00002D8E">
        <w:rPr>
          <w:rFonts w:ascii="Times New Roman" w:hAnsi="Times New Roman"/>
        </w:rPr>
        <w:t>arbonates</w:t>
      </w:r>
      <w:r w:rsidR="00972231">
        <w:rPr>
          <w:rFonts w:ascii="Times New Roman" w:hAnsi="Times New Roman"/>
        </w:rPr>
        <w:t>,</w:t>
      </w:r>
      <w:r w:rsidRPr="00002D8E">
        <w:rPr>
          <w:rFonts w:ascii="Times New Roman" w:hAnsi="Times New Roman"/>
        </w:rPr>
        <w:t xml:space="preserve"> </w:t>
      </w:r>
      <w:r w:rsidR="00972231">
        <w:rPr>
          <w:rFonts w:ascii="Times New Roman" w:hAnsi="Times New Roman"/>
        </w:rPr>
        <w:t>and</w:t>
      </w:r>
      <w:r w:rsidR="00972231" w:rsidRPr="00002D8E">
        <w:rPr>
          <w:rFonts w:ascii="Times New Roman" w:hAnsi="Times New Roman"/>
        </w:rPr>
        <w:t xml:space="preserve"> </w:t>
      </w:r>
      <w:r w:rsidR="00972231">
        <w:rPr>
          <w:rFonts w:ascii="Times New Roman" w:hAnsi="Times New Roman"/>
        </w:rPr>
        <w:t xml:space="preserve">the </w:t>
      </w:r>
      <w:r w:rsidRPr="00002D8E">
        <w:rPr>
          <w:rFonts w:ascii="Times New Roman" w:hAnsi="Times New Roman"/>
        </w:rPr>
        <w:t>strong binding sites are associated with the formation of strongly b</w:t>
      </w:r>
      <w:r>
        <w:rPr>
          <w:rFonts w:ascii="Times New Roman" w:hAnsi="Times New Roman"/>
        </w:rPr>
        <w:t>ound</w:t>
      </w:r>
      <w:r w:rsidR="00972231">
        <w:rPr>
          <w:rFonts w:ascii="Times New Roman" w:hAnsi="Times New Roman"/>
        </w:rPr>
        <w:t>ed</w:t>
      </w:r>
      <w:r>
        <w:rPr>
          <w:rFonts w:ascii="Times New Roman" w:hAnsi="Times New Roman"/>
        </w:rPr>
        <w:t xml:space="preserve"> unidentate carbonates. </w:t>
      </w:r>
      <w:r w:rsidR="0003226B">
        <w:rPr>
          <w:rFonts w:ascii="Times New Roman" w:hAnsi="Times New Roman"/>
        </w:rPr>
        <w:t xml:space="preserve">In our case, the dominance of </w:t>
      </w:r>
      <w:r w:rsidR="00972231">
        <w:rPr>
          <w:rFonts w:ascii="Times New Roman" w:hAnsi="Times New Roman"/>
        </w:rPr>
        <w:t xml:space="preserve">the </w:t>
      </w:r>
      <w:r w:rsidR="0003226B">
        <w:rPr>
          <w:rFonts w:ascii="Times New Roman" w:hAnsi="Times New Roman"/>
        </w:rPr>
        <w:t>strong CO</w:t>
      </w:r>
      <w:r w:rsidR="0003226B">
        <w:rPr>
          <w:rFonts w:ascii="Times New Roman" w:hAnsi="Times New Roman"/>
          <w:vertAlign w:val="subscript"/>
        </w:rPr>
        <w:t>2</w:t>
      </w:r>
      <w:r w:rsidR="0003226B">
        <w:rPr>
          <w:rFonts w:ascii="Times New Roman" w:hAnsi="Times New Roman"/>
        </w:rPr>
        <w:t xml:space="preserve"> binding sites on MgO possibly results from the presence of electron rich O</w:t>
      </w:r>
      <w:r w:rsidR="0003226B">
        <w:rPr>
          <w:rFonts w:ascii="Times New Roman" w:hAnsi="Times New Roman"/>
          <w:vertAlign w:val="superscript"/>
        </w:rPr>
        <w:t>2-</w:t>
      </w:r>
      <w:r w:rsidR="0003226B">
        <w:rPr>
          <w:rFonts w:ascii="Times New Roman" w:hAnsi="Times New Roman"/>
        </w:rPr>
        <w:t xml:space="preserve"> on the surface, which can strongly bind CO</w:t>
      </w:r>
      <w:r w:rsidR="0003226B">
        <w:rPr>
          <w:rFonts w:ascii="Times New Roman" w:hAnsi="Times New Roman"/>
        </w:rPr>
        <w:softHyphen/>
      </w:r>
      <w:r w:rsidR="0003226B">
        <w:rPr>
          <w:rFonts w:ascii="Times New Roman" w:hAnsi="Times New Roman"/>
          <w:vertAlign w:val="subscript"/>
        </w:rPr>
        <w:t>2</w:t>
      </w:r>
      <w:r w:rsidR="0003226B">
        <w:rPr>
          <w:rFonts w:ascii="Times New Roman" w:hAnsi="Times New Roman"/>
        </w:rPr>
        <w:t xml:space="preserve">. The disappearance of the strong binding </w:t>
      </w:r>
      <w:r w:rsidR="0003226B">
        <w:rPr>
          <w:rFonts w:ascii="Times New Roman" w:hAnsi="Times New Roman"/>
        </w:rPr>
        <w:lastRenderedPageBreak/>
        <w:t>sites and dominance of medium strength sites upon the addition of Bo</w:t>
      </w:r>
      <w:r w:rsidR="00BC41CE">
        <w:rPr>
          <w:rFonts w:ascii="Times New Roman" w:hAnsi="Times New Roman"/>
        </w:rPr>
        <w:t xml:space="preserve">ron is due to </w:t>
      </w:r>
      <w:r w:rsidR="00972231">
        <w:rPr>
          <w:rFonts w:ascii="Times New Roman" w:hAnsi="Times New Roman"/>
        </w:rPr>
        <w:t xml:space="preserve">decreased </w:t>
      </w:r>
      <w:r w:rsidR="00BC41CE">
        <w:rPr>
          <w:rFonts w:ascii="Times New Roman" w:hAnsi="Times New Roman"/>
        </w:rPr>
        <w:t>electron density on O</w:t>
      </w:r>
      <w:r w:rsidR="00BC41CE" w:rsidRPr="00BC41CE">
        <w:rPr>
          <w:rFonts w:ascii="Times New Roman" w:hAnsi="Times New Roman"/>
          <w:vertAlign w:val="superscript"/>
        </w:rPr>
        <w:t>2</w:t>
      </w:r>
      <w:r w:rsidR="00BC41CE">
        <w:rPr>
          <w:rFonts w:ascii="Times New Roman" w:hAnsi="Times New Roman"/>
          <w:vertAlign w:val="superscript"/>
        </w:rPr>
        <w:t>-</w:t>
      </w:r>
      <w:r w:rsidR="00BC41CE">
        <w:rPr>
          <w:rFonts w:ascii="Times New Roman" w:hAnsi="Times New Roman"/>
        </w:rPr>
        <w:t xml:space="preserve">, as clearly evidenced in XPS results. </w:t>
      </w:r>
    </w:p>
    <w:p w:rsidR="00626AAE" w:rsidRPr="00BC41CE" w:rsidRDefault="00626AAE" w:rsidP="00651908">
      <w:pPr>
        <w:jc w:val="both"/>
        <w:rPr>
          <w:rFonts w:ascii="Times New Roman" w:hAnsi="Times New Roman"/>
        </w:rPr>
      </w:pPr>
      <w:r>
        <w:rPr>
          <w:rFonts w:ascii="Times New Roman" w:hAnsi="Times New Roman"/>
        </w:rPr>
        <w:tab/>
      </w:r>
      <w:r w:rsidR="00046DFE">
        <w:rPr>
          <w:rFonts w:ascii="Times New Roman" w:hAnsi="Times New Roman"/>
        </w:rPr>
        <w:t>SEM results demonstrate that the macro</w:t>
      </w:r>
      <w:r w:rsidR="00DA1495">
        <w:rPr>
          <w:rFonts w:ascii="Times New Roman" w:hAnsi="Times New Roman"/>
        </w:rPr>
        <w:t>scopic</w:t>
      </w:r>
      <w:r w:rsidR="00046DFE">
        <w:rPr>
          <w:rFonts w:ascii="Times New Roman" w:hAnsi="Times New Roman"/>
        </w:rPr>
        <w:t xml:space="preserve"> morphology of c-B-MgO is </w:t>
      </w:r>
      <w:r w:rsidR="00DA1495">
        <w:rPr>
          <w:rFonts w:ascii="Times New Roman" w:hAnsi="Times New Roman"/>
        </w:rPr>
        <w:t xml:space="preserve">vastly </w:t>
      </w:r>
      <w:r w:rsidR="00046DFE">
        <w:rPr>
          <w:rFonts w:ascii="Times New Roman" w:hAnsi="Times New Roman"/>
        </w:rPr>
        <w:t>different from pure MgO or B</w:t>
      </w:r>
      <w:r w:rsidR="00046DFE">
        <w:rPr>
          <w:rFonts w:ascii="Times New Roman" w:hAnsi="Times New Roman"/>
          <w:vertAlign w:val="subscript"/>
        </w:rPr>
        <w:t>2</w:t>
      </w:r>
      <w:r w:rsidR="00046DFE">
        <w:rPr>
          <w:rFonts w:ascii="Times New Roman" w:hAnsi="Times New Roman"/>
        </w:rPr>
        <w:t>O</w:t>
      </w:r>
      <w:r w:rsidR="00046DFE">
        <w:rPr>
          <w:rFonts w:ascii="Times New Roman" w:hAnsi="Times New Roman"/>
          <w:vertAlign w:val="subscript"/>
        </w:rPr>
        <w:t>3</w:t>
      </w:r>
      <w:r w:rsidR="00046DFE">
        <w:rPr>
          <w:rFonts w:ascii="Times New Roman" w:hAnsi="Times New Roman"/>
        </w:rPr>
        <w:t xml:space="preserve">. The co-presence of smooth surface consisting </w:t>
      </w:r>
      <w:r w:rsidR="00952BBA">
        <w:rPr>
          <w:rFonts w:ascii="Times New Roman" w:hAnsi="Times New Roman"/>
        </w:rPr>
        <w:t xml:space="preserve">uniformly </w:t>
      </w:r>
      <w:r w:rsidR="00046DFE">
        <w:rPr>
          <w:rFonts w:ascii="Times New Roman" w:hAnsi="Times New Roman"/>
        </w:rPr>
        <w:t xml:space="preserve">of Boron and Magnesium and tiny </w:t>
      </w:r>
      <w:r w:rsidR="00952BBA">
        <w:rPr>
          <w:rFonts w:ascii="Times New Roman" w:hAnsi="Times New Roman"/>
        </w:rPr>
        <w:t xml:space="preserve">Magnesium-enriched </w:t>
      </w:r>
      <w:r w:rsidR="00046DFE">
        <w:rPr>
          <w:rFonts w:ascii="Times New Roman" w:hAnsi="Times New Roman"/>
        </w:rPr>
        <w:t xml:space="preserve">granules </w:t>
      </w:r>
      <w:r w:rsidR="004E7639">
        <w:rPr>
          <w:rFonts w:ascii="Times New Roman" w:hAnsi="Times New Roman"/>
        </w:rPr>
        <w:t>possibly result</w:t>
      </w:r>
      <w:r w:rsidR="00952BBA">
        <w:rPr>
          <w:rFonts w:ascii="Times New Roman" w:hAnsi="Times New Roman"/>
        </w:rPr>
        <w:t>s</w:t>
      </w:r>
      <w:r w:rsidR="004E7639">
        <w:rPr>
          <w:rFonts w:ascii="Times New Roman" w:hAnsi="Times New Roman"/>
        </w:rPr>
        <w:t xml:space="preserve"> from the disruption of Boron on the crystal growth of certain plane</w:t>
      </w:r>
      <w:r w:rsidR="00952BBA">
        <w:rPr>
          <w:rFonts w:ascii="Times New Roman" w:hAnsi="Times New Roman"/>
        </w:rPr>
        <w:t>s</w:t>
      </w:r>
      <w:r w:rsidR="004E7639">
        <w:rPr>
          <w:rFonts w:ascii="Times New Roman" w:hAnsi="Times New Roman"/>
        </w:rPr>
        <w:t xml:space="preserve">. It is </w:t>
      </w:r>
      <w:r w:rsidR="00952BBA">
        <w:rPr>
          <w:rFonts w:ascii="Times New Roman" w:hAnsi="Times New Roman"/>
        </w:rPr>
        <w:t xml:space="preserve">reasonable </w:t>
      </w:r>
      <w:r w:rsidR="004E7639">
        <w:rPr>
          <w:rFonts w:ascii="Times New Roman" w:hAnsi="Times New Roman"/>
        </w:rPr>
        <w:t xml:space="preserve">to attribute the formation of MgO </w:t>
      </w:r>
      <w:r w:rsidR="00952BBA">
        <w:rPr>
          <w:rFonts w:ascii="Times New Roman" w:hAnsi="Times New Roman"/>
        </w:rPr>
        <w:t xml:space="preserve">granules </w:t>
      </w:r>
      <w:r w:rsidR="004E7639">
        <w:rPr>
          <w:rFonts w:ascii="Times New Roman" w:hAnsi="Times New Roman"/>
        </w:rPr>
        <w:t>to the absence of Boron interference on the growth of</w:t>
      </w:r>
      <w:r w:rsidR="00C16F43">
        <w:rPr>
          <w:rFonts w:ascii="Times New Roman" w:hAnsi="Times New Roman"/>
        </w:rPr>
        <w:t xml:space="preserve"> (111) plane. </w:t>
      </w:r>
      <w:r w:rsidR="004E7639">
        <w:rPr>
          <w:rFonts w:ascii="Times New Roman" w:hAnsi="Times New Roman"/>
        </w:rPr>
        <w:t xml:space="preserve"> </w:t>
      </w:r>
    </w:p>
    <w:p w:rsidR="00E02E07" w:rsidRPr="007C5286" w:rsidRDefault="00D3175B" w:rsidP="00464B81">
      <w:pPr>
        <w:pStyle w:val="Heading2"/>
      </w:pPr>
      <w:bookmarkStart w:id="221" w:name="_Toc386632354"/>
      <w:proofErr w:type="gramStart"/>
      <w:r>
        <w:t>C.</w:t>
      </w:r>
      <w:r w:rsidR="00464B81">
        <w:t>4.2. Compositional Effects on the Catalytic A</w:t>
      </w:r>
      <w:r w:rsidR="00E02E07" w:rsidRPr="007C5286">
        <w:t>ctivity.</w:t>
      </w:r>
      <w:bookmarkEnd w:id="221"/>
      <w:proofErr w:type="gramEnd"/>
      <w:r w:rsidR="00E02E07" w:rsidRPr="007C5286">
        <w:t xml:space="preserve"> </w:t>
      </w:r>
    </w:p>
    <w:p w:rsidR="00E02E07" w:rsidRDefault="00E02E07" w:rsidP="00E02E07">
      <w:pPr>
        <w:jc w:val="both"/>
        <w:rPr>
          <w:rFonts w:ascii="Times New Roman" w:hAnsi="Times New Roman"/>
        </w:rPr>
      </w:pPr>
      <w:r>
        <w:rPr>
          <w:rFonts w:ascii="Times New Roman" w:hAnsi="Times New Roman"/>
        </w:rPr>
        <w:tab/>
        <w:t xml:space="preserve">Based on the reaction data, it </w:t>
      </w:r>
      <w:r w:rsidR="00AD4AAC">
        <w:rPr>
          <w:rFonts w:ascii="Times New Roman" w:hAnsi="Times New Roman"/>
        </w:rPr>
        <w:t>is clear that there exist four</w:t>
      </w:r>
      <w:r>
        <w:rPr>
          <w:rFonts w:ascii="Times New Roman" w:hAnsi="Times New Roman"/>
        </w:rPr>
        <w:t xml:space="preserve"> types of reaction on the surface of the catalysts: (i) </w:t>
      </w:r>
      <w:r w:rsidR="00AD4AAC">
        <w:rPr>
          <w:rFonts w:ascii="Times New Roman" w:hAnsi="Times New Roman"/>
        </w:rPr>
        <w:t>Condensation reaction involving  self or cross-coupling of two aldehyde</w:t>
      </w:r>
      <w:r w:rsidR="00971796">
        <w:rPr>
          <w:rFonts w:ascii="Times New Roman" w:hAnsi="Times New Roman"/>
        </w:rPr>
        <w:t xml:space="preserve"> molecules</w:t>
      </w:r>
      <w:r w:rsidR="00AD4AAC">
        <w:rPr>
          <w:rFonts w:ascii="Times New Roman" w:hAnsi="Times New Roman"/>
        </w:rPr>
        <w:t xml:space="preserve">; (ii) </w:t>
      </w:r>
      <w:r>
        <w:rPr>
          <w:rFonts w:ascii="Times New Roman" w:hAnsi="Times New Roman"/>
        </w:rPr>
        <w:t>MPV reac</w:t>
      </w:r>
      <w:r w:rsidR="00AD4AAC">
        <w:rPr>
          <w:rFonts w:ascii="Times New Roman" w:hAnsi="Times New Roman"/>
        </w:rPr>
        <w:t>tion involving reduction of a carbonyl</w:t>
      </w:r>
      <w:r>
        <w:rPr>
          <w:rFonts w:ascii="Times New Roman" w:hAnsi="Times New Roman"/>
        </w:rPr>
        <w:t xml:space="preserve"> group to the corresponding alcohol; (ii</w:t>
      </w:r>
      <w:r w:rsidR="00AD4AAC">
        <w:rPr>
          <w:rFonts w:ascii="Times New Roman" w:hAnsi="Times New Roman"/>
        </w:rPr>
        <w:t>i</w:t>
      </w:r>
      <w:r>
        <w:rPr>
          <w:rFonts w:ascii="Times New Roman" w:hAnsi="Times New Roman"/>
        </w:rPr>
        <w:t>)</w:t>
      </w:r>
      <w:r w:rsidR="00AD4AAC">
        <w:rPr>
          <w:rFonts w:ascii="Times New Roman" w:hAnsi="Times New Roman"/>
        </w:rPr>
        <w:t xml:space="preserve"> Acetalization of alcohol and aldehyde; and (iv</w:t>
      </w:r>
      <w:r>
        <w:rPr>
          <w:rFonts w:ascii="Times New Roman" w:hAnsi="Times New Roman"/>
        </w:rPr>
        <w:t>) Hydrogenation of C=C doubl</w:t>
      </w:r>
      <w:r w:rsidR="00177834">
        <w:rPr>
          <w:rFonts w:ascii="Times New Roman" w:hAnsi="Times New Roman"/>
        </w:rPr>
        <w:t>e bond in unsaturated aldehyde</w:t>
      </w:r>
      <w:r w:rsidR="004801C6">
        <w:rPr>
          <w:rFonts w:ascii="Times New Roman" w:hAnsi="Times New Roman"/>
        </w:rPr>
        <w:t>.</w:t>
      </w:r>
      <w:r w:rsidR="00177834">
        <w:rPr>
          <w:rFonts w:ascii="Times New Roman" w:hAnsi="Times New Roman"/>
        </w:rPr>
        <w:t xml:space="preserve"> </w:t>
      </w:r>
      <w:r w:rsidR="004801C6">
        <w:rPr>
          <w:rFonts w:ascii="Times New Roman" w:hAnsi="Times New Roman"/>
        </w:rPr>
        <w:t xml:space="preserve">The data also indicate that </w:t>
      </w:r>
      <w:r w:rsidR="00177834">
        <w:rPr>
          <w:rFonts w:ascii="Times New Roman" w:hAnsi="Times New Roman"/>
        </w:rPr>
        <w:t xml:space="preserve">the first two are dominant. </w:t>
      </w:r>
    </w:p>
    <w:p w:rsidR="00293FB5" w:rsidRPr="00D320B9" w:rsidRDefault="00177834" w:rsidP="00E02E07">
      <w:pPr>
        <w:jc w:val="both"/>
        <w:rPr>
          <w:rFonts w:ascii="Times New Roman" w:hAnsi="Times New Roman"/>
        </w:rPr>
      </w:pPr>
      <w:r>
        <w:rPr>
          <w:rFonts w:ascii="Times New Roman" w:hAnsi="Times New Roman"/>
        </w:rPr>
        <w:tab/>
        <w:t xml:space="preserve">The product distribution in ethanol and acetaldehyde conversion reactions is strongly influenced by the surface acid-base properties because as aforementioned, each </w:t>
      </w:r>
      <w:r w:rsidR="00950FB3">
        <w:rPr>
          <w:rFonts w:ascii="Times New Roman" w:hAnsi="Times New Roman"/>
        </w:rPr>
        <w:t xml:space="preserve">individual </w:t>
      </w:r>
      <w:r>
        <w:rPr>
          <w:rFonts w:ascii="Times New Roman" w:hAnsi="Times New Roman"/>
        </w:rPr>
        <w:t>reaction requires different catalyst properties</w:t>
      </w:r>
      <w:r w:rsidR="00950FB3">
        <w:rPr>
          <w:rFonts w:ascii="Times New Roman" w:hAnsi="Times New Roman"/>
        </w:rPr>
        <w:t xml:space="preserve"> depending on its mechanism</w:t>
      </w:r>
      <w:r>
        <w:rPr>
          <w:rFonts w:ascii="Times New Roman" w:hAnsi="Times New Roman"/>
        </w:rPr>
        <w:t>. MgO, physical mixture of MgO and B</w:t>
      </w:r>
      <w:r>
        <w:rPr>
          <w:rFonts w:ascii="Times New Roman" w:hAnsi="Times New Roman"/>
          <w:vertAlign w:val="subscript"/>
        </w:rPr>
        <w:t>2</w:t>
      </w:r>
      <w:r>
        <w:rPr>
          <w:rFonts w:ascii="Times New Roman" w:hAnsi="Times New Roman"/>
        </w:rPr>
        <w:t>O</w:t>
      </w:r>
      <w:r>
        <w:rPr>
          <w:rFonts w:ascii="Times New Roman" w:hAnsi="Times New Roman"/>
          <w:vertAlign w:val="subscript"/>
        </w:rPr>
        <w:t>3</w:t>
      </w:r>
      <w:r>
        <w:rPr>
          <w:rFonts w:ascii="Times New Roman" w:hAnsi="Times New Roman"/>
        </w:rPr>
        <w:t xml:space="preserve"> or impregnation B</w:t>
      </w:r>
      <w:r>
        <w:rPr>
          <w:rFonts w:ascii="Times New Roman" w:hAnsi="Times New Roman"/>
          <w:vertAlign w:val="subscript"/>
        </w:rPr>
        <w:t>2</w:t>
      </w:r>
      <w:r>
        <w:rPr>
          <w:rFonts w:ascii="Times New Roman" w:hAnsi="Times New Roman"/>
        </w:rPr>
        <w:t>O</w:t>
      </w:r>
      <w:r>
        <w:rPr>
          <w:rFonts w:ascii="Times New Roman" w:hAnsi="Times New Roman"/>
          <w:vertAlign w:val="subscript"/>
        </w:rPr>
        <w:t>3</w:t>
      </w:r>
      <w:r>
        <w:rPr>
          <w:rFonts w:ascii="Times New Roman" w:hAnsi="Times New Roman"/>
        </w:rPr>
        <w:t>/MgO show</w:t>
      </w:r>
      <w:r w:rsidR="00950FB3">
        <w:rPr>
          <w:rFonts w:ascii="Times New Roman" w:hAnsi="Times New Roman"/>
        </w:rPr>
        <w:t>ed</w:t>
      </w:r>
      <w:r>
        <w:rPr>
          <w:rFonts w:ascii="Times New Roman" w:hAnsi="Times New Roman"/>
        </w:rPr>
        <w:t xml:space="preserve"> high selectivity toward aldol condensation</w:t>
      </w:r>
      <w:r w:rsidR="00293FB5">
        <w:rPr>
          <w:rFonts w:ascii="Times New Roman" w:hAnsi="Times New Roman"/>
        </w:rPr>
        <w:t xml:space="preserve">, i.e. crotonaldehyde, mixed C6 and C8 coupling compounds, whose formation is catalyzed by </w:t>
      </w:r>
      <w:r>
        <w:rPr>
          <w:rFonts w:ascii="Times New Roman" w:hAnsi="Times New Roman"/>
        </w:rPr>
        <w:t xml:space="preserve">strong </w:t>
      </w:r>
      <w:r w:rsidR="00293FB5">
        <w:rPr>
          <w:rFonts w:ascii="Times New Roman" w:hAnsi="Times New Roman"/>
        </w:rPr>
        <w:t>basic sites</w:t>
      </w:r>
      <w:r>
        <w:rPr>
          <w:rFonts w:ascii="Times New Roman" w:hAnsi="Times New Roman"/>
        </w:rPr>
        <w:t>.</w:t>
      </w:r>
      <w:r w:rsidR="00293FB5">
        <w:rPr>
          <w:rFonts w:ascii="Times New Roman" w:hAnsi="Times New Roman"/>
        </w:rPr>
        <w:t xml:space="preserve"> These results are consistent with the predominant presence of strong basic O</w:t>
      </w:r>
      <w:r w:rsidR="00293FB5">
        <w:rPr>
          <w:rFonts w:ascii="Times New Roman" w:hAnsi="Times New Roman"/>
          <w:vertAlign w:val="superscript"/>
        </w:rPr>
        <w:t>2-</w:t>
      </w:r>
      <w:r w:rsidR="00293FB5">
        <w:rPr>
          <w:rFonts w:ascii="Times New Roman" w:hAnsi="Times New Roman"/>
        </w:rPr>
        <w:t xml:space="preserve"> ions on MgO surfaces as seen in CO</w:t>
      </w:r>
      <w:r w:rsidR="00293FB5">
        <w:rPr>
          <w:rFonts w:ascii="Times New Roman" w:hAnsi="Times New Roman"/>
          <w:vertAlign w:val="subscript"/>
        </w:rPr>
        <w:t>2</w:t>
      </w:r>
      <w:r w:rsidR="00293FB5">
        <w:rPr>
          <w:rFonts w:ascii="Times New Roman" w:hAnsi="Times New Roman"/>
        </w:rPr>
        <w:t xml:space="preserve"> TPD and XPS characterization. </w:t>
      </w:r>
      <w:r w:rsidR="00D320B9">
        <w:rPr>
          <w:rFonts w:ascii="Times New Roman" w:hAnsi="Times New Roman"/>
        </w:rPr>
        <w:t xml:space="preserve">It appears that the addition of Boron by </w:t>
      </w:r>
      <w:r w:rsidR="00D320B9">
        <w:rPr>
          <w:rFonts w:ascii="Times New Roman" w:hAnsi="Times New Roman"/>
        </w:rPr>
        <w:lastRenderedPageBreak/>
        <w:t>physical mixture or impregnation is unable to generate the acid-base pair on the surface which catalyzes the MPV reaction. On the other hand, the isolate</w:t>
      </w:r>
      <w:r w:rsidR="00950FB3">
        <w:rPr>
          <w:rFonts w:ascii="Times New Roman" w:hAnsi="Times New Roman"/>
        </w:rPr>
        <w:t>d</w:t>
      </w:r>
      <w:r w:rsidR="00D320B9">
        <w:rPr>
          <w:rFonts w:ascii="Times New Roman" w:hAnsi="Times New Roman"/>
        </w:rPr>
        <w:t xml:space="preserve"> acid sites </w:t>
      </w:r>
      <w:r w:rsidR="00950FB3">
        <w:rPr>
          <w:rFonts w:ascii="Times New Roman" w:hAnsi="Times New Roman"/>
        </w:rPr>
        <w:t>from</w:t>
      </w:r>
      <w:r w:rsidR="00D320B9">
        <w:rPr>
          <w:rFonts w:ascii="Times New Roman" w:hAnsi="Times New Roman"/>
        </w:rPr>
        <w:t xml:space="preserve"> B</w:t>
      </w:r>
      <w:r w:rsidR="00D320B9">
        <w:rPr>
          <w:rFonts w:ascii="Times New Roman" w:hAnsi="Times New Roman"/>
          <w:vertAlign w:val="subscript"/>
        </w:rPr>
        <w:t>2</w:t>
      </w:r>
      <w:r w:rsidR="00D320B9">
        <w:rPr>
          <w:rFonts w:ascii="Times New Roman" w:hAnsi="Times New Roman"/>
        </w:rPr>
        <w:t>O</w:t>
      </w:r>
      <w:r w:rsidR="00D320B9">
        <w:rPr>
          <w:rFonts w:ascii="Times New Roman" w:hAnsi="Times New Roman"/>
          <w:vertAlign w:val="subscript"/>
        </w:rPr>
        <w:t>3</w:t>
      </w:r>
      <w:r w:rsidR="00D320B9">
        <w:rPr>
          <w:rFonts w:ascii="Times New Roman" w:hAnsi="Times New Roman"/>
        </w:rPr>
        <w:t xml:space="preserve"> enhance the formation of 1,1-diethoxyethane. </w:t>
      </w:r>
    </w:p>
    <w:p w:rsidR="007E10FA" w:rsidRPr="00807762" w:rsidRDefault="00177834" w:rsidP="00D320B9">
      <w:pPr>
        <w:jc w:val="both"/>
      </w:pPr>
      <w:r>
        <w:rPr>
          <w:rFonts w:ascii="Times New Roman" w:hAnsi="Times New Roman"/>
        </w:rPr>
        <w:t xml:space="preserve"> </w:t>
      </w:r>
      <w:r w:rsidR="00D320B9">
        <w:rPr>
          <w:rFonts w:ascii="Times New Roman" w:hAnsi="Times New Roman"/>
        </w:rPr>
        <w:tab/>
      </w:r>
      <w:r w:rsidR="00293FB5">
        <w:rPr>
          <w:rFonts w:ascii="Times New Roman" w:hAnsi="Times New Roman"/>
        </w:rPr>
        <w:t>In contrast, the</w:t>
      </w:r>
      <w:r w:rsidR="00D320B9">
        <w:rPr>
          <w:rFonts w:ascii="Times New Roman" w:hAnsi="Times New Roman"/>
        </w:rPr>
        <w:t xml:space="preserve"> addition of Boron into MgO through </w:t>
      </w:r>
      <w:r w:rsidR="00950FB3">
        <w:rPr>
          <w:rFonts w:ascii="Times New Roman" w:hAnsi="Times New Roman"/>
        </w:rPr>
        <w:t xml:space="preserve">the </w:t>
      </w:r>
      <w:r w:rsidR="00D320B9">
        <w:rPr>
          <w:rFonts w:ascii="Times New Roman" w:hAnsi="Times New Roman"/>
        </w:rPr>
        <w:t xml:space="preserve">combustion method appears to drastically increase the surface density of active acid-base pair </w:t>
      </w:r>
      <w:r w:rsidR="00950FB3">
        <w:rPr>
          <w:rFonts w:ascii="Times New Roman" w:hAnsi="Times New Roman"/>
        </w:rPr>
        <w:t xml:space="preserve">desirable </w:t>
      </w:r>
      <w:r w:rsidR="00D320B9">
        <w:rPr>
          <w:rFonts w:ascii="Times New Roman" w:hAnsi="Times New Roman"/>
        </w:rPr>
        <w:t>for MPV reaction. As shown, the yield toward crotyl alcohol monotonically increases with the Boron content up to 7.5%. In addition, the yield</w:t>
      </w:r>
      <w:r w:rsidR="002C02D7">
        <w:rPr>
          <w:rFonts w:ascii="Times New Roman" w:hAnsi="Times New Roman"/>
        </w:rPr>
        <w:t>s</w:t>
      </w:r>
      <w:r w:rsidR="00D320B9">
        <w:rPr>
          <w:rFonts w:ascii="Times New Roman" w:hAnsi="Times New Roman"/>
        </w:rPr>
        <w:t xml:space="preserve"> of undesirable condensation products, including mixed C6, mixed C8 and ethyl acetate </w:t>
      </w:r>
      <w:r w:rsidR="009F532F">
        <w:rPr>
          <w:rFonts w:ascii="Times New Roman" w:hAnsi="Times New Roman"/>
        </w:rPr>
        <w:t xml:space="preserve">significantly decrease, </w:t>
      </w:r>
      <w:r w:rsidR="005366EB">
        <w:rPr>
          <w:rFonts w:ascii="Times New Roman" w:hAnsi="Times New Roman"/>
        </w:rPr>
        <w:t>owing to the disappearance of strong basic sites as evidenced in CO</w:t>
      </w:r>
      <w:r w:rsidR="005366EB">
        <w:rPr>
          <w:rFonts w:ascii="Times New Roman" w:hAnsi="Times New Roman"/>
          <w:vertAlign w:val="subscript"/>
        </w:rPr>
        <w:t>2</w:t>
      </w:r>
      <w:r w:rsidR="005366EB">
        <w:rPr>
          <w:rFonts w:ascii="Times New Roman" w:hAnsi="Times New Roman"/>
        </w:rPr>
        <w:t xml:space="preserve"> TDP and XPS characterization results. </w:t>
      </w:r>
      <w:r w:rsidR="00807762">
        <w:rPr>
          <w:rFonts w:ascii="Times New Roman" w:hAnsi="Times New Roman"/>
        </w:rPr>
        <w:t>In contrast with the results obtained over MgO</w:t>
      </w:r>
      <w:r w:rsidR="002C02D7">
        <w:rPr>
          <w:rFonts w:ascii="Times New Roman" w:hAnsi="Times New Roman"/>
        </w:rPr>
        <w:t>-</w:t>
      </w:r>
      <w:r w:rsidR="00807762">
        <w:rPr>
          <w:rFonts w:ascii="Times New Roman" w:hAnsi="Times New Roman"/>
        </w:rPr>
        <w:t>B</w:t>
      </w:r>
      <w:r w:rsidR="00807762">
        <w:rPr>
          <w:rFonts w:ascii="Times New Roman" w:hAnsi="Times New Roman"/>
          <w:vertAlign w:val="subscript"/>
        </w:rPr>
        <w:t>2</w:t>
      </w:r>
      <w:r w:rsidR="00807762">
        <w:rPr>
          <w:rFonts w:ascii="Times New Roman" w:hAnsi="Times New Roman"/>
        </w:rPr>
        <w:t>O</w:t>
      </w:r>
      <w:r w:rsidR="00807762">
        <w:rPr>
          <w:rFonts w:ascii="Times New Roman" w:hAnsi="Times New Roman"/>
          <w:vertAlign w:val="subscript"/>
        </w:rPr>
        <w:t>3</w:t>
      </w:r>
      <w:r w:rsidR="00807762">
        <w:rPr>
          <w:rFonts w:ascii="Times New Roman" w:hAnsi="Times New Roman"/>
        </w:rPr>
        <w:t xml:space="preserve"> </w:t>
      </w:r>
      <w:r w:rsidR="002C02D7">
        <w:rPr>
          <w:rFonts w:ascii="Times New Roman" w:hAnsi="Times New Roman"/>
        </w:rPr>
        <w:t xml:space="preserve">mixture </w:t>
      </w:r>
      <w:r w:rsidR="00807762">
        <w:rPr>
          <w:rFonts w:ascii="Times New Roman" w:hAnsi="Times New Roman"/>
        </w:rPr>
        <w:t>by impre</w:t>
      </w:r>
      <w:r w:rsidR="00572B28">
        <w:rPr>
          <w:rFonts w:ascii="Times New Roman" w:hAnsi="Times New Roman"/>
        </w:rPr>
        <w:t>g</w:t>
      </w:r>
      <w:r w:rsidR="00807762">
        <w:rPr>
          <w:rFonts w:ascii="Times New Roman" w:hAnsi="Times New Roman"/>
        </w:rPr>
        <w:t>nation o</w:t>
      </w:r>
      <w:r w:rsidR="002C02D7">
        <w:rPr>
          <w:rFonts w:ascii="Times New Roman" w:hAnsi="Times New Roman"/>
        </w:rPr>
        <w:t>r</w:t>
      </w:r>
      <w:r w:rsidR="00807762">
        <w:rPr>
          <w:rFonts w:ascii="Times New Roman" w:hAnsi="Times New Roman"/>
        </w:rPr>
        <w:t xml:space="preserve"> </w:t>
      </w:r>
      <w:r w:rsidR="002C02D7">
        <w:rPr>
          <w:rFonts w:ascii="Times New Roman" w:hAnsi="Times New Roman"/>
        </w:rPr>
        <w:t xml:space="preserve">simple </w:t>
      </w:r>
      <w:r w:rsidR="00807762">
        <w:rPr>
          <w:rFonts w:ascii="Times New Roman" w:hAnsi="Times New Roman"/>
        </w:rPr>
        <w:t xml:space="preserve">physical mixtures, we did not observe significant formation of 1,1-diethoxyethane, which can be explained by the </w:t>
      </w:r>
      <w:r w:rsidR="002C02D7">
        <w:rPr>
          <w:rFonts w:ascii="Times New Roman" w:hAnsi="Times New Roman"/>
        </w:rPr>
        <w:t xml:space="preserve">good </w:t>
      </w:r>
      <w:r w:rsidR="00807762">
        <w:rPr>
          <w:rFonts w:ascii="Times New Roman" w:hAnsi="Times New Roman"/>
        </w:rPr>
        <w:t xml:space="preserve">dispersion of Boron into MgO structure and </w:t>
      </w:r>
      <w:r w:rsidR="002C02D7">
        <w:rPr>
          <w:rFonts w:ascii="Times New Roman" w:hAnsi="Times New Roman"/>
        </w:rPr>
        <w:t xml:space="preserve">the </w:t>
      </w:r>
      <w:r w:rsidR="00807762">
        <w:rPr>
          <w:rFonts w:ascii="Times New Roman" w:hAnsi="Times New Roman"/>
        </w:rPr>
        <w:t>absence of isolated B</w:t>
      </w:r>
      <w:r w:rsidR="00807762">
        <w:rPr>
          <w:rFonts w:ascii="Times New Roman" w:hAnsi="Times New Roman"/>
          <w:vertAlign w:val="subscript"/>
        </w:rPr>
        <w:t>2</w:t>
      </w:r>
      <w:r w:rsidR="00807762">
        <w:rPr>
          <w:rFonts w:ascii="Times New Roman" w:hAnsi="Times New Roman"/>
        </w:rPr>
        <w:t>O</w:t>
      </w:r>
      <w:r w:rsidR="00807762" w:rsidRPr="00807762">
        <w:rPr>
          <w:rFonts w:ascii="Times New Roman" w:hAnsi="Times New Roman"/>
          <w:vertAlign w:val="subscript"/>
        </w:rPr>
        <w:t>3</w:t>
      </w:r>
      <w:r w:rsidR="00807762">
        <w:rPr>
          <w:rFonts w:ascii="Times New Roman" w:hAnsi="Times New Roman"/>
        </w:rPr>
        <w:t xml:space="preserve"> sites. It is noteworthy that the overall activity of </w:t>
      </w:r>
      <w:r w:rsidR="002C02D7">
        <w:rPr>
          <w:rFonts w:ascii="Times New Roman" w:hAnsi="Times New Roman"/>
        </w:rPr>
        <w:t xml:space="preserve">the combustion </w:t>
      </w:r>
      <w:r w:rsidR="00807762">
        <w:rPr>
          <w:rFonts w:ascii="Times New Roman" w:hAnsi="Times New Roman"/>
        </w:rPr>
        <w:t xml:space="preserve">catalysts decreases significantly when the Boron loading </w:t>
      </w:r>
      <w:r w:rsidR="002C02D7">
        <w:rPr>
          <w:rFonts w:ascii="Times New Roman" w:hAnsi="Times New Roman"/>
        </w:rPr>
        <w:t>goes beyond</w:t>
      </w:r>
      <w:r w:rsidR="00807762">
        <w:rPr>
          <w:rFonts w:ascii="Times New Roman" w:hAnsi="Times New Roman"/>
        </w:rPr>
        <w:t xml:space="preserve"> 7.5 wt%. This result can be explained by the drastic drop in surface area of catalyst as indicated in BET analysis. </w:t>
      </w:r>
    </w:p>
    <w:p w:rsidR="00572B28" w:rsidRDefault="00572B28" w:rsidP="00572B28">
      <w:pPr>
        <w:jc w:val="both"/>
        <w:rPr>
          <w:rFonts w:ascii="Times New Roman" w:hAnsi="Times New Roman"/>
        </w:rPr>
      </w:pPr>
      <w:r>
        <w:tab/>
      </w:r>
      <w:r>
        <w:rPr>
          <w:rFonts w:ascii="Times New Roman" w:hAnsi="Times New Roman"/>
        </w:rPr>
        <w:t xml:space="preserve">While the mechanisms for MPV and condensation reaction are well understood in the literature, </w:t>
      </w:r>
      <w:r w:rsidR="002C02D7">
        <w:rPr>
          <w:rFonts w:ascii="Times New Roman" w:hAnsi="Times New Roman"/>
        </w:rPr>
        <w:t xml:space="preserve">that for </w:t>
      </w:r>
      <w:r>
        <w:rPr>
          <w:rFonts w:ascii="Times New Roman" w:hAnsi="Times New Roman"/>
        </w:rPr>
        <w:t>the hydrogenation of C=C bond of unsaturated aldehyde over metal oxides under hydrogen-lean environment is unclear. The formation of saturated aldehydes as side products of the MPV reaction was documented in the literature but detailed explanation is missing [</w:t>
      </w:r>
      <w:r w:rsidRPr="00572B28">
        <w:rPr>
          <w:rStyle w:val="EndnoteReference"/>
          <w:rFonts w:ascii="Times New Roman" w:hAnsi="Times New Roman"/>
          <w:vertAlign w:val="baseline"/>
        </w:rPr>
        <w:endnoteReference w:id="253"/>
      </w:r>
      <w:r w:rsidRPr="00572B28">
        <w:rPr>
          <w:rFonts w:ascii="Times New Roman" w:hAnsi="Times New Roman"/>
        </w:rPr>
        <w:t>]</w:t>
      </w:r>
      <w:r>
        <w:rPr>
          <w:rFonts w:ascii="Times New Roman" w:hAnsi="Times New Roman"/>
        </w:rPr>
        <w:t>. In this study, we find that on c-7.5-B-MgO catalyst, the product yield</w:t>
      </w:r>
      <w:r w:rsidR="002C02D7">
        <w:rPr>
          <w:rFonts w:ascii="Times New Roman" w:hAnsi="Times New Roman"/>
        </w:rPr>
        <w:t>s</w:t>
      </w:r>
      <w:r>
        <w:rPr>
          <w:rFonts w:ascii="Times New Roman" w:hAnsi="Times New Roman"/>
        </w:rPr>
        <w:t xml:space="preserve"> of butanal and butanol via hydrogen transfer to the C=C double bond of crotonaldehyde decreases </w:t>
      </w:r>
      <w:r w:rsidR="00E77B00">
        <w:rPr>
          <w:rFonts w:ascii="Times New Roman" w:hAnsi="Times New Roman"/>
        </w:rPr>
        <w:t xml:space="preserve">in the order of </w:t>
      </w:r>
      <w:r>
        <w:rPr>
          <w:rFonts w:ascii="Times New Roman" w:hAnsi="Times New Roman"/>
        </w:rPr>
        <w:t>isopropanol</w:t>
      </w:r>
      <w:r w:rsidR="00E77B00">
        <w:rPr>
          <w:rFonts w:ascii="Times New Roman" w:hAnsi="Times New Roman"/>
        </w:rPr>
        <w:t>,</w:t>
      </w:r>
      <w:r>
        <w:rPr>
          <w:rFonts w:ascii="Times New Roman" w:hAnsi="Times New Roman"/>
        </w:rPr>
        <w:t xml:space="preserve">1-propanol </w:t>
      </w:r>
      <w:r w:rsidR="00E77B00">
        <w:rPr>
          <w:rFonts w:ascii="Times New Roman" w:hAnsi="Times New Roman"/>
        </w:rPr>
        <w:t xml:space="preserve">and </w:t>
      </w:r>
      <w:r>
        <w:rPr>
          <w:rFonts w:ascii="Times New Roman" w:hAnsi="Times New Roman"/>
        </w:rPr>
        <w:lastRenderedPageBreak/>
        <w:t xml:space="preserve">hydrogen. This observation clearly suggests that the production of </w:t>
      </w:r>
      <w:r w:rsidR="00E77B00" w:rsidRPr="00E77B00">
        <w:rPr>
          <w:rFonts w:ascii="Times New Roman" w:hAnsi="Times New Roman"/>
        </w:rPr>
        <w:t>butanal</w:t>
      </w:r>
      <w:r>
        <w:rPr>
          <w:rFonts w:ascii="Times New Roman" w:hAnsi="Times New Roman"/>
        </w:rPr>
        <w:t xml:space="preserve"> happened through </w:t>
      </w:r>
      <w:r w:rsidR="00B00A55">
        <w:rPr>
          <w:rFonts w:ascii="Times New Roman" w:hAnsi="Times New Roman"/>
        </w:rPr>
        <w:t>hydrogen transfer from alcohol to C=C double bond.</w:t>
      </w:r>
    </w:p>
    <w:p w:rsidR="00B00A55" w:rsidRDefault="00D3175B" w:rsidP="00D21445">
      <w:pPr>
        <w:pStyle w:val="Heading1"/>
      </w:pPr>
      <w:bookmarkStart w:id="222" w:name="_Toc386632355"/>
      <w:r>
        <w:t>C.</w:t>
      </w:r>
      <w:r w:rsidR="00B00A55">
        <w:t>5. Conclusion and Recommendations</w:t>
      </w:r>
      <w:r w:rsidR="00DF607D">
        <w:t xml:space="preserve"> for Ethanol Conversion</w:t>
      </w:r>
      <w:bookmarkEnd w:id="222"/>
    </w:p>
    <w:p w:rsidR="001C701F" w:rsidRPr="006435C7" w:rsidRDefault="001C701F" w:rsidP="00044712">
      <w:pPr>
        <w:ind w:firstLine="720"/>
        <w:jc w:val="both"/>
      </w:pPr>
      <w:r w:rsidRPr="006435C7">
        <w:t xml:space="preserve">A new B-in-MgO material was prepared and its catalytic properties were investigated in the effort to maximize crotonaldehyde and crotyl alcohol production in </w:t>
      </w:r>
      <w:r w:rsidR="006435C7">
        <w:t xml:space="preserve">the </w:t>
      </w:r>
      <w:r w:rsidRPr="006435C7">
        <w:t xml:space="preserve">ethanol-to-butadiene process. The combustion method used in the catalyst preparation differentiates itself from other “milder” conditions, such as impregnation or physical mixing, in the extent to which the two participating components interact with each other. </w:t>
      </w:r>
      <w:r w:rsidR="001F2DA5" w:rsidRPr="006435C7">
        <w:t xml:space="preserve">Multiple characterization techniques revealed that B was </w:t>
      </w:r>
      <w:r w:rsidR="006435C7">
        <w:t xml:space="preserve">well </w:t>
      </w:r>
      <w:r w:rsidR="001F2DA5" w:rsidRPr="006435C7">
        <w:t xml:space="preserve">incorporated into MgO “frame” and its coordination number was altered as well. This higher extent of interaction was reflected by its extraordinary selectivity in favor of the desirable products, whose formation requires well-balanced acid-base pair in both relative density and strength.   </w:t>
      </w:r>
    </w:p>
    <w:p w:rsidR="004D74AC" w:rsidRPr="006435C7" w:rsidRDefault="001F2DA5" w:rsidP="003B70D5">
      <w:pPr>
        <w:ind w:firstLine="720"/>
        <w:jc w:val="both"/>
      </w:pPr>
      <w:r w:rsidRPr="006435C7">
        <w:t xml:space="preserve">The significance of this study lies in </w:t>
      </w:r>
      <w:r w:rsidR="004D74AC" w:rsidRPr="006435C7">
        <w:t>two</w:t>
      </w:r>
      <w:r w:rsidRPr="006435C7">
        <w:t xml:space="preserve"> aspects. First and foremost, it proposed a practical catalyst for an industrially important process and </w:t>
      </w:r>
      <w:r w:rsidR="00806CB9" w:rsidRPr="006435C7">
        <w:t xml:space="preserve">therefore its application and economic benefit can be foreseen. Second, it opens up a new realm of catalyst preparation, in which the overall properties of the resulting catalyst is not a simple accumulation of each constituent, but rather a result of coordination and “neutralization”. </w:t>
      </w:r>
      <w:r w:rsidR="004D74AC" w:rsidRPr="006435C7">
        <w:t>Consequently, the catalyst and the method can be greatly extended</w:t>
      </w:r>
      <w:r w:rsidR="00EA4BC4">
        <w:t xml:space="preserve"> </w:t>
      </w:r>
      <w:r w:rsidR="004D74AC" w:rsidRPr="006435C7">
        <w:t>to</w:t>
      </w:r>
      <w:r w:rsidR="003B70D5">
        <w:t xml:space="preserve"> </w:t>
      </w:r>
      <w:r w:rsidR="004D74AC" w:rsidRPr="006435C7">
        <w:t xml:space="preserve">many other important reactions that require duel- or multi-functions. As with any pioneering work, this study still left </w:t>
      </w:r>
      <w:r w:rsidR="006435C7" w:rsidRPr="006435C7">
        <w:t xml:space="preserve">a lot of room to explore. For example, a more comprehensive observation and therefore a shaper probe into the nature of this new material is desirable in revealing more detailed information of the c-B-MgO catalyst. </w:t>
      </w:r>
      <w:r w:rsidR="006435C7" w:rsidRPr="006435C7">
        <w:lastRenderedPageBreak/>
        <w:t>Toward that end, both experimental as well as computational tools can be useful in finalizing the picture of the material</w:t>
      </w:r>
      <w:r w:rsidR="003B70D5">
        <w:t xml:space="preserve">. In addition, techno-economic analyses for the processing of ethanol to butadiene will be valuable in assessing the merits of an overall process. </w:t>
      </w:r>
    </w:p>
    <w:p w:rsidR="00786243" w:rsidRDefault="00786243" w:rsidP="00D21445">
      <w:pPr>
        <w:pStyle w:val="Heading1"/>
      </w:pPr>
    </w:p>
    <w:p w:rsidR="00786243" w:rsidRDefault="00786243" w:rsidP="00D21445">
      <w:pPr>
        <w:pStyle w:val="Heading1"/>
      </w:pPr>
    </w:p>
    <w:p w:rsidR="00786243" w:rsidRDefault="00786243" w:rsidP="00D21445">
      <w:pPr>
        <w:pStyle w:val="Heading1"/>
      </w:pPr>
    </w:p>
    <w:p w:rsidR="00786243" w:rsidRDefault="00786243" w:rsidP="00D21445">
      <w:pPr>
        <w:pStyle w:val="Heading1"/>
      </w:pPr>
    </w:p>
    <w:p w:rsidR="00786243" w:rsidRDefault="00786243" w:rsidP="00D21445">
      <w:pPr>
        <w:pStyle w:val="Heading1"/>
      </w:pPr>
    </w:p>
    <w:p w:rsidR="00DA0455" w:rsidRDefault="00DA0455" w:rsidP="00DA0455"/>
    <w:p w:rsidR="00DA0455" w:rsidRDefault="00DA0455" w:rsidP="00DA0455"/>
    <w:p w:rsidR="00DA0455" w:rsidRDefault="00DA0455" w:rsidP="00DA0455"/>
    <w:p w:rsidR="00DA0455" w:rsidRDefault="00DA0455" w:rsidP="00DA0455"/>
    <w:p w:rsidR="00DA0455" w:rsidRDefault="00DA0455" w:rsidP="00DA0455"/>
    <w:p w:rsidR="00DA0455" w:rsidRDefault="00DA0455" w:rsidP="00DA0455"/>
    <w:p w:rsidR="00DA0455" w:rsidRDefault="00DA0455" w:rsidP="00DA0455"/>
    <w:p w:rsidR="00DA0455" w:rsidRDefault="00DA0455" w:rsidP="00DA0455"/>
    <w:p w:rsidR="00DA0455" w:rsidRDefault="00DA0455" w:rsidP="00DA0455"/>
    <w:p w:rsidR="00DA0455" w:rsidRDefault="00DA0455" w:rsidP="00DA0455"/>
    <w:p w:rsidR="00DA0455" w:rsidRPr="00DA0455" w:rsidRDefault="00DA0455" w:rsidP="00DA0455"/>
    <w:p w:rsidR="00786243" w:rsidRDefault="00786243" w:rsidP="00D21445">
      <w:pPr>
        <w:pStyle w:val="Heading1"/>
      </w:pPr>
    </w:p>
    <w:p w:rsidR="00AA09C8" w:rsidRPr="007E10FA" w:rsidRDefault="00786243" w:rsidP="00D21445">
      <w:pPr>
        <w:pStyle w:val="Heading1"/>
      </w:pPr>
      <w:bookmarkStart w:id="223" w:name="_Toc386632356"/>
      <w:r>
        <w:t>References</w:t>
      </w:r>
      <w:bookmarkEnd w:id="223"/>
    </w:p>
    <w:sectPr w:rsidR="00AA09C8" w:rsidRPr="007E10FA" w:rsidSect="00341CB2">
      <w:footnotePr>
        <w:numRestart w:val="eachSect"/>
      </w:footnotePr>
      <w:endnotePr>
        <w:numFmt w:val="decimal"/>
        <w:numRestart w:val="eachSect"/>
      </w:endnotePr>
      <w:type w:val="continuous"/>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D47" w:rsidRDefault="00D66D47" w:rsidP="008E1C26">
      <w:pPr>
        <w:spacing w:line="240" w:lineRule="auto"/>
      </w:pPr>
      <w:r>
        <w:separator/>
      </w:r>
    </w:p>
  </w:endnote>
  <w:endnote w:type="continuationSeparator" w:id="0">
    <w:p w:rsidR="00D66D47" w:rsidRDefault="00D66D47" w:rsidP="008E1C26">
      <w:pPr>
        <w:spacing w:line="240" w:lineRule="auto"/>
      </w:pPr>
      <w:r>
        <w:continuationSeparator/>
      </w:r>
    </w:p>
  </w:endnote>
  <w:endnote w:id="1">
    <w:p w:rsidR="00AB3A04" w:rsidRPr="007E10FA" w:rsidRDefault="00AB3A04" w:rsidP="004A1A63">
      <w:pPr>
        <w:pStyle w:val="EndnoteText"/>
        <w:spacing w:line="480" w:lineRule="auto"/>
        <w:ind w:left="720" w:hanging="720"/>
        <w:jc w:val="both"/>
        <w:rPr>
          <w:rFonts w:asciiTheme="minorHAnsi" w:hAnsiTheme="minorHAnsi" w:cstheme="minorHAnsi"/>
          <w:sz w:val="24"/>
          <w:szCs w:val="24"/>
        </w:rPr>
      </w:pPr>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International Energy Outlook 2013,  DOE Report DOE/EIA-0484 (2013) 1</w:t>
      </w:r>
    </w:p>
  </w:endnote>
  <w:endnote w:id="2">
    <w:p w:rsidR="00AB3A04" w:rsidRPr="007E10FA" w:rsidRDefault="00AB3A04" w:rsidP="004A1A63">
      <w:pPr>
        <w:pStyle w:val="EndnoteText"/>
        <w:spacing w:line="480" w:lineRule="auto"/>
        <w:ind w:left="720" w:hanging="720"/>
        <w:jc w:val="both"/>
        <w:rPr>
          <w:rFonts w:asciiTheme="minorHAnsi" w:hAnsiTheme="minorHAnsi" w:cstheme="minorHAnsi"/>
          <w:sz w:val="24"/>
          <w:szCs w:val="24"/>
        </w:rPr>
      </w:pPr>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Annual Energy Outlook 2013, DOE Report DOE/EIA-0383 (2013) 1</w:t>
      </w:r>
    </w:p>
  </w:endnote>
  <w:endnote w:id="3">
    <w:p w:rsidR="00AB3A04" w:rsidRPr="004A1A63" w:rsidRDefault="00AB3A04" w:rsidP="004A1A63">
      <w:pPr>
        <w:pStyle w:val="EndnoteText"/>
        <w:spacing w:line="480" w:lineRule="auto"/>
        <w:ind w:left="720" w:hanging="720"/>
        <w:jc w:val="both"/>
        <w:rPr>
          <w:rFonts w:asciiTheme="minorHAnsi" w:hAnsiTheme="minorHAnsi" w:cstheme="minorHAnsi"/>
          <w:sz w:val="24"/>
          <w:szCs w:val="24"/>
        </w:rPr>
      </w:pPr>
      <w:r w:rsidRPr="004A1A63">
        <w:rPr>
          <w:rFonts w:asciiTheme="minorHAnsi" w:hAnsiTheme="minorHAnsi" w:cstheme="minorHAnsi"/>
          <w:sz w:val="24"/>
          <w:szCs w:val="24"/>
        </w:rPr>
        <w:t>[</w:t>
      </w:r>
      <w:r w:rsidRPr="004A1A63">
        <w:rPr>
          <w:rStyle w:val="EndnoteReference"/>
          <w:rFonts w:asciiTheme="minorHAnsi" w:hAnsiTheme="minorHAnsi" w:cstheme="minorHAnsi"/>
          <w:sz w:val="24"/>
          <w:szCs w:val="24"/>
          <w:vertAlign w:val="baseline"/>
        </w:rPr>
        <w:endnoteRef/>
      </w:r>
      <w:r w:rsidRPr="004A1A63">
        <w:rPr>
          <w:rFonts w:asciiTheme="minorHAnsi" w:hAnsiTheme="minorHAnsi" w:cstheme="minorHAnsi"/>
          <w:sz w:val="24"/>
          <w:szCs w:val="24"/>
        </w:rPr>
        <w:t xml:space="preserve">] </w:t>
      </w:r>
      <w:r w:rsidRPr="004A1A63">
        <w:rPr>
          <w:rFonts w:asciiTheme="minorHAnsi" w:hAnsiTheme="minorHAnsi" w:cstheme="minorHAnsi"/>
          <w:sz w:val="24"/>
          <w:szCs w:val="24"/>
        </w:rPr>
        <w:tab/>
        <w:t>Z. Liu, K. Yoshimura, G.J. Bowen, N.H. Buenning, C. Risi, J.M. Welker., F. Yuan. Nature Comm. 5:3701 | DOI: 10.1038/ncomms4701</w:t>
      </w:r>
    </w:p>
  </w:endnote>
  <w:endnote w:id="4">
    <w:p w:rsidR="00AB3A04" w:rsidRPr="004A1A63" w:rsidRDefault="00AB3A04" w:rsidP="004A1A63">
      <w:pPr>
        <w:pStyle w:val="EndnoteText"/>
        <w:spacing w:line="480" w:lineRule="auto"/>
        <w:ind w:left="720" w:hanging="720"/>
        <w:jc w:val="both"/>
        <w:rPr>
          <w:rFonts w:asciiTheme="minorHAnsi" w:hAnsiTheme="minorHAnsi" w:cstheme="minorHAnsi"/>
          <w:sz w:val="24"/>
          <w:szCs w:val="24"/>
        </w:rPr>
      </w:pPr>
      <w:proofErr w:type="gramStart"/>
      <w:r w:rsidRPr="004A1A63">
        <w:rPr>
          <w:rFonts w:asciiTheme="minorHAnsi" w:hAnsiTheme="minorHAnsi" w:cstheme="minorHAnsi"/>
          <w:sz w:val="24"/>
          <w:szCs w:val="24"/>
        </w:rPr>
        <w:t>[</w:t>
      </w:r>
      <w:r w:rsidRPr="004A1A63">
        <w:rPr>
          <w:rStyle w:val="EndnoteReference"/>
          <w:rFonts w:asciiTheme="minorHAnsi" w:hAnsiTheme="minorHAnsi" w:cstheme="minorHAnsi"/>
          <w:sz w:val="24"/>
          <w:szCs w:val="24"/>
          <w:vertAlign w:val="baseline"/>
        </w:rPr>
        <w:endnoteRef/>
      </w:r>
      <w:r w:rsidRPr="004A1A63">
        <w:rPr>
          <w:rFonts w:asciiTheme="minorHAnsi" w:hAnsiTheme="minorHAnsi" w:cstheme="minorHAnsi"/>
          <w:sz w:val="24"/>
          <w:szCs w:val="24"/>
        </w:rPr>
        <w:t>]</w:t>
      </w:r>
      <w:r w:rsidRPr="004A1A63">
        <w:rPr>
          <w:rFonts w:asciiTheme="minorHAnsi" w:hAnsiTheme="minorHAnsi" w:cstheme="minorHAnsi"/>
          <w:sz w:val="24"/>
          <w:szCs w:val="24"/>
        </w:rPr>
        <w:tab/>
      </w:r>
      <w:r>
        <w:rPr>
          <w:rFonts w:asciiTheme="minorHAnsi" w:hAnsiTheme="minorHAnsi" w:cstheme="minorHAnsi"/>
          <w:sz w:val="24"/>
          <w:szCs w:val="24"/>
        </w:rPr>
        <w:t>A. Zecca, L. Chiari.</w:t>
      </w:r>
      <w:proofErr w:type="gramEnd"/>
      <w:r>
        <w:rPr>
          <w:rFonts w:asciiTheme="minorHAnsi" w:hAnsiTheme="minorHAnsi" w:cstheme="minorHAnsi"/>
          <w:sz w:val="24"/>
          <w:szCs w:val="24"/>
        </w:rPr>
        <w:t xml:space="preserve"> Energy Policy 38 (2010) 1</w:t>
      </w:r>
    </w:p>
  </w:endnote>
  <w:endnote w:id="5">
    <w:p w:rsidR="00AB3A04" w:rsidRPr="007E10FA" w:rsidRDefault="00AB3A04" w:rsidP="004A1A63">
      <w:pPr>
        <w:pStyle w:val="EndnoteText"/>
        <w:spacing w:line="480"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H.L. Chum, R. P. Overend.</w:t>
      </w:r>
      <w:proofErr w:type="gramEnd"/>
      <w:r w:rsidRPr="007E10FA">
        <w:rPr>
          <w:rFonts w:asciiTheme="minorHAnsi" w:hAnsiTheme="minorHAnsi" w:cstheme="minorHAnsi"/>
          <w:sz w:val="24"/>
          <w:szCs w:val="24"/>
        </w:rPr>
        <w:t xml:space="preserve"> </w:t>
      </w:r>
      <w:r w:rsidRPr="007E10FA">
        <w:rPr>
          <w:rFonts w:asciiTheme="minorHAnsi" w:eastAsia="TimesNewRomanPS-ItalicMT" w:hAnsiTheme="minorHAnsi" w:cstheme="minorHAnsi"/>
          <w:iCs/>
          <w:sz w:val="24"/>
          <w:szCs w:val="24"/>
        </w:rPr>
        <w:t xml:space="preserve">Adv. Solar Energy </w:t>
      </w:r>
      <w:r w:rsidRPr="007E10FA">
        <w:rPr>
          <w:rFonts w:asciiTheme="minorHAnsi" w:eastAsia="TimesNewRomanPS-BoldMT" w:hAnsiTheme="minorHAnsi" w:cstheme="minorHAnsi"/>
          <w:bCs/>
          <w:sz w:val="24"/>
          <w:szCs w:val="24"/>
        </w:rPr>
        <w:t>15</w:t>
      </w:r>
      <w:r w:rsidRPr="007E10FA">
        <w:rPr>
          <w:rFonts w:asciiTheme="minorHAnsi" w:hAnsiTheme="minorHAnsi" w:cstheme="minorHAnsi"/>
          <w:sz w:val="24"/>
          <w:szCs w:val="24"/>
        </w:rPr>
        <w:t xml:space="preserve">, (2003) 83 </w:t>
      </w:r>
    </w:p>
  </w:endnote>
  <w:endnote w:id="6">
    <w:p w:rsidR="00AB3A04" w:rsidRPr="007E10FA" w:rsidRDefault="00AB3A04" w:rsidP="004A1A63">
      <w:pPr>
        <w:pStyle w:val="EndnoteText"/>
        <w:spacing w:line="480"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J.C. Serrano-Ruiz, J.A. Dumesic.</w:t>
      </w:r>
      <w:proofErr w:type="gramEnd"/>
      <w:r w:rsidRPr="007E10FA">
        <w:rPr>
          <w:rFonts w:asciiTheme="minorHAnsi" w:hAnsiTheme="minorHAnsi" w:cstheme="minorHAnsi"/>
          <w:sz w:val="24"/>
          <w:szCs w:val="24"/>
        </w:rPr>
        <w:t xml:space="preserve"> Energy Environ. Sci. 4, (2010) 83</w:t>
      </w:r>
    </w:p>
  </w:endnote>
  <w:endnote w:id="7">
    <w:p w:rsidR="00AB3A04" w:rsidRPr="007E10FA" w:rsidRDefault="00AB3A04" w:rsidP="004A1A63">
      <w:pPr>
        <w:pStyle w:val="EndnoteText"/>
        <w:spacing w:line="480" w:lineRule="auto"/>
        <w:ind w:left="720" w:hanging="720"/>
        <w:jc w:val="both"/>
        <w:rPr>
          <w:rFonts w:asciiTheme="minorHAnsi" w:hAnsiTheme="minorHAnsi" w:cstheme="minorHAnsi"/>
          <w:sz w:val="24"/>
          <w:szCs w:val="24"/>
        </w:rPr>
      </w:pPr>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M. Balat, H. Balat, C. Oz. Progress Energy Combustion Sci. 34 (2008) 551</w:t>
      </w:r>
    </w:p>
  </w:endnote>
  <w:endnote w:id="8">
    <w:p w:rsidR="00AB3A04" w:rsidRPr="007E10FA" w:rsidRDefault="00AB3A04" w:rsidP="004A1A63">
      <w:pPr>
        <w:pStyle w:val="EndnoteText"/>
        <w:spacing w:line="480"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D.Y.C. Leung, X. Wu, M.K.H. Leung.</w:t>
      </w:r>
      <w:proofErr w:type="gramEnd"/>
      <w:r w:rsidRPr="007E10FA">
        <w:rPr>
          <w:rFonts w:asciiTheme="minorHAnsi" w:hAnsiTheme="minorHAnsi" w:cstheme="minorHAnsi"/>
          <w:sz w:val="24"/>
          <w:szCs w:val="24"/>
        </w:rPr>
        <w:t xml:space="preserve"> Appl. Energy 87 (2010) 1083</w:t>
      </w:r>
    </w:p>
  </w:endnote>
  <w:endnote w:id="9">
    <w:p w:rsidR="00AB3A04" w:rsidRPr="007E10FA" w:rsidRDefault="00AB3A04" w:rsidP="004A1A63">
      <w:pPr>
        <w:pStyle w:val="EndnoteText"/>
        <w:spacing w:line="480"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C.H. Christensen, J.R. Hansen, C.C.Marsden, E. Taarning, K. Egeblad.</w:t>
      </w:r>
      <w:proofErr w:type="gramEnd"/>
      <w:r w:rsidRPr="007E10FA">
        <w:rPr>
          <w:rFonts w:asciiTheme="minorHAnsi" w:hAnsiTheme="minorHAnsi" w:cstheme="minorHAnsi"/>
          <w:sz w:val="24"/>
          <w:szCs w:val="24"/>
        </w:rPr>
        <w:t xml:space="preserve"> ChemSusChem 1 (2008) 283</w:t>
      </w:r>
    </w:p>
  </w:endnote>
  <w:endnote w:id="10">
    <w:p w:rsidR="00AB3A04" w:rsidRPr="007E10FA" w:rsidRDefault="00AB3A04" w:rsidP="004A1A63">
      <w:pPr>
        <w:autoSpaceDE w:val="0"/>
        <w:autoSpaceDN w:val="0"/>
        <w:adjustRightInd w:val="0"/>
        <w:ind w:left="720" w:hanging="720"/>
        <w:jc w:val="both"/>
        <w:rPr>
          <w:rFonts w:cstheme="minorHAnsi"/>
        </w:rPr>
      </w:pPr>
      <w:proofErr w:type="gramStart"/>
      <w:r w:rsidRPr="007E10FA">
        <w:rPr>
          <w:rFonts w:cstheme="minorHAnsi"/>
        </w:rPr>
        <w:t>[</w:t>
      </w:r>
      <w:r w:rsidRPr="007E10FA">
        <w:rPr>
          <w:rStyle w:val="EndnoteReference"/>
          <w:rFonts w:cstheme="minorHAnsi"/>
          <w:vertAlign w:val="baseline"/>
        </w:rPr>
        <w:endnoteRef/>
      </w:r>
      <w:r w:rsidRPr="007E10FA">
        <w:rPr>
          <w:rFonts w:cstheme="minorHAnsi"/>
        </w:rPr>
        <w:t>]</w:t>
      </w:r>
      <w:r w:rsidRPr="007E10FA">
        <w:rPr>
          <w:rFonts w:cstheme="minorHAnsi"/>
        </w:rPr>
        <w:tab/>
        <w:t>G.W. Huber, S. Iborra, A. Corma.</w:t>
      </w:r>
      <w:proofErr w:type="gramEnd"/>
      <w:r w:rsidRPr="007E10FA">
        <w:rPr>
          <w:rFonts w:cstheme="minorHAnsi"/>
        </w:rPr>
        <w:t xml:space="preserve"> </w:t>
      </w:r>
      <w:r w:rsidRPr="007E10FA">
        <w:rPr>
          <w:rFonts w:cstheme="minorHAnsi"/>
          <w:iCs/>
        </w:rPr>
        <w:t xml:space="preserve">Chem. Rev. </w:t>
      </w:r>
      <w:r w:rsidRPr="007E10FA">
        <w:rPr>
          <w:rFonts w:cstheme="minorHAnsi"/>
          <w:bCs/>
        </w:rPr>
        <w:t>106 </w:t>
      </w:r>
      <w:r w:rsidRPr="007E10FA">
        <w:rPr>
          <w:rFonts w:cstheme="minorHAnsi"/>
        </w:rPr>
        <w:t>(2006) 4044</w:t>
      </w:r>
    </w:p>
  </w:endnote>
  <w:endnote w:id="11">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G.W. Huber, S. Iborra, A. Corma.</w:t>
      </w:r>
      <w:proofErr w:type="gramEnd"/>
      <w:r w:rsidRPr="007E10FA">
        <w:rPr>
          <w:rFonts w:asciiTheme="minorHAnsi" w:hAnsiTheme="minorHAnsi" w:cstheme="minorHAnsi"/>
          <w:sz w:val="24"/>
          <w:szCs w:val="24"/>
        </w:rPr>
        <w:t xml:space="preserve"> </w:t>
      </w:r>
      <w:r w:rsidRPr="007E10FA">
        <w:rPr>
          <w:rFonts w:asciiTheme="minorHAnsi" w:hAnsiTheme="minorHAnsi" w:cstheme="minorHAnsi"/>
          <w:iCs/>
          <w:sz w:val="24"/>
          <w:szCs w:val="24"/>
        </w:rPr>
        <w:t xml:space="preserve">Chem. Rev. </w:t>
      </w:r>
      <w:r w:rsidRPr="007E10FA">
        <w:rPr>
          <w:rFonts w:asciiTheme="minorHAnsi" w:hAnsiTheme="minorHAnsi" w:cstheme="minorHAnsi"/>
          <w:bCs/>
          <w:sz w:val="24"/>
          <w:szCs w:val="24"/>
        </w:rPr>
        <w:t>106 </w:t>
      </w:r>
      <w:r w:rsidRPr="007E10FA">
        <w:rPr>
          <w:rFonts w:asciiTheme="minorHAnsi" w:hAnsiTheme="minorHAnsi" w:cstheme="minorHAnsi"/>
          <w:sz w:val="24"/>
          <w:szCs w:val="24"/>
        </w:rPr>
        <w:t>(2006) 4044</w:t>
      </w:r>
    </w:p>
  </w:endnote>
  <w:endnote w:id="12">
    <w:p w:rsidR="00AB3A04" w:rsidRPr="007E10FA" w:rsidRDefault="00AB3A04" w:rsidP="00F96F52">
      <w:pPr>
        <w:autoSpaceDE w:val="0"/>
        <w:autoSpaceDN w:val="0"/>
        <w:adjustRightInd w:val="0"/>
        <w:spacing w:line="456" w:lineRule="auto"/>
        <w:ind w:left="720" w:hanging="720"/>
        <w:jc w:val="both"/>
        <w:rPr>
          <w:rFonts w:cstheme="minorHAnsi"/>
        </w:rPr>
      </w:pPr>
      <w:r w:rsidRPr="007E10FA">
        <w:rPr>
          <w:rFonts w:cstheme="minorHAnsi"/>
        </w:rPr>
        <w:t>[</w:t>
      </w:r>
      <w:r w:rsidRPr="007E10FA">
        <w:rPr>
          <w:rStyle w:val="EndnoteReference"/>
          <w:rFonts w:cstheme="minorHAnsi"/>
          <w:vertAlign w:val="baseline"/>
        </w:rPr>
        <w:endnoteRef/>
      </w:r>
      <w:r w:rsidRPr="007E10FA">
        <w:rPr>
          <w:rFonts w:cstheme="minorHAnsi"/>
        </w:rPr>
        <w:t>]</w:t>
      </w:r>
      <w:r w:rsidRPr="007E10FA">
        <w:rPr>
          <w:rFonts w:cstheme="minorHAnsi"/>
        </w:rPr>
        <w:tab/>
      </w:r>
      <w:r w:rsidRPr="007E10FA">
        <w:rPr>
          <w:rFonts w:cstheme="minorHAnsi"/>
          <w:lang w:bidi="ar-SA"/>
        </w:rPr>
        <w:t>P. McKendry, Bioresource Tech. 83 (2002) 47</w:t>
      </w:r>
    </w:p>
  </w:endnote>
  <w:endnote w:id="13">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A. Demirbas.</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Energ.</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Convers.</w:t>
      </w:r>
      <w:proofErr w:type="gramEnd"/>
      <w:r w:rsidRPr="007E10FA">
        <w:rPr>
          <w:rFonts w:asciiTheme="minorHAnsi" w:hAnsiTheme="minorHAnsi" w:cstheme="minorHAnsi"/>
          <w:sz w:val="24"/>
          <w:szCs w:val="24"/>
        </w:rPr>
        <w:t xml:space="preserve"> Manage. 42 (2001) 1357</w:t>
      </w:r>
    </w:p>
  </w:endnote>
  <w:endnote w:id="14">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M. Balat, H. Balat, C. Oz. Prog.</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Energ.</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Combust.</w:t>
      </w:r>
      <w:proofErr w:type="gramEnd"/>
      <w:r w:rsidRPr="007E10FA">
        <w:rPr>
          <w:rFonts w:asciiTheme="minorHAnsi" w:hAnsiTheme="minorHAnsi" w:cstheme="minorHAnsi"/>
          <w:sz w:val="24"/>
          <w:szCs w:val="24"/>
        </w:rPr>
        <w:t xml:space="preserve"> Sci. 34 (2008) 551</w:t>
      </w:r>
    </w:p>
  </w:endnote>
  <w:endnote w:id="15">
    <w:p w:rsidR="00AB3A04" w:rsidRPr="007E10FA" w:rsidRDefault="00AB3A04" w:rsidP="00F96F52">
      <w:pPr>
        <w:autoSpaceDE w:val="0"/>
        <w:autoSpaceDN w:val="0"/>
        <w:adjustRightInd w:val="0"/>
        <w:spacing w:line="456" w:lineRule="auto"/>
        <w:ind w:left="720" w:hanging="720"/>
        <w:jc w:val="both"/>
        <w:rPr>
          <w:rFonts w:cstheme="minorHAnsi"/>
        </w:rPr>
      </w:pPr>
      <w:proofErr w:type="gramStart"/>
      <w:r w:rsidRPr="007E10FA">
        <w:rPr>
          <w:rFonts w:cstheme="minorHAnsi"/>
        </w:rPr>
        <w:t>[</w:t>
      </w:r>
      <w:r w:rsidRPr="007E10FA">
        <w:rPr>
          <w:rStyle w:val="EndnoteReference"/>
          <w:rFonts w:cstheme="minorHAnsi"/>
          <w:vertAlign w:val="baseline"/>
        </w:rPr>
        <w:endnoteRef/>
      </w:r>
      <w:r w:rsidRPr="007E10FA">
        <w:rPr>
          <w:rFonts w:cstheme="minorHAnsi"/>
        </w:rPr>
        <w:t>]</w:t>
      </w:r>
      <w:r w:rsidRPr="007E10FA">
        <w:rPr>
          <w:rFonts w:cstheme="minorHAnsi"/>
        </w:rPr>
        <w:tab/>
      </w:r>
      <w:r w:rsidRPr="007E10FA">
        <w:rPr>
          <w:rFonts w:cstheme="minorHAnsi"/>
          <w:lang w:bidi="ar-SA"/>
        </w:rPr>
        <w:t>M.J.A. Tijmensen, A.P.C. Faaij, C.N. Hamelinck, M.R.M. van Hardeveld, Biomass B</w:t>
      </w:r>
      <w:r w:rsidRPr="007E10FA">
        <w:rPr>
          <w:rFonts w:cstheme="minorHAnsi"/>
        </w:rPr>
        <w:t>ioenerg.</w:t>
      </w:r>
      <w:proofErr w:type="gramEnd"/>
      <w:r w:rsidRPr="007E10FA">
        <w:rPr>
          <w:rFonts w:cstheme="minorHAnsi"/>
        </w:rPr>
        <w:t xml:space="preserve"> 23 (2002) 129</w:t>
      </w:r>
    </w:p>
  </w:endnote>
  <w:endnote w:id="16">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Y.Yu, X.Lou, H. Wu.</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Energ.</w:t>
      </w:r>
      <w:proofErr w:type="gramEnd"/>
      <w:r w:rsidRPr="007E10FA">
        <w:rPr>
          <w:rFonts w:asciiTheme="minorHAnsi" w:hAnsiTheme="minorHAnsi" w:cstheme="minorHAnsi"/>
          <w:sz w:val="24"/>
          <w:szCs w:val="24"/>
        </w:rPr>
        <w:t xml:space="preserve"> Fuels 22 (2008) 46</w:t>
      </w:r>
    </w:p>
  </w:endnote>
  <w:endnote w:id="17">
    <w:p w:rsidR="00AB3A04" w:rsidRPr="007E10FA" w:rsidRDefault="00AB3A04" w:rsidP="00F96F52">
      <w:pPr>
        <w:autoSpaceDE w:val="0"/>
        <w:autoSpaceDN w:val="0"/>
        <w:adjustRightInd w:val="0"/>
        <w:spacing w:line="456" w:lineRule="auto"/>
        <w:ind w:left="720" w:hanging="720"/>
        <w:jc w:val="both"/>
        <w:rPr>
          <w:rFonts w:cstheme="minorHAnsi"/>
        </w:rPr>
      </w:pPr>
      <w:r w:rsidRPr="007E10FA">
        <w:rPr>
          <w:rFonts w:cstheme="minorHAnsi"/>
        </w:rPr>
        <w:t>[</w:t>
      </w:r>
      <w:r w:rsidRPr="007E10FA">
        <w:rPr>
          <w:rStyle w:val="EndnoteReference"/>
          <w:rFonts w:cstheme="minorHAnsi"/>
          <w:vertAlign w:val="baseline"/>
        </w:rPr>
        <w:endnoteRef/>
      </w:r>
      <w:r w:rsidRPr="007E10FA">
        <w:rPr>
          <w:rFonts w:cstheme="minorHAnsi"/>
        </w:rPr>
        <w:t>]</w:t>
      </w:r>
      <w:r w:rsidRPr="007E10FA">
        <w:rPr>
          <w:rFonts w:cstheme="minorHAnsi"/>
        </w:rPr>
        <w:tab/>
      </w:r>
      <w:r w:rsidRPr="007E10FA">
        <w:rPr>
          <w:rFonts w:cstheme="minorHAnsi"/>
          <w:lang w:bidi="ar-SA"/>
        </w:rPr>
        <w:t xml:space="preserve">D. Mohan, C.U. Pittman, P.H. Steele, </w:t>
      </w:r>
      <w:r w:rsidRPr="007E10FA">
        <w:rPr>
          <w:rFonts w:cstheme="minorHAnsi"/>
        </w:rPr>
        <w:t>Energ.Fuels 20 (2006) 848</w:t>
      </w:r>
    </w:p>
  </w:endnote>
  <w:endnote w:id="18">
    <w:p w:rsidR="00AB3A04" w:rsidRPr="007E10FA" w:rsidRDefault="00AB3A04" w:rsidP="00F96F52">
      <w:pPr>
        <w:autoSpaceDE w:val="0"/>
        <w:autoSpaceDN w:val="0"/>
        <w:adjustRightInd w:val="0"/>
        <w:spacing w:line="456" w:lineRule="auto"/>
        <w:ind w:left="720" w:hanging="720"/>
        <w:jc w:val="both"/>
        <w:rPr>
          <w:rFonts w:cstheme="minorHAnsi"/>
        </w:rPr>
      </w:pPr>
      <w:proofErr w:type="gramStart"/>
      <w:r w:rsidRPr="007E10FA">
        <w:rPr>
          <w:rFonts w:cstheme="minorHAnsi"/>
        </w:rPr>
        <w:t>[</w:t>
      </w:r>
      <w:r w:rsidRPr="007E10FA">
        <w:rPr>
          <w:rStyle w:val="EndnoteReference"/>
          <w:rFonts w:cstheme="minorHAnsi"/>
          <w:vertAlign w:val="baseline"/>
        </w:rPr>
        <w:endnoteRef/>
      </w:r>
      <w:r w:rsidRPr="007E10FA">
        <w:rPr>
          <w:rFonts w:cstheme="minorHAnsi"/>
        </w:rPr>
        <w:t>]</w:t>
      </w:r>
      <w:r w:rsidRPr="007E10FA">
        <w:rPr>
          <w:rFonts w:cstheme="minorHAnsi"/>
        </w:rPr>
        <w:tab/>
      </w:r>
      <w:r w:rsidRPr="007E10FA">
        <w:rPr>
          <w:rFonts w:cstheme="minorHAnsi"/>
          <w:lang w:bidi="ar-SA"/>
        </w:rPr>
        <w:t>S. Czernik, A.V. Bridgwater, Energ.</w:t>
      </w:r>
      <w:proofErr w:type="gramEnd"/>
      <w:r w:rsidRPr="007E10FA">
        <w:rPr>
          <w:rFonts w:cstheme="minorHAnsi"/>
          <w:lang w:bidi="ar-SA"/>
        </w:rPr>
        <w:t xml:space="preserve"> </w:t>
      </w:r>
      <w:r w:rsidRPr="007E10FA">
        <w:rPr>
          <w:rFonts w:cstheme="minorHAnsi"/>
        </w:rPr>
        <w:t>Fuels 18 (2004) 590</w:t>
      </w:r>
    </w:p>
  </w:endnote>
  <w:endnote w:id="19">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W.H. Chen, P.C. Kuo, Energy 36 (2011) 803</w:t>
      </w:r>
    </w:p>
  </w:endnote>
  <w:endnote w:id="20">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C. A. Mullen, A. A. Boateng, Energ.</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Fuels.</w:t>
      </w:r>
      <w:proofErr w:type="gramEnd"/>
      <w:r w:rsidRPr="007E10FA">
        <w:rPr>
          <w:rFonts w:asciiTheme="minorHAnsi" w:hAnsiTheme="minorHAnsi" w:cstheme="minorHAnsi"/>
          <w:sz w:val="24"/>
          <w:szCs w:val="24"/>
        </w:rPr>
        <w:t xml:space="preserve"> 22 (2008)  2104</w:t>
      </w:r>
    </w:p>
  </w:endnote>
  <w:endnote w:id="21">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C.A. Mullen, A. A. Boateng, K. B. Hicks, N. M. Goldberg, R. A. Moreau.</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Energ.</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Fuels.</w:t>
      </w:r>
      <w:proofErr w:type="gramEnd"/>
      <w:r w:rsidRPr="007E10FA">
        <w:rPr>
          <w:rFonts w:asciiTheme="minorHAnsi" w:hAnsiTheme="minorHAnsi" w:cstheme="minorHAnsi"/>
          <w:sz w:val="24"/>
          <w:szCs w:val="24"/>
        </w:rPr>
        <w:t xml:space="preserve"> 24 (2010) 699</w:t>
      </w:r>
    </w:p>
  </w:endnote>
  <w:endnote w:id="22">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R. H. Venderbosch, A.R. Ardiyanti, J. Wildschut, A. Oasmaa, H.J. Heeresb, J. Chem. Tech. Biotechnol. 85 , (2010) 674</w:t>
      </w:r>
    </w:p>
  </w:endnote>
  <w:endnote w:id="23">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H.-Y. Li, Y.-J.</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Yan, Z.-W.</w:t>
      </w:r>
      <w:proofErr w:type="gramEnd"/>
      <w:r w:rsidRPr="007E10FA">
        <w:rPr>
          <w:rFonts w:asciiTheme="minorHAnsi" w:hAnsiTheme="minorHAnsi" w:cstheme="minorHAnsi"/>
          <w:sz w:val="24"/>
          <w:szCs w:val="24"/>
        </w:rPr>
        <w:t xml:space="preserve"> Ren, J. Fuel Chem. &amp; Tech. 36, (2008) 666</w:t>
      </w:r>
    </w:p>
  </w:endnote>
  <w:endnote w:id="24">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M. A. Gonzalez-Borja and D. E. Resasco, Energ.</w:t>
      </w:r>
      <w:proofErr w:type="gramEnd"/>
      <w:r w:rsidRPr="007E10FA">
        <w:rPr>
          <w:rFonts w:asciiTheme="minorHAnsi" w:hAnsiTheme="minorHAnsi" w:cstheme="minorHAnsi"/>
          <w:sz w:val="24"/>
          <w:szCs w:val="24"/>
        </w:rPr>
        <w:t xml:space="preserve"> Fuels 25 (2011)  4155</w:t>
      </w:r>
    </w:p>
  </w:endnote>
  <w:endnote w:id="25">
    <w:p w:rsidR="00AB3A04" w:rsidRPr="007E10FA" w:rsidRDefault="00AB3A04" w:rsidP="00F96F52">
      <w:pPr>
        <w:pStyle w:val="TFReferencesSection"/>
        <w:spacing w:after="0" w:line="456" w:lineRule="auto"/>
        <w:ind w:left="720" w:hanging="720"/>
        <w:rPr>
          <w:rFonts w:asciiTheme="minorHAnsi" w:eastAsiaTheme="minorEastAsia" w:hAnsiTheme="minorHAnsi" w:cstheme="minorHAnsi"/>
          <w:szCs w:val="24"/>
          <w:lang w:eastAsia="zh-CN"/>
        </w:rPr>
      </w:pPr>
      <w:proofErr w:type="gramStart"/>
      <w:r w:rsidRPr="007E10FA">
        <w:rPr>
          <w:rFonts w:asciiTheme="minorHAnsi" w:eastAsiaTheme="minorEastAsia" w:hAnsiTheme="minorHAnsi" w:cstheme="minorHAnsi"/>
          <w:szCs w:val="24"/>
          <w:lang w:eastAsia="zh-CN"/>
        </w:rPr>
        <w:t>[</w:t>
      </w:r>
      <w:r w:rsidRPr="007E10FA">
        <w:rPr>
          <w:rFonts w:asciiTheme="minorHAnsi" w:eastAsiaTheme="minorEastAsia" w:hAnsiTheme="minorHAnsi" w:cstheme="minorHAnsi"/>
          <w:szCs w:val="24"/>
          <w:lang w:eastAsia="zh-CN"/>
        </w:rPr>
        <w:endnoteRef/>
      </w:r>
      <w:r w:rsidRPr="007E10FA">
        <w:rPr>
          <w:rFonts w:asciiTheme="minorHAnsi" w:eastAsiaTheme="minorEastAsia" w:hAnsiTheme="minorHAnsi" w:cstheme="minorHAnsi"/>
          <w:szCs w:val="24"/>
          <w:lang w:eastAsia="zh-CN"/>
        </w:rPr>
        <w:t xml:space="preserve">] </w:t>
      </w:r>
      <w:r w:rsidRPr="007E10FA">
        <w:rPr>
          <w:rFonts w:asciiTheme="minorHAnsi" w:eastAsiaTheme="minorEastAsia" w:hAnsiTheme="minorHAnsi" w:cstheme="minorHAnsi"/>
          <w:szCs w:val="24"/>
          <w:lang w:eastAsia="zh-CN"/>
        </w:rPr>
        <w:tab/>
        <w:t>C.A. Gaertner, J.C.Serrano-Ruiz, D.J. Braden, J.A. Dumesic, J. Catal.</w:t>
      </w:r>
      <w:proofErr w:type="gramEnd"/>
      <w:r w:rsidRPr="007E10FA">
        <w:rPr>
          <w:rFonts w:asciiTheme="minorHAnsi" w:eastAsiaTheme="minorEastAsia" w:hAnsiTheme="minorHAnsi" w:cstheme="minorHAnsi"/>
          <w:szCs w:val="24"/>
          <w:lang w:eastAsia="zh-CN"/>
        </w:rPr>
        <w:t xml:space="preserve"> </w:t>
      </w:r>
      <w:proofErr w:type="gramStart"/>
      <w:r w:rsidRPr="007E10FA">
        <w:rPr>
          <w:rFonts w:asciiTheme="minorHAnsi" w:eastAsiaTheme="minorEastAsia" w:hAnsiTheme="minorHAnsi" w:cstheme="minorHAnsi"/>
          <w:szCs w:val="24"/>
          <w:lang w:eastAsia="zh-CN"/>
        </w:rPr>
        <w:t>266 (2009), 71.</w:t>
      </w:r>
      <w:proofErr w:type="gramEnd"/>
    </w:p>
  </w:endnote>
  <w:endnote w:id="26">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T.Q. Hoang, X. Zhu, T. Sooknoi, D.E. Resasco, R.G. Mallinson, J. Catal.</w:t>
      </w:r>
      <w:proofErr w:type="gramEnd"/>
      <w:r w:rsidRPr="007E10FA">
        <w:rPr>
          <w:rFonts w:asciiTheme="minorHAnsi" w:hAnsiTheme="minorHAnsi" w:cstheme="minorHAnsi"/>
          <w:sz w:val="24"/>
          <w:szCs w:val="24"/>
        </w:rPr>
        <w:t xml:space="preserve"> 271 (2010) 201</w:t>
      </w:r>
    </w:p>
  </w:endnote>
  <w:endnote w:id="27">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 xml:space="preserve">T.Q. Hoang, X. Zhu, T. Danuthai, D.E. Resasco, L.L Lobban, R.G. Mallinson, Catal. </w:t>
      </w:r>
      <w:proofErr w:type="gramStart"/>
      <w:r w:rsidRPr="007E10FA">
        <w:rPr>
          <w:rFonts w:asciiTheme="minorHAnsi" w:hAnsiTheme="minorHAnsi" w:cstheme="minorHAnsi"/>
          <w:sz w:val="24"/>
          <w:szCs w:val="24"/>
        </w:rPr>
        <w:t>Comm. 11 (2010) 977.</w:t>
      </w:r>
      <w:proofErr w:type="gramEnd"/>
    </w:p>
  </w:endnote>
  <w:endnote w:id="28">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A. Gangadharan, M. Shen, T. Sooknoi, D.E. Resasco, R.G. Mallinson.</w:t>
      </w:r>
      <w:proofErr w:type="gramEnd"/>
      <w:r w:rsidRPr="007E10FA">
        <w:rPr>
          <w:rFonts w:asciiTheme="minorHAnsi" w:hAnsiTheme="minorHAnsi" w:cstheme="minorHAnsi"/>
          <w:sz w:val="24"/>
          <w:szCs w:val="24"/>
        </w:rPr>
        <w:t xml:space="preserve"> Appl. Cat A-General 385 (2010), 385</w:t>
      </w:r>
    </w:p>
  </w:endnote>
  <w:endnote w:id="29">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S. Sitthisa, D.E. Resasco.</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Catal.</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Lett.</w:t>
      </w:r>
      <w:proofErr w:type="gramEnd"/>
      <w:r w:rsidRPr="007E10FA">
        <w:rPr>
          <w:rFonts w:asciiTheme="minorHAnsi" w:hAnsiTheme="minorHAnsi" w:cstheme="minorHAnsi"/>
          <w:sz w:val="24"/>
          <w:szCs w:val="24"/>
        </w:rPr>
        <w:t xml:space="preserve"> 141 (2011) 784 </w:t>
      </w:r>
    </w:p>
  </w:endnote>
  <w:endnote w:id="30">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X. Zhu, L.L. Lobban, R.G. Mallinson, D.E. Resasco.</w:t>
      </w:r>
      <w:proofErr w:type="gramEnd"/>
      <w:r w:rsidRPr="007E10FA">
        <w:rPr>
          <w:rFonts w:asciiTheme="minorHAnsi" w:hAnsiTheme="minorHAnsi" w:cstheme="minorHAnsi"/>
          <w:sz w:val="24"/>
          <w:szCs w:val="24"/>
        </w:rPr>
        <w:t xml:space="preserve"> J. Catal. 281 (2011) 21</w:t>
      </w:r>
    </w:p>
  </w:endnote>
  <w:endnote w:id="31">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D.C. Elliott.</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iCs/>
          <w:sz w:val="24"/>
          <w:szCs w:val="24"/>
        </w:rPr>
        <w:t>International Sustainable Energy Review</w:t>
      </w:r>
      <w:r w:rsidRPr="007E10FA">
        <w:rPr>
          <w:rFonts w:asciiTheme="minorHAnsi" w:hAnsiTheme="minorHAnsi" w:cstheme="minorHAnsi"/>
          <w:sz w:val="24"/>
          <w:szCs w:val="24"/>
        </w:rPr>
        <w:t xml:space="preserve"> 4 (2010) 56.</w:t>
      </w:r>
      <w:proofErr w:type="gramEnd"/>
    </w:p>
  </w:endnote>
  <w:endnote w:id="32">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D.C. Elliott, G.G. Neuenschwander.</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Developments in Thermochemical Biomass Conversion.</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Bridgwater.</w:t>
      </w:r>
      <w:proofErr w:type="gramEnd"/>
      <w:r w:rsidRPr="007E10FA">
        <w:rPr>
          <w:rFonts w:asciiTheme="minorHAnsi" w:hAnsiTheme="minorHAnsi" w:cstheme="minorHAnsi"/>
          <w:sz w:val="24"/>
          <w:szCs w:val="24"/>
        </w:rPr>
        <w:t xml:space="preserve"> Blackie Academic and Professional 1996, 611</w:t>
      </w:r>
    </w:p>
  </w:endnote>
  <w:endnote w:id="33">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D.C. Elliott.</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Energ.</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Fuels.</w:t>
      </w:r>
      <w:proofErr w:type="gramEnd"/>
      <w:r w:rsidRPr="007E10FA">
        <w:rPr>
          <w:rFonts w:asciiTheme="minorHAnsi" w:hAnsiTheme="minorHAnsi" w:cstheme="minorHAnsi"/>
          <w:sz w:val="24"/>
          <w:szCs w:val="24"/>
        </w:rPr>
        <w:t xml:space="preserve"> 21 (2007) 1792</w:t>
      </w:r>
    </w:p>
  </w:endnote>
  <w:endnote w:id="34">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E. Laurent, B. Delmon.</w:t>
      </w:r>
      <w:proofErr w:type="gramEnd"/>
      <w:r w:rsidRPr="007E10FA">
        <w:rPr>
          <w:rFonts w:asciiTheme="minorHAnsi" w:hAnsiTheme="minorHAnsi" w:cstheme="minorHAnsi"/>
          <w:sz w:val="24"/>
          <w:szCs w:val="24"/>
        </w:rPr>
        <w:t xml:space="preserve"> J. Catal. 146 (1994) 281</w:t>
      </w:r>
    </w:p>
  </w:endnote>
  <w:endnote w:id="35">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D.C. Elliott.</w:t>
      </w:r>
      <w:proofErr w:type="gramEnd"/>
      <w:r w:rsidRPr="007E10FA">
        <w:rPr>
          <w:rFonts w:asciiTheme="minorHAnsi" w:hAnsiTheme="minorHAnsi" w:cstheme="minorHAnsi"/>
          <w:sz w:val="24"/>
          <w:szCs w:val="24"/>
        </w:rPr>
        <w:t xml:space="preserve"> A. Oasmaa. </w:t>
      </w:r>
      <w:proofErr w:type="gramStart"/>
      <w:r w:rsidRPr="007E10FA">
        <w:rPr>
          <w:rFonts w:asciiTheme="minorHAnsi" w:hAnsiTheme="minorHAnsi" w:cstheme="minorHAnsi"/>
          <w:sz w:val="24"/>
          <w:szCs w:val="24"/>
        </w:rPr>
        <w:t>Energ.</w:t>
      </w:r>
      <w:proofErr w:type="gramEnd"/>
      <w:r w:rsidRPr="007E10FA">
        <w:rPr>
          <w:rFonts w:asciiTheme="minorHAnsi" w:hAnsiTheme="minorHAnsi" w:cstheme="minorHAnsi"/>
          <w:sz w:val="24"/>
          <w:szCs w:val="24"/>
        </w:rPr>
        <w:t xml:space="preserve"> Fuels 5 (1991) 102</w:t>
      </w:r>
    </w:p>
  </w:endnote>
  <w:endnote w:id="36">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T.L.Marker, L.G. Felix, M.B.Linck, M.J. Roberts.</w:t>
      </w:r>
      <w:proofErr w:type="gramEnd"/>
      <w:r w:rsidRPr="007E10FA">
        <w:rPr>
          <w:rFonts w:asciiTheme="minorHAnsi" w:hAnsiTheme="minorHAnsi" w:cstheme="minorHAnsi"/>
          <w:sz w:val="24"/>
          <w:szCs w:val="24"/>
        </w:rPr>
        <w:t xml:space="preserve"> Environ. </w:t>
      </w:r>
      <w:proofErr w:type="gramStart"/>
      <w:r w:rsidRPr="007E10FA">
        <w:rPr>
          <w:rFonts w:asciiTheme="minorHAnsi" w:hAnsiTheme="minorHAnsi" w:cstheme="minorHAnsi"/>
          <w:sz w:val="24"/>
          <w:szCs w:val="24"/>
        </w:rPr>
        <w:t>Prog.</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Sustainable Energy.</w:t>
      </w:r>
      <w:proofErr w:type="gramEnd"/>
      <w:r w:rsidRPr="007E10FA">
        <w:rPr>
          <w:rFonts w:asciiTheme="minorHAnsi" w:hAnsiTheme="minorHAnsi" w:cstheme="minorHAnsi"/>
          <w:sz w:val="24"/>
          <w:szCs w:val="24"/>
        </w:rPr>
        <w:t xml:space="preserve"> 31 (2012) 191 </w:t>
      </w:r>
    </w:p>
  </w:endnote>
  <w:endnote w:id="37">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A.A. Lappas, S. Bezergianni, I.A.Vasalos.</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Catal.</w:t>
      </w:r>
      <w:proofErr w:type="gramEnd"/>
      <w:r w:rsidRPr="007E10FA">
        <w:rPr>
          <w:rFonts w:asciiTheme="minorHAnsi" w:hAnsiTheme="minorHAnsi" w:cstheme="minorHAnsi"/>
          <w:sz w:val="24"/>
          <w:szCs w:val="24"/>
        </w:rPr>
        <w:t xml:space="preserve"> Today 145 (2009) 55</w:t>
      </w:r>
    </w:p>
  </w:endnote>
  <w:endnote w:id="38">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M.E. Domine, A.C. van Veen, Y. Schuurman, C. Mirodatos.</w:t>
      </w:r>
      <w:proofErr w:type="gramEnd"/>
      <w:r w:rsidRPr="007E10FA">
        <w:rPr>
          <w:rFonts w:asciiTheme="minorHAnsi" w:hAnsiTheme="minorHAnsi" w:cstheme="minorHAnsi"/>
          <w:sz w:val="24"/>
          <w:szCs w:val="24"/>
        </w:rPr>
        <w:t xml:space="preserve"> Chemsuschem 1 (2008) 179</w:t>
      </w:r>
    </w:p>
  </w:endnote>
  <w:endnote w:id="39">
    <w:p w:rsidR="00AB3A04" w:rsidRPr="007E10FA" w:rsidRDefault="00AB3A04" w:rsidP="00F96F52">
      <w:pPr>
        <w:shd w:val="clear" w:color="auto" w:fill="FFFFFF"/>
        <w:spacing w:line="456" w:lineRule="auto"/>
        <w:ind w:left="720" w:hanging="720"/>
        <w:jc w:val="both"/>
        <w:textAlignment w:val="baseline"/>
        <w:rPr>
          <w:rFonts w:cstheme="minorHAnsi"/>
        </w:rPr>
      </w:pPr>
      <w:proofErr w:type="gramStart"/>
      <w:r w:rsidRPr="007E10FA">
        <w:rPr>
          <w:rFonts w:cstheme="minorHAnsi"/>
        </w:rPr>
        <w:t>[</w:t>
      </w:r>
      <w:r w:rsidRPr="007E10FA">
        <w:rPr>
          <w:rStyle w:val="EndnoteReference"/>
          <w:rFonts w:cstheme="minorHAnsi"/>
          <w:vertAlign w:val="baseline"/>
        </w:rPr>
        <w:endnoteRef/>
      </w:r>
      <w:r w:rsidRPr="007E10FA">
        <w:rPr>
          <w:rFonts w:cstheme="minorHAnsi"/>
        </w:rPr>
        <w:t xml:space="preserve">] </w:t>
      </w:r>
      <w:r w:rsidRPr="007E10FA">
        <w:rPr>
          <w:rFonts w:cstheme="minorHAnsi"/>
        </w:rPr>
        <w:tab/>
      </w:r>
      <w:r w:rsidRPr="007E10FA">
        <w:rPr>
          <w:rFonts w:eastAsia="Arial Unicode MS" w:cstheme="minorHAnsi"/>
        </w:rPr>
        <w:t>V.N. Bui, G. Toussaint, D. Laurenti, C. Mirodatos, C. Geantet.</w:t>
      </w:r>
      <w:proofErr w:type="gramEnd"/>
      <w:r w:rsidRPr="007E10FA">
        <w:rPr>
          <w:rFonts w:eastAsia="Arial Unicode MS" w:cstheme="minorHAnsi"/>
        </w:rPr>
        <w:t xml:space="preserve"> </w:t>
      </w:r>
      <w:proofErr w:type="gramStart"/>
      <w:r w:rsidRPr="007E10FA">
        <w:rPr>
          <w:rFonts w:eastAsia="Arial Unicode MS" w:cstheme="minorHAnsi"/>
        </w:rPr>
        <w:t>Catal.</w:t>
      </w:r>
      <w:proofErr w:type="gramEnd"/>
      <w:r w:rsidRPr="007E10FA">
        <w:rPr>
          <w:rFonts w:eastAsia="Arial Unicode MS" w:cstheme="minorHAnsi"/>
        </w:rPr>
        <w:t xml:space="preserve"> Today, 143 (2009), 172</w:t>
      </w:r>
    </w:p>
  </w:endnote>
  <w:endnote w:id="40">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E. Butler, G. Devlin, D. Meier, K. McDonnell.</w:t>
      </w:r>
      <w:proofErr w:type="gramEnd"/>
      <w:r w:rsidRPr="007E10FA">
        <w:rPr>
          <w:rFonts w:asciiTheme="minorHAnsi" w:hAnsiTheme="minorHAnsi" w:cstheme="minorHAnsi"/>
          <w:sz w:val="24"/>
          <w:szCs w:val="24"/>
        </w:rPr>
        <w:t xml:space="preserve"> Renew. Sustain. Energy Rev. 15 (2011), 4171</w:t>
      </w:r>
    </w:p>
  </w:endnote>
  <w:endnote w:id="41">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A. Corma, G.W. Huber, L. Sauvanaud, P. O'Connor.</w:t>
      </w:r>
      <w:proofErr w:type="gramEnd"/>
      <w:r w:rsidRPr="007E10FA">
        <w:rPr>
          <w:rFonts w:asciiTheme="minorHAnsi" w:hAnsiTheme="minorHAnsi" w:cstheme="minorHAnsi"/>
          <w:sz w:val="24"/>
          <w:szCs w:val="24"/>
        </w:rPr>
        <w:t xml:space="preserve"> J. Catal. 247 (2007) 307</w:t>
      </w:r>
    </w:p>
  </w:endnote>
  <w:endnote w:id="42">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P.A. Zapata, J. Faria, M. P. Ruiz, D.E. Resasco.</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Top Catal.</w:t>
      </w:r>
      <w:proofErr w:type="gramEnd"/>
      <w:r w:rsidRPr="007E10FA">
        <w:rPr>
          <w:rFonts w:asciiTheme="minorHAnsi" w:hAnsiTheme="minorHAnsi" w:cstheme="minorHAnsi"/>
          <w:sz w:val="24"/>
          <w:szCs w:val="24"/>
        </w:rPr>
        <w:t xml:space="preserve"> 55 (2012) 38</w:t>
      </w:r>
    </w:p>
  </w:endnote>
  <w:endnote w:id="43">
    <w:p w:rsidR="00AB3A04" w:rsidRPr="007E10FA" w:rsidRDefault="00AB3A04" w:rsidP="00F96F52">
      <w:pPr>
        <w:pStyle w:val="EndnoteText"/>
        <w:spacing w:line="456" w:lineRule="auto"/>
        <w:ind w:left="720" w:hanging="720"/>
        <w:jc w:val="both"/>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L. Nie, D. E. Resasco.</w:t>
      </w:r>
      <w:proofErr w:type="gramEnd"/>
      <w:r w:rsidRPr="007E10FA">
        <w:rPr>
          <w:rFonts w:asciiTheme="minorHAnsi" w:hAnsiTheme="minorHAnsi" w:cstheme="minorHAnsi"/>
          <w:sz w:val="24"/>
          <w:szCs w:val="24"/>
        </w:rPr>
        <w:t xml:space="preserve"> App. Cat. A: General. 447 (2012) 14 </w:t>
      </w:r>
    </w:p>
  </w:endnote>
  <w:endnote w:id="44">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sidRPr="00F70E40">
        <w:rPr>
          <w:rFonts w:asciiTheme="minorHAnsi" w:hAnsiTheme="minorHAnsi" w:cstheme="minorHAnsi"/>
          <w:color w:val="000000" w:themeColor="text1"/>
          <w:sz w:val="24"/>
          <w:szCs w:val="24"/>
        </w:rPr>
        <w:t xml:space="preserve">C. Ann. </w:t>
      </w:r>
      <w:r w:rsidRPr="007E10FA">
        <w:rPr>
          <w:rFonts w:asciiTheme="minorHAnsi" w:hAnsiTheme="minorHAnsi" w:cstheme="minorHAnsi"/>
          <w:color w:val="000000" w:themeColor="text1"/>
          <w:sz w:val="24"/>
          <w:szCs w:val="24"/>
        </w:rPr>
        <w:t xml:space="preserve">Friedel, </w:t>
      </w:r>
      <w:r>
        <w:rPr>
          <w:rFonts w:asciiTheme="minorHAnsi" w:hAnsiTheme="minorHAnsi" w:cstheme="minorHAnsi"/>
          <w:color w:val="000000" w:themeColor="text1"/>
          <w:sz w:val="24"/>
          <w:szCs w:val="24"/>
        </w:rPr>
        <w:t>108 (</w:t>
      </w:r>
      <w:r w:rsidRPr="007E10FA">
        <w:rPr>
          <w:rFonts w:asciiTheme="minorHAnsi" w:hAnsiTheme="minorHAnsi" w:cstheme="minorHAnsi"/>
          <w:color w:val="000000" w:themeColor="text1"/>
          <w:sz w:val="24"/>
          <w:szCs w:val="24"/>
        </w:rPr>
        <w:t>1858</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125</w:t>
      </w:r>
    </w:p>
  </w:endnote>
  <w:endnote w:id="45">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K.S.</w:t>
      </w:r>
      <w:r w:rsidRPr="007E10FA">
        <w:rPr>
          <w:rFonts w:asciiTheme="minorHAnsi" w:hAnsiTheme="minorHAnsi" w:cstheme="minorHAnsi"/>
          <w:color w:val="000000" w:themeColor="text1"/>
          <w:sz w:val="24"/>
          <w:szCs w:val="24"/>
        </w:rPr>
        <w:t xml:space="preserve"> Kim, M. A. </w:t>
      </w:r>
      <w:r>
        <w:rPr>
          <w:rFonts w:asciiTheme="minorHAnsi" w:hAnsiTheme="minorHAnsi" w:cstheme="minorHAnsi"/>
          <w:color w:val="000000" w:themeColor="text1"/>
          <w:sz w:val="24"/>
          <w:szCs w:val="24"/>
        </w:rPr>
        <w:t>Barteau,</w:t>
      </w:r>
      <w:r w:rsidRPr="007E10FA">
        <w:rPr>
          <w:rFonts w:asciiTheme="minorHAnsi" w:hAnsiTheme="minorHAnsi" w:cstheme="minorHAnsi"/>
          <w:color w:val="000000" w:themeColor="text1"/>
          <w:sz w:val="24"/>
          <w:szCs w:val="24"/>
        </w:rPr>
        <w:t xml:space="preserve"> J. Catal.</w:t>
      </w:r>
      <w:proofErr w:type="gramEnd"/>
      <w:r w:rsidRPr="007E10FA">
        <w:rPr>
          <w:rFonts w:asciiTheme="minorHAnsi" w:hAnsiTheme="minorHAnsi" w:cstheme="minorHAnsi"/>
          <w:color w:val="000000" w:themeColor="text1"/>
          <w:sz w:val="24"/>
          <w:szCs w:val="24"/>
        </w:rPr>
        <w:t xml:space="preserve">  125</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1990</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353</w:t>
      </w:r>
    </w:p>
  </w:endnote>
  <w:endnote w:id="46">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R. </w:t>
      </w:r>
      <w:r w:rsidRPr="007E10FA">
        <w:rPr>
          <w:rFonts w:asciiTheme="minorHAnsi" w:hAnsiTheme="minorHAnsi" w:cstheme="minorHAnsi"/>
          <w:color w:val="000000" w:themeColor="text1"/>
          <w:sz w:val="24"/>
          <w:szCs w:val="24"/>
        </w:rPr>
        <w:t xml:space="preserve">Martinez, </w:t>
      </w:r>
      <w:r>
        <w:rPr>
          <w:rFonts w:asciiTheme="minorHAnsi" w:hAnsiTheme="minorHAnsi" w:cstheme="minorHAnsi"/>
          <w:color w:val="000000" w:themeColor="text1"/>
          <w:sz w:val="24"/>
          <w:szCs w:val="24"/>
        </w:rPr>
        <w:t>M.C. Huff, M.A. Barteau</w:t>
      </w:r>
      <w:proofErr w:type="gramStart"/>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J</w:t>
      </w:r>
      <w:proofErr w:type="gramEnd"/>
      <w:r w:rsidRPr="007E10FA">
        <w:rPr>
          <w:rFonts w:asciiTheme="minorHAnsi" w:hAnsiTheme="minorHAnsi" w:cstheme="minorHAnsi"/>
          <w:color w:val="000000" w:themeColor="text1"/>
          <w:sz w:val="24"/>
          <w:szCs w:val="24"/>
        </w:rPr>
        <w:t>. Catal.  222</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2004</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404</w:t>
      </w:r>
      <w:r w:rsidRPr="007E10FA">
        <w:rPr>
          <w:rFonts w:asciiTheme="minorHAnsi" w:hAnsiTheme="minorHAnsi" w:cstheme="minorHAnsi"/>
          <w:color w:val="000000" w:themeColor="text1"/>
          <w:sz w:val="24"/>
          <w:szCs w:val="24"/>
        </w:rPr>
        <w:tab/>
      </w:r>
    </w:p>
  </w:endnote>
  <w:endnote w:id="47">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R. Pestman, R.M. Koster, A. van Duijne, J.A.Z. Pieterse, V. Ponec</w:t>
      </w:r>
      <w:proofErr w:type="gramStart"/>
      <w:r>
        <w:rPr>
          <w:rFonts w:asciiTheme="minorHAnsi" w:hAnsiTheme="minorHAnsi" w:cstheme="minorHAnsi"/>
          <w:color w:val="000000" w:themeColor="text1"/>
          <w:sz w:val="24"/>
          <w:szCs w:val="24"/>
        </w:rPr>
        <w:t>,J</w:t>
      </w:r>
      <w:proofErr w:type="gramEnd"/>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Catal. 168</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1997</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265</w:t>
      </w:r>
    </w:p>
  </w:endnote>
  <w:endnote w:id="48">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R. Pestman, R.M. Koster, </w:t>
      </w:r>
      <w:r w:rsidRPr="007E10FA">
        <w:rPr>
          <w:rFonts w:asciiTheme="minorHAnsi" w:hAnsiTheme="minorHAnsi" w:cstheme="minorHAnsi"/>
          <w:color w:val="000000" w:themeColor="text1"/>
          <w:sz w:val="24"/>
          <w:szCs w:val="24"/>
        </w:rPr>
        <w:t>J. A. Z Pieterse,</w:t>
      </w:r>
      <w:r>
        <w:rPr>
          <w:rFonts w:asciiTheme="minorHAnsi" w:hAnsiTheme="minorHAnsi" w:cstheme="minorHAnsi"/>
          <w:color w:val="000000" w:themeColor="text1"/>
          <w:sz w:val="24"/>
          <w:szCs w:val="24"/>
        </w:rPr>
        <w:t xml:space="preserve"> V.</w:t>
      </w:r>
      <w:r w:rsidRPr="007E10FA">
        <w:rPr>
          <w:rFonts w:asciiTheme="minorHAnsi" w:hAnsiTheme="minorHAnsi" w:cstheme="minorHAnsi"/>
          <w:color w:val="000000" w:themeColor="text1"/>
          <w:sz w:val="24"/>
          <w:szCs w:val="24"/>
        </w:rPr>
        <w:t xml:space="preserve"> Ponec, J. Catal</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 xml:space="preserve">168 </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1997</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255</w:t>
      </w:r>
    </w:p>
  </w:endnote>
  <w:endnote w:id="49">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R. Pestman, R.M. Koster, </w:t>
      </w:r>
      <w:r w:rsidRPr="007E10FA">
        <w:rPr>
          <w:rFonts w:asciiTheme="minorHAnsi" w:hAnsiTheme="minorHAnsi" w:cstheme="minorHAnsi"/>
          <w:color w:val="000000" w:themeColor="text1"/>
          <w:sz w:val="24"/>
          <w:szCs w:val="24"/>
        </w:rPr>
        <w:t>J. A. Z Pieterse,</w:t>
      </w:r>
      <w:r>
        <w:rPr>
          <w:rFonts w:asciiTheme="minorHAnsi" w:hAnsiTheme="minorHAnsi" w:cstheme="minorHAnsi"/>
          <w:color w:val="000000" w:themeColor="text1"/>
          <w:sz w:val="24"/>
          <w:szCs w:val="24"/>
        </w:rPr>
        <w:t xml:space="preserve"> V.</w:t>
      </w:r>
      <w:r w:rsidRPr="007E10FA">
        <w:rPr>
          <w:rFonts w:asciiTheme="minorHAnsi" w:hAnsiTheme="minorHAnsi" w:cstheme="minorHAnsi"/>
          <w:color w:val="000000" w:themeColor="text1"/>
          <w:sz w:val="24"/>
          <w:szCs w:val="24"/>
        </w:rPr>
        <w:t xml:space="preserve"> Ponec,</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 xml:space="preserve">J. Mol. Catal. </w:t>
      </w:r>
      <w:proofErr w:type="gramStart"/>
      <w:r w:rsidRPr="007E10FA">
        <w:rPr>
          <w:rFonts w:asciiTheme="minorHAnsi" w:hAnsiTheme="minorHAnsi" w:cstheme="minorHAnsi"/>
          <w:color w:val="000000" w:themeColor="text1"/>
          <w:sz w:val="24"/>
          <w:szCs w:val="24"/>
        </w:rPr>
        <w:t xml:space="preserve">A </w:t>
      </w:r>
      <w:r>
        <w:rPr>
          <w:rFonts w:asciiTheme="minorHAnsi" w:hAnsiTheme="minorHAnsi" w:cstheme="minorHAnsi"/>
          <w:color w:val="000000" w:themeColor="text1"/>
          <w:sz w:val="24"/>
          <w:szCs w:val="24"/>
        </w:rPr>
        <w:t xml:space="preserve"> 103</w:t>
      </w:r>
      <w:proofErr w:type="gramEnd"/>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1995</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175.</w:t>
      </w:r>
    </w:p>
  </w:endnote>
  <w:endnote w:id="50">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C.</w:t>
      </w:r>
      <w:r w:rsidRPr="007E10FA">
        <w:rPr>
          <w:rFonts w:asciiTheme="minorHAnsi" w:hAnsiTheme="minorHAnsi" w:cstheme="minorHAnsi"/>
          <w:color w:val="000000" w:themeColor="text1"/>
          <w:sz w:val="24"/>
          <w:szCs w:val="24"/>
        </w:rPr>
        <w:t xml:space="preserve"> Doornkamp, V. </w:t>
      </w:r>
      <w:r>
        <w:rPr>
          <w:rFonts w:asciiTheme="minorHAnsi" w:hAnsiTheme="minorHAnsi" w:cstheme="minorHAnsi"/>
          <w:color w:val="000000" w:themeColor="text1"/>
          <w:sz w:val="24"/>
          <w:szCs w:val="24"/>
        </w:rPr>
        <w:t>Ponec,</w:t>
      </w:r>
      <w:r w:rsidRPr="007E10FA">
        <w:rPr>
          <w:rFonts w:asciiTheme="minorHAnsi" w:hAnsiTheme="minorHAnsi" w:cstheme="minorHAnsi"/>
          <w:color w:val="000000" w:themeColor="text1"/>
          <w:sz w:val="24"/>
          <w:szCs w:val="24"/>
        </w:rPr>
        <w:t xml:space="preserve"> J. Mol. Catal.</w:t>
      </w:r>
      <w:proofErr w:type="gramEnd"/>
      <w:r w:rsidRPr="007E10FA">
        <w:rPr>
          <w:rFonts w:asciiTheme="minorHAnsi" w:hAnsiTheme="minorHAnsi" w:cstheme="minorHAnsi"/>
          <w:color w:val="000000" w:themeColor="text1"/>
          <w:sz w:val="24"/>
          <w:szCs w:val="24"/>
        </w:rPr>
        <w:t xml:space="preserve"> A. 162</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2000</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19</w:t>
      </w:r>
    </w:p>
  </w:endnote>
  <w:endnote w:id="51">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S.D. </w:t>
      </w:r>
      <w:r w:rsidRPr="007E10FA">
        <w:rPr>
          <w:rFonts w:asciiTheme="minorHAnsi" w:hAnsiTheme="minorHAnsi" w:cstheme="minorHAnsi"/>
          <w:color w:val="000000" w:themeColor="text1"/>
          <w:sz w:val="24"/>
          <w:szCs w:val="24"/>
        </w:rPr>
        <w:t>Randery, J.S Warren,</w:t>
      </w:r>
      <w:r>
        <w:rPr>
          <w:rFonts w:asciiTheme="minorHAnsi" w:hAnsiTheme="minorHAnsi" w:cstheme="minorHAnsi"/>
          <w:color w:val="000000" w:themeColor="text1"/>
          <w:sz w:val="24"/>
          <w:szCs w:val="24"/>
        </w:rPr>
        <w:t xml:space="preserve"> K.M.</w:t>
      </w:r>
      <w:r w:rsidRPr="007E10FA">
        <w:rPr>
          <w:rFonts w:asciiTheme="minorHAnsi" w:hAnsiTheme="minorHAnsi" w:cstheme="minorHAnsi"/>
          <w:color w:val="000000" w:themeColor="text1"/>
          <w:sz w:val="24"/>
          <w:szCs w:val="24"/>
        </w:rPr>
        <w:t xml:space="preserve"> Dooley, Appl. Catal.</w:t>
      </w:r>
      <w:proofErr w:type="gramEnd"/>
      <w:r w:rsidRPr="007E10FA">
        <w:rPr>
          <w:rFonts w:asciiTheme="minorHAnsi" w:hAnsiTheme="minorHAnsi" w:cstheme="minorHAnsi"/>
          <w:color w:val="000000" w:themeColor="text1"/>
          <w:sz w:val="24"/>
          <w:szCs w:val="24"/>
        </w:rPr>
        <w:t xml:space="preserve"> A 226</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2002</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265</w:t>
      </w:r>
    </w:p>
  </w:endnote>
  <w:endnote w:id="52">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K.M. </w:t>
      </w:r>
      <w:r w:rsidRPr="007E10FA">
        <w:rPr>
          <w:rFonts w:asciiTheme="minorHAnsi" w:hAnsiTheme="minorHAnsi" w:cstheme="minorHAnsi"/>
          <w:color w:val="000000" w:themeColor="text1"/>
          <w:sz w:val="24"/>
          <w:szCs w:val="24"/>
        </w:rPr>
        <w:t>Dooley, A. K.</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Bhat,</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C. P.</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Plaisance, A. D.</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Roy,</w:t>
      </w:r>
      <w:r>
        <w:rPr>
          <w:rFonts w:asciiTheme="minorHAnsi" w:hAnsiTheme="minorHAnsi" w:cstheme="minorHAnsi"/>
          <w:color w:val="000000" w:themeColor="text1"/>
          <w:sz w:val="24"/>
          <w:szCs w:val="24"/>
        </w:rPr>
        <w:t xml:space="preserve"> Appl. Catal.</w:t>
      </w:r>
      <w:proofErr w:type="gramEnd"/>
      <w:r>
        <w:rPr>
          <w:rFonts w:asciiTheme="minorHAnsi" w:hAnsiTheme="minorHAnsi" w:cstheme="minorHAnsi"/>
          <w:color w:val="000000" w:themeColor="text1"/>
          <w:sz w:val="24"/>
          <w:szCs w:val="24"/>
        </w:rPr>
        <w:t xml:space="preserve"> A 320 (2007) 122</w:t>
      </w:r>
    </w:p>
  </w:endnote>
  <w:endnote w:id="53">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R.W. </w:t>
      </w:r>
      <w:r w:rsidRPr="007E10FA">
        <w:rPr>
          <w:rFonts w:asciiTheme="minorHAnsi" w:hAnsiTheme="minorHAnsi" w:cstheme="minorHAnsi"/>
          <w:color w:val="000000" w:themeColor="text1"/>
          <w:sz w:val="24"/>
          <w:szCs w:val="24"/>
        </w:rPr>
        <w:t xml:space="preserve">Snell, </w:t>
      </w:r>
      <w:r>
        <w:rPr>
          <w:rFonts w:asciiTheme="minorHAnsi" w:hAnsiTheme="minorHAnsi" w:cstheme="minorHAnsi"/>
          <w:color w:val="000000" w:themeColor="text1"/>
          <w:sz w:val="24"/>
          <w:szCs w:val="24"/>
        </w:rPr>
        <w:t>B.H.</w:t>
      </w:r>
      <w:r w:rsidRPr="007E10FA">
        <w:rPr>
          <w:rFonts w:asciiTheme="minorHAnsi" w:hAnsiTheme="minorHAnsi" w:cstheme="minorHAnsi"/>
          <w:color w:val="000000" w:themeColor="text1"/>
          <w:sz w:val="24"/>
          <w:szCs w:val="24"/>
        </w:rPr>
        <w:t xml:space="preserve"> Shanks, ACS Catal.</w:t>
      </w:r>
      <w:proofErr w:type="gramEnd"/>
      <w:r w:rsidRPr="007E10FA">
        <w:rPr>
          <w:rFonts w:asciiTheme="minorHAnsi" w:hAnsiTheme="minorHAnsi" w:cstheme="minorHAnsi"/>
          <w:color w:val="000000" w:themeColor="text1"/>
          <w:sz w:val="24"/>
          <w:szCs w:val="24"/>
        </w:rPr>
        <w:t xml:space="preserve"> 2013, 3, 783</w:t>
      </w:r>
    </w:p>
  </w:endnote>
  <w:endnote w:id="54">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R.W. </w:t>
      </w:r>
      <w:r w:rsidRPr="007E10FA">
        <w:rPr>
          <w:rFonts w:asciiTheme="minorHAnsi" w:hAnsiTheme="minorHAnsi" w:cstheme="minorHAnsi"/>
          <w:color w:val="000000" w:themeColor="text1"/>
          <w:sz w:val="24"/>
          <w:szCs w:val="24"/>
        </w:rPr>
        <w:t xml:space="preserve">Snell, </w:t>
      </w:r>
      <w:r>
        <w:rPr>
          <w:rFonts w:asciiTheme="minorHAnsi" w:hAnsiTheme="minorHAnsi" w:cstheme="minorHAnsi"/>
          <w:color w:val="000000" w:themeColor="text1"/>
          <w:sz w:val="24"/>
          <w:szCs w:val="24"/>
        </w:rPr>
        <w:t>B.H.</w:t>
      </w:r>
      <w:r w:rsidRPr="007E10FA">
        <w:rPr>
          <w:rFonts w:asciiTheme="minorHAnsi" w:hAnsiTheme="minorHAnsi" w:cstheme="minorHAnsi"/>
          <w:color w:val="000000" w:themeColor="text1"/>
          <w:sz w:val="24"/>
          <w:szCs w:val="24"/>
        </w:rPr>
        <w:t xml:space="preserve"> Shanks, Appl. Catal.</w:t>
      </w:r>
      <w:proofErr w:type="gramEnd"/>
      <w:r w:rsidRPr="007E10FA">
        <w:rPr>
          <w:rFonts w:asciiTheme="minorHAnsi" w:hAnsiTheme="minorHAnsi" w:cstheme="minorHAnsi"/>
          <w:color w:val="000000" w:themeColor="text1"/>
          <w:sz w:val="24"/>
          <w:szCs w:val="24"/>
        </w:rPr>
        <w:t xml:space="preserve"> A : General 2013, 451, 86</w:t>
      </w:r>
    </w:p>
  </w:endnote>
  <w:endnote w:id="55">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T.N. Pham, D. Shi, T. Sooknoi, D.E. Resasco,</w:t>
      </w:r>
      <w:r w:rsidRPr="007E10FA">
        <w:rPr>
          <w:rFonts w:asciiTheme="minorHAnsi" w:hAnsiTheme="minorHAnsi" w:cstheme="minorHAnsi"/>
          <w:color w:val="000000" w:themeColor="text1"/>
          <w:sz w:val="24"/>
          <w:szCs w:val="24"/>
        </w:rPr>
        <w:t xml:space="preserve"> J. Catal.</w:t>
      </w:r>
      <w:proofErr w:type="gramEnd"/>
      <w:r w:rsidRPr="007E10FA">
        <w:rPr>
          <w:rFonts w:asciiTheme="minorHAnsi" w:hAnsiTheme="minorHAnsi" w:cstheme="minorHAnsi"/>
          <w:color w:val="000000" w:themeColor="text1"/>
          <w:sz w:val="24"/>
          <w:szCs w:val="24"/>
        </w:rPr>
        <w:t xml:space="preserve"> 2012, 295, 169</w:t>
      </w:r>
    </w:p>
  </w:endnote>
  <w:endnote w:id="56">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C. A</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Gaertner, J. C</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Serrano-Ruiz, </w:t>
      </w:r>
      <w:r>
        <w:rPr>
          <w:rFonts w:asciiTheme="minorHAnsi" w:hAnsiTheme="minorHAnsi" w:cstheme="minorHAnsi"/>
          <w:color w:val="000000" w:themeColor="text1"/>
          <w:sz w:val="24"/>
          <w:szCs w:val="24"/>
        </w:rPr>
        <w:t>D. J.</w:t>
      </w:r>
      <w:r w:rsidRPr="007E10FA">
        <w:rPr>
          <w:rFonts w:asciiTheme="minorHAnsi" w:hAnsiTheme="minorHAnsi" w:cstheme="minorHAnsi"/>
          <w:color w:val="000000" w:themeColor="text1"/>
          <w:sz w:val="24"/>
          <w:szCs w:val="24"/>
        </w:rPr>
        <w:t xml:space="preserve"> Braden, J. A. Dumesic, Ind. Eng. Chem. Res. 49</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2010</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6027</w:t>
      </w:r>
    </w:p>
  </w:endnote>
  <w:endnote w:id="57">
    <w:p w:rsidR="00AB3A04" w:rsidRPr="007E10FA" w:rsidRDefault="00AB3A04" w:rsidP="007E10FA">
      <w:pPr>
        <w:pStyle w:val="EndnoteText"/>
        <w:spacing w:line="480" w:lineRule="auto"/>
        <w:ind w:left="720" w:hangingChars="300" w:hanging="720"/>
        <w:jc w:val="both"/>
        <w:rPr>
          <w:rFonts w:asciiTheme="minorHAnsi" w:hAnsiTheme="minorHAnsi" w:cstheme="minorHAnsi"/>
          <w:color w:val="000000" w:themeColor="text1"/>
          <w:sz w:val="24"/>
          <w:szCs w:val="24"/>
          <w:shd w:val="clear" w:color="auto" w:fill="FFFFFF" w:themeFill="background1"/>
        </w:rPr>
      </w:pPr>
      <w:proofErr w:type="gramStart"/>
      <w:r>
        <w:rPr>
          <w:rFonts w:asciiTheme="minorHAnsi" w:hAnsiTheme="minorHAnsi" w:cstheme="minorHAnsi"/>
          <w:color w:val="000000" w:themeColor="text1"/>
          <w:sz w:val="24"/>
          <w:szCs w:val="24"/>
          <w:shd w:val="clear" w:color="auto" w:fill="FFFFFF" w:themeFill="background1"/>
        </w:rPr>
        <w:t>[</w:t>
      </w:r>
      <w:r w:rsidRPr="007E10FA">
        <w:rPr>
          <w:rFonts w:asciiTheme="minorHAnsi" w:hAnsiTheme="minorHAnsi" w:cstheme="minorHAnsi"/>
          <w:bCs/>
          <w:color w:val="000000" w:themeColor="text1"/>
          <w:sz w:val="24"/>
          <w:szCs w:val="24"/>
          <w:shd w:val="clear" w:color="auto" w:fill="FFFFFF" w:themeFill="background1"/>
        </w:rPr>
        <w:endnoteRef/>
      </w:r>
      <w:r>
        <w:rPr>
          <w:rFonts w:asciiTheme="minorHAnsi" w:hAnsiTheme="minorHAnsi" w:cstheme="minorHAnsi"/>
          <w:color w:val="000000" w:themeColor="text1"/>
          <w:sz w:val="24"/>
          <w:szCs w:val="24"/>
          <w:shd w:val="clear" w:color="auto" w:fill="FFFFFF" w:themeFill="background1"/>
        </w:rPr>
        <w:t>]</w:t>
      </w:r>
      <w:r w:rsidRPr="007E10FA">
        <w:rPr>
          <w:rFonts w:asciiTheme="minorHAnsi" w:hAnsiTheme="minorHAnsi" w:cstheme="minorHAnsi"/>
          <w:color w:val="000000" w:themeColor="text1"/>
          <w:sz w:val="24"/>
          <w:szCs w:val="24"/>
          <w:shd w:val="clear" w:color="auto" w:fill="FFFFFF" w:themeFill="background1"/>
        </w:rPr>
        <w:t xml:space="preserve"> </w:t>
      </w:r>
      <w:r w:rsidRPr="007E10FA">
        <w:rPr>
          <w:rFonts w:asciiTheme="minorHAnsi" w:hAnsiTheme="minorHAnsi" w:cstheme="minorHAnsi"/>
          <w:color w:val="000000" w:themeColor="text1"/>
          <w:sz w:val="24"/>
          <w:szCs w:val="24"/>
          <w:shd w:val="clear" w:color="auto" w:fill="FFFFFF" w:themeFill="background1"/>
        </w:rPr>
        <w:tab/>
        <w:t>E.</w:t>
      </w:r>
      <w:r>
        <w:rPr>
          <w:rFonts w:asciiTheme="minorHAnsi" w:hAnsiTheme="minorHAnsi" w:cstheme="minorHAnsi"/>
          <w:color w:val="000000" w:themeColor="text1"/>
          <w:sz w:val="24"/>
          <w:szCs w:val="24"/>
          <w:shd w:val="clear" w:color="auto" w:fill="FFFFFF" w:themeFill="background1"/>
        </w:rPr>
        <w:t xml:space="preserve"> </w:t>
      </w:r>
      <w:r w:rsidRPr="007E10FA">
        <w:rPr>
          <w:rFonts w:asciiTheme="minorHAnsi" w:hAnsiTheme="minorHAnsi" w:cstheme="minorHAnsi"/>
          <w:color w:val="000000" w:themeColor="text1"/>
          <w:sz w:val="24"/>
          <w:szCs w:val="24"/>
          <w:shd w:val="clear" w:color="auto" w:fill="FFFFFF" w:themeFill="background1"/>
        </w:rPr>
        <w:t>Karimi, A. Gomez, S. W.</w:t>
      </w:r>
      <w:r>
        <w:rPr>
          <w:rFonts w:asciiTheme="minorHAnsi" w:hAnsiTheme="minorHAnsi" w:cstheme="minorHAnsi"/>
          <w:color w:val="000000" w:themeColor="text1"/>
          <w:sz w:val="24"/>
          <w:szCs w:val="24"/>
          <w:shd w:val="clear" w:color="auto" w:fill="FFFFFF" w:themeFill="background1"/>
        </w:rPr>
        <w:t xml:space="preserve"> </w:t>
      </w:r>
      <w:r w:rsidRPr="007E10FA">
        <w:rPr>
          <w:rFonts w:asciiTheme="minorHAnsi" w:hAnsiTheme="minorHAnsi" w:cstheme="minorHAnsi"/>
          <w:color w:val="000000" w:themeColor="text1"/>
          <w:sz w:val="24"/>
          <w:szCs w:val="24"/>
          <w:shd w:val="clear" w:color="auto" w:fill="FFFFFF" w:themeFill="background1"/>
        </w:rPr>
        <w:t>Kycia,</w:t>
      </w:r>
      <w:r>
        <w:rPr>
          <w:rFonts w:asciiTheme="minorHAnsi" w:hAnsiTheme="minorHAnsi" w:cstheme="minorHAnsi"/>
          <w:color w:val="000000" w:themeColor="text1"/>
          <w:sz w:val="24"/>
          <w:szCs w:val="24"/>
          <w:shd w:val="clear" w:color="auto" w:fill="FFFFFF" w:themeFill="background1"/>
        </w:rPr>
        <w:t xml:space="preserve"> M. Schlaf,</w:t>
      </w:r>
      <w:r w:rsidRPr="007E10FA">
        <w:rPr>
          <w:rFonts w:asciiTheme="minorHAnsi" w:hAnsiTheme="minorHAnsi" w:cstheme="minorHAnsi"/>
          <w:color w:val="000000" w:themeColor="text1"/>
          <w:sz w:val="24"/>
          <w:szCs w:val="24"/>
          <w:shd w:val="clear" w:color="auto" w:fill="FFFFFF" w:themeFill="background1"/>
        </w:rPr>
        <w:t xml:space="preserve"> Energy Fuels.</w:t>
      </w:r>
      <w:proofErr w:type="gramEnd"/>
      <w:r w:rsidRPr="007E10FA">
        <w:rPr>
          <w:rFonts w:asciiTheme="minorHAnsi" w:hAnsiTheme="minorHAnsi" w:cstheme="minorHAnsi"/>
          <w:color w:val="000000" w:themeColor="text1"/>
          <w:sz w:val="24"/>
          <w:szCs w:val="24"/>
          <w:shd w:val="clear" w:color="auto" w:fill="FFFFFF" w:themeFill="background1"/>
        </w:rPr>
        <w:t xml:space="preserve"> 24</w:t>
      </w:r>
      <w:r>
        <w:rPr>
          <w:rFonts w:asciiTheme="minorHAnsi" w:hAnsiTheme="minorHAnsi" w:cstheme="minorHAnsi"/>
          <w:color w:val="000000" w:themeColor="text1"/>
          <w:sz w:val="24"/>
          <w:szCs w:val="24"/>
          <w:shd w:val="clear" w:color="auto" w:fill="FFFFFF" w:themeFill="background1"/>
        </w:rPr>
        <w:t xml:space="preserve"> (</w:t>
      </w:r>
      <w:r w:rsidRPr="007E10FA">
        <w:rPr>
          <w:rFonts w:asciiTheme="minorHAnsi" w:hAnsiTheme="minorHAnsi" w:cstheme="minorHAnsi"/>
          <w:color w:val="000000" w:themeColor="text1"/>
          <w:sz w:val="24"/>
          <w:szCs w:val="24"/>
          <w:shd w:val="clear" w:color="auto" w:fill="FFFFFF" w:themeFill="background1"/>
        </w:rPr>
        <w:t>2010</w:t>
      </w:r>
      <w:r>
        <w:rPr>
          <w:rFonts w:asciiTheme="minorHAnsi" w:hAnsiTheme="minorHAnsi" w:cstheme="minorHAnsi"/>
          <w:color w:val="000000" w:themeColor="text1"/>
          <w:sz w:val="24"/>
          <w:szCs w:val="24"/>
          <w:shd w:val="clear" w:color="auto" w:fill="FFFFFF" w:themeFill="background1"/>
        </w:rPr>
        <w:t>)</w:t>
      </w:r>
      <w:r w:rsidRPr="007E10FA">
        <w:rPr>
          <w:rFonts w:asciiTheme="minorHAnsi" w:hAnsiTheme="minorHAnsi" w:cstheme="minorHAnsi"/>
          <w:color w:val="000000" w:themeColor="text1"/>
          <w:sz w:val="24"/>
          <w:szCs w:val="24"/>
          <w:shd w:val="clear" w:color="auto" w:fill="FFFFFF" w:themeFill="background1"/>
        </w:rPr>
        <w:t xml:space="preserve"> 2747</w:t>
      </w:r>
    </w:p>
  </w:endnote>
  <w:endnote w:id="58">
    <w:p w:rsidR="00AB3A04" w:rsidRPr="007E10FA" w:rsidRDefault="00AB3A04" w:rsidP="007E10FA">
      <w:pPr>
        <w:pStyle w:val="EndnoteText"/>
        <w:spacing w:line="480" w:lineRule="auto"/>
        <w:ind w:left="720" w:hangingChars="300" w:hanging="720"/>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J.A. </w:t>
      </w:r>
      <w:r w:rsidRPr="007E10FA">
        <w:rPr>
          <w:rFonts w:asciiTheme="minorHAnsi" w:hAnsiTheme="minorHAnsi" w:cstheme="minorHAnsi"/>
          <w:color w:val="000000" w:themeColor="text1"/>
          <w:sz w:val="24"/>
          <w:szCs w:val="24"/>
        </w:rPr>
        <w:t>Martens</w:t>
      </w:r>
      <w:r>
        <w:rPr>
          <w:rFonts w:asciiTheme="minorHAnsi" w:hAnsiTheme="minorHAnsi" w:cstheme="minorHAnsi"/>
          <w:color w:val="000000" w:themeColor="text1"/>
          <w:sz w:val="24"/>
          <w:szCs w:val="24"/>
        </w:rPr>
        <w:t>,</w:t>
      </w:r>
      <w:r w:rsidRPr="00A21962">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M.</w:t>
      </w:r>
      <w:r w:rsidRPr="007E10FA">
        <w:rPr>
          <w:rFonts w:asciiTheme="minorHAnsi" w:hAnsiTheme="minorHAnsi" w:cstheme="minorHAnsi"/>
          <w:color w:val="000000" w:themeColor="text1"/>
          <w:sz w:val="24"/>
          <w:szCs w:val="24"/>
        </w:rPr>
        <w:t xml:space="preserve"> Wydoodt, P. Espeel, P.A. Jacobs, Stud.</w:t>
      </w:r>
      <w:proofErr w:type="gramEnd"/>
      <w:r w:rsidRPr="007E10FA">
        <w:rPr>
          <w:rFonts w:asciiTheme="minorHAnsi" w:hAnsiTheme="minorHAnsi" w:cstheme="minorHAnsi"/>
          <w:color w:val="000000" w:themeColor="text1"/>
          <w:sz w:val="24"/>
          <w:szCs w:val="24"/>
        </w:rPr>
        <w:t xml:space="preserve"> </w:t>
      </w:r>
      <w:proofErr w:type="gramStart"/>
      <w:r w:rsidRPr="007E10FA">
        <w:rPr>
          <w:rFonts w:asciiTheme="minorHAnsi" w:hAnsiTheme="minorHAnsi" w:cstheme="minorHAnsi"/>
          <w:color w:val="000000" w:themeColor="text1"/>
          <w:sz w:val="24"/>
          <w:szCs w:val="24"/>
        </w:rPr>
        <w:t>Surf.</w:t>
      </w:r>
      <w:proofErr w:type="gramEnd"/>
      <w:r w:rsidRPr="007E10FA">
        <w:rPr>
          <w:rFonts w:asciiTheme="minorHAnsi" w:hAnsiTheme="minorHAnsi" w:cstheme="minorHAnsi"/>
          <w:color w:val="000000" w:themeColor="text1"/>
          <w:sz w:val="24"/>
          <w:szCs w:val="24"/>
        </w:rPr>
        <w:t xml:space="preserve"> </w:t>
      </w:r>
      <w:proofErr w:type="gramStart"/>
      <w:r w:rsidRPr="007E10FA">
        <w:rPr>
          <w:rFonts w:asciiTheme="minorHAnsi" w:hAnsiTheme="minorHAnsi" w:cstheme="minorHAnsi"/>
          <w:color w:val="000000" w:themeColor="text1"/>
          <w:sz w:val="24"/>
          <w:szCs w:val="24"/>
        </w:rPr>
        <w:t>Sci. Catal.</w:t>
      </w:r>
      <w:proofErr w:type="gramEnd"/>
      <w:r w:rsidRPr="007E10FA">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78 (</w:t>
      </w:r>
      <w:r w:rsidRPr="007E10FA">
        <w:rPr>
          <w:rFonts w:asciiTheme="minorHAnsi" w:hAnsiTheme="minorHAnsi" w:cstheme="minorHAnsi"/>
          <w:color w:val="000000" w:themeColor="text1"/>
          <w:sz w:val="24"/>
          <w:szCs w:val="24"/>
        </w:rPr>
        <w:t>1993</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527</w:t>
      </w:r>
    </w:p>
  </w:endnote>
  <w:endnote w:id="59">
    <w:p w:rsidR="00AB3A04" w:rsidRPr="007E10FA" w:rsidRDefault="00AB3A04" w:rsidP="007E10FA">
      <w:pPr>
        <w:pStyle w:val="EndnoteText"/>
        <w:spacing w:line="480" w:lineRule="auto"/>
        <w:ind w:left="720" w:hangingChars="300" w:hanging="720"/>
        <w:rPr>
          <w:rFonts w:asciiTheme="minorHAnsi" w:hAnsiTheme="minorHAnsi" w:cstheme="minorHAnsi"/>
          <w:sz w:val="24"/>
          <w:szCs w:val="24"/>
        </w:rPr>
      </w:pPr>
      <w:proofErr w:type="gramStart"/>
      <w:r>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Pr>
          <w:rFonts w:asciiTheme="minorHAnsi" w:hAnsiTheme="minorHAnsi" w:cstheme="minorHAnsi"/>
          <w:sz w:val="24"/>
          <w:szCs w:val="24"/>
        </w:rPr>
        <w:t>]</w:t>
      </w:r>
      <w:r w:rsidRPr="007E10FA">
        <w:rPr>
          <w:rFonts w:asciiTheme="minorHAnsi" w:hAnsiTheme="minorHAnsi" w:cstheme="minorHAnsi"/>
          <w:sz w:val="24"/>
          <w:szCs w:val="24"/>
        </w:rPr>
        <w:t xml:space="preserve">      M.A. Alotaibi, </w:t>
      </w:r>
      <w:r>
        <w:rPr>
          <w:rFonts w:asciiTheme="minorHAnsi" w:hAnsiTheme="minorHAnsi" w:cstheme="minorHAnsi"/>
          <w:sz w:val="24"/>
          <w:szCs w:val="24"/>
        </w:rPr>
        <w:t>E.F.</w:t>
      </w:r>
      <w:r w:rsidRPr="007E10FA">
        <w:rPr>
          <w:rFonts w:asciiTheme="minorHAnsi" w:hAnsiTheme="minorHAnsi" w:cstheme="minorHAnsi"/>
          <w:sz w:val="24"/>
          <w:szCs w:val="24"/>
        </w:rPr>
        <w:t xml:space="preserve"> Kozhevinikova, I.V.</w:t>
      </w:r>
      <w:proofErr w:type="gramEnd"/>
      <w:r>
        <w:rPr>
          <w:rFonts w:asciiTheme="minorHAnsi" w:hAnsiTheme="minorHAnsi" w:cstheme="minorHAnsi"/>
          <w:sz w:val="24"/>
          <w:szCs w:val="24"/>
        </w:rPr>
        <w:t xml:space="preserve"> </w:t>
      </w:r>
      <w:r w:rsidRPr="007E10FA">
        <w:rPr>
          <w:rFonts w:asciiTheme="minorHAnsi" w:hAnsiTheme="minorHAnsi" w:cstheme="minorHAnsi"/>
          <w:sz w:val="24"/>
          <w:szCs w:val="24"/>
        </w:rPr>
        <w:t xml:space="preserve"> Kozhevnikov, Appl. Catal. A </w:t>
      </w:r>
      <w:r>
        <w:rPr>
          <w:rFonts w:asciiTheme="minorHAnsi" w:hAnsiTheme="minorHAnsi" w:cstheme="minorHAnsi"/>
          <w:sz w:val="24"/>
          <w:szCs w:val="24"/>
        </w:rPr>
        <w:t>447 (</w:t>
      </w:r>
      <w:r w:rsidRPr="007E10FA">
        <w:rPr>
          <w:rFonts w:asciiTheme="minorHAnsi" w:hAnsiTheme="minorHAnsi" w:cstheme="minorHAnsi"/>
          <w:sz w:val="24"/>
          <w:szCs w:val="24"/>
        </w:rPr>
        <w:t>2012</w:t>
      </w:r>
      <w:r>
        <w:rPr>
          <w:rFonts w:asciiTheme="minorHAnsi" w:hAnsiTheme="minorHAnsi" w:cstheme="minorHAnsi"/>
          <w:sz w:val="24"/>
          <w:szCs w:val="24"/>
        </w:rPr>
        <w:t>)</w:t>
      </w:r>
      <w:r w:rsidRPr="007E10FA">
        <w:rPr>
          <w:rFonts w:asciiTheme="minorHAnsi" w:hAnsiTheme="minorHAnsi" w:cstheme="minorHAnsi"/>
          <w:sz w:val="24"/>
          <w:szCs w:val="24"/>
        </w:rPr>
        <w:t xml:space="preserve"> 32</w:t>
      </w:r>
    </w:p>
  </w:endnote>
  <w:endnote w:id="60">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S. </w:t>
      </w:r>
      <w:r w:rsidRPr="007E10FA">
        <w:rPr>
          <w:rFonts w:asciiTheme="minorHAnsi" w:hAnsiTheme="minorHAnsi" w:cstheme="minorHAnsi"/>
          <w:color w:val="000000" w:themeColor="text1"/>
          <w:sz w:val="24"/>
          <w:szCs w:val="24"/>
        </w:rPr>
        <w:t>Sifniades, A. B</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Levy, "Acetone" in Ullmann's Encyclopedia of Industrial Chemistry, </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2005</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Wiley-VCH, Weinheim</w:t>
      </w:r>
      <w:proofErr w:type="gramStart"/>
      <w:r w:rsidRPr="007E10FA">
        <w:rPr>
          <w:rFonts w:asciiTheme="minorHAnsi" w:hAnsiTheme="minorHAnsi" w:cstheme="minorHAnsi"/>
          <w:color w:val="000000" w:themeColor="text1"/>
          <w:sz w:val="24"/>
          <w:szCs w:val="24"/>
        </w:rPr>
        <w:t>,.</w:t>
      </w:r>
      <w:proofErr w:type="gramEnd"/>
    </w:p>
  </w:endnote>
  <w:endnote w:id="61">
    <w:p w:rsidR="00AB3A04" w:rsidRPr="007E10FA" w:rsidRDefault="00AB3A04" w:rsidP="007E10FA">
      <w:pPr>
        <w:pStyle w:val="EndnoteText"/>
        <w:spacing w:line="480" w:lineRule="auto"/>
        <w:ind w:left="720" w:hangingChars="300" w:hanging="720"/>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M.</w:t>
      </w:r>
      <w:r w:rsidRPr="007E10FA">
        <w:rPr>
          <w:rFonts w:asciiTheme="minorHAnsi" w:hAnsiTheme="minorHAnsi" w:cstheme="minorHAnsi"/>
          <w:color w:val="000000" w:themeColor="text1"/>
          <w:sz w:val="24"/>
          <w:szCs w:val="24"/>
        </w:rPr>
        <w:t xml:space="preserve"> Weber, </w:t>
      </w:r>
      <w:r>
        <w:rPr>
          <w:rFonts w:asciiTheme="minorHAnsi" w:hAnsiTheme="minorHAnsi" w:cstheme="minorHAnsi"/>
          <w:color w:val="000000" w:themeColor="text1"/>
          <w:sz w:val="24"/>
          <w:szCs w:val="24"/>
        </w:rPr>
        <w:t>M.</w:t>
      </w:r>
      <w:r w:rsidRPr="007E10FA">
        <w:rPr>
          <w:rFonts w:asciiTheme="minorHAnsi" w:hAnsiTheme="minorHAnsi" w:cstheme="minorHAnsi"/>
          <w:color w:val="000000" w:themeColor="text1"/>
          <w:sz w:val="24"/>
          <w:szCs w:val="24"/>
        </w:rPr>
        <w:t xml:space="preserve"> Kleine-Boymann, "Phenol" in Ullmann's Encyclopedia of Industrial Chemistry </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2004</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Wiley-VCH.</w:t>
      </w:r>
      <w:proofErr w:type="gramEnd"/>
    </w:p>
  </w:endnote>
  <w:endnote w:id="62">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 xml:space="preserve">V.I. Yakerson, </w:t>
      </w:r>
      <w:r>
        <w:rPr>
          <w:rFonts w:asciiTheme="minorHAnsi" w:hAnsiTheme="minorHAnsi" w:cstheme="minorHAnsi"/>
          <w:color w:val="000000" w:themeColor="text1"/>
          <w:sz w:val="24"/>
          <w:szCs w:val="24"/>
        </w:rPr>
        <w:t>L.I.</w:t>
      </w:r>
      <w:r w:rsidRPr="007E10FA">
        <w:rPr>
          <w:rFonts w:asciiTheme="minorHAnsi" w:hAnsiTheme="minorHAnsi" w:cstheme="minorHAnsi"/>
          <w:color w:val="000000" w:themeColor="text1"/>
          <w:sz w:val="24"/>
          <w:szCs w:val="24"/>
        </w:rPr>
        <w:t xml:space="preserve"> Lafer, A.L Klyachko-Gurvich, A.M. Rubinshtein,</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Bull.</w:t>
      </w:r>
      <w:proofErr w:type="gramEnd"/>
      <w:r w:rsidRPr="007E10FA">
        <w:rPr>
          <w:rFonts w:asciiTheme="minorHAnsi" w:hAnsiTheme="minorHAnsi" w:cstheme="minorHAnsi"/>
          <w:color w:val="000000" w:themeColor="text1"/>
          <w:sz w:val="24"/>
          <w:szCs w:val="24"/>
        </w:rPr>
        <w:t xml:space="preserve"> </w:t>
      </w:r>
      <w:proofErr w:type="gramStart"/>
      <w:r w:rsidRPr="007E10FA">
        <w:rPr>
          <w:rFonts w:asciiTheme="minorHAnsi" w:hAnsiTheme="minorHAnsi" w:cstheme="minorHAnsi"/>
          <w:color w:val="000000" w:themeColor="text1"/>
          <w:sz w:val="24"/>
          <w:szCs w:val="24"/>
        </w:rPr>
        <w:t>Acad. Sci. of the USSR.</w:t>
      </w:r>
      <w:proofErr w:type="gramEnd"/>
      <w:r w:rsidRPr="007E10FA">
        <w:rPr>
          <w:rFonts w:asciiTheme="minorHAnsi" w:hAnsiTheme="minorHAnsi" w:cstheme="minorHAnsi"/>
          <w:color w:val="000000" w:themeColor="text1"/>
          <w:sz w:val="24"/>
          <w:szCs w:val="24"/>
        </w:rPr>
        <w:t xml:space="preserve"> 15</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1966</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65</w:t>
      </w:r>
    </w:p>
  </w:endnote>
  <w:endnote w:id="63">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sz w:val="24"/>
          <w:szCs w:val="24"/>
        </w:rPr>
      </w:pPr>
      <w:r>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Pr>
          <w:rFonts w:asciiTheme="minorHAnsi" w:hAnsiTheme="minorHAnsi" w:cstheme="minorHAnsi"/>
          <w:sz w:val="24"/>
          <w:szCs w:val="24"/>
        </w:rPr>
        <w:t>]</w:t>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V.I. Yakerson, English version is translated from Izvestiya Akademi Nauk SSSR  6</w:t>
      </w:r>
      <w:r>
        <w:rPr>
          <w:rFonts w:asciiTheme="minorHAnsi" w:hAnsiTheme="minorHAnsi" w:cstheme="minorHAnsi"/>
          <w:sz w:val="24"/>
          <w:szCs w:val="24"/>
        </w:rPr>
        <w:t xml:space="preserve"> (</w:t>
      </w:r>
      <w:r w:rsidRPr="007E10FA">
        <w:rPr>
          <w:rFonts w:asciiTheme="minorHAnsi" w:hAnsiTheme="minorHAnsi" w:cstheme="minorHAnsi"/>
          <w:sz w:val="24"/>
          <w:szCs w:val="24"/>
        </w:rPr>
        <w:t>1963</w:t>
      </w:r>
      <w:r>
        <w:rPr>
          <w:rFonts w:asciiTheme="minorHAnsi" w:hAnsiTheme="minorHAnsi" w:cstheme="minorHAnsi"/>
          <w:sz w:val="24"/>
          <w:szCs w:val="24"/>
        </w:rPr>
        <w:t>)</w:t>
      </w:r>
      <w:r w:rsidRPr="007E10FA">
        <w:rPr>
          <w:rFonts w:asciiTheme="minorHAnsi" w:hAnsiTheme="minorHAnsi" w:cstheme="minorHAnsi"/>
          <w:sz w:val="24"/>
          <w:szCs w:val="24"/>
        </w:rPr>
        <w:t xml:space="preserve"> 1003</w:t>
      </w:r>
    </w:p>
  </w:endnote>
  <w:endnote w:id="64">
    <w:p w:rsidR="00AB3A04" w:rsidRPr="007E10FA" w:rsidRDefault="00AB3A04" w:rsidP="007E10FA">
      <w:pPr>
        <w:pStyle w:val="EndnoteText"/>
        <w:spacing w:line="480" w:lineRule="auto"/>
        <w:ind w:left="720" w:hangingChars="300" w:hanging="720"/>
        <w:rPr>
          <w:rFonts w:asciiTheme="minorHAnsi" w:hAnsiTheme="minorHAnsi" w:cstheme="minorHAnsi"/>
          <w:sz w:val="24"/>
          <w:szCs w:val="24"/>
        </w:rPr>
      </w:pPr>
      <w:proofErr w:type="gramStart"/>
      <w:r>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Pr>
          <w:rFonts w:asciiTheme="minorHAnsi" w:hAnsiTheme="minorHAnsi" w:cstheme="minorHAnsi"/>
          <w:sz w:val="24"/>
          <w:szCs w:val="24"/>
        </w:rPr>
        <w:t>]</w:t>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r>
      <w:r>
        <w:rPr>
          <w:rFonts w:asciiTheme="minorHAnsi" w:hAnsiTheme="minorHAnsi" w:cstheme="minorHAnsi"/>
          <w:sz w:val="24"/>
          <w:szCs w:val="24"/>
        </w:rPr>
        <w:t xml:space="preserve">Y. </w:t>
      </w:r>
      <w:r w:rsidRPr="007E10FA">
        <w:rPr>
          <w:rFonts w:asciiTheme="minorHAnsi" w:hAnsiTheme="minorHAnsi" w:cstheme="minorHAnsi"/>
          <w:sz w:val="24"/>
          <w:szCs w:val="24"/>
        </w:rPr>
        <w:t xml:space="preserve">Yamada, </w:t>
      </w:r>
      <w:r>
        <w:rPr>
          <w:rFonts w:asciiTheme="minorHAnsi" w:hAnsiTheme="minorHAnsi" w:cstheme="minorHAnsi"/>
          <w:sz w:val="24"/>
          <w:szCs w:val="24"/>
        </w:rPr>
        <w:t xml:space="preserve">M. </w:t>
      </w:r>
      <w:r w:rsidRPr="007E10FA">
        <w:rPr>
          <w:rFonts w:asciiTheme="minorHAnsi" w:hAnsiTheme="minorHAnsi" w:cstheme="minorHAnsi"/>
          <w:sz w:val="24"/>
          <w:szCs w:val="24"/>
        </w:rPr>
        <w:t xml:space="preserve">Segawa, </w:t>
      </w:r>
      <w:r>
        <w:rPr>
          <w:rFonts w:asciiTheme="minorHAnsi" w:hAnsiTheme="minorHAnsi" w:cstheme="minorHAnsi"/>
          <w:sz w:val="24"/>
          <w:szCs w:val="24"/>
        </w:rPr>
        <w:t>F.</w:t>
      </w:r>
      <w:r w:rsidRPr="007E10FA">
        <w:rPr>
          <w:rFonts w:asciiTheme="minorHAnsi" w:hAnsiTheme="minorHAnsi" w:cstheme="minorHAnsi"/>
          <w:sz w:val="24"/>
          <w:szCs w:val="24"/>
        </w:rPr>
        <w:t xml:space="preserve"> Sato, </w:t>
      </w:r>
      <w:r>
        <w:rPr>
          <w:rFonts w:asciiTheme="minorHAnsi" w:hAnsiTheme="minorHAnsi" w:cstheme="minorHAnsi"/>
          <w:sz w:val="24"/>
          <w:szCs w:val="24"/>
        </w:rPr>
        <w:t>T.</w:t>
      </w:r>
      <w:r w:rsidRPr="007E10FA">
        <w:rPr>
          <w:rFonts w:asciiTheme="minorHAnsi" w:hAnsiTheme="minorHAnsi" w:cstheme="minorHAnsi"/>
          <w:sz w:val="24"/>
          <w:szCs w:val="24"/>
        </w:rPr>
        <w:t xml:space="preserve"> Kojoma, S. Sato, J.Mol.</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Catal.</w:t>
      </w:r>
      <w:proofErr w:type="gramEnd"/>
      <w:r w:rsidRPr="007E10FA">
        <w:rPr>
          <w:rFonts w:asciiTheme="minorHAnsi" w:hAnsiTheme="minorHAnsi" w:cstheme="minorHAnsi"/>
          <w:sz w:val="24"/>
          <w:szCs w:val="24"/>
        </w:rPr>
        <w:t xml:space="preserve"> A: Chem 346</w:t>
      </w:r>
      <w:r>
        <w:rPr>
          <w:rFonts w:asciiTheme="minorHAnsi" w:hAnsiTheme="minorHAnsi" w:cstheme="minorHAnsi"/>
          <w:sz w:val="24"/>
          <w:szCs w:val="24"/>
        </w:rPr>
        <w:t xml:space="preserve"> (</w:t>
      </w:r>
      <w:r w:rsidRPr="007E10FA">
        <w:rPr>
          <w:rFonts w:asciiTheme="minorHAnsi" w:hAnsiTheme="minorHAnsi" w:cstheme="minorHAnsi"/>
          <w:sz w:val="24"/>
          <w:szCs w:val="24"/>
        </w:rPr>
        <w:t>2011</w:t>
      </w:r>
      <w:r>
        <w:rPr>
          <w:rFonts w:asciiTheme="minorHAnsi" w:hAnsiTheme="minorHAnsi" w:cstheme="minorHAnsi"/>
          <w:sz w:val="24"/>
          <w:szCs w:val="24"/>
        </w:rPr>
        <w:t>)</w:t>
      </w:r>
      <w:r w:rsidRPr="007E10FA">
        <w:rPr>
          <w:rFonts w:asciiTheme="minorHAnsi" w:hAnsiTheme="minorHAnsi" w:cstheme="minorHAnsi"/>
          <w:sz w:val="24"/>
          <w:szCs w:val="24"/>
        </w:rPr>
        <w:t xml:space="preserve"> 79</w:t>
      </w:r>
    </w:p>
  </w:endnote>
  <w:endnote w:id="65">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R. </w:t>
      </w:r>
      <w:r w:rsidRPr="007E10FA">
        <w:rPr>
          <w:rFonts w:asciiTheme="minorHAnsi" w:hAnsiTheme="minorHAnsi" w:cstheme="minorHAnsi"/>
          <w:color w:val="000000" w:themeColor="text1"/>
          <w:sz w:val="24"/>
          <w:szCs w:val="24"/>
        </w:rPr>
        <w:t>Pestman.</w:t>
      </w:r>
      <w:proofErr w:type="gramEnd"/>
      <w:r w:rsidRPr="007E10FA">
        <w:rPr>
          <w:rFonts w:asciiTheme="minorHAnsi" w:hAnsiTheme="minorHAnsi" w:cstheme="minorHAnsi"/>
          <w:color w:val="000000" w:themeColor="text1"/>
          <w:sz w:val="24"/>
          <w:szCs w:val="24"/>
        </w:rPr>
        <w:t xml:space="preserve"> </w:t>
      </w:r>
      <w:proofErr w:type="gramStart"/>
      <w:r w:rsidRPr="007E10FA">
        <w:rPr>
          <w:rFonts w:asciiTheme="minorHAnsi" w:hAnsiTheme="minorHAnsi" w:cstheme="minorHAnsi"/>
          <w:color w:val="000000" w:themeColor="text1"/>
          <w:sz w:val="24"/>
          <w:szCs w:val="24"/>
        </w:rPr>
        <w:t xml:space="preserve">Ph.D Dissertation, </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1995</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Leiden University.</w:t>
      </w:r>
      <w:proofErr w:type="gramEnd"/>
    </w:p>
  </w:endnote>
  <w:endnote w:id="66">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J.C.</w:t>
      </w:r>
      <w:r w:rsidRPr="007E10FA">
        <w:rPr>
          <w:rFonts w:asciiTheme="minorHAnsi" w:hAnsiTheme="minorHAnsi" w:cstheme="minorHAnsi"/>
          <w:color w:val="000000" w:themeColor="text1"/>
          <w:sz w:val="24"/>
          <w:szCs w:val="24"/>
        </w:rPr>
        <w:t xml:space="preserve"> Kuriacose, S.S. Jewur, J. Catal.</w:t>
      </w:r>
      <w:proofErr w:type="gramEnd"/>
      <w:r w:rsidRPr="007E10FA">
        <w:rPr>
          <w:rFonts w:asciiTheme="minorHAnsi" w:hAnsiTheme="minorHAnsi" w:cstheme="minorHAnsi"/>
          <w:color w:val="000000" w:themeColor="text1"/>
          <w:sz w:val="24"/>
          <w:szCs w:val="24"/>
        </w:rPr>
        <w:t xml:space="preserve"> 50</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1977</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330</w:t>
      </w:r>
    </w:p>
  </w:endnote>
  <w:endnote w:id="67">
    <w:p w:rsidR="00AB3A04" w:rsidRPr="007E10FA" w:rsidRDefault="00AB3A04" w:rsidP="007E10FA">
      <w:pPr>
        <w:pStyle w:val="EndnoteText"/>
        <w:spacing w:line="480" w:lineRule="auto"/>
        <w:ind w:left="720" w:hangingChars="300" w:hanging="720"/>
        <w:rPr>
          <w:rFonts w:asciiTheme="minorHAnsi" w:hAnsiTheme="minorHAnsi" w:cstheme="minorHAnsi"/>
          <w:sz w:val="24"/>
          <w:szCs w:val="24"/>
        </w:rPr>
      </w:pPr>
      <w:proofErr w:type="gramStart"/>
      <w:r>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Pr>
          <w:rFonts w:asciiTheme="minorHAnsi" w:hAnsiTheme="minorHAnsi" w:cstheme="minorHAnsi"/>
          <w:sz w:val="24"/>
          <w:szCs w:val="24"/>
        </w:rPr>
        <w:t>]</w:t>
      </w:r>
      <w:r w:rsidRPr="007E10FA">
        <w:rPr>
          <w:rFonts w:asciiTheme="minorHAnsi" w:hAnsiTheme="minorHAnsi" w:cstheme="minorHAnsi"/>
          <w:sz w:val="24"/>
          <w:szCs w:val="24"/>
        </w:rPr>
        <w:t xml:space="preserve">      </w:t>
      </w:r>
      <w:r>
        <w:rPr>
          <w:rFonts w:asciiTheme="minorHAnsi" w:hAnsiTheme="minorHAnsi" w:cstheme="minorHAnsi"/>
          <w:sz w:val="24"/>
          <w:szCs w:val="24"/>
        </w:rPr>
        <w:t xml:space="preserve">R.A. </w:t>
      </w:r>
      <w:r w:rsidRPr="007E10FA">
        <w:rPr>
          <w:rFonts w:asciiTheme="minorHAnsi" w:hAnsiTheme="minorHAnsi" w:cstheme="minorHAnsi"/>
          <w:sz w:val="24"/>
          <w:szCs w:val="24"/>
        </w:rPr>
        <w:t>Hites, K. Biemann, J. Am.Chem.Soc.</w:t>
      </w:r>
      <w:proofErr w:type="gramEnd"/>
      <w:r w:rsidRPr="007E10FA">
        <w:rPr>
          <w:rFonts w:asciiTheme="minorHAnsi" w:hAnsiTheme="minorHAnsi" w:cstheme="minorHAnsi"/>
          <w:sz w:val="24"/>
          <w:szCs w:val="24"/>
        </w:rPr>
        <w:t xml:space="preserve"> 94</w:t>
      </w:r>
      <w:r>
        <w:rPr>
          <w:rFonts w:asciiTheme="minorHAnsi" w:hAnsiTheme="minorHAnsi" w:cstheme="minorHAnsi"/>
          <w:sz w:val="24"/>
          <w:szCs w:val="24"/>
        </w:rPr>
        <w:t xml:space="preserve"> (</w:t>
      </w:r>
      <w:r w:rsidRPr="007E10FA">
        <w:rPr>
          <w:rFonts w:asciiTheme="minorHAnsi" w:hAnsiTheme="minorHAnsi" w:cstheme="minorHAnsi"/>
          <w:sz w:val="24"/>
          <w:szCs w:val="24"/>
        </w:rPr>
        <w:t>1972</w:t>
      </w:r>
      <w:r>
        <w:rPr>
          <w:rFonts w:asciiTheme="minorHAnsi" w:hAnsiTheme="minorHAnsi" w:cstheme="minorHAnsi"/>
          <w:sz w:val="24"/>
          <w:szCs w:val="24"/>
        </w:rPr>
        <w:t>)</w:t>
      </w:r>
      <w:r w:rsidRPr="007E10FA">
        <w:rPr>
          <w:rFonts w:asciiTheme="minorHAnsi" w:hAnsiTheme="minorHAnsi" w:cstheme="minorHAnsi"/>
          <w:sz w:val="24"/>
          <w:szCs w:val="24"/>
        </w:rPr>
        <w:t xml:space="preserve"> 5772</w:t>
      </w:r>
    </w:p>
  </w:endnote>
  <w:endnote w:id="68">
    <w:p w:rsidR="00AB3A04" w:rsidRPr="007E10FA" w:rsidRDefault="00AB3A04" w:rsidP="007E10FA">
      <w:pPr>
        <w:pStyle w:val="EndnoteText"/>
        <w:spacing w:line="480" w:lineRule="auto"/>
        <w:ind w:left="720" w:hangingChars="300" w:hanging="720"/>
        <w:rPr>
          <w:rFonts w:asciiTheme="minorHAnsi" w:hAnsiTheme="minorHAnsi" w:cstheme="minorHAnsi"/>
          <w:sz w:val="24"/>
          <w:szCs w:val="24"/>
        </w:rPr>
      </w:pPr>
      <w:proofErr w:type="gramStart"/>
      <w:r>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Pr>
          <w:rFonts w:asciiTheme="minorHAnsi" w:hAnsiTheme="minorHAnsi" w:cstheme="minorHAnsi"/>
          <w:sz w:val="24"/>
          <w:szCs w:val="24"/>
        </w:rPr>
        <w:t>]</w:t>
      </w:r>
      <w:r w:rsidRPr="007E10FA">
        <w:rPr>
          <w:rFonts w:asciiTheme="minorHAnsi" w:hAnsiTheme="minorHAnsi" w:cstheme="minorHAnsi"/>
          <w:sz w:val="24"/>
          <w:szCs w:val="24"/>
        </w:rPr>
        <w:t xml:space="preserve">      </w:t>
      </w:r>
      <w:r>
        <w:rPr>
          <w:rFonts w:asciiTheme="minorHAnsi" w:hAnsiTheme="minorHAnsi" w:cstheme="minorHAnsi"/>
          <w:sz w:val="24"/>
          <w:szCs w:val="24"/>
        </w:rPr>
        <w:t>Y.</w:t>
      </w:r>
      <w:r w:rsidRPr="007E10FA">
        <w:rPr>
          <w:rFonts w:asciiTheme="minorHAnsi" w:hAnsiTheme="minorHAnsi" w:cstheme="minorHAnsi"/>
          <w:sz w:val="24"/>
          <w:szCs w:val="24"/>
        </w:rPr>
        <w:t xml:space="preserve"> Sakata, C.A. van Tol-Koutstaal, V. Ponec, J. Catal.</w:t>
      </w:r>
      <w:proofErr w:type="gramEnd"/>
      <w:r w:rsidRPr="007E10FA">
        <w:rPr>
          <w:rFonts w:asciiTheme="minorHAnsi" w:hAnsiTheme="minorHAnsi" w:cstheme="minorHAnsi"/>
          <w:sz w:val="24"/>
          <w:szCs w:val="24"/>
        </w:rPr>
        <w:t xml:space="preserve"> 169</w:t>
      </w:r>
      <w:r>
        <w:rPr>
          <w:rFonts w:asciiTheme="minorHAnsi" w:hAnsiTheme="minorHAnsi" w:cstheme="minorHAnsi"/>
          <w:sz w:val="24"/>
          <w:szCs w:val="24"/>
        </w:rPr>
        <w:t xml:space="preserve"> (</w:t>
      </w:r>
      <w:r w:rsidRPr="007E10FA">
        <w:rPr>
          <w:rFonts w:asciiTheme="minorHAnsi" w:hAnsiTheme="minorHAnsi" w:cstheme="minorHAnsi"/>
          <w:sz w:val="24"/>
          <w:szCs w:val="24"/>
        </w:rPr>
        <w:t>1997</w:t>
      </w:r>
      <w:r>
        <w:rPr>
          <w:rFonts w:asciiTheme="minorHAnsi" w:hAnsiTheme="minorHAnsi" w:cstheme="minorHAnsi"/>
          <w:sz w:val="24"/>
          <w:szCs w:val="24"/>
        </w:rPr>
        <w:t>)</w:t>
      </w:r>
      <w:r w:rsidRPr="007E10FA">
        <w:rPr>
          <w:rFonts w:asciiTheme="minorHAnsi" w:hAnsiTheme="minorHAnsi" w:cstheme="minorHAnsi"/>
          <w:sz w:val="24"/>
          <w:szCs w:val="24"/>
        </w:rPr>
        <w:t xml:space="preserve"> 13</w:t>
      </w:r>
    </w:p>
  </w:endnote>
  <w:endnote w:id="69">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J.E. McMurry, Fundamentals of Organic Chemistry.</w:t>
      </w:r>
      <w:proofErr w:type="gramEnd"/>
      <w:r w:rsidRPr="007E10FA">
        <w:rPr>
          <w:rFonts w:asciiTheme="minorHAnsi" w:hAnsiTheme="minorHAnsi" w:cstheme="minorHAnsi"/>
          <w:color w:val="000000" w:themeColor="text1"/>
          <w:sz w:val="24"/>
          <w:szCs w:val="24"/>
        </w:rPr>
        <w:t xml:space="preserve"> </w:t>
      </w:r>
      <w:proofErr w:type="gramStart"/>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2010</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7th edition, Cengage Learning Publisher.</w:t>
      </w:r>
      <w:proofErr w:type="gramEnd"/>
      <w:r w:rsidRPr="007E10FA">
        <w:rPr>
          <w:rFonts w:asciiTheme="minorHAnsi" w:hAnsiTheme="minorHAnsi" w:cstheme="minorHAnsi"/>
          <w:color w:val="000000" w:themeColor="text1"/>
          <w:sz w:val="24"/>
          <w:szCs w:val="24"/>
        </w:rPr>
        <w:t xml:space="preserve"> </w:t>
      </w:r>
    </w:p>
  </w:endnote>
  <w:endnote w:id="70">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O. </w:t>
      </w:r>
      <w:r w:rsidRPr="007E10FA">
        <w:rPr>
          <w:rFonts w:asciiTheme="minorHAnsi" w:hAnsiTheme="minorHAnsi" w:cstheme="minorHAnsi"/>
          <w:color w:val="000000" w:themeColor="text1"/>
          <w:sz w:val="24"/>
          <w:szCs w:val="24"/>
        </w:rPr>
        <w:t xml:space="preserve">Neunhoeffer, </w:t>
      </w:r>
      <w:r>
        <w:rPr>
          <w:rFonts w:asciiTheme="minorHAnsi" w:hAnsiTheme="minorHAnsi" w:cstheme="minorHAnsi"/>
          <w:color w:val="000000" w:themeColor="text1"/>
          <w:sz w:val="24"/>
          <w:szCs w:val="24"/>
        </w:rPr>
        <w:t>P.</w:t>
      </w:r>
      <w:r w:rsidRPr="007E10FA">
        <w:rPr>
          <w:rFonts w:asciiTheme="minorHAnsi" w:hAnsiTheme="minorHAnsi" w:cstheme="minorHAnsi"/>
          <w:color w:val="000000" w:themeColor="text1"/>
          <w:sz w:val="24"/>
          <w:szCs w:val="24"/>
        </w:rPr>
        <w:t xml:space="preserve"> Paschke, </w:t>
      </w:r>
      <w:r>
        <w:rPr>
          <w:rFonts w:asciiTheme="minorHAnsi" w:hAnsiTheme="minorHAnsi" w:cstheme="minorHAnsi"/>
          <w:color w:val="000000" w:themeColor="text1"/>
          <w:sz w:val="24"/>
          <w:szCs w:val="24"/>
        </w:rPr>
        <w:t>Chem. Ber.</w:t>
      </w:r>
      <w:proofErr w:type="gramEnd"/>
      <w:r>
        <w:rPr>
          <w:rFonts w:asciiTheme="minorHAnsi" w:hAnsiTheme="minorHAnsi" w:cstheme="minorHAnsi"/>
          <w:color w:val="000000" w:themeColor="text1"/>
          <w:sz w:val="24"/>
          <w:szCs w:val="24"/>
        </w:rPr>
        <w:t xml:space="preserve"> 72B</w:t>
      </w:r>
      <w:r w:rsidRPr="007E10FA">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1939</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919</w:t>
      </w:r>
    </w:p>
  </w:endnote>
  <w:endnote w:id="71">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O.</w:t>
      </w:r>
      <w:r w:rsidRPr="007E10FA">
        <w:rPr>
          <w:rFonts w:asciiTheme="minorHAnsi" w:hAnsiTheme="minorHAnsi" w:cstheme="minorHAnsi"/>
          <w:color w:val="000000" w:themeColor="text1"/>
          <w:sz w:val="24"/>
          <w:szCs w:val="24"/>
        </w:rPr>
        <w:t xml:space="preserve"> Nagashima, </w:t>
      </w:r>
      <w:r>
        <w:rPr>
          <w:rFonts w:asciiTheme="minorHAnsi" w:hAnsiTheme="minorHAnsi" w:cstheme="minorHAnsi"/>
          <w:color w:val="000000" w:themeColor="text1"/>
          <w:sz w:val="24"/>
          <w:szCs w:val="24"/>
        </w:rPr>
        <w:t xml:space="preserve">S. </w:t>
      </w:r>
      <w:r w:rsidRPr="007E10FA">
        <w:rPr>
          <w:rFonts w:asciiTheme="minorHAnsi" w:hAnsiTheme="minorHAnsi" w:cstheme="minorHAnsi"/>
          <w:color w:val="000000" w:themeColor="text1"/>
          <w:sz w:val="24"/>
          <w:szCs w:val="24"/>
        </w:rPr>
        <w:t xml:space="preserve">Sato, </w:t>
      </w:r>
      <w:r>
        <w:rPr>
          <w:rFonts w:asciiTheme="minorHAnsi" w:hAnsiTheme="minorHAnsi" w:cstheme="minorHAnsi"/>
          <w:color w:val="000000" w:themeColor="text1"/>
          <w:sz w:val="24"/>
          <w:szCs w:val="24"/>
        </w:rPr>
        <w:t>R.</w:t>
      </w:r>
      <w:r w:rsidRPr="007E10FA">
        <w:rPr>
          <w:rFonts w:asciiTheme="minorHAnsi" w:hAnsiTheme="minorHAnsi" w:cstheme="minorHAnsi"/>
          <w:color w:val="000000" w:themeColor="text1"/>
          <w:sz w:val="24"/>
          <w:szCs w:val="24"/>
        </w:rPr>
        <w:t xml:space="preserve"> Takahashi, T. Sodesawa, J. Mol. Catal A: Chemical.</w:t>
      </w:r>
      <w:proofErr w:type="gramEnd"/>
      <w:r w:rsidRPr="007E10FA">
        <w:rPr>
          <w:rFonts w:asciiTheme="minorHAnsi" w:hAnsiTheme="minorHAnsi" w:cstheme="minorHAnsi"/>
          <w:color w:val="000000" w:themeColor="text1"/>
          <w:sz w:val="24"/>
          <w:szCs w:val="24"/>
        </w:rPr>
        <w:t xml:space="preserve"> 227</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2005</w:t>
      </w:r>
      <w:r>
        <w:rPr>
          <w:rFonts w:asciiTheme="minorHAnsi" w:hAnsiTheme="minorHAnsi" w:cstheme="minorHAnsi"/>
          <w:color w:val="000000" w:themeColor="text1"/>
          <w:sz w:val="24"/>
          <w:szCs w:val="24"/>
        </w:rPr>
        <w:t>) 231</w:t>
      </w:r>
    </w:p>
  </w:endnote>
  <w:endnote w:id="72">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w:t>
      </w:r>
      <w:r w:rsidRPr="007E10FA">
        <w:rPr>
          <w:rFonts w:asciiTheme="minorHAnsi" w:hAnsiTheme="minorHAnsi" w:cstheme="minorHAnsi"/>
          <w:color w:val="000000" w:themeColor="text1"/>
          <w:sz w:val="24"/>
          <w:szCs w:val="24"/>
        </w:rPr>
        <w:t xml:space="preserve"> Pulido</w:t>
      </w:r>
      <w:r w:rsidRPr="00F63400">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B. </w:t>
      </w:r>
      <w:r w:rsidRPr="007E10FA">
        <w:rPr>
          <w:rFonts w:asciiTheme="minorHAnsi" w:hAnsiTheme="minorHAnsi" w:cstheme="minorHAnsi"/>
          <w:color w:val="000000" w:themeColor="text1"/>
          <w:sz w:val="24"/>
          <w:szCs w:val="24"/>
        </w:rPr>
        <w:t xml:space="preserve">Oliver-Tomas, M. Renz, </w:t>
      </w:r>
      <w:r>
        <w:rPr>
          <w:rFonts w:asciiTheme="minorHAnsi" w:hAnsiTheme="minorHAnsi" w:cstheme="minorHAnsi"/>
          <w:color w:val="000000" w:themeColor="text1"/>
          <w:sz w:val="24"/>
          <w:szCs w:val="24"/>
        </w:rPr>
        <w:t>M.</w:t>
      </w:r>
      <w:r w:rsidRPr="007E10FA">
        <w:rPr>
          <w:rFonts w:asciiTheme="minorHAnsi" w:hAnsiTheme="minorHAnsi" w:cstheme="minorHAnsi"/>
          <w:color w:val="000000" w:themeColor="text1"/>
          <w:sz w:val="24"/>
          <w:szCs w:val="24"/>
        </w:rPr>
        <w:t xml:space="preserve"> Boronat, A. Corma, ChemsusChem.</w:t>
      </w:r>
      <w:proofErr w:type="gramEnd"/>
      <w:r w:rsidRPr="007E10FA">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6 (</w:t>
      </w:r>
      <w:r w:rsidRPr="007E10FA">
        <w:rPr>
          <w:rFonts w:asciiTheme="minorHAnsi" w:hAnsiTheme="minorHAnsi" w:cstheme="minorHAnsi"/>
          <w:color w:val="000000" w:themeColor="text1"/>
          <w:sz w:val="24"/>
          <w:szCs w:val="24"/>
        </w:rPr>
        <w:t>2013</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141</w:t>
      </w:r>
    </w:p>
  </w:endnote>
  <w:endnote w:id="73">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M.</w:t>
      </w:r>
      <w:r w:rsidRPr="007E10FA">
        <w:rPr>
          <w:rFonts w:asciiTheme="minorHAnsi" w:hAnsiTheme="minorHAnsi" w:cstheme="minorHAnsi"/>
          <w:color w:val="000000" w:themeColor="text1"/>
          <w:sz w:val="24"/>
          <w:szCs w:val="24"/>
        </w:rPr>
        <w:t xml:space="preserve"> Jayamani, C.N. Pillai, J. Catal.</w:t>
      </w:r>
      <w:proofErr w:type="gramEnd"/>
      <w:r w:rsidRPr="007E10FA">
        <w:rPr>
          <w:rFonts w:asciiTheme="minorHAnsi" w:hAnsiTheme="minorHAnsi" w:cstheme="minorHAnsi"/>
          <w:color w:val="000000" w:themeColor="text1"/>
          <w:sz w:val="24"/>
          <w:szCs w:val="24"/>
        </w:rPr>
        <w:t xml:space="preserve"> 87</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1984</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93</w:t>
      </w:r>
    </w:p>
  </w:endnote>
  <w:endnote w:id="74">
    <w:p w:rsidR="00AB3A04" w:rsidRPr="007E10FA" w:rsidRDefault="00AB3A04" w:rsidP="00086309">
      <w:pPr>
        <w:shd w:val="clear" w:color="auto" w:fill="FFFFFF" w:themeFill="background1"/>
        <w:ind w:left="720" w:hangingChars="300" w:hanging="720"/>
        <w:contextualSpacing/>
        <w:jc w:val="both"/>
        <w:rPr>
          <w:rFonts w:cstheme="minorHAnsi"/>
          <w:color w:val="000000" w:themeColor="text1"/>
        </w:rPr>
      </w:pPr>
      <w:r>
        <w:rPr>
          <w:rFonts w:cstheme="minorHAnsi"/>
          <w:color w:val="000000" w:themeColor="text1"/>
        </w:rPr>
        <w:t>[</w:t>
      </w:r>
      <w:r w:rsidRPr="007E10FA">
        <w:rPr>
          <w:rStyle w:val="EndnoteReference"/>
          <w:rFonts w:eastAsiaTheme="minorHAnsi" w:cstheme="minorHAnsi"/>
          <w:color w:val="000000" w:themeColor="text1"/>
          <w:vertAlign w:val="baseline"/>
        </w:rPr>
        <w:endnoteRef/>
      </w:r>
      <w:r>
        <w:rPr>
          <w:rFonts w:cstheme="minorHAnsi"/>
          <w:color w:val="000000" w:themeColor="text1"/>
        </w:rPr>
        <w:t>]</w:t>
      </w:r>
      <w:r w:rsidRPr="007E10FA">
        <w:rPr>
          <w:rFonts w:cstheme="minorHAnsi"/>
          <w:color w:val="000000" w:themeColor="text1"/>
        </w:rPr>
        <w:t xml:space="preserve"> </w:t>
      </w:r>
      <w:r w:rsidRPr="007E10FA">
        <w:rPr>
          <w:rFonts w:cstheme="minorHAnsi"/>
          <w:color w:val="000000" w:themeColor="text1"/>
        </w:rPr>
        <w:tab/>
      </w:r>
      <w:r>
        <w:rPr>
          <w:rStyle w:val="authorlink"/>
          <w:rFonts w:cstheme="minorHAnsi"/>
          <w:color w:val="000000" w:themeColor="text1"/>
        </w:rPr>
        <w:t>F.</w:t>
      </w:r>
      <w:r w:rsidRPr="007E10FA">
        <w:rPr>
          <w:rStyle w:val="apple-converted-space"/>
          <w:rFonts w:cstheme="minorHAnsi"/>
          <w:color w:val="000000" w:themeColor="text1"/>
        </w:rPr>
        <w:t> </w:t>
      </w:r>
      <w:r w:rsidRPr="001E51A2">
        <w:rPr>
          <w:rFonts w:cstheme="minorHAnsi"/>
        </w:rPr>
        <w:t>González</w:t>
      </w:r>
      <w:r w:rsidRPr="007E10FA">
        <w:rPr>
          <w:rStyle w:val="authorlink"/>
          <w:rFonts w:cstheme="minorHAnsi"/>
          <w:color w:val="000000" w:themeColor="text1"/>
        </w:rPr>
        <w:t>,</w:t>
      </w:r>
      <w:r w:rsidRPr="007E10FA">
        <w:rPr>
          <w:rFonts w:cstheme="minorHAnsi"/>
        </w:rPr>
        <w:t xml:space="preserve"> </w:t>
      </w:r>
      <w:r>
        <w:rPr>
          <w:rStyle w:val="authorlink"/>
          <w:rFonts w:cstheme="minorHAnsi"/>
          <w:color w:val="000000" w:themeColor="text1"/>
        </w:rPr>
        <w:t>G.</w:t>
      </w:r>
      <w:r w:rsidRPr="007E10FA">
        <w:rPr>
          <w:rStyle w:val="apple-converted-space"/>
          <w:rFonts w:cstheme="minorHAnsi"/>
          <w:color w:val="000000" w:themeColor="text1"/>
        </w:rPr>
        <w:t> </w:t>
      </w:r>
      <w:hyperlink r:id="rId1" w:history="1">
        <w:r w:rsidRPr="001E51A2">
          <w:rPr>
            <w:rStyle w:val="Hyperlink"/>
            <w:rFonts w:cstheme="minorHAnsi"/>
            <w:color w:val="000000" w:themeColor="text1"/>
            <w:u w:val="none"/>
          </w:rPr>
          <w:t>Munuera</w:t>
        </w:r>
      </w:hyperlink>
      <w:r w:rsidRPr="001E51A2">
        <w:rPr>
          <w:rFonts w:cstheme="minorHAnsi"/>
        </w:rPr>
        <w:t xml:space="preserve"> </w:t>
      </w:r>
      <w:r>
        <w:rPr>
          <w:rFonts w:cstheme="minorHAnsi"/>
        </w:rPr>
        <w:t>,</w:t>
      </w:r>
      <w:r w:rsidRPr="007E10FA">
        <w:rPr>
          <w:rFonts w:cstheme="minorHAnsi"/>
        </w:rPr>
        <w:t xml:space="preserve"> </w:t>
      </w:r>
      <w:r w:rsidRPr="001E51A2">
        <w:rPr>
          <w:rFonts w:cstheme="minorHAnsi"/>
        </w:rPr>
        <w:t xml:space="preserve"> J. Prieto</w:t>
      </w:r>
      <w:r w:rsidRPr="007E10FA">
        <w:rPr>
          <w:rFonts w:cstheme="minorHAnsi"/>
        </w:rPr>
        <w:t xml:space="preserve">, </w:t>
      </w:r>
      <w:r w:rsidRPr="007E10FA">
        <w:rPr>
          <w:rStyle w:val="Strong"/>
          <w:rFonts w:cstheme="minorHAnsi"/>
          <w:b w:val="0"/>
          <w:iCs/>
          <w:color w:val="000000" w:themeColor="text1"/>
        </w:rPr>
        <w:t xml:space="preserve">J. Chem. Soc., Faraday Trans. </w:t>
      </w:r>
      <w:r w:rsidRPr="007E10FA">
        <w:rPr>
          <w:rStyle w:val="Strong"/>
          <w:rFonts w:cstheme="minorHAnsi"/>
          <w:b w:val="0"/>
          <w:color w:val="000000" w:themeColor="text1"/>
        </w:rPr>
        <w:t>74</w:t>
      </w:r>
      <w:r>
        <w:rPr>
          <w:rStyle w:val="Strong"/>
          <w:rFonts w:cstheme="minorHAnsi"/>
          <w:b w:val="0"/>
          <w:color w:val="000000" w:themeColor="text1"/>
        </w:rPr>
        <w:t xml:space="preserve"> (</w:t>
      </w:r>
      <w:r w:rsidRPr="007E10FA">
        <w:rPr>
          <w:rFonts w:cstheme="minorHAnsi"/>
          <w:color w:val="000000" w:themeColor="text1"/>
        </w:rPr>
        <w:t>1978</w:t>
      </w:r>
      <w:r>
        <w:rPr>
          <w:rFonts w:cstheme="minorHAnsi"/>
          <w:color w:val="000000" w:themeColor="text1"/>
        </w:rPr>
        <w:t>)</w:t>
      </w:r>
      <w:r w:rsidRPr="007E10FA">
        <w:rPr>
          <w:rFonts w:cstheme="minorHAnsi"/>
          <w:color w:val="000000" w:themeColor="text1"/>
        </w:rPr>
        <w:t xml:space="preserve"> 1517</w:t>
      </w:r>
    </w:p>
  </w:endnote>
  <w:endnote w:id="75">
    <w:p w:rsidR="00AB3A04" w:rsidRPr="007E10FA" w:rsidRDefault="00AB3A04" w:rsidP="007E10FA">
      <w:pPr>
        <w:pStyle w:val="EndnoteText"/>
        <w:shd w:val="clear" w:color="auto" w:fill="FFFFFF" w:themeFill="background1"/>
        <w:spacing w:line="480" w:lineRule="auto"/>
        <w:ind w:left="720" w:hangingChars="300" w:hanging="720"/>
        <w:contextual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sidRPr="007E10FA">
        <w:rPr>
          <w:rStyle w:val="cit-gray"/>
          <w:rFonts w:asciiTheme="minorHAnsi" w:hAnsiTheme="minorHAnsi" w:cstheme="minorHAnsi"/>
          <w:color w:val="000000" w:themeColor="text1"/>
          <w:sz w:val="24"/>
          <w:szCs w:val="24"/>
          <w:shd w:val="clear" w:color="auto" w:fill="FFFFFF" w:themeFill="background1"/>
        </w:rPr>
        <w:t>A.V. Ignatchenko, J. Phys. Chem C 115</w:t>
      </w:r>
      <w:r>
        <w:rPr>
          <w:rStyle w:val="cit-gray"/>
          <w:rFonts w:asciiTheme="minorHAnsi" w:hAnsiTheme="minorHAnsi" w:cstheme="minorHAnsi"/>
          <w:color w:val="000000" w:themeColor="text1"/>
          <w:sz w:val="24"/>
          <w:szCs w:val="24"/>
          <w:shd w:val="clear" w:color="auto" w:fill="FFFFFF" w:themeFill="background1"/>
        </w:rPr>
        <w:t xml:space="preserve"> (</w:t>
      </w:r>
      <w:r w:rsidRPr="007E10FA">
        <w:rPr>
          <w:rStyle w:val="cit-gray"/>
          <w:rFonts w:asciiTheme="minorHAnsi" w:hAnsiTheme="minorHAnsi" w:cstheme="minorHAnsi"/>
          <w:color w:val="000000" w:themeColor="text1"/>
          <w:sz w:val="24"/>
          <w:szCs w:val="24"/>
          <w:shd w:val="clear" w:color="auto" w:fill="FFFFFF" w:themeFill="background1"/>
        </w:rPr>
        <w:t>2012</w:t>
      </w:r>
      <w:r>
        <w:rPr>
          <w:rStyle w:val="cit-gray"/>
          <w:rFonts w:asciiTheme="minorHAnsi" w:hAnsiTheme="minorHAnsi" w:cstheme="minorHAnsi"/>
          <w:color w:val="000000" w:themeColor="text1"/>
          <w:sz w:val="24"/>
          <w:szCs w:val="24"/>
          <w:shd w:val="clear" w:color="auto" w:fill="FFFFFF" w:themeFill="background1"/>
        </w:rPr>
        <w:t>)</w:t>
      </w:r>
      <w:r w:rsidRPr="007E10FA">
        <w:rPr>
          <w:rStyle w:val="cit-gray"/>
          <w:rFonts w:asciiTheme="minorHAnsi" w:hAnsiTheme="minorHAnsi" w:cstheme="minorHAnsi"/>
          <w:color w:val="000000" w:themeColor="text1"/>
          <w:sz w:val="24"/>
          <w:szCs w:val="24"/>
          <w:shd w:val="clear" w:color="auto" w:fill="FFFFFF" w:themeFill="background1"/>
        </w:rPr>
        <w:t xml:space="preserve"> 16012</w:t>
      </w:r>
    </w:p>
  </w:endnote>
  <w:endnote w:id="76">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H. Staudinger, Ber.</w:t>
      </w:r>
      <w:proofErr w:type="gramEnd"/>
      <w:r w:rsidRPr="007E10FA">
        <w:rPr>
          <w:rFonts w:asciiTheme="minorHAnsi" w:hAnsiTheme="minorHAnsi" w:cstheme="minorHAnsi"/>
          <w:color w:val="000000" w:themeColor="text1"/>
          <w:sz w:val="24"/>
          <w:szCs w:val="24"/>
        </w:rPr>
        <w:t xml:space="preserve"> Chem. Gesell. 38</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1905</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1735</w:t>
      </w:r>
    </w:p>
  </w:endnote>
  <w:endnote w:id="77">
    <w:p w:rsidR="00AB3A04" w:rsidRPr="007E10FA" w:rsidRDefault="00AB3A04" w:rsidP="00086309">
      <w:pPr>
        <w:ind w:left="720" w:hangingChars="300" w:hanging="720"/>
        <w:contextualSpacing/>
        <w:jc w:val="both"/>
        <w:textAlignment w:val="baseline"/>
        <w:rPr>
          <w:rFonts w:cstheme="minorHAnsi"/>
          <w:color w:val="000000" w:themeColor="text1"/>
        </w:rPr>
      </w:pPr>
      <w:proofErr w:type="gramStart"/>
      <w:r>
        <w:rPr>
          <w:rFonts w:cstheme="minorHAnsi"/>
          <w:color w:val="000000" w:themeColor="text1"/>
        </w:rPr>
        <w:t>[</w:t>
      </w:r>
      <w:r w:rsidRPr="007E10FA">
        <w:rPr>
          <w:rStyle w:val="EndnoteReference"/>
          <w:rFonts w:eastAsiaTheme="minorHAnsi" w:cstheme="minorHAnsi"/>
          <w:color w:val="000000" w:themeColor="text1"/>
          <w:vertAlign w:val="baseline"/>
        </w:rPr>
        <w:endnoteRef/>
      </w:r>
      <w:r>
        <w:rPr>
          <w:rFonts w:cstheme="minorHAnsi"/>
          <w:color w:val="000000" w:themeColor="text1"/>
        </w:rPr>
        <w:t>]</w:t>
      </w:r>
      <w:r w:rsidRPr="007E10FA">
        <w:rPr>
          <w:rFonts w:cstheme="minorHAnsi"/>
          <w:color w:val="000000" w:themeColor="text1"/>
        </w:rPr>
        <w:t xml:space="preserve"> </w:t>
      </w:r>
      <w:r w:rsidRPr="007E10FA">
        <w:rPr>
          <w:rFonts w:cstheme="minorHAnsi"/>
          <w:color w:val="000000" w:themeColor="text1"/>
        </w:rPr>
        <w:tab/>
      </w:r>
      <w:r w:rsidRPr="007E10FA">
        <w:rPr>
          <w:rFonts w:eastAsia="Arial Unicode MS" w:cstheme="minorHAnsi"/>
          <w:color w:val="000000" w:themeColor="text1"/>
        </w:rPr>
        <w:t>T.S. Hendren, K.M. Dooley, Catal.</w:t>
      </w:r>
      <w:proofErr w:type="gramEnd"/>
      <w:r w:rsidRPr="007E10FA">
        <w:rPr>
          <w:rFonts w:eastAsia="Arial Unicode MS" w:cstheme="minorHAnsi"/>
          <w:color w:val="000000" w:themeColor="text1"/>
        </w:rPr>
        <w:t xml:space="preserve"> Today</w:t>
      </w:r>
      <w:r>
        <w:rPr>
          <w:rFonts w:eastAsia="Arial Unicode MS" w:cstheme="minorHAnsi"/>
          <w:color w:val="000000" w:themeColor="text1"/>
        </w:rPr>
        <w:t xml:space="preserve">, </w:t>
      </w:r>
      <w:r w:rsidRPr="007E10FA">
        <w:rPr>
          <w:rFonts w:eastAsia="Arial Unicode MS" w:cstheme="minorHAnsi"/>
          <w:color w:val="000000" w:themeColor="text1"/>
        </w:rPr>
        <w:t xml:space="preserve">85 </w:t>
      </w:r>
      <w:r>
        <w:rPr>
          <w:rFonts w:eastAsia="Arial Unicode MS" w:cstheme="minorHAnsi"/>
          <w:color w:val="000000" w:themeColor="text1"/>
        </w:rPr>
        <w:t>(</w:t>
      </w:r>
      <w:r w:rsidRPr="007E10FA">
        <w:rPr>
          <w:rFonts w:eastAsia="Arial Unicode MS" w:cstheme="minorHAnsi"/>
          <w:color w:val="000000" w:themeColor="text1"/>
        </w:rPr>
        <w:t>2003</w:t>
      </w:r>
      <w:r>
        <w:rPr>
          <w:rFonts w:eastAsia="Arial Unicode MS" w:cstheme="minorHAnsi"/>
          <w:color w:val="000000" w:themeColor="text1"/>
        </w:rPr>
        <w:t>)</w:t>
      </w:r>
      <w:r w:rsidRPr="007E10FA">
        <w:rPr>
          <w:rFonts w:eastAsia="Arial Unicode MS" w:cstheme="minorHAnsi"/>
          <w:color w:val="000000" w:themeColor="text1"/>
        </w:rPr>
        <w:t xml:space="preserve"> 333</w:t>
      </w:r>
    </w:p>
  </w:endnote>
  <w:endnote w:id="78">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F.A. </w:t>
      </w:r>
      <w:r w:rsidRPr="007E10FA">
        <w:rPr>
          <w:rFonts w:asciiTheme="minorHAnsi" w:hAnsiTheme="minorHAnsi" w:cstheme="minorHAnsi"/>
          <w:color w:val="000000" w:themeColor="text1"/>
          <w:sz w:val="24"/>
          <w:szCs w:val="24"/>
        </w:rPr>
        <w:t xml:space="preserve">Bettelheim, Brown,W.H.; Campbell, M.K.; Farrell, S.O. Book "Introduction  to General, Organic and Biochemistry", 9th edition, </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2010</w:t>
      </w:r>
      <w:r>
        <w:rPr>
          <w:rFonts w:asciiTheme="minorHAnsi" w:hAnsiTheme="minorHAnsi" w:cstheme="minorHAnsi"/>
          <w:color w:val="000000" w:themeColor="text1"/>
          <w:sz w:val="24"/>
          <w:szCs w:val="24"/>
        </w:rPr>
        <w:t>)</w:t>
      </w:r>
    </w:p>
  </w:endnote>
  <w:endnote w:id="79">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Style w:val="cit-gray"/>
          <w:rFonts w:asciiTheme="minorHAnsi" w:hAnsiTheme="minorHAnsi" w:cstheme="minorHAnsi"/>
          <w:color w:val="000000" w:themeColor="text1"/>
          <w:sz w:val="24"/>
          <w:szCs w:val="24"/>
          <w:shd w:val="clear" w:color="auto" w:fill="FFFFFF" w:themeFill="background1"/>
        </w:rPr>
        <w:t>A.</w:t>
      </w:r>
      <w:r w:rsidRPr="007E10FA">
        <w:rPr>
          <w:rStyle w:val="cit-gray"/>
          <w:rFonts w:asciiTheme="minorHAnsi" w:hAnsiTheme="minorHAnsi" w:cstheme="minorHAnsi"/>
          <w:color w:val="000000" w:themeColor="text1"/>
          <w:sz w:val="24"/>
          <w:szCs w:val="24"/>
          <w:shd w:val="clear" w:color="auto" w:fill="FFFFFF" w:themeFill="background1"/>
        </w:rPr>
        <w:t xml:space="preserve"> Ignatchenko, E. Kozliak, ACS Catal.</w:t>
      </w:r>
      <w:proofErr w:type="gramEnd"/>
      <w:r w:rsidRPr="007E10FA">
        <w:rPr>
          <w:rStyle w:val="cit-gray"/>
          <w:rFonts w:asciiTheme="minorHAnsi" w:hAnsiTheme="minorHAnsi" w:cstheme="minorHAnsi"/>
          <w:color w:val="000000" w:themeColor="text1"/>
          <w:sz w:val="24"/>
          <w:szCs w:val="24"/>
          <w:shd w:val="clear" w:color="auto" w:fill="FFFFFF" w:themeFill="background1"/>
        </w:rPr>
        <w:t xml:space="preserve"> 2</w:t>
      </w:r>
      <w:r>
        <w:rPr>
          <w:rStyle w:val="cit-gray"/>
          <w:rFonts w:asciiTheme="minorHAnsi" w:hAnsiTheme="minorHAnsi" w:cstheme="minorHAnsi"/>
          <w:color w:val="000000" w:themeColor="text1"/>
          <w:sz w:val="24"/>
          <w:szCs w:val="24"/>
          <w:shd w:val="clear" w:color="auto" w:fill="FFFFFF" w:themeFill="background1"/>
        </w:rPr>
        <w:t xml:space="preserve"> (</w:t>
      </w:r>
      <w:r w:rsidRPr="007E10FA">
        <w:rPr>
          <w:rStyle w:val="cit-gray"/>
          <w:rFonts w:asciiTheme="minorHAnsi" w:hAnsiTheme="minorHAnsi" w:cstheme="minorHAnsi"/>
          <w:color w:val="000000" w:themeColor="text1"/>
          <w:sz w:val="24"/>
          <w:szCs w:val="24"/>
          <w:shd w:val="clear" w:color="auto" w:fill="FFFFFF" w:themeFill="background1"/>
        </w:rPr>
        <w:t>2012</w:t>
      </w:r>
      <w:r>
        <w:rPr>
          <w:rStyle w:val="cit-gray"/>
          <w:rFonts w:asciiTheme="minorHAnsi" w:hAnsiTheme="minorHAnsi" w:cstheme="minorHAnsi"/>
          <w:color w:val="000000" w:themeColor="text1"/>
          <w:sz w:val="24"/>
          <w:szCs w:val="24"/>
          <w:shd w:val="clear" w:color="auto" w:fill="FFFFFF" w:themeFill="background1"/>
        </w:rPr>
        <w:t>)</w:t>
      </w:r>
      <w:r w:rsidRPr="007E10FA">
        <w:rPr>
          <w:rStyle w:val="cit-gray"/>
          <w:rFonts w:asciiTheme="minorHAnsi" w:hAnsiTheme="minorHAnsi" w:cstheme="minorHAnsi"/>
          <w:color w:val="000000" w:themeColor="text1"/>
          <w:sz w:val="24"/>
          <w:szCs w:val="24"/>
          <w:shd w:val="clear" w:color="auto" w:fill="FFFFFF" w:themeFill="background1"/>
        </w:rPr>
        <w:t xml:space="preserve"> 1555</w:t>
      </w:r>
    </w:p>
  </w:endnote>
  <w:endnote w:id="80">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Bamberger.</w:t>
      </w:r>
      <w:proofErr w:type="gramEnd"/>
      <w:r w:rsidRPr="007E10FA">
        <w:rPr>
          <w:rFonts w:asciiTheme="minorHAnsi" w:hAnsiTheme="minorHAnsi" w:cstheme="minorHAnsi"/>
          <w:color w:val="000000" w:themeColor="text1"/>
          <w:sz w:val="24"/>
          <w:szCs w:val="24"/>
        </w:rPr>
        <w:t xml:space="preserve"> </w:t>
      </w:r>
      <w:r w:rsidRPr="007E10FA">
        <w:rPr>
          <w:rFonts w:asciiTheme="minorHAnsi" w:eastAsia="Arial Unicode MS" w:hAnsiTheme="minorHAnsi" w:cstheme="minorHAnsi"/>
          <w:color w:val="000000" w:themeColor="text1"/>
          <w:sz w:val="24"/>
          <w:szCs w:val="24"/>
          <w:shd w:val="clear" w:color="auto" w:fill="FFFFFF"/>
        </w:rPr>
        <w:t>Chem. Ber., 43</w:t>
      </w:r>
      <w:r>
        <w:rPr>
          <w:rFonts w:asciiTheme="minorHAnsi" w:eastAsia="Arial Unicode MS" w:hAnsiTheme="minorHAnsi" w:cstheme="minorHAnsi"/>
          <w:color w:val="000000" w:themeColor="text1"/>
          <w:sz w:val="24"/>
          <w:szCs w:val="24"/>
          <w:shd w:val="clear" w:color="auto" w:fill="FFFFFF"/>
        </w:rPr>
        <w:t xml:space="preserve"> (</w:t>
      </w:r>
      <w:r w:rsidRPr="007E10FA">
        <w:rPr>
          <w:rFonts w:asciiTheme="minorHAnsi" w:eastAsia="Arial Unicode MS" w:hAnsiTheme="minorHAnsi" w:cstheme="minorHAnsi"/>
          <w:color w:val="000000" w:themeColor="text1"/>
          <w:sz w:val="24"/>
          <w:szCs w:val="24"/>
          <w:shd w:val="clear" w:color="auto" w:fill="FFFFFF"/>
        </w:rPr>
        <w:t>1910</w:t>
      </w:r>
      <w:r>
        <w:rPr>
          <w:rFonts w:asciiTheme="minorHAnsi" w:eastAsia="Arial Unicode MS" w:hAnsiTheme="minorHAnsi" w:cstheme="minorHAnsi"/>
          <w:color w:val="000000" w:themeColor="text1"/>
          <w:sz w:val="24"/>
          <w:szCs w:val="24"/>
          <w:shd w:val="clear" w:color="auto" w:fill="FFFFFF"/>
        </w:rPr>
        <w:t>)</w:t>
      </w:r>
      <w:r w:rsidRPr="007E10FA">
        <w:rPr>
          <w:rFonts w:asciiTheme="minorHAnsi" w:eastAsia="Arial Unicode MS" w:hAnsiTheme="minorHAnsi" w:cstheme="minorHAnsi"/>
          <w:color w:val="000000" w:themeColor="text1"/>
          <w:sz w:val="24"/>
          <w:szCs w:val="24"/>
          <w:shd w:val="clear" w:color="auto" w:fill="FFFFFF"/>
        </w:rPr>
        <w:t xml:space="preserve"> 3917</w:t>
      </w:r>
    </w:p>
  </w:endnote>
  <w:endnote w:id="81">
    <w:p w:rsidR="00AB3A04" w:rsidRPr="007E10FA" w:rsidRDefault="00AB3A04" w:rsidP="00086309">
      <w:pPr>
        <w:widowControl w:val="0"/>
        <w:autoSpaceDE w:val="0"/>
        <w:autoSpaceDN w:val="0"/>
        <w:adjustRightInd w:val="0"/>
        <w:ind w:left="720" w:hangingChars="300" w:hanging="720"/>
        <w:rPr>
          <w:rFonts w:cstheme="minorHAnsi"/>
        </w:rPr>
      </w:pPr>
      <w:proofErr w:type="gramStart"/>
      <w:r>
        <w:rPr>
          <w:rFonts w:cstheme="minorHAnsi"/>
        </w:rPr>
        <w:t>[</w:t>
      </w:r>
      <w:r w:rsidRPr="007E10FA">
        <w:rPr>
          <w:rStyle w:val="EndnoteReference"/>
          <w:rFonts w:eastAsiaTheme="minorHAnsi" w:cstheme="minorHAnsi"/>
          <w:vertAlign w:val="baseline"/>
        </w:rPr>
        <w:endnoteRef/>
      </w:r>
      <w:r>
        <w:rPr>
          <w:rFonts w:cstheme="minorHAnsi"/>
        </w:rPr>
        <w:t>]</w:t>
      </w:r>
      <w:r w:rsidRPr="007E10FA">
        <w:rPr>
          <w:rFonts w:cstheme="minorHAnsi"/>
        </w:rPr>
        <w:t xml:space="preserve"> </w:t>
      </w:r>
      <w:r w:rsidRPr="007E10FA">
        <w:rPr>
          <w:rFonts w:cstheme="minorHAnsi"/>
        </w:rPr>
        <w:tab/>
      </w:r>
      <w:r>
        <w:rPr>
          <w:rFonts w:cstheme="minorHAnsi"/>
        </w:rPr>
        <w:t xml:space="preserve">J. L. </w:t>
      </w:r>
      <w:r w:rsidRPr="007E10FA">
        <w:rPr>
          <w:rFonts w:cstheme="minorHAnsi"/>
        </w:rPr>
        <w:t xml:space="preserve">Notre, </w:t>
      </w:r>
      <w:r>
        <w:rPr>
          <w:rFonts w:cstheme="minorHAnsi"/>
        </w:rPr>
        <w:t xml:space="preserve">E. L. </w:t>
      </w:r>
      <w:r w:rsidRPr="007E10FA">
        <w:rPr>
          <w:rFonts w:cstheme="minorHAnsi"/>
        </w:rPr>
        <w:t xml:space="preserve">Scott, </w:t>
      </w:r>
      <w:r>
        <w:rPr>
          <w:rFonts w:cstheme="minorHAnsi"/>
        </w:rPr>
        <w:t xml:space="preserve">M. C. R. </w:t>
      </w:r>
      <w:r w:rsidRPr="007E10FA">
        <w:rPr>
          <w:rFonts w:cstheme="minorHAnsi"/>
        </w:rPr>
        <w:t>Franssen, J. P. M.</w:t>
      </w:r>
      <w:proofErr w:type="gramEnd"/>
      <w:r w:rsidRPr="007E10FA">
        <w:rPr>
          <w:rFonts w:cstheme="minorHAnsi"/>
        </w:rPr>
        <w:t xml:space="preserve">  </w:t>
      </w:r>
      <w:proofErr w:type="gramStart"/>
      <w:r w:rsidRPr="007E10FA">
        <w:rPr>
          <w:rFonts w:cstheme="minorHAnsi"/>
        </w:rPr>
        <w:t>Sanders, Tetrahedron Lett.</w:t>
      </w:r>
      <w:proofErr w:type="gramEnd"/>
      <w:r w:rsidRPr="007E10FA">
        <w:rPr>
          <w:rFonts w:cstheme="minorHAnsi"/>
        </w:rPr>
        <w:t xml:space="preserve"> 51</w:t>
      </w:r>
      <w:r>
        <w:rPr>
          <w:rFonts w:cstheme="minorHAnsi"/>
        </w:rPr>
        <w:t xml:space="preserve"> (</w:t>
      </w:r>
      <w:r w:rsidRPr="007E10FA">
        <w:rPr>
          <w:rFonts w:cstheme="minorHAnsi"/>
        </w:rPr>
        <w:t>2010</w:t>
      </w:r>
      <w:r>
        <w:rPr>
          <w:rFonts w:cstheme="minorHAnsi"/>
        </w:rPr>
        <w:t>)</w:t>
      </w:r>
      <w:r w:rsidRPr="007E10FA">
        <w:rPr>
          <w:rFonts w:cstheme="minorHAnsi"/>
        </w:rPr>
        <w:t xml:space="preserve"> 3712</w:t>
      </w:r>
    </w:p>
  </w:endnote>
  <w:endnote w:id="82">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J.</w:t>
      </w:r>
      <w:r w:rsidRPr="007E10FA">
        <w:rPr>
          <w:rFonts w:asciiTheme="minorHAnsi" w:hAnsiTheme="minorHAnsi" w:cstheme="minorHAnsi"/>
          <w:color w:val="000000" w:themeColor="text1"/>
          <w:sz w:val="24"/>
          <w:szCs w:val="24"/>
        </w:rPr>
        <w:t xml:space="preserve"> Kijenski, </w:t>
      </w:r>
      <w:r>
        <w:rPr>
          <w:rFonts w:asciiTheme="minorHAnsi" w:hAnsiTheme="minorHAnsi" w:cstheme="minorHAnsi"/>
          <w:color w:val="000000" w:themeColor="text1"/>
          <w:sz w:val="24"/>
          <w:szCs w:val="24"/>
        </w:rPr>
        <w:t>M.</w:t>
      </w:r>
      <w:r w:rsidRPr="007E10FA">
        <w:rPr>
          <w:rFonts w:asciiTheme="minorHAnsi" w:hAnsiTheme="minorHAnsi" w:cstheme="minorHAnsi"/>
          <w:color w:val="000000" w:themeColor="text1"/>
          <w:sz w:val="24"/>
          <w:szCs w:val="24"/>
        </w:rPr>
        <w:t xml:space="preserve"> Glinski, A. Jakubowski, Appl. Catal.</w:t>
      </w:r>
      <w:proofErr w:type="gramEnd"/>
      <w:r w:rsidRPr="007E10FA">
        <w:rPr>
          <w:rFonts w:asciiTheme="minorHAnsi" w:hAnsiTheme="minorHAnsi" w:cstheme="minorHAnsi"/>
          <w:color w:val="000000" w:themeColor="text1"/>
          <w:sz w:val="24"/>
          <w:szCs w:val="24"/>
        </w:rPr>
        <w:t xml:space="preserve"> A: General. 128</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1995</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209</w:t>
      </w:r>
    </w:p>
  </w:endnote>
  <w:endnote w:id="83">
    <w:p w:rsidR="00AB3A04" w:rsidRPr="007E10FA" w:rsidRDefault="00AB3A04" w:rsidP="00086309">
      <w:pPr>
        <w:ind w:left="720" w:hangingChars="300" w:hanging="720"/>
        <w:contextualSpacing/>
        <w:jc w:val="both"/>
        <w:textAlignment w:val="baseline"/>
        <w:rPr>
          <w:rFonts w:cstheme="minorHAnsi"/>
          <w:color w:val="000000" w:themeColor="text1"/>
        </w:rPr>
      </w:pPr>
      <w:proofErr w:type="gramStart"/>
      <w:r>
        <w:rPr>
          <w:rFonts w:cstheme="minorHAnsi"/>
          <w:color w:val="000000" w:themeColor="text1"/>
        </w:rPr>
        <w:t>[</w:t>
      </w:r>
      <w:r w:rsidRPr="007E10FA">
        <w:rPr>
          <w:rStyle w:val="EndnoteReference"/>
          <w:rFonts w:eastAsiaTheme="minorHAnsi" w:cstheme="minorHAnsi"/>
          <w:color w:val="000000" w:themeColor="text1"/>
          <w:vertAlign w:val="baseline"/>
        </w:rPr>
        <w:endnoteRef/>
      </w:r>
      <w:r>
        <w:rPr>
          <w:rFonts w:cstheme="minorHAnsi"/>
          <w:color w:val="000000" w:themeColor="text1"/>
        </w:rPr>
        <w:t>]</w:t>
      </w:r>
      <w:r w:rsidRPr="007E10FA">
        <w:rPr>
          <w:rFonts w:cstheme="minorHAnsi"/>
          <w:color w:val="000000" w:themeColor="text1"/>
        </w:rPr>
        <w:t xml:space="preserve"> </w:t>
      </w:r>
      <w:r w:rsidRPr="007E10FA">
        <w:rPr>
          <w:rFonts w:cstheme="minorHAnsi"/>
          <w:color w:val="000000" w:themeColor="text1"/>
        </w:rPr>
        <w:tab/>
      </w:r>
      <w:r w:rsidRPr="007E10FA">
        <w:rPr>
          <w:rFonts w:eastAsia="Arial Unicode MS" w:cstheme="minorHAnsi"/>
          <w:color w:val="000000" w:themeColor="text1"/>
        </w:rPr>
        <w:t>K</w:t>
      </w:r>
      <w:r>
        <w:rPr>
          <w:rFonts w:eastAsia="Arial Unicode MS" w:cstheme="minorHAnsi"/>
          <w:color w:val="000000" w:themeColor="text1"/>
        </w:rPr>
        <w:t xml:space="preserve">. </w:t>
      </w:r>
      <w:r w:rsidRPr="007E10FA">
        <w:rPr>
          <w:rFonts w:eastAsia="Arial Unicode MS" w:cstheme="minorHAnsi"/>
          <w:color w:val="000000" w:themeColor="text1"/>
        </w:rPr>
        <w:t xml:space="preserve">Parida, A. Samal, </w:t>
      </w:r>
      <w:r>
        <w:rPr>
          <w:rFonts w:eastAsia="Arial Unicode MS" w:cstheme="minorHAnsi"/>
          <w:color w:val="000000" w:themeColor="text1"/>
        </w:rPr>
        <w:t xml:space="preserve">N.N. </w:t>
      </w:r>
      <w:r w:rsidRPr="007E10FA">
        <w:rPr>
          <w:rFonts w:eastAsia="Arial Unicode MS" w:cstheme="minorHAnsi"/>
          <w:color w:val="000000" w:themeColor="text1"/>
        </w:rPr>
        <w:t>Das, Appl. Catal.</w:t>
      </w:r>
      <w:proofErr w:type="gramEnd"/>
      <w:r w:rsidRPr="007E10FA">
        <w:rPr>
          <w:rFonts w:eastAsia="Arial Unicode MS" w:cstheme="minorHAnsi"/>
          <w:color w:val="000000" w:themeColor="text1"/>
        </w:rPr>
        <w:t xml:space="preserve"> A, 166</w:t>
      </w:r>
      <w:r>
        <w:rPr>
          <w:rFonts w:eastAsia="Arial Unicode MS" w:cstheme="minorHAnsi"/>
          <w:color w:val="000000" w:themeColor="text1"/>
        </w:rPr>
        <w:t xml:space="preserve"> (</w:t>
      </w:r>
      <w:r w:rsidRPr="007E10FA">
        <w:rPr>
          <w:rFonts w:eastAsia="Arial Unicode MS" w:cstheme="minorHAnsi"/>
          <w:color w:val="000000" w:themeColor="text1"/>
        </w:rPr>
        <w:t>1998</w:t>
      </w:r>
      <w:r>
        <w:rPr>
          <w:rFonts w:eastAsia="Arial Unicode MS" w:cstheme="minorHAnsi"/>
          <w:color w:val="000000" w:themeColor="text1"/>
        </w:rPr>
        <w:t>) 201</w:t>
      </w:r>
    </w:p>
  </w:endnote>
  <w:endnote w:id="84">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 xml:space="preserve">A.D. Murkute, </w:t>
      </w:r>
      <w:r>
        <w:rPr>
          <w:rFonts w:asciiTheme="minorHAnsi" w:hAnsiTheme="minorHAnsi" w:cstheme="minorHAnsi"/>
          <w:color w:val="000000" w:themeColor="text1"/>
          <w:sz w:val="24"/>
          <w:szCs w:val="24"/>
        </w:rPr>
        <w:t>J.E.</w:t>
      </w:r>
      <w:r w:rsidRPr="007E10FA">
        <w:rPr>
          <w:rFonts w:asciiTheme="minorHAnsi" w:hAnsiTheme="minorHAnsi" w:cstheme="minorHAnsi"/>
          <w:color w:val="000000" w:themeColor="text1"/>
          <w:sz w:val="24"/>
          <w:szCs w:val="24"/>
        </w:rPr>
        <w:t xml:space="preserve"> Jackson, D.J. Miller, J. Catal.</w:t>
      </w:r>
      <w:proofErr w:type="gramEnd"/>
      <w:r w:rsidRPr="007E10FA">
        <w:rPr>
          <w:rFonts w:asciiTheme="minorHAnsi" w:hAnsiTheme="minorHAnsi" w:cstheme="minorHAnsi"/>
          <w:color w:val="000000" w:themeColor="text1"/>
          <w:sz w:val="24"/>
          <w:szCs w:val="24"/>
        </w:rPr>
        <w:t xml:space="preserve"> 278</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2011</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189</w:t>
      </w:r>
    </w:p>
  </w:endnote>
  <w:endnote w:id="85">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U. Diebold, Surf.</w:t>
      </w:r>
      <w:proofErr w:type="gramEnd"/>
      <w:r w:rsidRPr="007E10FA">
        <w:rPr>
          <w:rFonts w:asciiTheme="minorHAnsi" w:hAnsiTheme="minorHAnsi" w:cstheme="minorHAnsi"/>
          <w:color w:val="000000" w:themeColor="text1"/>
          <w:sz w:val="24"/>
          <w:szCs w:val="24"/>
        </w:rPr>
        <w:t xml:space="preserve"> Sci. Rep. 48</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2003</w:t>
      </w:r>
      <w:r>
        <w:rPr>
          <w:rFonts w:asciiTheme="minorHAnsi" w:hAnsiTheme="minorHAnsi" w:cstheme="minorHAnsi"/>
          <w:color w:val="000000" w:themeColor="text1"/>
          <w:sz w:val="24"/>
          <w:szCs w:val="24"/>
        </w:rPr>
        <w:t>) 53</w:t>
      </w:r>
    </w:p>
  </w:endnote>
  <w:endnote w:id="86">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U. Diebold, Appl. Phys.</w:t>
      </w:r>
      <w:proofErr w:type="gramEnd"/>
      <w:r w:rsidRPr="007E10FA">
        <w:rPr>
          <w:rFonts w:asciiTheme="minorHAnsi" w:hAnsiTheme="minorHAnsi" w:cstheme="minorHAnsi"/>
          <w:color w:val="000000" w:themeColor="text1"/>
          <w:sz w:val="24"/>
          <w:szCs w:val="24"/>
        </w:rPr>
        <w:t xml:space="preserve"> A 76</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2003</w:t>
      </w:r>
      <w:r>
        <w:rPr>
          <w:rFonts w:asciiTheme="minorHAnsi" w:hAnsiTheme="minorHAnsi" w:cstheme="minorHAnsi"/>
          <w:color w:val="000000" w:themeColor="text1"/>
          <w:sz w:val="24"/>
          <w:szCs w:val="24"/>
        </w:rPr>
        <w:t>) 681</w:t>
      </w:r>
    </w:p>
  </w:endnote>
  <w:endnote w:id="87">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H. </w:t>
      </w:r>
      <w:r w:rsidRPr="007E10FA">
        <w:rPr>
          <w:rFonts w:asciiTheme="minorHAnsi" w:hAnsiTheme="minorHAnsi" w:cstheme="minorHAnsi"/>
          <w:color w:val="000000" w:themeColor="text1"/>
          <w:sz w:val="24"/>
          <w:szCs w:val="24"/>
        </w:rPr>
        <w:t>Idriss, M.A. Barteau.</w:t>
      </w:r>
      <w:proofErr w:type="gramEnd"/>
      <w:r w:rsidRPr="007E10FA">
        <w:rPr>
          <w:rFonts w:asciiTheme="minorHAnsi" w:hAnsiTheme="minorHAnsi" w:cstheme="minorHAnsi"/>
          <w:color w:val="000000" w:themeColor="text1"/>
          <w:sz w:val="24"/>
          <w:szCs w:val="24"/>
        </w:rPr>
        <w:t xml:space="preserve"> </w:t>
      </w:r>
      <w:proofErr w:type="gramStart"/>
      <w:r w:rsidRPr="007E10FA">
        <w:rPr>
          <w:rFonts w:asciiTheme="minorHAnsi" w:hAnsiTheme="minorHAnsi" w:cstheme="minorHAnsi"/>
          <w:color w:val="000000" w:themeColor="text1"/>
          <w:sz w:val="24"/>
          <w:szCs w:val="24"/>
        </w:rPr>
        <w:t>Adv. Catal.</w:t>
      </w:r>
      <w:proofErr w:type="gramEnd"/>
      <w:r w:rsidRPr="007E10FA">
        <w:rPr>
          <w:rFonts w:asciiTheme="minorHAnsi" w:hAnsiTheme="minorHAnsi" w:cstheme="minorHAnsi"/>
          <w:color w:val="000000" w:themeColor="text1"/>
          <w:sz w:val="24"/>
          <w:szCs w:val="24"/>
        </w:rPr>
        <w:t xml:space="preserve"> 45</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2000</w:t>
      </w:r>
      <w:r>
        <w:rPr>
          <w:rFonts w:asciiTheme="minorHAnsi" w:hAnsiTheme="minorHAnsi" w:cstheme="minorHAnsi"/>
          <w:color w:val="000000" w:themeColor="text1"/>
          <w:sz w:val="24"/>
          <w:szCs w:val="24"/>
        </w:rPr>
        <w:t>) 261</w:t>
      </w:r>
    </w:p>
  </w:endnote>
  <w:endnote w:id="88">
    <w:p w:rsidR="00AB3A04" w:rsidRPr="007E10FA" w:rsidRDefault="00AB3A04" w:rsidP="007E10FA">
      <w:pPr>
        <w:pStyle w:val="EndnoteText"/>
        <w:spacing w:line="480" w:lineRule="auto"/>
        <w:ind w:left="720" w:hangingChars="300" w:hanging="720"/>
        <w:rPr>
          <w:rFonts w:asciiTheme="minorHAnsi" w:hAnsiTheme="minorHAnsi" w:cstheme="minorHAnsi"/>
          <w:sz w:val="24"/>
          <w:szCs w:val="24"/>
        </w:rPr>
      </w:pPr>
      <w:proofErr w:type="gramStart"/>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H. </w:t>
      </w:r>
      <w:r w:rsidRPr="007E10FA">
        <w:rPr>
          <w:rFonts w:asciiTheme="minorHAnsi" w:hAnsiTheme="minorHAnsi" w:cstheme="minorHAnsi"/>
          <w:color w:val="000000" w:themeColor="text1"/>
          <w:sz w:val="24"/>
          <w:szCs w:val="24"/>
        </w:rPr>
        <w:t>Idriss, K. S. Kim, M. A. Barteau.</w:t>
      </w:r>
      <w:proofErr w:type="gramEnd"/>
      <w:r w:rsidRPr="007E10FA">
        <w:rPr>
          <w:rFonts w:asciiTheme="minorHAnsi" w:hAnsiTheme="minorHAnsi" w:cstheme="minorHAnsi"/>
          <w:color w:val="000000" w:themeColor="text1"/>
          <w:sz w:val="24"/>
          <w:szCs w:val="24"/>
        </w:rPr>
        <w:t xml:space="preserve"> Stud. </w:t>
      </w:r>
      <w:proofErr w:type="gramStart"/>
      <w:r w:rsidRPr="007E10FA">
        <w:rPr>
          <w:rFonts w:asciiTheme="minorHAnsi" w:hAnsiTheme="minorHAnsi" w:cstheme="minorHAnsi"/>
          <w:color w:val="000000" w:themeColor="text1"/>
          <w:sz w:val="24"/>
          <w:szCs w:val="24"/>
        </w:rPr>
        <w:t>Surf.</w:t>
      </w:r>
      <w:proofErr w:type="gramEnd"/>
      <w:r w:rsidRPr="007E10FA">
        <w:rPr>
          <w:rFonts w:asciiTheme="minorHAnsi" w:hAnsiTheme="minorHAnsi" w:cstheme="minorHAnsi"/>
          <w:color w:val="000000" w:themeColor="text1"/>
          <w:sz w:val="24"/>
          <w:szCs w:val="24"/>
        </w:rPr>
        <w:t xml:space="preserve"> Sci. Catal 64</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1991</w:t>
      </w:r>
      <w:r>
        <w:rPr>
          <w:rFonts w:asciiTheme="minorHAnsi" w:hAnsiTheme="minorHAnsi" w:cstheme="minorHAnsi"/>
          <w:color w:val="000000" w:themeColor="text1"/>
          <w:sz w:val="24"/>
          <w:szCs w:val="24"/>
        </w:rPr>
        <w:t>) 327</w:t>
      </w:r>
    </w:p>
  </w:endnote>
  <w:endnote w:id="89">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A.G. Thomas</w:t>
      </w:r>
      <w:r>
        <w:rPr>
          <w:rFonts w:asciiTheme="minorHAnsi" w:hAnsiTheme="minorHAnsi" w:cstheme="minorHAnsi"/>
          <w:color w:val="000000" w:themeColor="text1"/>
          <w:sz w:val="24"/>
          <w:szCs w:val="24"/>
        </w:rPr>
        <w:t xml:space="preserve">, K.L. Syres, </w:t>
      </w:r>
      <w:r w:rsidRPr="007E10FA">
        <w:rPr>
          <w:rFonts w:asciiTheme="minorHAnsi" w:hAnsiTheme="minorHAnsi" w:cstheme="minorHAnsi"/>
          <w:color w:val="000000" w:themeColor="text1"/>
          <w:sz w:val="24"/>
          <w:szCs w:val="24"/>
        </w:rPr>
        <w:t>Chem. Soc. Rev. 41</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2012</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4207</w:t>
      </w:r>
    </w:p>
  </w:endnote>
  <w:endnote w:id="90">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C.L.</w:t>
      </w:r>
      <w:r w:rsidRPr="007E10FA">
        <w:rPr>
          <w:rFonts w:asciiTheme="minorHAnsi" w:hAnsiTheme="minorHAnsi" w:cstheme="minorHAnsi"/>
          <w:color w:val="000000" w:themeColor="text1"/>
          <w:sz w:val="24"/>
          <w:szCs w:val="24"/>
        </w:rPr>
        <w:t xml:space="preserve"> Pang, </w:t>
      </w:r>
      <w:r>
        <w:rPr>
          <w:rFonts w:asciiTheme="minorHAnsi" w:hAnsiTheme="minorHAnsi" w:cstheme="minorHAnsi"/>
          <w:color w:val="000000" w:themeColor="text1"/>
          <w:sz w:val="24"/>
          <w:szCs w:val="24"/>
        </w:rPr>
        <w:t>R.</w:t>
      </w:r>
      <w:r w:rsidRPr="007E10FA">
        <w:rPr>
          <w:rFonts w:asciiTheme="minorHAnsi" w:hAnsiTheme="minorHAnsi" w:cstheme="minorHAnsi"/>
          <w:color w:val="000000" w:themeColor="text1"/>
          <w:sz w:val="24"/>
          <w:szCs w:val="24"/>
        </w:rPr>
        <w:t xml:space="preserve"> Lindsay, G. Thornton, Chem. Soc. Rev. 37</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2008</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2338</w:t>
      </w:r>
    </w:p>
  </w:endnote>
  <w:endnote w:id="91">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 xml:space="preserve">A. Gutierrez-Sosa, </w:t>
      </w:r>
      <w:r>
        <w:rPr>
          <w:rFonts w:asciiTheme="minorHAnsi" w:hAnsiTheme="minorHAnsi" w:cstheme="minorHAnsi"/>
          <w:color w:val="000000" w:themeColor="text1"/>
          <w:sz w:val="24"/>
          <w:szCs w:val="24"/>
        </w:rPr>
        <w:t>P.</w:t>
      </w:r>
      <w:r w:rsidRPr="007E10FA">
        <w:rPr>
          <w:rFonts w:asciiTheme="minorHAnsi" w:hAnsiTheme="minorHAnsi" w:cstheme="minorHAnsi"/>
          <w:color w:val="000000" w:themeColor="text1"/>
          <w:sz w:val="24"/>
          <w:szCs w:val="24"/>
        </w:rPr>
        <w:t xml:space="preserve"> Martinez-Escolano, </w:t>
      </w:r>
      <w:r>
        <w:rPr>
          <w:rFonts w:asciiTheme="minorHAnsi" w:hAnsiTheme="minorHAnsi" w:cstheme="minorHAnsi"/>
          <w:color w:val="000000" w:themeColor="text1"/>
          <w:sz w:val="24"/>
          <w:szCs w:val="24"/>
        </w:rPr>
        <w:t>H.</w:t>
      </w:r>
      <w:r w:rsidRPr="007E10FA">
        <w:rPr>
          <w:rFonts w:asciiTheme="minorHAnsi" w:hAnsiTheme="minorHAnsi" w:cstheme="minorHAnsi"/>
          <w:color w:val="000000" w:themeColor="text1"/>
          <w:sz w:val="24"/>
          <w:szCs w:val="24"/>
        </w:rPr>
        <w:t xml:space="preserve"> Raza, </w:t>
      </w:r>
      <w:r>
        <w:rPr>
          <w:rFonts w:asciiTheme="minorHAnsi" w:hAnsiTheme="minorHAnsi" w:cstheme="minorHAnsi"/>
          <w:color w:val="000000" w:themeColor="text1"/>
          <w:sz w:val="24"/>
          <w:szCs w:val="24"/>
        </w:rPr>
        <w:t xml:space="preserve">R. </w:t>
      </w:r>
      <w:r w:rsidRPr="007E10FA">
        <w:rPr>
          <w:rFonts w:asciiTheme="minorHAnsi" w:hAnsiTheme="minorHAnsi" w:cstheme="minorHAnsi"/>
          <w:color w:val="000000" w:themeColor="text1"/>
          <w:sz w:val="24"/>
          <w:szCs w:val="24"/>
        </w:rPr>
        <w:t>Lindsay, P.L. Wincott, G. Thornton, Surf. Sci. 471</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2001</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163</w:t>
      </w:r>
    </w:p>
  </w:endnote>
  <w:endnote w:id="92">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I.D.</w:t>
      </w:r>
      <w:r w:rsidRPr="007E10FA">
        <w:rPr>
          <w:rFonts w:asciiTheme="minorHAnsi" w:hAnsiTheme="minorHAnsi" w:cstheme="minorHAnsi"/>
          <w:color w:val="000000" w:themeColor="text1"/>
          <w:sz w:val="24"/>
          <w:szCs w:val="24"/>
        </w:rPr>
        <w:t xml:space="preserve"> Cocks, </w:t>
      </w:r>
      <w:r>
        <w:rPr>
          <w:rFonts w:asciiTheme="minorHAnsi" w:hAnsiTheme="minorHAnsi" w:cstheme="minorHAnsi"/>
          <w:color w:val="000000" w:themeColor="text1"/>
          <w:sz w:val="24"/>
          <w:szCs w:val="24"/>
        </w:rPr>
        <w:t>Q.</w:t>
      </w:r>
      <w:r w:rsidRPr="007E10FA">
        <w:rPr>
          <w:rFonts w:asciiTheme="minorHAnsi" w:hAnsiTheme="minorHAnsi" w:cstheme="minorHAnsi"/>
          <w:color w:val="000000" w:themeColor="text1"/>
          <w:sz w:val="24"/>
          <w:szCs w:val="24"/>
        </w:rPr>
        <w:t xml:space="preserve"> Guo, </w:t>
      </w:r>
      <w:r>
        <w:rPr>
          <w:rFonts w:asciiTheme="minorHAnsi" w:hAnsiTheme="minorHAnsi" w:cstheme="minorHAnsi"/>
          <w:color w:val="000000" w:themeColor="text1"/>
          <w:sz w:val="24"/>
          <w:szCs w:val="24"/>
        </w:rPr>
        <w:t xml:space="preserve">R. </w:t>
      </w:r>
      <w:r w:rsidRPr="007E10FA">
        <w:rPr>
          <w:rFonts w:asciiTheme="minorHAnsi" w:hAnsiTheme="minorHAnsi" w:cstheme="minorHAnsi"/>
          <w:color w:val="000000" w:themeColor="text1"/>
          <w:sz w:val="24"/>
          <w:szCs w:val="24"/>
        </w:rPr>
        <w:t>Patel, E.M</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 xml:space="preserve">Williams, </w:t>
      </w:r>
      <w:r>
        <w:rPr>
          <w:rFonts w:asciiTheme="minorHAnsi" w:hAnsiTheme="minorHAnsi" w:cstheme="minorHAnsi"/>
          <w:color w:val="000000" w:themeColor="text1"/>
          <w:sz w:val="24"/>
          <w:szCs w:val="24"/>
        </w:rPr>
        <w:t>E.</w:t>
      </w:r>
      <w:r w:rsidRPr="007E10FA">
        <w:rPr>
          <w:rFonts w:asciiTheme="minorHAnsi" w:hAnsiTheme="minorHAnsi" w:cstheme="minorHAnsi"/>
          <w:color w:val="000000" w:themeColor="text1"/>
          <w:sz w:val="24"/>
          <w:szCs w:val="24"/>
        </w:rPr>
        <w:t xml:space="preserve"> Roman, J.L. de Segovia, Surf. Sci. 377</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1997</w:t>
      </w:r>
      <w:r>
        <w:rPr>
          <w:rFonts w:asciiTheme="minorHAnsi" w:hAnsiTheme="minorHAnsi" w:cstheme="minorHAnsi"/>
          <w:color w:val="000000" w:themeColor="text1"/>
          <w:sz w:val="24"/>
          <w:szCs w:val="24"/>
        </w:rPr>
        <w:t>) 135</w:t>
      </w:r>
    </w:p>
  </w:endnote>
  <w:endnote w:id="93">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H.</w:t>
      </w:r>
      <w:r w:rsidRPr="007E10FA">
        <w:rPr>
          <w:rFonts w:asciiTheme="minorHAnsi" w:hAnsiTheme="minorHAnsi" w:cstheme="minorHAnsi"/>
          <w:color w:val="000000" w:themeColor="text1"/>
          <w:sz w:val="24"/>
          <w:szCs w:val="24"/>
        </w:rPr>
        <w:t xml:space="preserve"> Onishi, </w:t>
      </w:r>
      <w:r>
        <w:rPr>
          <w:rFonts w:asciiTheme="minorHAnsi" w:hAnsiTheme="minorHAnsi" w:cstheme="minorHAnsi"/>
          <w:color w:val="000000" w:themeColor="text1"/>
          <w:sz w:val="24"/>
          <w:szCs w:val="24"/>
        </w:rPr>
        <w:t>T.</w:t>
      </w:r>
      <w:r w:rsidRPr="007E10FA">
        <w:rPr>
          <w:rFonts w:asciiTheme="minorHAnsi" w:hAnsiTheme="minorHAnsi" w:cstheme="minorHAnsi"/>
          <w:color w:val="000000" w:themeColor="text1"/>
          <w:sz w:val="24"/>
          <w:szCs w:val="24"/>
        </w:rPr>
        <w:t xml:space="preserve"> Arugawa, Y. Iwasawa, Surf.</w:t>
      </w:r>
      <w:proofErr w:type="gramEnd"/>
      <w:r w:rsidRPr="007E10FA">
        <w:rPr>
          <w:rFonts w:asciiTheme="minorHAnsi" w:hAnsiTheme="minorHAnsi" w:cstheme="minorHAnsi"/>
          <w:color w:val="000000" w:themeColor="text1"/>
          <w:sz w:val="24"/>
          <w:szCs w:val="24"/>
        </w:rPr>
        <w:t xml:space="preserve"> Sci. 193</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1988</w:t>
      </w:r>
      <w:r>
        <w:rPr>
          <w:rFonts w:asciiTheme="minorHAnsi" w:hAnsiTheme="minorHAnsi" w:cstheme="minorHAnsi"/>
          <w:color w:val="000000" w:themeColor="text1"/>
          <w:sz w:val="24"/>
          <w:szCs w:val="24"/>
        </w:rPr>
        <w:t>) 33</w:t>
      </w:r>
    </w:p>
  </w:endnote>
  <w:endnote w:id="94">
    <w:p w:rsidR="00AB3A04" w:rsidRPr="007E10FA" w:rsidRDefault="00AB3A04" w:rsidP="007E10FA">
      <w:pPr>
        <w:pStyle w:val="EndnoteText"/>
        <w:spacing w:line="480" w:lineRule="auto"/>
        <w:ind w:left="720" w:hangingChars="300" w:hanging="720"/>
        <w:rPr>
          <w:rFonts w:asciiTheme="minorHAnsi" w:hAnsiTheme="minorHAnsi" w:cstheme="minorHAnsi"/>
          <w:sz w:val="24"/>
          <w:szCs w:val="24"/>
        </w:rPr>
      </w:pPr>
      <w:r>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Pr>
          <w:rFonts w:asciiTheme="minorHAnsi" w:hAnsiTheme="minorHAnsi" w:cstheme="minorHAnsi"/>
          <w:sz w:val="24"/>
          <w:szCs w:val="24"/>
        </w:rPr>
        <w:t>]</w:t>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r>
      <w:r>
        <w:rPr>
          <w:rFonts w:asciiTheme="minorHAnsi" w:hAnsiTheme="minorHAnsi" w:cstheme="minorHAnsi"/>
          <w:color w:val="000000" w:themeColor="text1"/>
          <w:sz w:val="24"/>
          <w:szCs w:val="24"/>
        </w:rPr>
        <w:t>C.</w:t>
      </w:r>
      <w:r w:rsidRPr="007E10FA">
        <w:rPr>
          <w:rFonts w:asciiTheme="minorHAnsi" w:hAnsiTheme="minorHAnsi" w:cstheme="minorHAnsi"/>
          <w:color w:val="000000" w:themeColor="text1"/>
          <w:sz w:val="24"/>
          <w:szCs w:val="24"/>
        </w:rPr>
        <w:t xml:space="preserve"> Martin, V. Rives, J. Mol. Catal. </w:t>
      </w:r>
      <w:r>
        <w:rPr>
          <w:rFonts w:asciiTheme="minorHAnsi" w:hAnsiTheme="minorHAnsi" w:cstheme="minorHAnsi"/>
          <w:color w:val="000000" w:themeColor="text1"/>
          <w:sz w:val="24"/>
          <w:szCs w:val="24"/>
        </w:rPr>
        <w:t xml:space="preserve"> 73 (</w:t>
      </w:r>
      <w:r w:rsidRPr="007E10FA">
        <w:rPr>
          <w:rFonts w:asciiTheme="minorHAnsi" w:hAnsiTheme="minorHAnsi" w:cstheme="minorHAnsi"/>
          <w:color w:val="000000" w:themeColor="text1"/>
          <w:sz w:val="24"/>
          <w:szCs w:val="24"/>
        </w:rPr>
        <w:t>1992</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51</w:t>
      </w:r>
    </w:p>
  </w:endnote>
  <w:endnote w:id="95">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K. </w:t>
      </w:r>
      <w:r w:rsidRPr="007E10FA">
        <w:rPr>
          <w:rFonts w:asciiTheme="minorHAnsi" w:hAnsiTheme="minorHAnsi" w:cstheme="minorHAnsi"/>
          <w:color w:val="000000" w:themeColor="text1"/>
          <w:sz w:val="24"/>
          <w:szCs w:val="24"/>
        </w:rPr>
        <w:t xml:space="preserve">Fukui, </w:t>
      </w:r>
      <w:r>
        <w:rPr>
          <w:rFonts w:asciiTheme="minorHAnsi" w:hAnsiTheme="minorHAnsi" w:cstheme="minorHAnsi"/>
          <w:color w:val="000000" w:themeColor="text1"/>
          <w:sz w:val="24"/>
          <w:szCs w:val="24"/>
        </w:rPr>
        <w:t>H.</w:t>
      </w:r>
      <w:r w:rsidRPr="007E10FA">
        <w:rPr>
          <w:rFonts w:asciiTheme="minorHAnsi" w:hAnsiTheme="minorHAnsi" w:cstheme="minorHAnsi"/>
          <w:color w:val="000000" w:themeColor="text1"/>
          <w:sz w:val="24"/>
          <w:szCs w:val="24"/>
        </w:rPr>
        <w:t xml:space="preserve"> Onishi, Y. Iwasawa, </w:t>
      </w:r>
      <w:r w:rsidRPr="007E10FA">
        <w:rPr>
          <w:rFonts w:asciiTheme="minorHAnsi" w:hAnsiTheme="minorHAnsi" w:cstheme="minorHAnsi"/>
          <w:iCs/>
          <w:color w:val="000000" w:themeColor="text1"/>
          <w:sz w:val="24"/>
          <w:szCs w:val="24"/>
        </w:rPr>
        <w:t>Chem. Phys. Lett.</w:t>
      </w:r>
      <w:proofErr w:type="gramEnd"/>
      <w:r w:rsidRPr="007E10FA">
        <w:rPr>
          <w:rFonts w:asciiTheme="minorHAnsi" w:hAnsiTheme="minorHAnsi" w:cstheme="minorHAnsi"/>
          <w:iCs/>
          <w:color w:val="000000" w:themeColor="text1"/>
          <w:sz w:val="24"/>
          <w:szCs w:val="24"/>
        </w:rPr>
        <w:t xml:space="preserve"> </w:t>
      </w:r>
      <w:r>
        <w:rPr>
          <w:rFonts w:asciiTheme="minorHAnsi" w:hAnsiTheme="minorHAnsi" w:cstheme="minorHAnsi"/>
          <w:iCs/>
          <w:color w:val="000000" w:themeColor="text1"/>
          <w:sz w:val="24"/>
          <w:szCs w:val="24"/>
        </w:rPr>
        <w:t>(</w:t>
      </w:r>
      <w:r w:rsidRPr="007E10FA">
        <w:rPr>
          <w:rFonts w:asciiTheme="minorHAnsi" w:hAnsiTheme="minorHAnsi" w:cstheme="minorHAnsi"/>
          <w:bCs/>
          <w:color w:val="000000" w:themeColor="text1"/>
          <w:sz w:val="24"/>
          <w:szCs w:val="24"/>
        </w:rPr>
        <w:t>1997</w:t>
      </w:r>
      <w:r>
        <w:rPr>
          <w:rFonts w:asciiTheme="minorHAnsi" w:hAnsiTheme="minorHAnsi" w:cstheme="minorHAnsi"/>
          <w:bCs/>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iCs/>
          <w:color w:val="000000" w:themeColor="text1"/>
          <w:sz w:val="24"/>
          <w:szCs w:val="24"/>
        </w:rPr>
        <w:t>280</w:t>
      </w:r>
    </w:p>
  </w:endnote>
  <w:endnote w:id="96">
    <w:p w:rsidR="00AB3A04" w:rsidRPr="007E10FA" w:rsidRDefault="00AB3A04" w:rsidP="00086309">
      <w:pPr>
        <w:autoSpaceDE w:val="0"/>
        <w:autoSpaceDN w:val="0"/>
        <w:adjustRightInd w:val="0"/>
        <w:ind w:left="720" w:hangingChars="300" w:hanging="720"/>
        <w:contextualSpacing/>
        <w:jc w:val="both"/>
        <w:rPr>
          <w:rFonts w:cstheme="minorHAnsi"/>
          <w:color w:val="000000" w:themeColor="text1"/>
        </w:rPr>
      </w:pPr>
      <w:r>
        <w:rPr>
          <w:rFonts w:cstheme="minorHAnsi"/>
          <w:color w:val="000000" w:themeColor="text1"/>
        </w:rPr>
        <w:t>[</w:t>
      </w:r>
      <w:r w:rsidRPr="007E10FA">
        <w:rPr>
          <w:rStyle w:val="EndnoteReference"/>
          <w:rFonts w:eastAsiaTheme="minorHAnsi" w:cstheme="minorHAnsi"/>
          <w:color w:val="000000" w:themeColor="text1"/>
          <w:vertAlign w:val="baseline"/>
        </w:rPr>
        <w:endnoteRef/>
      </w:r>
      <w:r>
        <w:rPr>
          <w:rFonts w:cstheme="minorHAnsi"/>
          <w:color w:val="000000" w:themeColor="text1"/>
        </w:rPr>
        <w:t>]</w:t>
      </w:r>
      <w:r w:rsidRPr="007E10FA">
        <w:rPr>
          <w:rFonts w:cstheme="minorHAnsi"/>
          <w:color w:val="000000" w:themeColor="text1"/>
        </w:rPr>
        <w:t xml:space="preserve"> </w:t>
      </w:r>
      <w:r w:rsidRPr="007E10FA">
        <w:rPr>
          <w:rFonts w:cstheme="minorHAnsi"/>
          <w:color w:val="000000" w:themeColor="text1"/>
        </w:rPr>
        <w:tab/>
        <w:t xml:space="preserve">S. </w:t>
      </w:r>
      <w:r>
        <w:rPr>
          <w:rFonts w:cstheme="minorHAnsi"/>
          <w:color w:val="000000" w:themeColor="text1"/>
        </w:rPr>
        <w:t>A.</w:t>
      </w:r>
      <w:r w:rsidRPr="007E10FA">
        <w:rPr>
          <w:rFonts w:cstheme="minorHAnsi"/>
          <w:color w:val="000000" w:themeColor="text1"/>
        </w:rPr>
        <w:t xml:space="preserve"> Chambers, </w:t>
      </w:r>
      <w:r>
        <w:rPr>
          <w:rFonts w:cstheme="minorHAnsi"/>
          <w:color w:val="000000" w:themeColor="text1"/>
        </w:rPr>
        <w:t xml:space="preserve">S. </w:t>
      </w:r>
      <w:r w:rsidRPr="007E10FA">
        <w:rPr>
          <w:rFonts w:cstheme="minorHAnsi"/>
          <w:color w:val="000000" w:themeColor="text1"/>
        </w:rPr>
        <w:t>Tevuthasan, Y. J</w:t>
      </w:r>
      <w:r>
        <w:rPr>
          <w:rFonts w:cstheme="minorHAnsi"/>
          <w:color w:val="000000" w:themeColor="text1"/>
        </w:rPr>
        <w:t>.</w:t>
      </w:r>
      <w:r w:rsidRPr="007E10FA">
        <w:rPr>
          <w:rFonts w:cstheme="minorHAnsi"/>
          <w:color w:val="000000" w:themeColor="text1"/>
        </w:rPr>
        <w:t xml:space="preserve"> Kim,</w:t>
      </w:r>
      <w:r>
        <w:rPr>
          <w:rFonts w:cstheme="minorHAnsi"/>
          <w:color w:val="000000" w:themeColor="text1"/>
        </w:rPr>
        <w:t xml:space="preserve"> </w:t>
      </w:r>
      <w:r w:rsidRPr="007E10FA">
        <w:rPr>
          <w:rFonts w:cstheme="minorHAnsi"/>
          <w:color w:val="000000" w:themeColor="text1"/>
        </w:rPr>
        <w:t xml:space="preserve">G. S. Herman, Z. Wang, E. Tober, R. Ynzunza, </w:t>
      </w:r>
      <w:r>
        <w:rPr>
          <w:rFonts w:cstheme="minorHAnsi"/>
          <w:color w:val="000000" w:themeColor="text1"/>
        </w:rPr>
        <w:t xml:space="preserve">J. </w:t>
      </w:r>
      <w:r w:rsidRPr="007E10FA">
        <w:rPr>
          <w:rFonts w:cstheme="minorHAnsi"/>
          <w:color w:val="000000" w:themeColor="text1"/>
        </w:rPr>
        <w:t xml:space="preserve">Morais, </w:t>
      </w:r>
      <w:r>
        <w:rPr>
          <w:rFonts w:cstheme="minorHAnsi"/>
          <w:color w:val="000000" w:themeColor="text1"/>
        </w:rPr>
        <w:t xml:space="preserve">C. H. F. </w:t>
      </w:r>
      <w:r w:rsidRPr="007E10FA">
        <w:rPr>
          <w:rFonts w:cstheme="minorHAnsi"/>
          <w:color w:val="000000" w:themeColor="text1"/>
        </w:rPr>
        <w:t xml:space="preserve">Peden, </w:t>
      </w:r>
      <w:r>
        <w:rPr>
          <w:rFonts w:cstheme="minorHAnsi"/>
          <w:color w:val="000000" w:themeColor="text1"/>
        </w:rPr>
        <w:t>K.</w:t>
      </w:r>
      <w:r w:rsidRPr="007E10FA">
        <w:rPr>
          <w:rFonts w:cstheme="minorHAnsi"/>
          <w:color w:val="000000" w:themeColor="text1"/>
        </w:rPr>
        <w:t xml:space="preserve"> Ferris, C. S. Fadley, </w:t>
      </w:r>
      <w:r w:rsidRPr="007E10FA">
        <w:rPr>
          <w:rFonts w:cstheme="minorHAnsi"/>
          <w:iCs/>
          <w:color w:val="000000" w:themeColor="text1"/>
        </w:rPr>
        <w:t>Chem. Phys. Lett. 267</w:t>
      </w:r>
      <w:r>
        <w:rPr>
          <w:rFonts w:cstheme="minorHAnsi"/>
          <w:iCs/>
          <w:color w:val="000000" w:themeColor="text1"/>
        </w:rPr>
        <w:t xml:space="preserve"> (</w:t>
      </w:r>
      <w:r w:rsidRPr="007E10FA">
        <w:rPr>
          <w:rFonts w:cstheme="minorHAnsi"/>
          <w:bCs/>
          <w:color w:val="000000" w:themeColor="text1"/>
        </w:rPr>
        <w:t>1997</w:t>
      </w:r>
      <w:r>
        <w:rPr>
          <w:rFonts w:cstheme="minorHAnsi"/>
          <w:bCs/>
          <w:color w:val="000000" w:themeColor="text1"/>
        </w:rPr>
        <w:t>)</w:t>
      </w:r>
      <w:r>
        <w:rPr>
          <w:rFonts w:cstheme="minorHAnsi"/>
          <w:color w:val="000000" w:themeColor="text1"/>
        </w:rPr>
        <w:t xml:space="preserve"> 51</w:t>
      </w:r>
    </w:p>
  </w:endnote>
  <w:endnote w:id="97">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S. P.</w:t>
      </w:r>
      <w:r w:rsidRPr="007E10FA">
        <w:rPr>
          <w:rFonts w:asciiTheme="minorHAnsi" w:hAnsiTheme="minorHAnsi" w:cstheme="minorHAnsi"/>
          <w:color w:val="000000" w:themeColor="text1"/>
          <w:sz w:val="24"/>
          <w:szCs w:val="24"/>
        </w:rPr>
        <w:t xml:space="preserve"> Bates, </w:t>
      </w:r>
      <w:r>
        <w:rPr>
          <w:rFonts w:asciiTheme="minorHAnsi" w:hAnsiTheme="minorHAnsi" w:cstheme="minorHAnsi"/>
          <w:color w:val="000000" w:themeColor="text1"/>
          <w:sz w:val="24"/>
          <w:szCs w:val="24"/>
        </w:rPr>
        <w:t xml:space="preserve">G. </w:t>
      </w:r>
      <w:r w:rsidRPr="007E10FA">
        <w:rPr>
          <w:rFonts w:asciiTheme="minorHAnsi" w:hAnsiTheme="minorHAnsi" w:cstheme="minorHAnsi"/>
          <w:color w:val="000000" w:themeColor="text1"/>
          <w:sz w:val="24"/>
          <w:szCs w:val="24"/>
        </w:rPr>
        <w:t xml:space="preserve">Kresse, M. J. Gillan, </w:t>
      </w:r>
      <w:r w:rsidRPr="007E10FA">
        <w:rPr>
          <w:rFonts w:asciiTheme="minorHAnsi" w:hAnsiTheme="minorHAnsi" w:cstheme="minorHAnsi"/>
          <w:iCs/>
          <w:color w:val="000000" w:themeColor="text1"/>
          <w:sz w:val="24"/>
          <w:szCs w:val="24"/>
        </w:rPr>
        <w:t>Surf.</w:t>
      </w:r>
      <w:proofErr w:type="gramEnd"/>
      <w:r w:rsidRPr="007E10FA">
        <w:rPr>
          <w:rFonts w:asciiTheme="minorHAnsi" w:hAnsiTheme="minorHAnsi" w:cstheme="minorHAnsi"/>
          <w:iCs/>
          <w:color w:val="000000" w:themeColor="text1"/>
          <w:sz w:val="24"/>
          <w:szCs w:val="24"/>
        </w:rPr>
        <w:t xml:space="preserve"> Sci. 409</w:t>
      </w:r>
      <w:r>
        <w:rPr>
          <w:rFonts w:asciiTheme="minorHAnsi" w:hAnsiTheme="minorHAnsi" w:cstheme="minorHAnsi"/>
          <w:iCs/>
          <w:color w:val="000000" w:themeColor="text1"/>
          <w:sz w:val="24"/>
          <w:szCs w:val="24"/>
        </w:rPr>
        <w:t xml:space="preserve"> (</w:t>
      </w:r>
      <w:r w:rsidRPr="007E10FA">
        <w:rPr>
          <w:rFonts w:asciiTheme="minorHAnsi" w:hAnsiTheme="minorHAnsi" w:cstheme="minorHAnsi"/>
          <w:bCs/>
          <w:color w:val="000000" w:themeColor="text1"/>
          <w:sz w:val="24"/>
          <w:szCs w:val="24"/>
        </w:rPr>
        <w:t>1998</w:t>
      </w:r>
      <w:r>
        <w:rPr>
          <w:rFonts w:asciiTheme="minorHAnsi" w:hAnsiTheme="minorHAnsi" w:cstheme="minorHAnsi"/>
          <w:bCs/>
          <w:color w:val="000000" w:themeColor="text1"/>
          <w:sz w:val="24"/>
          <w:szCs w:val="24"/>
        </w:rPr>
        <w:t>)</w:t>
      </w:r>
      <w:r>
        <w:rPr>
          <w:rFonts w:asciiTheme="minorHAnsi" w:hAnsiTheme="minorHAnsi" w:cstheme="minorHAnsi"/>
          <w:color w:val="000000" w:themeColor="text1"/>
          <w:sz w:val="24"/>
          <w:szCs w:val="24"/>
        </w:rPr>
        <w:t xml:space="preserve"> 336</w:t>
      </w:r>
    </w:p>
  </w:endnote>
  <w:endnote w:id="98">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Z-F.</w:t>
      </w:r>
      <w:proofErr w:type="gramEnd"/>
      <w:r>
        <w:rPr>
          <w:rFonts w:asciiTheme="minorHAnsi" w:hAnsiTheme="minorHAnsi" w:cstheme="minorHAnsi"/>
          <w:color w:val="000000" w:themeColor="text1"/>
          <w:sz w:val="24"/>
          <w:szCs w:val="24"/>
        </w:rPr>
        <w:t xml:space="preserve"> </w:t>
      </w:r>
      <w:proofErr w:type="gramStart"/>
      <w:r w:rsidRPr="007E10FA">
        <w:rPr>
          <w:rFonts w:asciiTheme="minorHAnsi" w:hAnsiTheme="minorHAnsi" w:cstheme="minorHAnsi"/>
          <w:color w:val="000000" w:themeColor="text1"/>
          <w:sz w:val="24"/>
          <w:szCs w:val="24"/>
        </w:rPr>
        <w:t>Pei, V. Ponec, Appl. Surf.</w:t>
      </w:r>
      <w:proofErr w:type="gramEnd"/>
      <w:r w:rsidRPr="007E10FA">
        <w:rPr>
          <w:rFonts w:asciiTheme="minorHAnsi" w:hAnsiTheme="minorHAnsi" w:cstheme="minorHAnsi"/>
          <w:color w:val="000000" w:themeColor="text1"/>
          <w:sz w:val="24"/>
          <w:szCs w:val="24"/>
        </w:rPr>
        <w:t xml:space="preserve"> Sci. 103</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1996</w:t>
      </w:r>
      <w:r>
        <w:rPr>
          <w:rFonts w:asciiTheme="minorHAnsi" w:hAnsiTheme="minorHAnsi" w:cstheme="minorHAnsi"/>
          <w:color w:val="000000" w:themeColor="text1"/>
          <w:sz w:val="24"/>
          <w:szCs w:val="24"/>
        </w:rPr>
        <w:t>) 171</w:t>
      </w:r>
    </w:p>
  </w:endnote>
  <w:endnote w:id="99">
    <w:p w:rsidR="00AB3A04" w:rsidRPr="007E10FA" w:rsidRDefault="00AB3A04" w:rsidP="007E10FA">
      <w:pPr>
        <w:pStyle w:val="EndnoteText"/>
        <w:spacing w:line="480" w:lineRule="auto"/>
        <w:ind w:left="720" w:hangingChars="300" w:hanging="720"/>
        <w:rPr>
          <w:rFonts w:asciiTheme="minorHAnsi" w:hAnsiTheme="minorHAnsi" w:cstheme="minorHAnsi"/>
          <w:sz w:val="24"/>
          <w:szCs w:val="24"/>
        </w:rPr>
      </w:pPr>
      <w:proofErr w:type="gramStart"/>
      <w:r>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Pr>
          <w:rFonts w:asciiTheme="minorHAnsi" w:hAnsiTheme="minorHAnsi" w:cstheme="minorHAnsi"/>
          <w:sz w:val="24"/>
          <w:szCs w:val="24"/>
        </w:rPr>
        <w:t>]      M.A.</w:t>
      </w:r>
      <w:r w:rsidRPr="007E10FA">
        <w:rPr>
          <w:rFonts w:asciiTheme="minorHAnsi" w:hAnsiTheme="minorHAnsi" w:cstheme="minorHAnsi"/>
          <w:sz w:val="24"/>
          <w:szCs w:val="24"/>
        </w:rPr>
        <w:t xml:space="preserve"> Hasan, </w:t>
      </w:r>
      <w:r>
        <w:rPr>
          <w:rFonts w:asciiTheme="minorHAnsi" w:hAnsiTheme="minorHAnsi" w:cstheme="minorHAnsi"/>
          <w:sz w:val="24"/>
          <w:szCs w:val="24"/>
        </w:rPr>
        <w:t xml:space="preserve">M.I. </w:t>
      </w:r>
      <w:r w:rsidRPr="007E10FA">
        <w:rPr>
          <w:rFonts w:asciiTheme="minorHAnsi" w:hAnsiTheme="minorHAnsi" w:cstheme="minorHAnsi"/>
          <w:sz w:val="24"/>
          <w:szCs w:val="24"/>
        </w:rPr>
        <w:t xml:space="preserve">Zaki, L. Pasupulety, </w:t>
      </w:r>
      <w:r>
        <w:rPr>
          <w:rFonts w:asciiTheme="minorHAnsi" w:hAnsiTheme="minorHAnsi" w:cstheme="minorHAnsi"/>
          <w:sz w:val="24"/>
          <w:szCs w:val="24"/>
        </w:rPr>
        <w:t>Appl. Cat.</w:t>
      </w:r>
      <w:proofErr w:type="gramEnd"/>
      <w:r>
        <w:rPr>
          <w:rFonts w:asciiTheme="minorHAnsi" w:hAnsiTheme="minorHAnsi" w:cstheme="minorHAnsi"/>
          <w:sz w:val="24"/>
          <w:szCs w:val="24"/>
        </w:rPr>
        <w:t xml:space="preserve"> A</w:t>
      </w:r>
      <w:r w:rsidRPr="007E10FA">
        <w:rPr>
          <w:rFonts w:asciiTheme="minorHAnsi" w:hAnsiTheme="minorHAnsi" w:cstheme="minorHAnsi"/>
          <w:sz w:val="24"/>
          <w:szCs w:val="24"/>
        </w:rPr>
        <w:t xml:space="preserve"> 243</w:t>
      </w:r>
      <w:r>
        <w:rPr>
          <w:rFonts w:asciiTheme="minorHAnsi" w:hAnsiTheme="minorHAnsi" w:cstheme="minorHAnsi"/>
          <w:sz w:val="24"/>
          <w:szCs w:val="24"/>
        </w:rPr>
        <w:t xml:space="preserve"> (</w:t>
      </w:r>
      <w:r w:rsidRPr="007E10FA">
        <w:rPr>
          <w:rFonts w:asciiTheme="minorHAnsi" w:hAnsiTheme="minorHAnsi" w:cstheme="minorHAnsi"/>
          <w:sz w:val="24"/>
          <w:szCs w:val="24"/>
        </w:rPr>
        <w:t>2003</w:t>
      </w:r>
      <w:r>
        <w:rPr>
          <w:rFonts w:asciiTheme="minorHAnsi" w:hAnsiTheme="minorHAnsi" w:cstheme="minorHAnsi"/>
          <w:sz w:val="24"/>
          <w:szCs w:val="24"/>
        </w:rPr>
        <w:t>)</w:t>
      </w:r>
      <w:r w:rsidRPr="007E10FA">
        <w:rPr>
          <w:rFonts w:asciiTheme="minorHAnsi" w:hAnsiTheme="minorHAnsi" w:cstheme="minorHAnsi"/>
          <w:sz w:val="24"/>
          <w:szCs w:val="24"/>
        </w:rPr>
        <w:t xml:space="preserve"> 81</w:t>
      </w:r>
    </w:p>
  </w:endnote>
  <w:endnote w:id="100">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J. </w:t>
      </w:r>
      <w:r w:rsidRPr="007E10FA">
        <w:rPr>
          <w:rFonts w:asciiTheme="minorHAnsi" w:hAnsiTheme="minorHAnsi" w:cstheme="minorHAnsi"/>
          <w:color w:val="000000" w:themeColor="text1"/>
          <w:sz w:val="24"/>
          <w:szCs w:val="24"/>
        </w:rPr>
        <w:t xml:space="preserve">Stubenrauch, </w:t>
      </w:r>
      <w:r>
        <w:rPr>
          <w:rFonts w:asciiTheme="minorHAnsi" w:hAnsiTheme="minorHAnsi" w:cstheme="minorHAnsi"/>
          <w:color w:val="000000" w:themeColor="text1"/>
          <w:sz w:val="24"/>
          <w:szCs w:val="24"/>
        </w:rPr>
        <w:t>E.</w:t>
      </w:r>
      <w:r w:rsidRPr="007E10FA">
        <w:rPr>
          <w:rFonts w:asciiTheme="minorHAnsi" w:hAnsiTheme="minorHAnsi" w:cstheme="minorHAnsi"/>
          <w:color w:val="000000" w:themeColor="text1"/>
          <w:sz w:val="24"/>
          <w:szCs w:val="24"/>
        </w:rPr>
        <w:t xml:space="preserve"> Brosha, J.M. Vohs, Catal.</w:t>
      </w:r>
      <w:proofErr w:type="gramEnd"/>
      <w:r w:rsidRPr="007E10FA">
        <w:rPr>
          <w:rFonts w:asciiTheme="minorHAnsi" w:hAnsiTheme="minorHAnsi" w:cstheme="minorHAnsi"/>
          <w:color w:val="000000" w:themeColor="text1"/>
          <w:sz w:val="24"/>
          <w:szCs w:val="24"/>
        </w:rPr>
        <w:t xml:space="preserve"> </w:t>
      </w:r>
      <w:proofErr w:type="gramStart"/>
      <w:r w:rsidRPr="007E10FA">
        <w:rPr>
          <w:rFonts w:asciiTheme="minorHAnsi" w:hAnsiTheme="minorHAnsi" w:cstheme="minorHAnsi"/>
          <w:color w:val="000000" w:themeColor="text1"/>
          <w:sz w:val="24"/>
          <w:szCs w:val="24"/>
        </w:rPr>
        <w:t>Today.</w:t>
      </w:r>
      <w:proofErr w:type="gramEnd"/>
      <w:r w:rsidRPr="007E10FA">
        <w:rPr>
          <w:rFonts w:asciiTheme="minorHAnsi" w:hAnsiTheme="minorHAnsi" w:cstheme="minorHAnsi"/>
          <w:color w:val="000000" w:themeColor="text1"/>
          <w:sz w:val="24"/>
          <w:szCs w:val="24"/>
        </w:rPr>
        <w:t xml:space="preserve"> 28</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1996</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 xml:space="preserve">431 </w:t>
      </w:r>
    </w:p>
  </w:endnote>
  <w:endnote w:id="101">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M.I.</w:t>
      </w:r>
      <w:r w:rsidRPr="007E10FA">
        <w:rPr>
          <w:rFonts w:asciiTheme="minorHAnsi" w:hAnsiTheme="minorHAnsi" w:cstheme="minorHAnsi"/>
          <w:color w:val="000000" w:themeColor="text1"/>
          <w:sz w:val="24"/>
          <w:szCs w:val="24"/>
        </w:rPr>
        <w:t xml:space="preserve"> Zaki, </w:t>
      </w:r>
      <w:r>
        <w:rPr>
          <w:rFonts w:asciiTheme="minorHAnsi" w:hAnsiTheme="minorHAnsi" w:cstheme="minorHAnsi"/>
          <w:color w:val="000000" w:themeColor="text1"/>
          <w:sz w:val="24"/>
          <w:szCs w:val="24"/>
        </w:rPr>
        <w:t xml:space="preserve">M.A. </w:t>
      </w:r>
      <w:r w:rsidRPr="007E10FA">
        <w:rPr>
          <w:rFonts w:asciiTheme="minorHAnsi" w:hAnsiTheme="minorHAnsi" w:cstheme="minorHAnsi"/>
          <w:color w:val="000000" w:themeColor="text1"/>
          <w:sz w:val="24"/>
          <w:szCs w:val="24"/>
        </w:rPr>
        <w:t>Hasan, L. Pasupulety, Langmuir 17</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2001</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768</w:t>
      </w:r>
    </w:p>
  </w:endnote>
  <w:endnote w:id="102">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M.I.</w:t>
      </w:r>
      <w:r w:rsidRPr="007E10FA">
        <w:rPr>
          <w:rFonts w:asciiTheme="minorHAnsi" w:hAnsiTheme="minorHAnsi" w:cstheme="minorHAnsi"/>
          <w:color w:val="000000" w:themeColor="text1"/>
          <w:sz w:val="24"/>
          <w:szCs w:val="24"/>
        </w:rPr>
        <w:t xml:space="preserve"> Zaki, </w:t>
      </w:r>
      <w:r>
        <w:rPr>
          <w:rFonts w:asciiTheme="minorHAnsi" w:hAnsiTheme="minorHAnsi" w:cstheme="minorHAnsi"/>
          <w:color w:val="000000" w:themeColor="text1"/>
          <w:sz w:val="24"/>
          <w:szCs w:val="24"/>
        </w:rPr>
        <w:t>M.A. Hasan,</w:t>
      </w:r>
      <w:r w:rsidRPr="007E10FA">
        <w:rPr>
          <w:rFonts w:asciiTheme="minorHAnsi" w:hAnsiTheme="minorHAnsi" w:cstheme="minorHAnsi"/>
          <w:color w:val="000000" w:themeColor="text1"/>
          <w:sz w:val="24"/>
          <w:szCs w:val="24"/>
        </w:rPr>
        <w:t xml:space="preserve"> F.A. Al-Sagheer, L. Pasupulety, Colloid.</w:t>
      </w:r>
      <w:proofErr w:type="gramEnd"/>
      <w:r w:rsidRPr="007E10FA">
        <w:rPr>
          <w:rFonts w:asciiTheme="minorHAnsi" w:hAnsiTheme="minorHAnsi" w:cstheme="minorHAnsi"/>
          <w:color w:val="000000" w:themeColor="text1"/>
          <w:sz w:val="24"/>
          <w:szCs w:val="24"/>
        </w:rPr>
        <w:t xml:space="preserve"> </w:t>
      </w:r>
      <w:proofErr w:type="gramStart"/>
      <w:r w:rsidRPr="007E10FA">
        <w:rPr>
          <w:rFonts w:asciiTheme="minorHAnsi" w:hAnsiTheme="minorHAnsi" w:cstheme="minorHAnsi"/>
          <w:color w:val="000000" w:themeColor="text1"/>
          <w:sz w:val="24"/>
          <w:szCs w:val="24"/>
        </w:rPr>
        <w:t>Surf.</w:t>
      </w:r>
      <w:proofErr w:type="gramEnd"/>
      <w:r w:rsidRPr="007E10FA">
        <w:rPr>
          <w:rFonts w:asciiTheme="minorHAnsi" w:hAnsiTheme="minorHAnsi" w:cstheme="minorHAnsi"/>
          <w:color w:val="000000" w:themeColor="text1"/>
          <w:sz w:val="24"/>
          <w:szCs w:val="24"/>
        </w:rPr>
        <w:t xml:space="preserve"> A </w:t>
      </w:r>
      <w:r>
        <w:rPr>
          <w:rFonts w:asciiTheme="minorHAnsi" w:hAnsiTheme="minorHAnsi" w:cstheme="minorHAnsi"/>
          <w:color w:val="000000" w:themeColor="text1"/>
          <w:sz w:val="24"/>
          <w:szCs w:val="24"/>
        </w:rPr>
        <w:t>190 (</w:t>
      </w:r>
      <w:r w:rsidRPr="007E10FA">
        <w:rPr>
          <w:rFonts w:asciiTheme="minorHAnsi" w:hAnsiTheme="minorHAnsi" w:cstheme="minorHAnsi"/>
          <w:color w:val="000000" w:themeColor="text1"/>
          <w:sz w:val="24"/>
          <w:szCs w:val="24"/>
        </w:rPr>
        <w:t>2001</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261</w:t>
      </w:r>
    </w:p>
  </w:endnote>
  <w:endnote w:id="103">
    <w:p w:rsidR="00AB3A04" w:rsidRPr="007E10FA" w:rsidRDefault="00AB3A04" w:rsidP="007E10FA">
      <w:pPr>
        <w:pStyle w:val="EndnoteText"/>
        <w:spacing w:line="480" w:lineRule="auto"/>
        <w:ind w:left="720" w:hangingChars="300" w:hanging="720"/>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C.</w:t>
      </w:r>
      <w:r w:rsidRPr="00C67E07">
        <w:rPr>
          <w:rFonts w:asciiTheme="minorHAnsi" w:hAnsiTheme="minorHAnsi" w:cstheme="minorHAnsi"/>
          <w:color w:val="000000" w:themeColor="text1"/>
          <w:sz w:val="24"/>
          <w:szCs w:val="24"/>
        </w:rPr>
        <w:t xml:space="preserve"> </w:t>
      </w:r>
      <w:hyperlink r:id="rId2" w:anchor="bib30" w:history="1">
        <w:r w:rsidRPr="007E10FA">
          <w:rPr>
            <w:rStyle w:val="author"/>
            <w:rFonts w:asciiTheme="minorHAnsi" w:hAnsiTheme="minorHAnsi" w:cstheme="minorHAnsi"/>
            <w:color w:val="000000" w:themeColor="text1"/>
            <w:sz w:val="24"/>
            <w:szCs w:val="24"/>
            <w:bdr w:val="none" w:sz="0" w:space="0" w:color="auto" w:frame="1"/>
          </w:rPr>
          <w:t>Binet</w:t>
        </w:r>
        <w:r w:rsidRPr="007E10FA">
          <w:rPr>
            <w:rStyle w:val="HTMLCite"/>
            <w:rFonts w:asciiTheme="minorHAnsi" w:hAnsiTheme="minorHAnsi" w:cstheme="minorHAnsi"/>
            <w:i w:val="0"/>
            <w:color w:val="000000" w:themeColor="text1"/>
            <w:sz w:val="24"/>
            <w:szCs w:val="24"/>
            <w:bdr w:val="none" w:sz="0" w:space="0" w:color="auto" w:frame="1"/>
          </w:rPr>
          <w:t>,</w:t>
        </w:r>
        <w:r w:rsidRPr="007E10FA">
          <w:rPr>
            <w:rStyle w:val="apple-converted-space"/>
            <w:rFonts w:asciiTheme="minorHAnsi" w:hAnsiTheme="minorHAnsi" w:cstheme="minorHAnsi"/>
            <w:color w:val="000000" w:themeColor="text1"/>
            <w:sz w:val="24"/>
            <w:szCs w:val="24"/>
            <w:bdr w:val="none" w:sz="0" w:space="0" w:color="auto" w:frame="1"/>
          </w:rPr>
          <w:t> </w:t>
        </w:r>
        <w:r w:rsidRPr="00C67E07">
          <w:rPr>
            <w:rStyle w:val="apple-converted-space"/>
            <w:rFonts w:asciiTheme="minorHAnsi" w:hAnsiTheme="minorHAnsi" w:cstheme="minorHAnsi"/>
            <w:color w:val="000000" w:themeColor="text1"/>
            <w:sz w:val="24"/>
            <w:szCs w:val="24"/>
            <w:bdr w:val="none" w:sz="0" w:space="0" w:color="auto" w:frame="1"/>
          </w:rPr>
          <w:t>M.</w:t>
        </w:r>
        <w:r>
          <w:rPr>
            <w:rStyle w:val="apple-converted-space"/>
            <w:rFonts w:asciiTheme="minorHAnsi" w:hAnsiTheme="minorHAnsi" w:cstheme="minorHAnsi"/>
            <w:color w:val="000000" w:themeColor="text1"/>
            <w:sz w:val="24"/>
            <w:szCs w:val="24"/>
            <w:bdr w:val="none" w:sz="0" w:space="0" w:color="auto" w:frame="1"/>
          </w:rPr>
          <w:t xml:space="preserve"> </w:t>
        </w:r>
        <w:r w:rsidRPr="007E10FA">
          <w:rPr>
            <w:rStyle w:val="author"/>
            <w:rFonts w:asciiTheme="minorHAnsi" w:hAnsiTheme="minorHAnsi" w:cstheme="minorHAnsi"/>
            <w:color w:val="000000" w:themeColor="text1"/>
            <w:sz w:val="24"/>
            <w:szCs w:val="24"/>
            <w:bdr w:val="none" w:sz="0" w:space="0" w:color="auto" w:frame="1"/>
          </w:rPr>
          <w:t>Daturi</w:t>
        </w:r>
        <w:r w:rsidRPr="007E10FA">
          <w:rPr>
            <w:rStyle w:val="HTMLCite"/>
            <w:rFonts w:asciiTheme="minorHAnsi" w:hAnsiTheme="minorHAnsi" w:cstheme="minorHAnsi"/>
            <w:i w:val="0"/>
            <w:color w:val="000000" w:themeColor="text1"/>
            <w:sz w:val="24"/>
            <w:szCs w:val="24"/>
            <w:bdr w:val="none" w:sz="0" w:space="0" w:color="auto" w:frame="1"/>
          </w:rPr>
          <w:t>,</w:t>
        </w:r>
        <w:r w:rsidRPr="007E10FA">
          <w:rPr>
            <w:rStyle w:val="apple-converted-space"/>
            <w:rFonts w:asciiTheme="minorHAnsi" w:hAnsiTheme="minorHAnsi" w:cstheme="minorHAnsi"/>
            <w:color w:val="000000" w:themeColor="text1"/>
            <w:sz w:val="24"/>
            <w:szCs w:val="24"/>
            <w:bdr w:val="none" w:sz="0" w:space="0" w:color="auto" w:frame="1"/>
          </w:rPr>
          <w:t> </w:t>
        </w:r>
        <w:r w:rsidRPr="00C67E07">
          <w:rPr>
            <w:rStyle w:val="apple-converted-space"/>
            <w:rFonts w:asciiTheme="minorHAnsi" w:hAnsiTheme="minorHAnsi" w:cstheme="minorHAnsi"/>
            <w:color w:val="000000" w:themeColor="text1"/>
            <w:sz w:val="24"/>
            <w:szCs w:val="24"/>
            <w:bdr w:val="none" w:sz="0" w:space="0" w:color="auto" w:frame="1"/>
          </w:rPr>
          <w:t>J.-C.</w:t>
        </w:r>
        <w:proofErr w:type="gramEnd"/>
        <w:r w:rsidRPr="007E10FA">
          <w:rPr>
            <w:rStyle w:val="apple-converted-space"/>
            <w:rFonts w:asciiTheme="minorHAnsi" w:hAnsiTheme="minorHAnsi" w:cstheme="minorHAnsi"/>
            <w:color w:val="000000" w:themeColor="text1"/>
            <w:sz w:val="24"/>
            <w:szCs w:val="24"/>
            <w:bdr w:val="none" w:sz="0" w:space="0" w:color="auto" w:frame="1"/>
          </w:rPr>
          <w:t xml:space="preserve"> </w:t>
        </w:r>
        <w:proofErr w:type="gramStart"/>
        <w:r w:rsidRPr="007E10FA">
          <w:rPr>
            <w:rStyle w:val="author"/>
            <w:rFonts w:asciiTheme="minorHAnsi" w:hAnsiTheme="minorHAnsi" w:cstheme="minorHAnsi"/>
            <w:color w:val="000000" w:themeColor="text1"/>
            <w:sz w:val="24"/>
            <w:szCs w:val="24"/>
            <w:bdr w:val="none" w:sz="0" w:space="0" w:color="auto" w:frame="1"/>
          </w:rPr>
          <w:t>Lavalley</w:t>
        </w:r>
        <w:r w:rsidRPr="007E10FA">
          <w:rPr>
            <w:rStyle w:val="HTMLCite"/>
            <w:rFonts w:asciiTheme="minorHAnsi" w:hAnsiTheme="minorHAnsi" w:cstheme="minorHAnsi"/>
            <w:i w:val="0"/>
            <w:color w:val="000000" w:themeColor="text1"/>
            <w:sz w:val="24"/>
            <w:szCs w:val="24"/>
            <w:bdr w:val="none" w:sz="0" w:space="0" w:color="auto" w:frame="1"/>
          </w:rPr>
          <w:t>,</w:t>
        </w:r>
        <w:r w:rsidRPr="007E10FA">
          <w:rPr>
            <w:rStyle w:val="apple-converted-space"/>
            <w:rFonts w:asciiTheme="minorHAnsi" w:hAnsiTheme="minorHAnsi" w:cstheme="minorHAnsi"/>
            <w:color w:val="000000" w:themeColor="text1"/>
            <w:sz w:val="24"/>
            <w:szCs w:val="24"/>
            <w:bdr w:val="none" w:sz="0" w:space="0" w:color="auto" w:frame="1"/>
          </w:rPr>
          <w:t> </w:t>
        </w:r>
        <w:r w:rsidRPr="007E10FA">
          <w:rPr>
            <w:rStyle w:val="journaltitle"/>
            <w:rFonts w:asciiTheme="minorHAnsi" w:hAnsiTheme="minorHAnsi" w:cstheme="minorHAnsi"/>
            <w:color w:val="000000" w:themeColor="text1"/>
            <w:sz w:val="24"/>
            <w:szCs w:val="24"/>
            <w:bdr w:val="none" w:sz="0" w:space="0" w:color="auto" w:frame="1"/>
          </w:rPr>
          <w:t>Catal.</w:t>
        </w:r>
        <w:proofErr w:type="gramEnd"/>
        <w:r w:rsidRPr="007E10FA">
          <w:rPr>
            <w:rStyle w:val="journaltitle"/>
            <w:rFonts w:asciiTheme="minorHAnsi" w:hAnsiTheme="minorHAnsi" w:cstheme="minorHAnsi"/>
            <w:color w:val="000000" w:themeColor="text1"/>
            <w:sz w:val="24"/>
            <w:szCs w:val="24"/>
            <w:bdr w:val="none" w:sz="0" w:space="0" w:color="auto" w:frame="1"/>
          </w:rPr>
          <w:t xml:space="preserve"> Today</w:t>
        </w:r>
        <w:r w:rsidRPr="007E10FA">
          <w:rPr>
            <w:rStyle w:val="apple-converted-space"/>
            <w:rFonts w:asciiTheme="minorHAnsi" w:hAnsiTheme="minorHAnsi" w:cstheme="minorHAnsi"/>
            <w:color w:val="000000" w:themeColor="text1"/>
            <w:sz w:val="24"/>
            <w:szCs w:val="24"/>
            <w:bdr w:val="none" w:sz="0" w:space="0" w:color="auto" w:frame="1"/>
          </w:rPr>
          <w:t> </w:t>
        </w:r>
        <w:r w:rsidRPr="00C67E07">
          <w:rPr>
            <w:rStyle w:val="apple-converted-space"/>
            <w:rFonts w:asciiTheme="minorHAnsi" w:hAnsiTheme="minorHAnsi" w:cstheme="minorHAnsi"/>
            <w:color w:val="000000" w:themeColor="text1"/>
            <w:sz w:val="24"/>
            <w:szCs w:val="24"/>
            <w:bdr w:val="none" w:sz="0" w:space="0" w:color="auto" w:frame="1"/>
          </w:rPr>
          <w:t>50</w:t>
        </w:r>
        <w:r>
          <w:rPr>
            <w:rStyle w:val="apple-converted-space"/>
            <w:rFonts w:asciiTheme="minorHAnsi" w:hAnsiTheme="minorHAnsi" w:cstheme="minorHAnsi"/>
            <w:color w:val="000000" w:themeColor="text1"/>
            <w:sz w:val="24"/>
            <w:szCs w:val="24"/>
            <w:bdr w:val="none" w:sz="0" w:space="0" w:color="auto" w:frame="1"/>
          </w:rPr>
          <w:t xml:space="preserve"> (</w:t>
        </w:r>
        <w:r w:rsidRPr="007E10FA">
          <w:rPr>
            <w:rStyle w:val="pubyear"/>
            <w:rFonts w:asciiTheme="minorHAnsi" w:hAnsiTheme="minorHAnsi" w:cstheme="minorHAnsi"/>
            <w:color w:val="000000" w:themeColor="text1"/>
            <w:sz w:val="24"/>
            <w:szCs w:val="24"/>
            <w:bdr w:val="none" w:sz="0" w:space="0" w:color="auto" w:frame="1"/>
          </w:rPr>
          <w:t>1999</w:t>
        </w:r>
        <w:r>
          <w:rPr>
            <w:rStyle w:val="pubyear"/>
            <w:rFonts w:asciiTheme="minorHAnsi" w:hAnsiTheme="minorHAnsi" w:cstheme="minorHAnsi"/>
            <w:color w:val="000000" w:themeColor="text1"/>
            <w:sz w:val="24"/>
            <w:szCs w:val="24"/>
            <w:bdr w:val="none" w:sz="0" w:space="0" w:color="auto" w:frame="1"/>
          </w:rPr>
          <w:t>)</w:t>
        </w:r>
        <w:r w:rsidRPr="007E10FA">
          <w:rPr>
            <w:rStyle w:val="apple-converted-space"/>
            <w:rFonts w:asciiTheme="minorHAnsi" w:hAnsiTheme="minorHAnsi" w:cstheme="minorHAnsi"/>
            <w:color w:val="000000" w:themeColor="text1"/>
            <w:sz w:val="24"/>
            <w:szCs w:val="24"/>
            <w:bdr w:val="none" w:sz="0" w:space="0" w:color="auto" w:frame="1"/>
          </w:rPr>
          <w:t> </w:t>
        </w:r>
        <w:r w:rsidRPr="007E10FA">
          <w:rPr>
            <w:rStyle w:val="pagefirst"/>
            <w:rFonts w:asciiTheme="minorHAnsi" w:hAnsiTheme="minorHAnsi" w:cstheme="minorHAnsi"/>
            <w:color w:val="000000" w:themeColor="text1"/>
            <w:sz w:val="24"/>
            <w:szCs w:val="24"/>
            <w:bdr w:val="none" w:sz="0" w:space="0" w:color="auto" w:frame="1"/>
          </w:rPr>
          <w:t>207</w:t>
        </w:r>
      </w:hyperlink>
    </w:p>
  </w:endnote>
  <w:endnote w:id="104">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D. </w:t>
      </w:r>
      <w:r w:rsidRPr="007E10FA">
        <w:rPr>
          <w:rFonts w:asciiTheme="minorHAnsi" w:hAnsiTheme="minorHAnsi" w:cstheme="minorHAnsi"/>
          <w:color w:val="000000" w:themeColor="text1"/>
          <w:sz w:val="24"/>
          <w:szCs w:val="24"/>
        </w:rPr>
        <w:t>Martin, D. Duprez, J. Mol. Catal.</w:t>
      </w:r>
      <w:proofErr w:type="gramEnd"/>
      <w:r w:rsidRPr="007E10FA">
        <w:rPr>
          <w:rFonts w:asciiTheme="minorHAnsi" w:hAnsiTheme="minorHAnsi" w:cstheme="minorHAnsi"/>
          <w:color w:val="000000" w:themeColor="text1"/>
          <w:sz w:val="24"/>
          <w:szCs w:val="24"/>
        </w:rPr>
        <w:t xml:space="preserve"> A: Chemical. 118</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1997</w:t>
      </w:r>
      <w:r>
        <w:rPr>
          <w:rFonts w:asciiTheme="minorHAnsi" w:hAnsiTheme="minorHAnsi" w:cstheme="minorHAnsi"/>
          <w:color w:val="000000" w:themeColor="text1"/>
          <w:sz w:val="24"/>
          <w:szCs w:val="24"/>
        </w:rPr>
        <w:t>) 113</w:t>
      </w:r>
    </w:p>
  </w:endnote>
  <w:endnote w:id="105">
    <w:p w:rsidR="00AB3A04" w:rsidRPr="007E10FA" w:rsidRDefault="00AB3A04" w:rsidP="00086309">
      <w:pPr>
        <w:ind w:left="720" w:hangingChars="300" w:hanging="720"/>
        <w:contextualSpacing/>
        <w:jc w:val="both"/>
        <w:rPr>
          <w:rFonts w:cstheme="minorHAnsi"/>
        </w:rPr>
      </w:pPr>
      <w:proofErr w:type="gramStart"/>
      <w:r>
        <w:rPr>
          <w:rFonts w:cstheme="minorHAnsi"/>
        </w:rPr>
        <w:t>[</w:t>
      </w:r>
      <w:r w:rsidRPr="007E10FA">
        <w:rPr>
          <w:rStyle w:val="EndnoteReference"/>
          <w:rFonts w:eastAsiaTheme="minorHAnsi" w:cstheme="minorHAnsi"/>
          <w:vertAlign w:val="baseline"/>
        </w:rPr>
        <w:endnoteRef/>
      </w:r>
      <w:r>
        <w:rPr>
          <w:rFonts w:cstheme="minorHAnsi"/>
        </w:rPr>
        <w:t>]</w:t>
      </w:r>
      <w:r w:rsidRPr="007E10FA">
        <w:rPr>
          <w:rFonts w:cstheme="minorHAnsi"/>
        </w:rPr>
        <w:t xml:space="preserve"> </w:t>
      </w:r>
      <w:r w:rsidRPr="007E10FA">
        <w:rPr>
          <w:rFonts w:cstheme="minorHAnsi"/>
        </w:rPr>
        <w:tab/>
        <w:t>K. I.</w:t>
      </w:r>
      <w:r w:rsidRPr="007E10FA">
        <w:rPr>
          <w:rStyle w:val="authorlink"/>
          <w:rFonts w:cstheme="minorHAnsi"/>
          <w:color w:val="000000"/>
        </w:rPr>
        <w:t xml:space="preserve"> </w:t>
      </w:r>
      <w:r w:rsidRPr="007E10FA">
        <w:rPr>
          <w:rFonts w:cstheme="minorHAnsi"/>
        </w:rPr>
        <w:t>Hadjiivanov, D.G.</w:t>
      </w:r>
      <w:proofErr w:type="gramEnd"/>
      <w:r w:rsidRPr="007E10FA">
        <w:rPr>
          <w:rStyle w:val="authorlink"/>
          <w:rFonts w:cstheme="minorHAnsi"/>
          <w:color w:val="000000"/>
        </w:rPr>
        <w:t>  </w:t>
      </w:r>
      <w:hyperlink r:id="rId3" w:history="1">
        <w:r w:rsidRPr="007E10FA">
          <w:rPr>
            <w:rStyle w:val="Hyperlink"/>
            <w:rFonts w:cstheme="minorHAnsi"/>
            <w:color w:val="000000"/>
          </w:rPr>
          <w:t>Klissurski</w:t>
        </w:r>
      </w:hyperlink>
      <w:r w:rsidRPr="007E10FA">
        <w:rPr>
          <w:rFonts w:cstheme="minorHAnsi"/>
        </w:rPr>
        <w:t xml:space="preserve">, </w:t>
      </w:r>
      <w:r w:rsidRPr="007E10FA">
        <w:rPr>
          <w:rStyle w:val="Strong"/>
          <w:rFonts w:cstheme="minorHAnsi"/>
          <w:b w:val="0"/>
          <w:iCs/>
        </w:rPr>
        <w:t>Chem. Soc. Rev.</w:t>
      </w:r>
      <w:r w:rsidRPr="007E10FA">
        <w:rPr>
          <w:rFonts w:cstheme="minorHAnsi"/>
          <w:color w:val="000000"/>
        </w:rPr>
        <w:t xml:space="preserve"> </w:t>
      </w:r>
      <w:r w:rsidRPr="007E10FA">
        <w:rPr>
          <w:rStyle w:val="Strong"/>
          <w:rFonts w:cstheme="minorHAnsi"/>
          <w:b w:val="0"/>
        </w:rPr>
        <w:t>25</w:t>
      </w:r>
      <w:r>
        <w:rPr>
          <w:rStyle w:val="Strong"/>
          <w:rFonts w:cstheme="minorHAnsi"/>
          <w:b w:val="0"/>
        </w:rPr>
        <w:t xml:space="preserve"> (</w:t>
      </w:r>
      <w:r w:rsidRPr="007E10FA">
        <w:rPr>
          <w:rFonts w:cstheme="minorHAnsi"/>
          <w:color w:val="000000"/>
        </w:rPr>
        <w:t>1996</w:t>
      </w:r>
      <w:r>
        <w:rPr>
          <w:rFonts w:cstheme="minorHAnsi"/>
          <w:color w:val="000000"/>
        </w:rPr>
        <w:t>)</w:t>
      </w:r>
      <w:r w:rsidRPr="007E10FA">
        <w:rPr>
          <w:rFonts w:cstheme="minorHAnsi"/>
          <w:color w:val="000000"/>
        </w:rPr>
        <w:t xml:space="preserve"> 61</w:t>
      </w:r>
    </w:p>
  </w:endnote>
  <w:endnote w:id="106">
    <w:p w:rsidR="00AB3A04" w:rsidRPr="007E10FA" w:rsidRDefault="00AB3A04" w:rsidP="007E10FA">
      <w:pPr>
        <w:pStyle w:val="EndnoteText"/>
        <w:spacing w:line="480" w:lineRule="auto"/>
        <w:ind w:left="720" w:hangingChars="300" w:hanging="720"/>
        <w:rPr>
          <w:rFonts w:asciiTheme="minorHAnsi" w:hAnsiTheme="minorHAnsi" w:cstheme="minorHAnsi"/>
          <w:sz w:val="24"/>
          <w:szCs w:val="24"/>
        </w:rPr>
      </w:pPr>
      <w:proofErr w:type="gramStart"/>
      <w:r>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Pr>
          <w:rFonts w:asciiTheme="minorHAnsi" w:hAnsiTheme="minorHAnsi" w:cstheme="minorHAnsi"/>
          <w:sz w:val="24"/>
          <w:szCs w:val="24"/>
        </w:rPr>
        <w:t>]</w:t>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 xml:space="preserve">J.A. Lercher, </w:t>
      </w:r>
      <w:r>
        <w:rPr>
          <w:rFonts w:asciiTheme="minorHAnsi" w:hAnsiTheme="minorHAnsi" w:cstheme="minorHAnsi"/>
          <w:sz w:val="24"/>
          <w:szCs w:val="24"/>
        </w:rPr>
        <w:t>C.</w:t>
      </w:r>
      <w:r w:rsidRPr="007E10FA">
        <w:rPr>
          <w:rFonts w:asciiTheme="minorHAnsi" w:hAnsiTheme="minorHAnsi" w:cstheme="minorHAnsi"/>
          <w:sz w:val="24"/>
          <w:szCs w:val="24"/>
        </w:rPr>
        <w:t xml:space="preserve"> Grundling, G. Eder-Mirth, Catal.</w:t>
      </w:r>
      <w:proofErr w:type="gramEnd"/>
      <w:r w:rsidRPr="007E10FA">
        <w:rPr>
          <w:rFonts w:asciiTheme="minorHAnsi" w:hAnsiTheme="minorHAnsi" w:cstheme="minorHAnsi"/>
          <w:sz w:val="24"/>
          <w:szCs w:val="24"/>
        </w:rPr>
        <w:t xml:space="preserve"> Today  27</w:t>
      </w:r>
      <w:r>
        <w:rPr>
          <w:rFonts w:asciiTheme="minorHAnsi" w:hAnsiTheme="minorHAnsi" w:cstheme="minorHAnsi"/>
          <w:sz w:val="24"/>
          <w:szCs w:val="24"/>
        </w:rPr>
        <w:t xml:space="preserve"> (</w:t>
      </w:r>
      <w:r w:rsidRPr="007E10FA">
        <w:rPr>
          <w:rFonts w:asciiTheme="minorHAnsi" w:hAnsiTheme="minorHAnsi" w:cstheme="minorHAnsi"/>
          <w:sz w:val="24"/>
          <w:szCs w:val="24"/>
        </w:rPr>
        <w:t>1996</w:t>
      </w:r>
      <w:r>
        <w:rPr>
          <w:rFonts w:asciiTheme="minorHAnsi" w:hAnsiTheme="minorHAnsi" w:cstheme="minorHAnsi"/>
          <w:sz w:val="24"/>
          <w:szCs w:val="24"/>
        </w:rPr>
        <w:t>) 3</w:t>
      </w:r>
      <w:r w:rsidRPr="007E10FA">
        <w:rPr>
          <w:rFonts w:asciiTheme="minorHAnsi" w:hAnsiTheme="minorHAnsi" w:cstheme="minorHAnsi"/>
          <w:sz w:val="24"/>
          <w:szCs w:val="24"/>
        </w:rPr>
        <w:t>53</w:t>
      </w:r>
    </w:p>
  </w:endnote>
  <w:endnote w:id="107">
    <w:p w:rsidR="00AB3A04" w:rsidRPr="007E10FA" w:rsidRDefault="00AB3A04" w:rsidP="007E10FA">
      <w:pPr>
        <w:pStyle w:val="EndnoteText"/>
        <w:spacing w:line="480" w:lineRule="auto"/>
        <w:ind w:left="720" w:hangingChars="300" w:hanging="720"/>
        <w:rPr>
          <w:rFonts w:asciiTheme="minorHAnsi" w:hAnsiTheme="minorHAnsi" w:cstheme="minorHAnsi"/>
          <w:sz w:val="24"/>
          <w:szCs w:val="24"/>
        </w:rPr>
      </w:pPr>
      <w:proofErr w:type="gramStart"/>
      <w:r>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Pr>
          <w:rFonts w:asciiTheme="minorHAnsi" w:hAnsiTheme="minorHAnsi" w:cstheme="minorHAnsi"/>
          <w:sz w:val="24"/>
          <w:szCs w:val="24"/>
        </w:rPr>
        <w:t>]</w:t>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r>
      <w:r w:rsidRPr="007E10FA">
        <w:rPr>
          <w:rFonts w:asciiTheme="minorHAnsi" w:hAnsiTheme="minorHAnsi" w:cstheme="minorHAnsi"/>
          <w:color w:val="000000" w:themeColor="text1"/>
          <w:sz w:val="24"/>
          <w:szCs w:val="24"/>
        </w:rPr>
        <w:t xml:space="preserve">T.N. Pham, </w:t>
      </w:r>
      <w:r>
        <w:rPr>
          <w:rFonts w:asciiTheme="minorHAnsi" w:hAnsiTheme="minorHAnsi" w:cstheme="minorHAnsi"/>
          <w:color w:val="000000" w:themeColor="text1"/>
          <w:sz w:val="24"/>
          <w:szCs w:val="24"/>
        </w:rPr>
        <w:t>D.</w:t>
      </w:r>
      <w:r w:rsidRPr="007E10FA">
        <w:rPr>
          <w:rFonts w:asciiTheme="minorHAnsi" w:hAnsiTheme="minorHAnsi" w:cstheme="minorHAnsi"/>
          <w:color w:val="000000" w:themeColor="text1"/>
          <w:sz w:val="24"/>
          <w:szCs w:val="24"/>
        </w:rPr>
        <w:t xml:space="preserve"> Shi, D.E. Resasco, </w:t>
      </w:r>
      <w:r>
        <w:rPr>
          <w:rFonts w:asciiTheme="minorHAnsi" w:hAnsiTheme="minorHAnsi" w:cstheme="minorHAnsi"/>
          <w:color w:val="000000" w:themeColor="text1"/>
          <w:sz w:val="24"/>
          <w:szCs w:val="24"/>
        </w:rPr>
        <w:t>Top.</w:t>
      </w:r>
      <w:proofErr w:type="gramEnd"/>
      <w:r>
        <w:rPr>
          <w:rFonts w:asciiTheme="minorHAnsi" w:hAnsiTheme="minorHAnsi" w:cstheme="minorHAnsi"/>
          <w:color w:val="000000" w:themeColor="text1"/>
          <w:sz w:val="24"/>
          <w:szCs w:val="24"/>
        </w:rPr>
        <w:t xml:space="preserve"> </w:t>
      </w:r>
      <w:proofErr w:type="gramStart"/>
      <w:r>
        <w:rPr>
          <w:rFonts w:asciiTheme="minorHAnsi" w:hAnsiTheme="minorHAnsi" w:cstheme="minorHAnsi"/>
          <w:color w:val="000000" w:themeColor="text1"/>
          <w:sz w:val="24"/>
          <w:szCs w:val="24"/>
        </w:rPr>
        <w:t>Catal.</w:t>
      </w:r>
      <w:proofErr w:type="gramEnd"/>
      <w:r>
        <w:rPr>
          <w:rFonts w:asciiTheme="minorHAnsi" w:hAnsiTheme="minorHAnsi" w:cstheme="minorHAnsi"/>
          <w:color w:val="000000" w:themeColor="text1"/>
          <w:sz w:val="24"/>
          <w:szCs w:val="24"/>
        </w:rPr>
        <w:t xml:space="preserve"> 57 (2014) 706</w:t>
      </w:r>
    </w:p>
  </w:endnote>
  <w:endnote w:id="108">
    <w:p w:rsidR="00AB3A04" w:rsidRPr="007E10FA" w:rsidRDefault="00AB3A04" w:rsidP="00086309">
      <w:pPr>
        <w:autoSpaceDE w:val="0"/>
        <w:autoSpaceDN w:val="0"/>
        <w:adjustRightInd w:val="0"/>
        <w:ind w:left="720" w:hangingChars="300" w:hanging="720"/>
        <w:contextualSpacing/>
        <w:jc w:val="both"/>
        <w:rPr>
          <w:rFonts w:cstheme="minorHAnsi"/>
          <w:color w:val="000000" w:themeColor="text1"/>
        </w:rPr>
      </w:pPr>
      <w:proofErr w:type="gramStart"/>
      <w:r>
        <w:rPr>
          <w:rFonts w:cstheme="minorHAnsi"/>
          <w:color w:val="000000" w:themeColor="text1"/>
        </w:rPr>
        <w:t>[</w:t>
      </w:r>
      <w:r w:rsidRPr="007E10FA">
        <w:rPr>
          <w:rStyle w:val="EndnoteReference"/>
          <w:rFonts w:eastAsiaTheme="minorHAnsi" w:cstheme="minorHAnsi"/>
          <w:color w:val="000000" w:themeColor="text1"/>
          <w:vertAlign w:val="baseline"/>
        </w:rPr>
        <w:endnoteRef/>
      </w:r>
      <w:r>
        <w:rPr>
          <w:rFonts w:cstheme="minorHAnsi"/>
          <w:color w:val="000000" w:themeColor="text1"/>
        </w:rPr>
        <w:t>]</w:t>
      </w:r>
      <w:r w:rsidRPr="007E10FA">
        <w:rPr>
          <w:rFonts w:cstheme="minorHAnsi"/>
          <w:color w:val="000000" w:themeColor="text1"/>
        </w:rPr>
        <w:t xml:space="preserve"> </w:t>
      </w:r>
      <w:r w:rsidRPr="007E10FA">
        <w:rPr>
          <w:rFonts w:cstheme="minorHAnsi"/>
          <w:color w:val="000000" w:themeColor="text1"/>
        </w:rPr>
        <w:tab/>
      </w:r>
      <w:r>
        <w:rPr>
          <w:rFonts w:cstheme="minorHAnsi"/>
          <w:color w:val="000000" w:themeColor="text1"/>
        </w:rPr>
        <w:t xml:space="preserve">C. A. </w:t>
      </w:r>
      <w:r w:rsidRPr="007E10FA">
        <w:rPr>
          <w:rFonts w:cstheme="minorHAnsi"/>
          <w:color w:val="000000" w:themeColor="text1"/>
        </w:rPr>
        <w:t xml:space="preserve">Gaertner, </w:t>
      </w:r>
      <w:r>
        <w:rPr>
          <w:rFonts w:cstheme="minorHAnsi"/>
          <w:color w:val="000000" w:themeColor="text1"/>
        </w:rPr>
        <w:t>J. C.</w:t>
      </w:r>
      <w:proofErr w:type="gramEnd"/>
      <w:r w:rsidRPr="007E10FA">
        <w:rPr>
          <w:rFonts w:cstheme="minorHAnsi"/>
          <w:color w:val="000000" w:themeColor="text1"/>
        </w:rPr>
        <w:t xml:space="preserve">  </w:t>
      </w:r>
      <w:proofErr w:type="gramStart"/>
      <w:r w:rsidRPr="007E10FA">
        <w:rPr>
          <w:rFonts w:cstheme="minorHAnsi"/>
          <w:color w:val="000000" w:themeColor="text1"/>
        </w:rPr>
        <w:t>Serrano-Ruiz, D. J. Braden, J. A. Dumesic, J. Catal.</w:t>
      </w:r>
      <w:proofErr w:type="gramEnd"/>
      <w:r w:rsidRPr="007E10FA">
        <w:rPr>
          <w:rFonts w:cstheme="minorHAnsi"/>
          <w:color w:val="000000" w:themeColor="text1"/>
        </w:rPr>
        <w:t xml:space="preserve"> </w:t>
      </w:r>
      <w:r>
        <w:rPr>
          <w:rFonts w:cstheme="minorHAnsi"/>
          <w:color w:val="000000" w:themeColor="text1"/>
        </w:rPr>
        <w:t>266 (</w:t>
      </w:r>
      <w:r w:rsidRPr="007E10FA">
        <w:rPr>
          <w:rFonts w:cstheme="minorHAnsi"/>
          <w:color w:val="000000" w:themeColor="text1"/>
        </w:rPr>
        <w:t>2009</w:t>
      </w:r>
      <w:r>
        <w:rPr>
          <w:rFonts w:cstheme="minorHAnsi"/>
          <w:color w:val="000000" w:themeColor="text1"/>
        </w:rPr>
        <w:t>)</w:t>
      </w:r>
      <w:r w:rsidRPr="007E10FA">
        <w:rPr>
          <w:rFonts w:cstheme="minorHAnsi"/>
          <w:color w:val="000000" w:themeColor="text1"/>
        </w:rPr>
        <w:t xml:space="preserve"> 71</w:t>
      </w:r>
    </w:p>
  </w:endnote>
  <w:endnote w:id="109">
    <w:p w:rsidR="00AB3A04" w:rsidRPr="007E10FA" w:rsidRDefault="00AB3A04" w:rsidP="00C67E07">
      <w:pPr>
        <w:pStyle w:val="EndnoteText"/>
        <w:spacing w:line="480" w:lineRule="auto"/>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S.</w:t>
      </w:r>
      <w:r w:rsidRPr="007E10FA">
        <w:rPr>
          <w:rFonts w:asciiTheme="minorHAnsi" w:hAnsiTheme="minorHAnsi" w:cstheme="minorHAnsi"/>
          <w:color w:val="000000" w:themeColor="text1"/>
          <w:sz w:val="24"/>
          <w:szCs w:val="24"/>
        </w:rPr>
        <w:t xml:space="preserve"> Rajadurai, J.C. Kuriacose, Mater.</w:t>
      </w:r>
      <w:proofErr w:type="gramEnd"/>
      <w:r w:rsidRPr="007E10FA">
        <w:rPr>
          <w:rFonts w:asciiTheme="minorHAnsi" w:hAnsiTheme="minorHAnsi" w:cstheme="minorHAnsi"/>
          <w:color w:val="000000" w:themeColor="text1"/>
          <w:sz w:val="24"/>
          <w:szCs w:val="24"/>
        </w:rPr>
        <w:t xml:space="preserve"> </w:t>
      </w:r>
      <w:proofErr w:type="gramStart"/>
      <w:r w:rsidRPr="007E10FA">
        <w:rPr>
          <w:rFonts w:asciiTheme="minorHAnsi" w:hAnsiTheme="minorHAnsi" w:cstheme="minorHAnsi"/>
          <w:color w:val="000000" w:themeColor="text1"/>
          <w:sz w:val="24"/>
          <w:szCs w:val="24"/>
        </w:rPr>
        <w:t>Chem. Phys. 16</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1986</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17.</w:t>
      </w:r>
      <w:proofErr w:type="gramEnd"/>
    </w:p>
  </w:endnote>
  <w:endnote w:id="110">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 xml:space="preserve">J.C. Kuriacose, </w:t>
      </w:r>
      <w:r>
        <w:rPr>
          <w:rFonts w:asciiTheme="minorHAnsi" w:hAnsiTheme="minorHAnsi" w:cstheme="minorHAnsi"/>
          <w:color w:val="000000" w:themeColor="text1"/>
          <w:sz w:val="24"/>
          <w:szCs w:val="24"/>
        </w:rPr>
        <w:t xml:space="preserve">R. </w:t>
      </w:r>
      <w:r w:rsidRPr="007E10FA">
        <w:rPr>
          <w:rFonts w:asciiTheme="minorHAnsi" w:hAnsiTheme="minorHAnsi" w:cstheme="minorHAnsi"/>
          <w:color w:val="000000" w:themeColor="text1"/>
          <w:sz w:val="24"/>
          <w:szCs w:val="24"/>
        </w:rPr>
        <w:t xml:space="preserve">Swaminathan, </w:t>
      </w:r>
      <w:r>
        <w:rPr>
          <w:rFonts w:asciiTheme="minorHAnsi" w:hAnsiTheme="minorHAnsi" w:cstheme="minorHAnsi"/>
          <w:color w:val="000000" w:themeColor="text1"/>
          <w:sz w:val="24"/>
          <w:szCs w:val="24"/>
        </w:rPr>
        <w:t xml:space="preserve">J. </w:t>
      </w:r>
      <w:r w:rsidRPr="007E10FA">
        <w:rPr>
          <w:rFonts w:asciiTheme="minorHAnsi" w:hAnsiTheme="minorHAnsi" w:cstheme="minorHAnsi"/>
          <w:color w:val="000000" w:themeColor="text1"/>
          <w:sz w:val="24"/>
          <w:szCs w:val="24"/>
        </w:rPr>
        <w:t>Catal.</w:t>
      </w:r>
      <w:proofErr w:type="gramEnd"/>
      <w:r w:rsidRPr="007E10FA">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14 (</w:t>
      </w:r>
      <w:r w:rsidRPr="007E10FA">
        <w:rPr>
          <w:rFonts w:asciiTheme="minorHAnsi" w:hAnsiTheme="minorHAnsi" w:cstheme="minorHAnsi"/>
          <w:color w:val="000000" w:themeColor="text1"/>
          <w:sz w:val="24"/>
          <w:szCs w:val="24"/>
        </w:rPr>
        <w:t>1969</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348</w:t>
      </w:r>
    </w:p>
  </w:endnote>
  <w:endnote w:id="111">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E. Iglesia, D.G. Barton, J.A. Biscardi, M.J.L</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Gines, S. L. Soled, Catal. Today 38</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1997</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339</w:t>
      </w:r>
    </w:p>
  </w:endnote>
  <w:endnote w:id="112">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H.</w:t>
      </w:r>
      <w:r w:rsidRPr="007E10FA">
        <w:rPr>
          <w:rFonts w:asciiTheme="minorHAnsi" w:hAnsiTheme="minorHAnsi" w:cstheme="minorHAnsi"/>
          <w:color w:val="000000" w:themeColor="text1"/>
          <w:sz w:val="24"/>
          <w:szCs w:val="24"/>
        </w:rPr>
        <w:t xml:space="preserve"> Noller, J.A. Lercher.</w:t>
      </w:r>
      <w:proofErr w:type="gramEnd"/>
      <w:r w:rsidRPr="007E10FA">
        <w:rPr>
          <w:rFonts w:asciiTheme="minorHAnsi" w:hAnsiTheme="minorHAnsi" w:cstheme="minorHAnsi"/>
          <w:color w:val="000000" w:themeColor="text1"/>
          <w:sz w:val="24"/>
          <w:szCs w:val="24"/>
        </w:rPr>
        <w:t xml:space="preserve"> H. Vinek, Mater. Chem. Phys. 18</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1988</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577</w:t>
      </w:r>
    </w:p>
  </w:endnote>
  <w:endnote w:id="113">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sz w:val="24"/>
          <w:szCs w:val="24"/>
        </w:rPr>
      </w:pPr>
      <w:proofErr w:type="gramStart"/>
      <w:r>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Pr>
          <w:rFonts w:asciiTheme="minorHAnsi" w:hAnsiTheme="minorHAnsi" w:cstheme="minorHAnsi"/>
          <w:sz w:val="24"/>
          <w:szCs w:val="24"/>
        </w:rPr>
        <w:t>]</w:t>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r>
      <w:r>
        <w:rPr>
          <w:rFonts w:asciiTheme="minorHAnsi" w:hAnsiTheme="minorHAnsi" w:cstheme="minorHAnsi"/>
          <w:sz w:val="24"/>
          <w:szCs w:val="24"/>
        </w:rPr>
        <w:t>L.</w:t>
      </w:r>
      <w:r w:rsidRPr="007E10FA">
        <w:rPr>
          <w:rFonts w:asciiTheme="minorHAnsi" w:hAnsiTheme="minorHAnsi" w:cstheme="minorHAnsi"/>
          <w:sz w:val="24"/>
          <w:szCs w:val="24"/>
        </w:rPr>
        <w:t>Vivier, D. Duprez, ChemSusChem.</w:t>
      </w:r>
      <w:proofErr w:type="gramEnd"/>
      <w:r w:rsidRPr="007E10FA">
        <w:rPr>
          <w:rFonts w:asciiTheme="minorHAnsi" w:hAnsiTheme="minorHAnsi" w:cstheme="minorHAnsi"/>
          <w:sz w:val="24"/>
          <w:szCs w:val="24"/>
        </w:rPr>
        <w:t xml:space="preserve"> 3</w:t>
      </w:r>
      <w:r>
        <w:rPr>
          <w:rFonts w:asciiTheme="minorHAnsi" w:hAnsiTheme="minorHAnsi" w:cstheme="minorHAnsi"/>
          <w:sz w:val="24"/>
          <w:szCs w:val="24"/>
        </w:rPr>
        <w:t xml:space="preserve"> (</w:t>
      </w:r>
      <w:r w:rsidRPr="007E10FA">
        <w:rPr>
          <w:rFonts w:asciiTheme="minorHAnsi" w:hAnsiTheme="minorHAnsi" w:cstheme="minorHAnsi"/>
          <w:sz w:val="24"/>
          <w:szCs w:val="24"/>
        </w:rPr>
        <w:t>2010</w:t>
      </w:r>
      <w:r>
        <w:rPr>
          <w:rFonts w:asciiTheme="minorHAnsi" w:hAnsiTheme="minorHAnsi" w:cstheme="minorHAnsi"/>
          <w:sz w:val="24"/>
          <w:szCs w:val="24"/>
        </w:rPr>
        <w:t xml:space="preserve">) </w:t>
      </w:r>
      <w:r w:rsidRPr="007E10FA">
        <w:rPr>
          <w:rFonts w:asciiTheme="minorHAnsi" w:hAnsiTheme="minorHAnsi" w:cstheme="minorHAnsi"/>
          <w:sz w:val="24"/>
          <w:szCs w:val="24"/>
        </w:rPr>
        <w:t>654</w:t>
      </w:r>
    </w:p>
  </w:endnote>
  <w:endnote w:id="114">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T. Yamaguchi, Catal.</w:t>
      </w:r>
      <w:proofErr w:type="gramEnd"/>
      <w:r w:rsidRPr="007E10FA">
        <w:rPr>
          <w:rFonts w:asciiTheme="minorHAnsi" w:hAnsiTheme="minorHAnsi" w:cstheme="minorHAnsi"/>
          <w:color w:val="000000" w:themeColor="text1"/>
          <w:sz w:val="24"/>
          <w:szCs w:val="24"/>
        </w:rPr>
        <w:t xml:space="preserve"> Today 20</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1994</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w:t>
      </w:r>
    </w:p>
  </w:endnote>
  <w:endnote w:id="115">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D. Martin, D. Duprez, J. Phys. Chem. 100</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1996</w:t>
      </w:r>
      <w:r>
        <w:rPr>
          <w:rFonts w:asciiTheme="minorHAnsi" w:hAnsiTheme="minorHAnsi" w:cstheme="minorHAnsi"/>
          <w:color w:val="000000" w:themeColor="text1"/>
          <w:sz w:val="24"/>
          <w:szCs w:val="24"/>
        </w:rPr>
        <w:t>) 9429</w:t>
      </w:r>
    </w:p>
  </w:endnote>
  <w:endnote w:id="116">
    <w:p w:rsidR="00AB3A04" w:rsidRPr="007E10FA" w:rsidRDefault="00AB3A04" w:rsidP="00086309">
      <w:pPr>
        <w:ind w:left="720" w:hangingChars="300" w:hanging="720"/>
        <w:contextualSpacing/>
        <w:jc w:val="both"/>
        <w:rPr>
          <w:rFonts w:cstheme="minorHAnsi"/>
          <w:color w:val="000000" w:themeColor="text1"/>
        </w:rPr>
      </w:pPr>
      <w:r>
        <w:rPr>
          <w:rFonts w:cstheme="minorHAnsi"/>
          <w:color w:val="000000" w:themeColor="text1"/>
        </w:rPr>
        <w:t>[</w:t>
      </w:r>
      <w:r w:rsidRPr="007E10FA">
        <w:rPr>
          <w:rStyle w:val="EndnoteReference"/>
          <w:rFonts w:eastAsiaTheme="minorHAnsi" w:cstheme="minorHAnsi"/>
          <w:color w:val="000000" w:themeColor="text1"/>
          <w:vertAlign w:val="baseline"/>
        </w:rPr>
        <w:endnoteRef/>
      </w:r>
      <w:r>
        <w:rPr>
          <w:rFonts w:cstheme="minorHAnsi"/>
          <w:color w:val="000000" w:themeColor="text1"/>
        </w:rPr>
        <w:t>]</w:t>
      </w:r>
      <w:r w:rsidRPr="007E10FA">
        <w:rPr>
          <w:rFonts w:cstheme="minorHAnsi"/>
          <w:color w:val="000000" w:themeColor="text1"/>
        </w:rPr>
        <w:t xml:space="preserve"> </w:t>
      </w:r>
      <w:r w:rsidRPr="007E10FA">
        <w:rPr>
          <w:rFonts w:cstheme="minorHAnsi"/>
          <w:color w:val="000000" w:themeColor="text1"/>
        </w:rPr>
        <w:tab/>
      </w:r>
      <w:r>
        <w:rPr>
          <w:rFonts w:cstheme="minorHAnsi"/>
          <w:color w:val="000000" w:themeColor="text1"/>
        </w:rPr>
        <w:t xml:space="preserve">H. </w:t>
      </w:r>
      <w:r w:rsidRPr="00C67E07">
        <w:rPr>
          <w:rFonts w:cstheme="minorHAnsi"/>
          <w:bdr w:val="none" w:sz="0" w:space="0" w:color="auto" w:frame="1"/>
        </w:rPr>
        <w:t>Teterycz</w:t>
      </w:r>
      <w:r>
        <w:rPr>
          <w:rFonts w:cstheme="minorHAnsi"/>
        </w:rPr>
        <w:t>, R.</w:t>
      </w:r>
      <w:r w:rsidRPr="00C67E07">
        <w:rPr>
          <w:rFonts w:cstheme="minorHAnsi"/>
          <w:bdr w:val="none" w:sz="0" w:space="0" w:color="auto" w:frame="1"/>
        </w:rPr>
        <w:t xml:space="preserve"> Klimkiewicz</w:t>
      </w:r>
      <w:r w:rsidRPr="007E10FA">
        <w:rPr>
          <w:rFonts w:cstheme="minorHAnsi"/>
        </w:rPr>
        <w:t xml:space="preserve">, </w:t>
      </w:r>
      <w:r>
        <w:rPr>
          <w:rFonts w:cstheme="minorHAnsi"/>
        </w:rPr>
        <w:t>M.</w:t>
      </w:r>
      <w:r w:rsidRPr="00C67E07">
        <w:rPr>
          <w:rFonts w:cstheme="minorHAnsi"/>
          <w:bdr w:val="none" w:sz="0" w:space="0" w:color="auto" w:frame="1"/>
        </w:rPr>
        <w:t xml:space="preserve"> Łaniecki</w:t>
      </w:r>
      <w:r w:rsidRPr="007E10FA">
        <w:rPr>
          <w:rFonts w:cstheme="minorHAnsi"/>
        </w:rPr>
        <w:t>, M</w:t>
      </w:r>
      <w:r w:rsidRPr="007E10FA">
        <w:rPr>
          <w:rFonts w:cstheme="minorHAnsi"/>
          <w:color w:val="000000" w:themeColor="text1"/>
        </w:rPr>
        <w:t>. Appl. Catal A: General 249</w:t>
      </w:r>
      <w:r>
        <w:rPr>
          <w:rFonts w:cstheme="minorHAnsi"/>
          <w:color w:val="000000" w:themeColor="text1"/>
        </w:rPr>
        <w:t xml:space="preserve"> (</w:t>
      </w:r>
      <w:r w:rsidRPr="007E10FA">
        <w:rPr>
          <w:rFonts w:cstheme="minorHAnsi"/>
          <w:color w:val="000000" w:themeColor="text1"/>
        </w:rPr>
        <w:t>2003</w:t>
      </w:r>
      <w:r>
        <w:rPr>
          <w:rFonts w:cstheme="minorHAnsi"/>
          <w:color w:val="000000" w:themeColor="text1"/>
        </w:rPr>
        <w:t>)</w:t>
      </w:r>
      <w:r w:rsidRPr="007E10FA">
        <w:rPr>
          <w:rFonts w:cstheme="minorHAnsi"/>
          <w:color w:val="000000" w:themeColor="text1"/>
        </w:rPr>
        <w:t xml:space="preserve"> 313</w:t>
      </w:r>
    </w:p>
  </w:endnote>
  <w:endnote w:id="117">
    <w:p w:rsidR="00AB3A04" w:rsidRPr="007E10FA" w:rsidRDefault="00AB3A04" w:rsidP="00086309">
      <w:pPr>
        <w:autoSpaceDE w:val="0"/>
        <w:autoSpaceDN w:val="0"/>
        <w:adjustRightInd w:val="0"/>
        <w:ind w:left="720" w:hangingChars="300" w:hanging="720"/>
        <w:contextualSpacing/>
        <w:jc w:val="both"/>
        <w:rPr>
          <w:rFonts w:cstheme="minorHAnsi"/>
        </w:rPr>
      </w:pPr>
      <w:r>
        <w:rPr>
          <w:rFonts w:cstheme="minorHAnsi"/>
        </w:rPr>
        <w:t>[</w:t>
      </w:r>
      <w:r w:rsidRPr="007E10FA">
        <w:rPr>
          <w:rStyle w:val="EndnoteReference"/>
          <w:rFonts w:eastAsiaTheme="minorHAnsi" w:cstheme="minorHAnsi"/>
          <w:vertAlign w:val="baseline"/>
        </w:rPr>
        <w:endnoteRef/>
      </w:r>
      <w:r>
        <w:rPr>
          <w:rFonts w:cstheme="minorHAnsi"/>
        </w:rPr>
        <w:t>]</w:t>
      </w:r>
      <w:r w:rsidRPr="007E10FA">
        <w:rPr>
          <w:rFonts w:cstheme="minorHAnsi"/>
        </w:rPr>
        <w:t xml:space="preserve"> </w:t>
      </w:r>
      <w:r w:rsidRPr="007E10FA">
        <w:rPr>
          <w:rFonts w:cstheme="minorHAnsi"/>
        </w:rPr>
        <w:tab/>
      </w:r>
      <w:r>
        <w:rPr>
          <w:rFonts w:cstheme="minorHAnsi"/>
        </w:rPr>
        <w:t>F.</w:t>
      </w:r>
      <w:r w:rsidRPr="007E10FA">
        <w:rPr>
          <w:rFonts w:cstheme="minorHAnsi"/>
        </w:rPr>
        <w:t xml:space="preserve"> Fally, </w:t>
      </w:r>
      <w:r>
        <w:rPr>
          <w:rFonts w:cstheme="minorHAnsi"/>
        </w:rPr>
        <w:t xml:space="preserve">V. </w:t>
      </w:r>
      <w:r w:rsidRPr="007E10FA">
        <w:rPr>
          <w:rFonts w:cstheme="minorHAnsi"/>
        </w:rPr>
        <w:t xml:space="preserve">Perrichon, H. Vidal, </w:t>
      </w:r>
      <w:r>
        <w:rPr>
          <w:rFonts w:cstheme="minorHAnsi"/>
        </w:rPr>
        <w:t>J.</w:t>
      </w:r>
      <w:r w:rsidRPr="007E10FA">
        <w:rPr>
          <w:rFonts w:cstheme="minorHAnsi"/>
        </w:rPr>
        <w:t xml:space="preserve"> Kaspar, </w:t>
      </w:r>
      <w:r>
        <w:rPr>
          <w:rFonts w:cstheme="minorHAnsi"/>
        </w:rPr>
        <w:t>G.</w:t>
      </w:r>
      <w:r w:rsidRPr="007E10FA">
        <w:rPr>
          <w:rFonts w:cstheme="minorHAnsi"/>
        </w:rPr>
        <w:t xml:space="preserve"> Blanco, </w:t>
      </w:r>
      <w:r>
        <w:rPr>
          <w:rFonts w:cstheme="minorHAnsi"/>
        </w:rPr>
        <w:t>J.M.</w:t>
      </w:r>
      <w:r w:rsidRPr="007E10FA">
        <w:rPr>
          <w:rFonts w:cstheme="minorHAnsi"/>
        </w:rPr>
        <w:t xml:space="preserve"> Pintado, </w:t>
      </w:r>
      <w:r>
        <w:rPr>
          <w:rFonts w:cstheme="minorHAnsi"/>
        </w:rPr>
        <w:t>S.</w:t>
      </w:r>
      <w:r w:rsidRPr="007E10FA">
        <w:rPr>
          <w:rFonts w:cstheme="minorHAnsi"/>
        </w:rPr>
        <w:t xml:space="preserve"> Bernal, G. Colon, </w:t>
      </w:r>
      <w:r>
        <w:rPr>
          <w:rFonts w:cstheme="minorHAnsi"/>
        </w:rPr>
        <w:t>M.</w:t>
      </w:r>
      <w:r w:rsidRPr="007E10FA">
        <w:rPr>
          <w:rFonts w:cstheme="minorHAnsi"/>
        </w:rPr>
        <w:t xml:space="preserve"> Daturi, J.C. Lavalley, Catal. Today, 59</w:t>
      </w:r>
      <w:r>
        <w:rPr>
          <w:rFonts w:cstheme="minorHAnsi"/>
        </w:rPr>
        <w:t xml:space="preserve"> (</w:t>
      </w:r>
      <w:r w:rsidRPr="007E10FA">
        <w:rPr>
          <w:rFonts w:cstheme="minorHAnsi"/>
        </w:rPr>
        <w:t>2000</w:t>
      </w:r>
      <w:r>
        <w:rPr>
          <w:rFonts w:cstheme="minorHAnsi"/>
        </w:rPr>
        <w:t>) 373</w:t>
      </w:r>
    </w:p>
  </w:endnote>
  <w:endnote w:id="118">
    <w:p w:rsidR="00AB3A04" w:rsidRPr="007E10FA" w:rsidRDefault="00AB3A04" w:rsidP="00086309">
      <w:pPr>
        <w:autoSpaceDE w:val="0"/>
        <w:autoSpaceDN w:val="0"/>
        <w:adjustRightInd w:val="0"/>
        <w:ind w:left="720" w:hangingChars="300" w:hanging="720"/>
        <w:contextualSpacing/>
        <w:jc w:val="both"/>
        <w:rPr>
          <w:rFonts w:cstheme="minorHAnsi"/>
        </w:rPr>
      </w:pPr>
      <w:proofErr w:type="gramStart"/>
      <w:r>
        <w:rPr>
          <w:rFonts w:cstheme="minorHAnsi"/>
        </w:rPr>
        <w:t>[</w:t>
      </w:r>
      <w:r w:rsidRPr="007E10FA">
        <w:rPr>
          <w:rStyle w:val="EndnoteReference"/>
          <w:rFonts w:eastAsiaTheme="minorHAnsi" w:cstheme="minorHAnsi"/>
          <w:vertAlign w:val="baseline"/>
        </w:rPr>
        <w:endnoteRef/>
      </w:r>
      <w:r>
        <w:rPr>
          <w:rFonts w:cstheme="minorHAnsi"/>
        </w:rPr>
        <w:t>]</w:t>
      </w:r>
      <w:r w:rsidRPr="007E10FA">
        <w:rPr>
          <w:rFonts w:cstheme="minorHAnsi"/>
        </w:rPr>
        <w:t xml:space="preserve"> </w:t>
      </w:r>
      <w:r w:rsidRPr="007E10FA">
        <w:rPr>
          <w:rFonts w:cstheme="minorHAnsi"/>
        </w:rPr>
        <w:tab/>
      </w:r>
      <w:r>
        <w:rPr>
          <w:rFonts w:cstheme="minorHAnsi"/>
        </w:rPr>
        <w:t>L.</w:t>
      </w:r>
      <w:r w:rsidRPr="007E10FA">
        <w:rPr>
          <w:rFonts w:cstheme="minorHAnsi"/>
        </w:rPr>
        <w:t xml:space="preserve"> Ilieva, </w:t>
      </w:r>
      <w:r>
        <w:rPr>
          <w:rFonts w:cstheme="minorHAnsi"/>
        </w:rPr>
        <w:t>G.</w:t>
      </w:r>
      <w:r w:rsidRPr="007E10FA">
        <w:rPr>
          <w:rFonts w:cstheme="minorHAnsi"/>
        </w:rPr>
        <w:t xml:space="preserve"> Pantaleo, </w:t>
      </w:r>
      <w:r>
        <w:rPr>
          <w:rFonts w:cstheme="minorHAnsi"/>
        </w:rPr>
        <w:t xml:space="preserve">I. </w:t>
      </w:r>
      <w:r w:rsidRPr="007E10FA">
        <w:rPr>
          <w:rFonts w:cstheme="minorHAnsi"/>
        </w:rPr>
        <w:t xml:space="preserve">Ivanov, </w:t>
      </w:r>
      <w:r>
        <w:rPr>
          <w:rFonts w:cstheme="minorHAnsi"/>
        </w:rPr>
        <w:t>A.M.</w:t>
      </w:r>
      <w:r w:rsidRPr="007E10FA">
        <w:rPr>
          <w:rFonts w:cstheme="minorHAnsi"/>
        </w:rPr>
        <w:t xml:space="preserve"> Venezia, D. Andreeva, Appl. Catal.</w:t>
      </w:r>
      <w:proofErr w:type="gramEnd"/>
      <w:r w:rsidRPr="007E10FA">
        <w:rPr>
          <w:rFonts w:cstheme="minorHAnsi"/>
        </w:rPr>
        <w:t xml:space="preserve"> B: Environ</w:t>
      </w:r>
      <w:r>
        <w:rPr>
          <w:rFonts w:cstheme="minorHAnsi"/>
        </w:rPr>
        <w:t>.65 (</w:t>
      </w:r>
      <w:r w:rsidRPr="007E10FA">
        <w:rPr>
          <w:rFonts w:cstheme="minorHAnsi"/>
        </w:rPr>
        <w:t>2006</w:t>
      </w:r>
      <w:r>
        <w:rPr>
          <w:rFonts w:cstheme="minorHAnsi"/>
        </w:rPr>
        <w:t>)</w:t>
      </w:r>
      <w:r w:rsidRPr="007E10FA">
        <w:rPr>
          <w:rFonts w:cstheme="minorHAnsi"/>
        </w:rPr>
        <w:t>101.</w:t>
      </w:r>
    </w:p>
  </w:endnote>
  <w:endnote w:id="119">
    <w:p w:rsidR="00AB3A04" w:rsidRPr="007E10FA" w:rsidRDefault="00AB3A04" w:rsidP="00086309">
      <w:pPr>
        <w:shd w:val="clear" w:color="auto" w:fill="FFFFFF"/>
        <w:ind w:left="720" w:hangingChars="300" w:hanging="720"/>
        <w:contextualSpacing/>
        <w:jc w:val="both"/>
        <w:textAlignment w:val="baseline"/>
        <w:rPr>
          <w:rFonts w:cstheme="minorHAnsi"/>
          <w:color w:val="000000" w:themeColor="text1"/>
        </w:rPr>
      </w:pPr>
      <w:proofErr w:type="gramStart"/>
      <w:r>
        <w:rPr>
          <w:rFonts w:cstheme="minorHAnsi"/>
          <w:color w:val="000000" w:themeColor="text1"/>
        </w:rPr>
        <w:t>[</w:t>
      </w:r>
      <w:r w:rsidRPr="007E10FA">
        <w:rPr>
          <w:rFonts w:cstheme="minorHAnsi"/>
          <w:bCs/>
        </w:rPr>
        <w:endnoteRef/>
      </w:r>
      <w:r>
        <w:rPr>
          <w:rFonts w:cstheme="minorHAnsi"/>
          <w:color w:val="000000" w:themeColor="text1"/>
        </w:rPr>
        <w:t>]</w:t>
      </w:r>
      <w:r w:rsidRPr="007E10FA">
        <w:rPr>
          <w:rFonts w:cstheme="minorHAnsi"/>
          <w:color w:val="000000" w:themeColor="text1"/>
        </w:rPr>
        <w:tab/>
        <w:t>K. Parida, H.K. Mishra, J. Mol. Catal.</w:t>
      </w:r>
      <w:proofErr w:type="gramEnd"/>
      <w:r w:rsidRPr="007E10FA">
        <w:rPr>
          <w:rFonts w:cstheme="minorHAnsi"/>
          <w:color w:val="000000" w:themeColor="text1"/>
        </w:rPr>
        <w:t xml:space="preserve"> A, 139</w:t>
      </w:r>
      <w:r>
        <w:rPr>
          <w:rFonts w:cstheme="minorHAnsi"/>
          <w:color w:val="000000" w:themeColor="text1"/>
        </w:rPr>
        <w:t xml:space="preserve"> (</w:t>
      </w:r>
      <w:r w:rsidRPr="007E10FA">
        <w:rPr>
          <w:rFonts w:cstheme="minorHAnsi"/>
          <w:color w:val="000000" w:themeColor="text1"/>
        </w:rPr>
        <w:t>1999</w:t>
      </w:r>
      <w:r>
        <w:rPr>
          <w:rFonts w:cstheme="minorHAnsi"/>
          <w:color w:val="000000" w:themeColor="text1"/>
        </w:rPr>
        <w:t>)</w:t>
      </w:r>
      <w:r w:rsidRPr="007E10FA">
        <w:rPr>
          <w:rFonts w:cstheme="minorHAnsi"/>
          <w:color w:val="000000" w:themeColor="text1"/>
        </w:rPr>
        <w:t xml:space="preserve"> 73</w:t>
      </w:r>
    </w:p>
  </w:endnote>
  <w:endnote w:id="120">
    <w:p w:rsidR="00AB3A04" w:rsidRPr="007E10FA" w:rsidRDefault="00AB3A04" w:rsidP="007E10FA">
      <w:pPr>
        <w:pStyle w:val="EndnoteText"/>
        <w:spacing w:line="480" w:lineRule="auto"/>
        <w:ind w:left="720" w:hangingChars="300" w:hanging="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 xml:space="preserve">Yu A. Zaytseva, </w:t>
      </w:r>
      <w:r>
        <w:rPr>
          <w:rFonts w:asciiTheme="minorHAnsi" w:hAnsiTheme="minorHAnsi" w:cstheme="minorHAnsi"/>
          <w:color w:val="000000" w:themeColor="text1"/>
          <w:sz w:val="24"/>
          <w:szCs w:val="24"/>
        </w:rPr>
        <w:t>V. N.</w:t>
      </w:r>
      <w:r w:rsidRPr="007E10FA">
        <w:rPr>
          <w:rFonts w:asciiTheme="minorHAnsi" w:hAnsiTheme="minorHAnsi" w:cstheme="minorHAnsi"/>
          <w:color w:val="000000" w:themeColor="text1"/>
          <w:sz w:val="24"/>
          <w:szCs w:val="24"/>
        </w:rPr>
        <w:t xml:space="preserve"> Panchenko, </w:t>
      </w:r>
      <w:r>
        <w:rPr>
          <w:rFonts w:asciiTheme="minorHAnsi" w:hAnsiTheme="minorHAnsi" w:cstheme="minorHAnsi"/>
          <w:color w:val="000000" w:themeColor="text1"/>
          <w:sz w:val="24"/>
          <w:szCs w:val="24"/>
        </w:rPr>
        <w:t>M. N.</w:t>
      </w:r>
      <w:r w:rsidRPr="007E10FA">
        <w:rPr>
          <w:rFonts w:asciiTheme="minorHAnsi" w:hAnsiTheme="minorHAnsi" w:cstheme="minorHAnsi"/>
          <w:color w:val="000000" w:themeColor="text1"/>
          <w:sz w:val="24"/>
          <w:szCs w:val="24"/>
        </w:rPr>
        <w:t xml:space="preserve"> Simonov, A. A. Shutilov, G. A. Zenkovets, M. Renz, </w:t>
      </w:r>
      <w:r>
        <w:rPr>
          <w:rFonts w:asciiTheme="minorHAnsi" w:hAnsiTheme="minorHAnsi" w:cstheme="minorHAnsi"/>
          <w:color w:val="000000" w:themeColor="text1"/>
          <w:sz w:val="24"/>
          <w:szCs w:val="24"/>
        </w:rPr>
        <w:t xml:space="preserve">I. L. </w:t>
      </w:r>
      <w:r w:rsidRPr="007E10FA">
        <w:rPr>
          <w:rFonts w:asciiTheme="minorHAnsi" w:hAnsiTheme="minorHAnsi" w:cstheme="minorHAnsi"/>
          <w:color w:val="000000" w:themeColor="text1"/>
          <w:sz w:val="24"/>
          <w:szCs w:val="24"/>
        </w:rPr>
        <w:t xml:space="preserve">Simakova, V. N. Parmon, Top. </w:t>
      </w:r>
      <w:proofErr w:type="gramStart"/>
      <w:r w:rsidRPr="007E10FA">
        <w:rPr>
          <w:rFonts w:asciiTheme="minorHAnsi" w:hAnsiTheme="minorHAnsi" w:cstheme="minorHAnsi"/>
          <w:color w:val="000000" w:themeColor="text1"/>
          <w:sz w:val="24"/>
          <w:szCs w:val="24"/>
        </w:rPr>
        <w:t>Catal.</w:t>
      </w:r>
      <w:proofErr w:type="gramEnd"/>
      <w:r w:rsidRPr="007E10FA">
        <w:rPr>
          <w:rFonts w:asciiTheme="minorHAnsi" w:hAnsiTheme="minorHAnsi" w:cstheme="minorHAnsi"/>
          <w:color w:val="000000" w:themeColor="text1"/>
          <w:sz w:val="24"/>
          <w:szCs w:val="24"/>
        </w:rPr>
        <w:t xml:space="preserve">  56</w:t>
      </w:r>
      <w:r>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2013</w:t>
      </w:r>
      <w:r>
        <w:rPr>
          <w:rFonts w:asciiTheme="minorHAnsi" w:hAnsiTheme="minorHAnsi" w:cstheme="minorHAnsi"/>
          <w:color w:val="000000" w:themeColor="text1"/>
          <w:sz w:val="24"/>
          <w:szCs w:val="24"/>
        </w:rPr>
        <w:t>) 1</w:t>
      </w:r>
    </w:p>
  </w:endnote>
  <w:endnote w:id="121">
    <w:p w:rsidR="00AB3A04" w:rsidRPr="007E10FA" w:rsidRDefault="00AB3A04" w:rsidP="007E10FA">
      <w:pPr>
        <w:pStyle w:val="EndnoteText"/>
        <w:spacing w:line="480" w:lineRule="auto"/>
        <w:ind w:left="720" w:hangingChars="300" w:hanging="720"/>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endnoteRef/>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 xml:space="preserve">F.C. Calaza, </w:t>
      </w:r>
      <w:r>
        <w:rPr>
          <w:rFonts w:asciiTheme="minorHAnsi" w:hAnsiTheme="minorHAnsi" w:cstheme="minorHAnsi"/>
          <w:color w:val="000000" w:themeColor="text1"/>
          <w:sz w:val="24"/>
          <w:szCs w:val="24"/>
        </w:rPr>
        <w:t>Y.</w:t>
      </w:r>
      <w:r w:rsidRPr="007E10FA">
        <w:rPr>
          <w:rFonts w:asciiTheme="minorHAnsi" w:hAnsiTheme="minorHAnsi" w:cstheme="minorHAnsi"/>
          <w:color w:val="000000" w:themeColor="text1"/>
          <w:sz w:val="24"/>
          <w:szCs w:val="24"/>
        </w:rPr>
        <w:t xml:space="preserve"> Xu, D.R</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Mullins, S.H. Overbury, J. Am. Chem. Soc. </w:t>
      </w:r>
      <w:r>
        <w:rPr>
          <w:rFonts w:asciiTheme="minorHAnsi" w:hAnsiTheme="minorHAnsi" w:cstheme="minorHAnsi"/>
          <w:color w:val="000000" w:themeColor="text1"/>
          <w:sz w:val="24"/>
          <w:szCs w:val="24"/>
        </w:rPr>
        <w:t>134 (</w:t>
      </w:r>
      <w:r w:rsidRPr="007E10FA">
        <w:rPr>
          <w:rFonts w:asciiTheme="minorHAnsi" w:hAnsiTheme="minorHAnsi" w:cstheme="minorHAnsi"/>
          <w:color w:val="000000" w:themeColor="text1"/>
          <w:sz w:val="24"/>
          <w:szCs w:val="24"/>
        </w:rPr>
        <w:t>2012</w:t>
      </w:r>
      <w:r>
        <w:rPr>
          <w:rFonts w:asciiTheme="minorHAnsi" w:hAnsiTheme="minorHAnsi" w:cstheme="minorHAnsi"/>
          <w:color w:val="000000" w:themeColor="text1"/>
          <w:sz w:val="24"/>
          <w:szCs w:val="24"/>
        </w:rPr>
        <w:t>)</w:t>
      </w:r>
      <w:r w:rsidRPr="007E10FA">
        <w:rPr>
          <w:rFonts w:asciiTheme="minorHAnsi" w:hAnsiTheme="minorHAnsi" w:cstheme="minorHAnsi"/>
          <w:color w:val="000000" w:themeColor="text1"/>
          <w:sz w:val="24"/>
          <w:szCs w:val="24"/>
        </w:rPr>
        <w:t xml:space="preserve"> 18034</w:t>
      </w:r>
    </w:p>
  </w:endnote>
  <w:endnote w:id="122">
    <w:p w:rsidR="00AB3A04" w:rsidRPr="008C7097" w:rsidRDefault="00AB3A04" w:rsidP="00DE0628">
      <w:pPr>
        <w:pStyle w:val="EndnoteText"/>
        <w:spacing w:line="480" w:lineRule="auto"/>
        <w:ind w:left="720" w:hangingChars="300" w:hanging="720"/>
        <w:jc w:val="both"/>
        <w:rPr>
          <w:rFonts w:asciiTheme="minorHAnsi" w:hAnsiTheme="minorHAnsi" w:cstheme="minorHAnsi"/>
          <w:sz w:val="24"/>
          <w:szCs w:val="24"/>
        </w:rPr>
      </w:pPr>
      <w:proofErr w:type="gramStart"/>
      <w:r w:rsidRPr="008C7097">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Pr>
          <w:rFonts w:asciiTheme="minorHAnsi" w:hAnsiTheme="minorHAnsi" w:cstheme="minorHAnsi"/>
          <w:sz w:val="24"/>
          <w:szCs w:val="24"/>
        </w:rPr>
        <w:tab/>
      </w:r>
      <w:r w:rsidRPr="008C7097">
        <w:rPr>
          <w:rFonts w:asciiTheme="minorHAnsi" w:hAnsiTheme="minorHAnsi" w:cstheme="minorHAnsi"/>
          <w:sz w:val="24"/>
          <w:szCs w:val="24"/>
        </w:rPr>
        <w:t>G.W. Huber, S. Iborra, A. Corma.</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iCs/>
          <w:sz w:val="24"/>
          <w:szCs w:val="24"/>
        </w:rPr>
        <w:t xml:space="preserve">Chem. Rev. </w:t>
      </w:r>
      <w:r w:rsidRPr="008C7097">
        <w:rPr>
          <w:rFonts w:asciiTheme="minorHAnsi" w:hAnsiTheme="minorHAnsi" w:cstheme="minorHAnsi"/>
          <w:bCs/>
          <w:sz w:val="24"/>
          <w:szCs w:val="24"/>
        </w:rPr>
        <w:t>106 </w:t>
      </w:r>
      <w:r w:rsidRPr="008C7097">
        <w:rPr>
          <w:rFonts w:asciiTheme="minorHAnsi" w:hAnsiTheme="minorHAnsi" w:cstheme="minorHAnsi"/>
          <w:sz w:val="24"/>
          <w:szCs w:val="24"/>
        </w:rPr>
        <w:t>(2006) 4044.</w:t>
      </w:r>
      <w:proofErr w:type="gramEnd"/>
    </w:p>
  </w:endnote>
  <w:endnote w:id="123">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sidRPr="008C7097">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D. M. Alonso, J. Q. Bond, J.</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A, Dumesic.</w:t>
      </w:r>
      <w:proofErr w:type="gramEnd"/>
      <w:r w:rsidRPr="008C7097">
        <w:rPr>
          <w:rFonts w:asciiTheme="minorHAnsi" w:hAnsiTheme="minorHAnsi" w:cstheme="minorHAnsi"/>
          <w:sz w:val="24"/>
          <w:szCs w:val="24"/>
        </w:rPr>
        <w:t xml:space="preserve"> Green Chem. 12 (2010) 1493.</w:t>
      </w:r>
    </w:p>
  </w:endnote>
  <w:endnote w:id="124">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G.W. Huber</w:t>
      </w:r>
      <w:proofErr w:type="gramStart"/>
      <w:r w:rsidRPr="008C7097">
        <w:rPr>
          <w:rFonts w:asciiTheme="minorHAnsi" w:hAnsiTheme="minorHAnsi" w:cstheme="minorHAnsi"/>
          <w:sz w:val="24"/>
          <w:szCs w:val="24"/>
        </w:rPr>
        <w:t>,  A</w:t>
      </w:r>
      <w:proofErr w:type="gramEnd"/>
      <w:r w:rsidRPr="008C7097">
        <w:rPr>
          <w:rFonts w:asciiTheme="minorHAnsi" w:hAnsiTheme="minorHAnsi" w:cstheme="minorHAnsi"/>
          <w:sz w:val="24"/>
          <w:szCs w:val="24"/>
        </w:rPr>
        <w:t xml:space="preserve">. Corma. </w:t>
      </w:r>
      <w:proofErr w:type="gramStart"/>
      <w:r w:rsidRPr="008C7097">
        <w:rPr>
          <w:rFonts w:asciiTheme="minorHAnsi" w:hAnsiTheme="minorHAnsi" w:cstheme="minorHAnsi"/>
          <w:iCs/>
          <w:sz w:val="24"/>
          <w:szCs w:val="24"/>
        </w:rPr>
        <w:t>Angew.</w:t>
      </w:r>
      <w:proofErr w:type="gramEnd"/>
      <w:r w:rsidRPr="008C7097">
        <w:rPr>
          <w:rFonts w:asciiTheme="minorHAnsi" w:hAnsiTheme="minorHAnsi" w:cstheme="minorHAnsi"/>
          <w:iCs/>
          <w:sz w:val="24"/>
          <w:szCs w:val="24"/>
        </w:rPr>
        <w:t xml:space="preserve"> Chem. Int. Ed.</w:t>
      </w:r>
      <w:r w:rsidRPr="008C7097">
        <w:rPr>
          <w:rFonts w:asciiTheme="minorHAnsi" w:hAnsiTheme="minorHAnsi" w:cstheme="minorHAnsi"/>
          <w:sz w:val="24"/>
          <w:szCs w:val="24"/>
        </w:rPr>
        <w:t xml:space="preserve"> </w:t>
      </w:r>
      <w:r w:rsidRPr="008C7097">
        <w:rPr>
          <w:rFonts w:asciiTheme="minorHAnsi" w:hAnsiTheme="minorHAnsi" w:cstheme="minorHAnsi"/>
          <w:bCs/>
          <w:sz w:val="24"/>
          <w:szCs w:val="24"/>
        </w:rPr>
        <w:t> 46</w:t>
      </w:r>
      <w:proofErr w:type="gramStart"/>
      <w:r w:rsidRPr="008C7097">
        <w:rPr>
          <w:rFonts w:asciiTheme="minorHAnsi" w:hAnsiTheme="minorHAnsi" w:cstheme="minorHAnsi"/>
          <w:bCs/>
          <w:sz w:val="24"/>
          <w:szCs w:val="24"/>
        </w:rPr>
        <w:t> </w:t>
      </w:r>
      <w:r w:rsidRPr="008C7097">
        <w:rPr>
          <w:rFonts w:asciiTheme="minorHAnsi" w:hAnsiTheme="minorHAnsi" w:cstheme="minorHAnsi"/>
          <w:sz w:val="24"/>
          <w:szCs w:val="24"/>
        </w:rPr>
        <w:t xml:space="preserve"> (</w:t>
      </w:r>
      <w:proofErr w:type="gramEnd"/>
      <w:r w:rsidRPr="008C7097">
        <w:rPr>
          <w:rFonts w:asciiTheme="minorHAnsi" w:hAnsiTheme="minorHAnsi" w:cstheme="minorHAnsi"/>
          <w:sz w:val="24"/>
          <w:szCs w:val="24"/>
        </w:rPr>
        <w:t>2007) 7184.</w:t>
      </w:r>
    </w:p>
  </w:endnote>
  <w:endnote w:id="125">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J. Lede, F. Broust, F.T. Ndiaye, M. Ferrer.</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 xml:space="preserve">Fuel, </w:t>
      </w:r>
      <w:r w:rsidRPr="008C7097">
        <w:rPr>
          <w:rFonts w:asciiTheme="minorHAnsi" w:hAnsiTheme="minorHAnsi" w:cstheme="minorHAnsi"/>
          <w:bCs/>
          <w:sz w:val="24"/>
          <w:szCs w:val="24"/>
        </w:rPr>
        <w:t>86 </w:t>
      </w:r>
      <w:r w:rsidRPr="008C7097">
        <w:rPr>
          <w:rFonts w:asciiTheme="minorHAnsi" w:hAnsiTheme="minorHAnsi" w:cstheme="minorHAnsi"/>
          <w:sz w:val="24"/>
          <w:szCs w:val="24"/>
        </w:rPr>
        <w:t>(2007) 1800.</w:t>
      </w:r>
      <w:proofErr w:type="gramEnd"/>
    </w:p>
  </w:endnote>
  <w:endnote w:id="126">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Fonts w:asciiTheme="minorHAnsi" w:hAnsiTheme="minorHAnsi" w:cstheme="minorHAnsi"/>
          <w:sz w:val="24"/>
          <w:szCs w:val="24"/>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V.R. Wiggers, A. Wisniewski, L.A.S. Madureira, A.A. Chivanga Barros, H.F. Meier.</w:t>
      </w:r>
      <w:proofErr w:type="gramEnd"/>
      <w:r w:rsidRPr="008C7097">
        <w:rPr>
          <w:rFonts w:asciiTheme="minorHAnsi" w:hAnsiTheme="minorHAnsi" w:cstheme="minorHAnsi"/>
          <w:sz w:val="24"/>
          <w:szCs w:val="24"/>
        </w:rPr>
        <w:t xml:space="preserve"> Fuel Proc. Technol. 88 (2009) 2135.</w:t>
      </w:r>
    </w:p>
  </w:endnote>
  <w:endnote w:id="127">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Fonts w:asciiTheme="minorHAnsi" w:hAnsiTheme="minorHAnsi" w:cstheme="minorHAnsi"/>
          <w:sz w:val="24"/>
          <w:szCs w:val="24"/>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S. Czernik, A. V. Bridgwater.</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Energy Fuels.</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18 (2004) 590.</w:t>
      </w:r>
      <w:proofErr w:type="gramEnd"/>
    </w:p>
  </w:endnote>
  <w:endnote w:id="128">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R. Aguado, M. Olazar, M. J. San Jose, G. Aguirre, J. Bilbao.</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Ind. Eng. Chem. Res. 39 (2000) 192.</w:t>
      </w:r>
      <w:proofErr w:type="gramEnd"/>
    </w:p>
  </w:endnote>
  <w:endnote w:id="129">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ab/>
        <w:t>P. A. Zapata, J. Faria, M. P. Ruiz, D. E. Resasco.</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Top.</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in</w:t>
      </w:r>
      <w:proofErr w:type="gramEnd"/>
      <w:r w:rsidRPr="008C7097">
        <w:rPr>
          <w:rFonts w:asciiTheme="minorHAnsi" w:hAnsiTheme="minorHAnsi" w:cstheme="minorHAnsi"/>
          <w:sz w:val="24"/>
          <w:szCs w:val="24"/>
        </w:rPr>
        <w:t xml:space="preserve"> Catal. 55 (2012</w:t>
      </w:r>
      <w:proofErr w:type="gramStart"/>
      <w:r w:rsidRPr="008C7097">
        <w:rPr>
          <w:rFonts w:asciiTheme="minorHAnsi" w:hAnsiTheme="minorHAnsi" w:cstheme="minorHAnsi"/>
          <w:sz w:val="24"/>
          <w:szCs w:val="24"/>
        </w:rPr>
        <w:t>)  38</w:t>
      </w:r>
      <w:proofErr w:type="gramEnd"/>
      <w:r w:rsidRPr="008C7097">
        <w:rPr>
          <w:rFonts w:asciiTheme="minorHAnsi" w:hAnsiTheme="minorHAnsi" w:cstheme="minorHAnsi"/>
          <w:sz w:val="24"/>
          <w:szCs w:val="24"/>
        </w:rPr>
        <w:t>.</w:t>
      </w:r>
    </w:p>
  </w:endnote>
  <w:endnote w:id="130">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ab/>
        <w:t>S. Crossley, J. Faria, M. Shen, D. E. Resasco.</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Science.</w:t>
      </w:r>
      <w:proofErr w:type="gramEnd"/>
      <w:r w:rsidRPr="008C7097">
        <w:rPr>
          <w:rFonts w:asciiTheme="minorHAnsi" w:hAnsiTheme="minorHAnsi" w:cstheme="minorHAnsi"/>
          <w:sz w:val="24"/>
          <w:szCs w:val="24"/>
        </w:rPr>
        <w:t xml:space="preserve"> 327 (2010</w:t>
      </w:r>
      <w:proofErr w:type="gramStart"/>
      <w:r w:rsidRPr="008C7097">
        <w:rPr>
          <w:rFonts w:asciiTheme="minorHAnsi" w:hAnsiTheme="minorHAnsi" w:cstheme="minorHAnsi"/>
          <w:sz w:val="24"/>
          <w:szCs w:val="24"/>
        </w:rPr>
        <w:t>)  68</w:t>
      </w:r>
      <w:proofErr w:type="gramEnd"/>
      <w:r w:rsidRPr="008C7097">
        <w:rPr>
          <w:rFonts w:asciiTheme="minorHAnsi" w:hAnsiTheme="minorHAnsi" w:cstheme="minorHAnsi"/>
          <w:sz w:val="24"/>
          <w:szCs w:val="24"/>
        </w:rPr>
        <w:t>.</w:t>
      </w:r>
    </w:p>
  </w:endnote>
  <w:endnote w:id="131">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ab/>
        <w:t>W.Shen;</w:t>
      </w:r>
      <w:r>
        <w:rPr>
          <w:rFonts w:asciiTheme="minorHAnsi" w:hAnsiTheme="minorHAnsi" w:cstheme="minorHAnsi"/>
          <w:sz w:val="24"/>
          <w:szCs w:val="24"/>
        </w:rPr>
        <w:t xml:space="preserve"> </w:t>
      </w:r>
      <w:r w:rsidRPr="008C7097">
        <w:rPr>
          <w:rFonts w:asciiTheme="minorHAnsi" w:hAnsiTheme="minorHAnsi" w:cstheme="minorHAnsi"/>
          <w:sz w:val="24"/>
          <w:szCs w:val="24"/>
        </w:rPr>
        <w:t>G. A. Tompsett;K. D. Hammond;R. Xing;F.Dogan;C. P. Grey; W</w:t>
      </w:r>
      <w:r>
        <w:rPr>
          <w:rFonts w:asciiTheme="minorHAnsi" w:hAnsiTheme="minorHAnsi" w:cstheme="minorHAnsi"/>
          <w:sz w:val="24"/>
          <w:szCs w:val="24"/>
        </w:rPr>
        <w:t xml:space="preserve">. C. Conner; S. M. Auerbach; G. W. Huber. </w:t>
      </w:r>
      <w:proofErr w:type="gramStart"/>
      <w:r>
        <w:rPr>
          <w:rFonts w:asciiTheme="minorHAnsi" w:hAnsiTheme="minorHAnsi" w:cstheme="minorHAnsi"/>
          <w:sz w:val="24"/>
          <w:szCs w:val="24"/>
        </w:rPr>
        <w:t>Appl. Catal.</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A General, 392 (2011) 57.</w:t>
      </w:r>
      <w:proofErr w:type="gramEnd"/>
    </w:p>
  </w:endnote>
  <w:endnote w:id="132">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K.S. Kim and M. A. Barteau., J. Catal.</w:t>
      </w:r>
      <w:proofErr w:type="gramEnd"/>
      <w:r w:rsidRPr="008C7097">
        <w:rPr>
          <w:rFonts w:asciiTheme="minorHAnsi" w:hAnsiTheme="minorHAnsi" w:cstheme="minorHAnsi"/>
          <w:sz w:val="24"/>
          <w:szCs w:val="24"/>
        </w:rPr>
        <w:t xml:space="preserve">  125 (1990</w:t>
      </w:r>
      <w:proofErr w:type="gramStart"/>
      <w:r w:rsidRPr="008C7097">
        <w:rPr>
          <w:rFonts w:asciiTheme="minorHAnsi" w:hAnsiTheme="minorHAnsi" w:cstheme="minorHAnsi"/>
          <w:sz w:val="24"/>
          <w:szCs w:val="24"/>
        </w:rPr>
        <w:t>)  353</w:t>
      </w:r>
      <w:proofErr w:type="gramEnd"/>
      <w:r w:rsidRPr="008C7097">
        <w:rPr>
          <w:rFonts w:asciiTheme="minorHAnsi" w:hAnsiTheme="minorHAnsi" w:cstheme="minorHAnsi"/>
          <w:sz w:val="24"/>
          <w:szCs w:val="24"/>
        </w:rPr>
        <w:t>.</w:t>
      </w:r>
    </w:p>
  </w:endnote>
  <w:endnote w:id="133">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ab/>
        <w:t>R. Martinez, M. C. Huff, M. A. Barteau.</w:t>
      </w:r>
      <w:proofErr w:type="gramEnd"/>
      <w:r w:rsidRPr="008C7097">
        <w:rPr>
          <w:rFonts w:asciiTheme="minorHAnsi" w:hAnsiTheme="minorHAnsi" w:cstheme="minorHAnsi"/>
          <w:sz w:val="24"/>
          <w:szCs w:val="24"/>
        </w:rPr>
        <w:t xml:space="preserve">  J. Catal.  </w:t>
      </w:r>
      <w:proofErr w:type="gramStart"/>
      <w:r w:rsidRPr="008C7097">
        <w:rPr>
          <w:rFonts w:asciiTheme="minorHAnsi" w:hAnsiTheme="minorHAnsi" w:cstheme="minorHAnsi"/>
          <w:sz w:val="24"/>
          <w:szCs w:val="24"/>
        </w:rPr>
        <w:t>222 (2004) 404.</w:t>
      </w:r>
      <w:proofErr w:type="gramEnd"/>
    </w:p>
  </w:endnote>
  <w:endnote w:id="134">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 xml:space="preserve">]    </w:t>
      </w:r>
      <w:r w:rsidRPr="008C7097">
        <w:rPr>
          <w:rFonts w:asciiTheme="minorHAnsi" w:hAnsiTheme="minorHAnsi" w:cstheme="minorHAnsi"/>
          <w:sz w:val="24"/>
          <w:szCs w:val="24"/>
        </w:rPr>
        <w:t>R. Pestman, R. M. Koster, A. van Duijne, J. A. Z. Pieterse, V. Ponec.</w:t>
      </w:r>
      <w:proofErr w:type="gramEnd"/>
      <w:r w:rsidRPr="008C7097">
        <w:rPr>
          <w:rFonts w:asciiTheme="minorHAnsi" w:hAnsiTheme="minorHAnsi" w:cstheme="minorHAnsi"/>
          <w:sz w:val="24"/>
          <w:szCs w:val="24"/>
        </w:rPr>
        <w:t xml:space="preserve"> J. Catal.  </w:t>
      </w:r>
      <w:proofErr w:type="gramStart"/>
      <w:r w:rsidRPr="008C7097">
        <w:rPr>
          <w:rFonts w:asciiTheme="minorHAnsi" w:hAnsiTheme="minorHAnsi" w:cstheme="minorHAnsi"/>
          <w:sz w:val="24"/>
          <w:szCs w:val="24"/>
        </w:rPr>
        <w:t>168 (1997) 265.</w:t>
      </w:r>
      <w:proofErr w:type="gramEnd"/>
    </w:p>
  </w:endnote>
  <w:endnote w:id="135">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R. Pestman, R. M. Koster, J. A. Z. Pieterse, V. Ponec.</w:t>
      </w:r>
      <w:proofErr w:type="gramEnd"/>
      <w:r w:rsidRPr="008C7097">
        <w:rPr>
          <w:rFonts w:asciiTheme="minorHAnsi" w:hAnsiTheme="minorHAnsi" w:cstheme="minorHAnsi"/>
          <w:sz w:val="24"/>
          <w:szCs w:val="24"/>
        </w:rPr>
        <w:t xml:space="preserve"> J. Catal.  </w:t>
      </w:r>
      <w:proofErr w:type="gramStart"/>
      <w:r w:rsidRPr="008C7097">
        <w:rPr>
          <w:rFonts w:asciiTheme="minorHAnsi" w:hAnsiTheme="minorHAnsi" w:cstheme="minorHAnsi"/>
          <w:sz w:val="24"/>
          <w:szCs w:val="24"/>
        </w:rPr>
        <w:t>168 (1997) 255.</w:t>
      </w:r>
      <w:proofErr w:type="gramEnd"/>
    </w:p>
  </w:endnote>
  <w:endnote w:id="136">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R. Pestman, A. van Duijne, J. A. Z. Pieterse, V. Ponec.</w:t>
      </w:r>
      <w:proofErr w:type="gramEnd"/>
      <w:r w:rsidRPr="008C7097">
        <w:rPr>
          <w:rFonts w:asciiTheme="minorHAnsi" w:hAnsiTheme="minorHAnsi" w:cstheme="minorHAnsi"/>
          <w:sz w:val="24"/>
          <w:szCs w:val="24"/>
        </w:rPr>
        <w:t xml:space="preserve"> J. Mol. Catal. </w:t>
      </w:r>
      <w:proofErr w:type="gramStart"/>
      <w:r w:rsidRPr="008C7097">
        <w:rPr>
          <w:rFonts w:asciiTheme="minorHAnsi" w:hAnsiTheme="minorHAnsi" w:cstheme="minorHAnsi"/>
          <w:sz w:val="24"/>
          <w:szCs w:val="24"/>
        </w:rPr>
        <w:t>A 103 (1995) 175.</w:t>
      </w:r>
      <w:proofErr w:type="gramEnd"/>
    </w:p>
  </w:endnote>
  <w:endnote w:id="137">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ab/>
        <w:t>C. Doornkamp, V. Ponec.</w:t>
      </w:r>
      <w:proofErr w:type="gramEnd"/>
      <w:r w:rsidRPr="008C7097">
        <w:rPr>
          <w:rFonts w:asciiTheme="minorHAnsi" w:hAnsiTheme="minorHAnsi" w:cstheme="minorHAnsi"/>
          <w:sz w:val="24"/>
          <w:szCs w:val="24"/>
        </w:rPr>
        <w:t xml:space="preserve">  J. Mol. Catal. A. 162 (2000) 19.</w:t>
      </w:r>
    </w:p>
  </w:endnote>
  <w:endnote w:id="138">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S.D. Randery, J.S. Warren, K. M. Dooley.</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Appl. Catal.</w:t>
      </w:r>
      <w:proofErr w:type="gramEnd"/>
      <w:r w:rsidRPr="008C7097">
        <w:rPr>
          <w:rFonts w:asciiTheme="minorHAnsi" w:hAnsiTheme="minorHAnsi" w:cstheme="minorHAnsi"/>
          <w:sz w:val="24"/>
          <w:szCs w:val="24"/>
        </w:rPr>
        <w:t xml:space="preserve"> A 226 (2002</w:t>
      </w:r>
      <w:proofErr w:type="gramStart"/>
      <w:r w:rsidRPr="008C7097">
        <w:rPr>
          <w:rFonts w:asciiTheme="minorHAnsi" w:hAnsiTheme="minorHAnsi" w:cstheme="minorHAnsi"/>
          <w:sz w:val="24"/>
          <w:szCs w:val="24"/>
        </w:rPr>
        <w:t>)  265</w:t>
      </w:r>
      <w:proofErr w:type="gramEnd"/>
      <w:r w:rsidRPr="008C7097">
        <w:rPr>
          <w:rFonts w:asciiTheme="minorHAnsi" w:hAnsiTheme="minorHAnsi" w:cstheme="minorHAnsi"/>
          <w:sz w:val="24"/>
          <w:szCs w:val="24"/>
        </w:rPr>
        <w:t>.</w:t>
      </w:r>
    </w:p>
  </w:endnote>
  <w:endnote w:id="139">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Rajadurai S. Catal.</w:t>
      </w:r>
      <w:proofErr w:type="gramEnd"/>
      <w:r w:rsidRPr="008C7097">
        <w:rPr>
          <w:rFonts w:asciiTheme="minorHAnsi" w:hAnsiTheme="minorHAnsi" w:cstheme="minorHAnsi"/>
          <w:sz w:val="24"/>
          <w:szCs w:val="24"/>
        </w:rPr>
        <w:t xml:space="preserve"> Rev.: Sci. and Eng. 36 (1994</w:t>
      </w:r>
      <w:proofErr w:type="gramStart"/>
      <w:r w:rsidRPr="008C7097">
        <w:rPr>
          <w:rFonts w:asciiTheme="minorHAnsi" w:hAnsiTheme="minorHAnsi" w:cstheme="minorHAnsi"/>
          <w:sz w:val="24"/>
          <w:szCs w:val="24"/>
        </w:rPr>
        <w:t>)  385</w:t>
      </w:r>
      <w:proofErr w:type="gramEnd"/>
      <w:r w:rsidRPr="008C7097">
        <w:rPr>
          <w:rFonts w:asciiTheme="minorHAnsi" w:hAnsiTheme="minorHAnsi" w:cstheme="minorHAnsi"/>
          <w:sz w:val="24"/>
          <w:szCs w:val="24"/>
        </w:rPr>
        <w:t>.</w:t>
      </w:r>
    </w:p>
  </w:endnote>
  <w:endnote w:id="140">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C. A. Gaertner, J. C. Serrano-Ruiz, D. J. Braden, J. A. Dumesic.</w:t>
      </w:r>
      <w:proofErr w:type="gramEnd"/>
      <w:r w:rsidRPr="008C7097">
        <w:rPr>
          <w:rFonts w:asciiTheme="minorHAnsi" w:hAnsiTheme="minorHAnsi" w:cstheme="minorHAnsi"/>
          <w:sz w:val="24"/>
          <w:szCs w:val="24"/>
        </w:rPr>
        <w:t xml:space="preserve"> J. Catal. 266 (2009</w:t>
      </w:r>
      <w:proofErr w:type="gramStart"/>
      <w:r w:rsidRPr="008C7097">
        <w:rPr>
          <w:rFonts w:asciiTheme="minorHAnsi" w:hAnsiTheme="minorHAnsi" w:cstheme="minorHAnsi"/>
          <w:sz w:val="24"/>
          <w:szCs w:val="24"/>
        </w:rPr>
        <w:t>)  71</w:t>
      </w:r>
      <w:proofErr w:type="gramEnd"/>
      <w:r w:rsidRPr="008C7097">
        <w:rPr>
          <w:rFonts w:asciiTheme="minorHAnsi" w:hAnsiTheme="minorHAnsi" w:cstheme="minorHAnsi"/>
          <w:sz w:val="24"/>
          <w:szCs w:val="24"/>
        </w:rPr>
        <w:t>.</w:t>
      </w:r>
    </w:p>
  </w:endnote>
  <w:endnote w:id="141">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K. M. Dooley, A. K. Bhat, C. P. Plaisance, A. D. Roy.</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Appl. Catal.</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A 320 (2007) 122.</w:t>
      </w:r>
      <w:proofErr w:type="gramEnd"/>
    </w:p>
  </w:endnote>
  <w:endnote w:id="142">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H. He, H.X. Dai, L.H. Ng, K.W. Wong, C.T. Au.</w:t>
      </w:r>
      <w:proofErr w:type="gramEnd"/>
      <w:r w:rsidRPr="008C7097">
        <w:rPr>
          <w:rFonts w:asciiTheme="minorHAnsi" w:hAnsiTheme="minorHAnsi" w:cstheme="minorHAnsi"/>
          <w:sz w:val="24"/>
          <w:szCs w:val="24"/>
        </w:rPr>
        <w:t xml:space="preserve"> </w:t>
      </w:r>
      <w:r w:rsidRPr="008C7097">
        <w:rPr>
          <w:rFonts w:asciiTheme="minorHAnsi" w:hAnsiTheme="minorHAnsi" w:cstheme="minorHAnsi"/>
          <w:iCs/>
          <w:sz w:val="24"/>
          <w:szCs w:val="24"/>
        </w:rPr>
        <w:t>J. Catal.</w:t>
      </w:r>
      <w:r w:rsidRPr="008C7097">
        <w:rPr>
          <w:rFonts w:asciiTheme="minorHAnsi" w:hAnsiTheme="minorHAnsi" w:cstheme="minorHAnsi"/>
          <w:sz w:val="24"/>
          <w:szCs w:val="24"/>
        </w:rPr>
        <w:t xml:space="preserve"> </w:t>
      </w:r>
      <w:r w:rsidRPr="008C7097">
        <w:rPr>
          <w:rFonts w:asciiTheme="minorHAnsi" w:hAnsiTheme="minorHAnsi" w:cstheme="minorHAnsi"/>
          <w:bCs/>
          <w:sz w:val="24"/>
          <w:szCs w:val="24"/>
        </w:rPr>
        <w:t> 206</w:t>
      </w:r>
      <w:proofErr w:type="gramStart"/>
      <w:r w:rsidRPr="008C7097">
        <w:rPr>
          <w:rFonts w:asciiTheme="minorHAnsi" w:hAnsiTheme="minorHAnsi" w:cstheme="minorHAnsi"/>
          <w:bCs/>
          <w:sz w:val="24"/>
          <w:szCs w:val="24"/>
        </w:rPr>
        <w:t> </w:t>
      </w:r>
      <w:r w:rsidRPr="008C7097">
        <w:rPr>
          <w:rFonts w:asciiTheme="minorHAnsi" w:hAnsiTheme="minorHAnsi" w:cstheme="minorHAnsi"/>
          <w:sz w:val="24"/>
          <w:szCs w:val="24"/>
        </w:rPr>
        <w:t xml:space="preserve"> (</w:t>
      </w:r>
      <w:proofErr w:type="gramEnd"/>
      <w:r w:rsidRPr="008C7097">
        <w:rPr>
          <w:rFonts w:asciiTheme="minorHAnsi" w:hAnsiTheme="minorHAnsi" w:cstheme="minorHAnsi"/>
          <w:sz w:val="24"/>
          <w:szCs w:val="24"/>
        </w:rPr>
        <w:t>2002) 1.</w:t>
      </w:r>
    </w:p>
  </w:endnote>
  <w:endnote w:id="143">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H. Idriss, C. Diagne, J.P. Hindermann, A. Kiennemann, M.A. Barteau.</w:t>
      </w:r>
      <w:proofErr w:type="gramEnd"/>
      <w:r w:rsidRPr="008C7097">
        <w:rPr>
          <w:rFonts w:asciiTheme="minorHAnsi" w:hAnsiTheme="minorHAnsi" w:cstheme="minorHAnsi"/>
          <w:sz w:val="24"/>
          <w:szCs w:val="24"/>
        </w:rPr>
        <w:t xml:space="preserve"> </w:t>
      </w:r>
      <w:r w:rsidRPr="008C7097">
        <w:rPr>
          <w:rFonts w:asciiTheme="minorHAnsi" w:hAnsiTheme="minorHAnsi" w:cstheme="minorHAnsi"/>
          <w:iCs/>
          <w:sz w:val="24"/>
          <w:szCs w:val="24"/>
        </w:rPr>
        <w:t>J. Catal.</w:t>
      </w:r>
      <w:r w:rsidRPr="008C7097">
        <w:rPr>
          <w:rFonts w:asciiTheme="minorHAnsi" w:hAnsiTheme="minorHAnsi" w:cstheme="minorHAnsi"/>
          <w:bCs/>
          <w:sz w:val="24"/>
          <w:szCs w:val="24"/>
        </w:rPr>
        <w:t> 155</w:t>
      </w:r>
      <w:proofErr w:type="gramStart"/>
      <w:r w:rsidRPr="008C7097">
        <w:rPr>
          <w:rFonts w:asciiTheme="minorHAnsi" w:hAnsiTheme="minorHAnsi" w:cstheme="minorHAnsi"/>
          <w:bCs/>
          <w:sz w:val="24"/>
          <w:szCs w:val="24"/>
        </w:rPr>
        <w:t> </w:t>
      </w:r>
      <w:r w:rsidRPr="008C7097">
        <w:rPr>
          <w:rFonts w:asciiTheme="minorHAnsi" w:hAnsiTheme="minorHAnsi" w:cstheme="minorHAnsi"/>
          <w:sz w:val="24"/>
          <w:szCs w:val="24"/>
        </w:rPr>
        <w:t xml:space="preserve"> (</w:t>
      </w:r>
      <w:proofErr w:type="gramEnd"/>
      <w:r w:rsidRPr="008C7097">
        <w:rPr>
          <w:rFonts w:asciiTheme="minorHAnsi" w:hAnsiTheme="minorHAnsi" w:cstheme="minorHAnsi"/>
          <w:sz w:val="24"/>
          <w:szCs w:val="24"/>
        </w:rPr>
        <w:t>1995) 219.</w:t>
      </w:r>
    </w:p>
  </w:endnote>
  <w:endnote w:id="144">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M. Boronat, A. Corma.</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Catalysis Today.</w:t>
      </w:r>
      <w:proofErr w:type="gramEnd"/>
      <w:r w:rsidRPr="008C7097">
        <w:rPr>
          <w:rFonts w:asciiTheme="minorHAnsi" w:hAnsiTheme="minorHAnsi" w:cstheme="minorHAnsi"/>
          <w:sz w:val="24"/>
          <w:szCs w:val="24"/>
        </w:rPr>
        <w:t xml:space="preserve">  169 (2011)</w:t>
      </w:r>
      <w:proofErr w:type="gramStart"/>
      <w:r w:rsidRPr="008C7097">
        <w:rPr>
          <w:rFonts w:asciiTheme="minorHAnsi" w:hAnsiTheme="minorHAnsi" w:cstheme="minorHAnsi"/>
          <w:sz w:val="24"/>
          <w:szCs w:val="24"/>
        </w:rPr>
        <w:t>,  52</w:t>
      </w:r>
      <w:proofErr w:type="gramEnd"/>
      <w:r w:rsidRPr="008C7097">
        <w:rPr>
          <w:rFonts w:asciiTheme="minorHAnsi" w:hAnsiTheme="minorHAnsi" w:cstheme="minorHAnsi"/>
          <w:sz w:val="24"/>
          <w:szCs w:val="24"/>
        </w:rPr>
        <w:t>.</w:t>
      </w:r>
    </w:p>
  </w:endnote>
  <w:endnote w:id="145">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R. Leary, A. Westwood.</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Carbon, 49 (2011) 741.</w:t>
      </w:r>
      <w:proofErr w:type="gramEnd"/>
    </w:p>
  </w:endnote>
  <w:endnote w:id="146">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r>
        <w:rPr>
          <w:rFonts w:asciiTheme="minorHAnsi" w:hAnsiTheme="minorHAnsi" w:cstheme="minorHAnsi"/>
          <w:sz w:val="24"/>
          <w:szCs w:val="24"/>
        </w:rPr>
        <w:t>[</w:t>
      </w:r>
      <w:r w:rsidRPr="008C7097">
        <w:rPr>
          <w:rFonts w:asciiTheme="minorHAnsi" w:hAnsiTheme="minorHAnsi" w:cstheme="minorHAnsi"/>
          <w:sz w:val="24"/>
          <w:szCs w:val="24"/>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J.R. Osman, J.A.Crayston, A. Pratt, D.T. Richens. Mat. Chem. Phys. 110 (2008) 256</w:t>
      </w:r>
    </w:p>
  </w:endnote>
  <w:endnote w:id="147">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B. Tryba, A. W. Morawski, M. Inagaki.</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Appl. Catal.</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B  41</w:t>
      </w:r>
      <w:proofErr w:type="gramEnd"/>
      <w:r w:rsidRPr="008C7097">
        <w:rPr>
          <w:rFonts w:asciiTheme="minorHAnsi" w:hAnsiTheme="minorHAnsi" w:cstheme="minorHAnsi"/>
          <w:sz w:val="24"/>
          <w:szCs w:val="24"/>
        </w:rPr>
        <w:t xml:space="preserve"> (2003) 427.</w:t>
      </w:r>
    </w:p>
  </w:endnote>
  <w:endnote w:id="148">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 xml:space="preserve"> L.B. Okhlopkova, A.S. Lisitsyn, V.A. Likholobov, M. Gurrath, H.P. Boehm, Appl. Catal.</w:t>
      </w:r>
      <w:proofErr w:type="gramEnd"/>
      <w:r w:rsidRPr="008C7097">
        <w:rPr>
          <w:rFonts w:asciiTheme="minorHAnsi" w:hAnsiTheme="minorHAnsi" w:cstheme="minorHAnsi"/>
          <w:sz w:val="24"/>
          <w:szCs w:val="24"/>
        </w:rPr>
        <w:t xml:space="preserve"> A 204 (2000</w:t>
      </w:r>
      <w:proofErr w:type="gramStart"/>
      <w:r w:rsidRPr="008C7097">
        <w:rPr>
          <w:rFonts w:asciiTheme="minorHAnsi" w:hAnsiTheme="minorHAnsi" w:cstheme="minorHAnsi"/>
          <w:sz w:val="24"/>
          <w:szCs w:val="24"/>
        </w:rPr>
        <w:t>)  229</w:t>
      </w:r>
      <w:proofErr w:type="gramEnd"/>
      <w:r w:rsidRPr="008C7097">
        <w:rPr>
          <w:rFonts w:asciiTheme="minorHAnsi" w:hAnsiTheme="minorHAnsi" w:cstheme="minorHAnsi"/>
          <w:sz w:val="24"/>
          <w:szCs w:val="24"/>
        </w:rPr>
        <w:t>.</w:t>
      </w:r>
    </w:p>
  </w:endnote>
  <w:endnote w:id="149">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L. Wang, Y. Sun, and B. Xu.</w:t>
      </w:r>
      <w:proofErr w:type="gramEnd"/>
      <w:r w:rsidRPr="008C7097">
        <w:rPr>
          <w:rFonts w:asciiTheme="minorHAnsi" w:hAnsiTheme="minorHAnsi" w:cstheme="minorHAnsi"/>
          <w:sz w:val="24"/>
          <w:szCs w:val="24"/>
        </w:rPr>
        <w:t xml:space="preserve"> J. Mater. </w:t>
      </w:r>
      <w:proofErr w:type="gramStart"/>
      <w:r w:rsidRPr="008C7097">
        <w:rPr>
          <w:rFonts w:asciiTheme="minorHAnsi" w:hAnsiTheme="minorHAnsi" w:cstheme="minorHAnsi"/>
          <w:sz w:val="24"/>
          <w:szCs w:val="24"/>
        </w:rPr>
        <w:t>Sci. Technol. 23 (2007) 604.</w:t>
      </w:r>
      <w:proofErr w:type="gramEnd"/>
    </w:p>
  </w:endnote>
  <w:endnote w:id="150">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D.S. Gill, A. A. Anderson, R.W. Eason, T.J. Warburton, D.P. Shepherd.</w:t>
      </w:r>
      <w:proofErr w:type="gramEnd"/>
      <w:r w:rsidRPr="008C7097">
        <w:rPr>
          <w:rFonts w:asciiTheme="minorHAnsi" w:hAnsiTheme="minorHAnsi" w:cstheme="minorHAnsi"/>
          <w:sz w:val="24"/>
          <w:szCs w:val="24"/>
        </w:rPr>
        <w:t xml:space="preserve"> Appl. </w:t>
      </w:r>
      <w:proofErr w:type="gramStart"/>
      <w:r w:rsidRPr="008C7097">
        <w:rPr>
          <w:rFonts w:asciiTheme="minorHAnsi" w:hAnsiTheme="minorHAnsi" w:cstheme="minorHAnsi"/>
          <w:sz w:val="24"/>
          <w:szCs w:val="24"/>
        </w:rPr>
        <w:t>Phys..</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Lett.</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69 (1996) 11.</w:t>
      </w:r>
      <w:proofErr w:type="gramEnd"/>
    </w:p>
  </w:endnote>
  <w:endnote w:id="151">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U. Diebold, Surf.</w:t>
      </w:r>
      <w:proofErr w:type="gramEnd"/>
      <w:r w:rsidRPr="008C7097">
        <w:rPr>
          <w:rFonts w:asciiTheme="minorHAnsi" w:hAnsiTheme="minorHAnsi" w:cstheme="minorHAnsi"/>
          <w:sz w:val="24"/>
          <w:szCs w:val="24"/>
        </w:rPr>
        <w:t xml:space="preserve"> Sci. Rep. 48 (2003) 53</w:t>
      </w:r>
    </w:p>
  </w:endnote>
  <w:endnote w:id="152">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A. Sasahara, T.C. Droubay, S. A. Chambers, H. Uetsuka, H. Onishi.</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Nanotechnol.</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16 (2005) 18.</w:t>
      </w:r>
      <w:proofErr w:type="gramEnd"/>
    </w:p>
  </w:endnote>
  <w:endnote w:id="153">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A. Primo, P. Concepcion, and A. Corma.</w:t>
      </w:r>
      <w:proofErr w:type="gramEnd"/>
      <w:r w:rsidRPr="008C7097">
        <w:rPr>
          <w:rFonts w:asciiTheme="minorHAnsi" w:hAnsiTheme="minorHAnsi" w:cstheme="minorHAnsi"/>
          <w:sz w:val="24"/>
          <w:szCs w:val="24"/>
        </w:rPr>
        <w:t xml:space="preserve">  Chem. Commun. </w:t>
      </w:r>
      <w:proofErr w:type="gramStart"/>
      <w:r w:rsidRPr="008C7097">
        <w:rPr>
          <w:rFonts w:asciiTheme="minorHAnsi" w:hAnsiTheme="minorHAnsi" w:cstheme="minorHAnsi"/>
          <w:sz w:val="24"/>
          <w:szCs w:val="24"/>
        </w:rPr>
        <w:t>47 (2011) 3613.</w:t>
      </w:r>
      <w:proofErr w:type="gramEnd"/>
    </w:p>
  </w:endnote>
  <w:endnote w:id="154">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X. Shen, L-J.</w:t>
      </w:r>
      <w:proofErr w:type="gramEnd"/>
      <w:r w:rsidRPr="008C7097">
        <w:rPr>
          <w:rFonts w:asciiTheme="minorHAnsi" w:hAnsiTheme="minorHAnsi" w:cstheme="minorHAnsi"/>
          <w:sz w:val="24"/>
          <w:szCs w:val="24"/>
        </w:rPr>
        <w:t xml:space="preserve"> Garces, Y. Ding, K. Laubernds, R.P. Zerger, M. Aindow, E. J. Neth, S. L. Suib. </w:t>
      </w:r>
      <w:proofErr w:type="gramStart"/>
      <w:r w:rsidRPr="008C7097">
        <w:rPr>
          <w:rFonts w:asciiTheme="minorHAnsi" w:hAnsiTheme="minorHAnsi" w:cstheme="minorHAnsi"/>
          <w:sz w:val="24"/>
          <w:szCs w:val="24"/>
        </w:rPr>
        <w:t>Appl. Catal.</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A 335 (2008) 187.</w:t>
      </w:r>
      <w:proofErr w:type="gramEnd"/>
    </w:p>
  </w:endnote>
  <w:endnote w:id="155">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 xml:space="preserve">L. Miao, P. Jin, K. Kaneko, A. Terai, N. Nabatova-Gabain, S. Tanemura.  Appl. Surf. </w:t>
      </w:r>
      <w:proofErr w:type="gramStart"/>
      <w:r w:rsidRPr="008C7097">
        <w:rPr>
          <w:rFonts w:asciiTheme="minorHAnsi" w:hAnsiTheme="minorHAnsi" w:cstheme="minorHAnsi"/>
          <w:sz w:val="24"/>
          <w:szCs w:val="24"/>
        </w:rPr>
        <w:t>Sci.</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212 (2003) 255.</w:t>
      </w:r>
      <w:proofErr w:type="gramEnd"/>
    </w:p>
  </w:endnote>
  <w:endnote w:id="156">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G.L. Haller, D.E. Resasco, Adv. Catal.</w:t>
      </w:r>
      <w:proofErr w:type="gramEnd"/>
      <w:r w:rsidRPr="008C7097">
        <w:rPr>
          <w:rFonts w:asciiTheme="minorHAnsi" w:hAnsiTheme="minorHAnsi" w:cstheme="minorHAnsi"/>
          <w:sz w:val="24"/>
          <w:szCs w:val="24"/>
        </w:rPr>
        <w:t xml:space="preserve"> 36 (1989</w:t>
      </w:r>
      <w:proofErr w:type="gramStart"/>
      <w:r w:rsidRPr="008C7097">
        <w:rPr>
          <w:rFonts w:asciiTheme="minorHAnsi" w:hAnsiTheme="minorHAnsi" w:cstheme="minorHAnsi"/>
          <w:sz w:val="24"/>
          <w:szCs w:val="24"/>
        </w:rPr>
        <w:t>)  173</w:t>
      </w:r>
      <w:proofErr w:type="gramEnd"/>
      <w:r w:rsidRPr="008C7097">
        <w:rPr>
          <w:rFonts w:asciiTheme="minorHAnsi" w:hAnsiTheme="minorHAnsi" w:cstheme="minorHAnsi"/>
          <w:sz w:val="24"/>
          <w:szCs w:val="24"/>
        </w:rPr>
        <w:t>.</w:t>
      </w:r>
    </w:p>
  </w:endnote>
  <w:endnote w:id="157">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C. Milone, C. Gangemi, R. Ingoglia, G. Neri, S. Galvagno.</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Appl. Catal.</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A 184 (1999) 89.</w:t>
      </w:r>
      <w:proofErr w:type="gramEnd"/>
    </w:p>
  </w:endnote>
  <w:endnote w:id="158">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ab/>
        <w:t>J. Strunk, W. C. Vining, A. T. Bell.</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J. Phys. Chem. C 114 (2010) 16937.</w:t>
      </w:r>
      <w:proofErr w:type="gramEnd"/>
    </w:p>
  </w:endnote>
  <w:endnote w:id="159">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P. Panagiotopoulou, A. Christodoulakis, D.I. Kondaries, S. Boghosian.</w:t>
      </w:r>
      <w:proofErr w:type="gramEnd"/>
      <w:r w:rsidRPr="008C7097">
        <w:rPr>
          <w:rFonts w:asciiTheme="minorHAnsi" w:hAnsiTheme="minorHAnsi" w:cstheme="minorHAnsi"/>
          <w:sz w:val="24"/>
          <w:szCs w:val="24"/>
        </w:rPr>
        <w:t xml:space="preserve"> J. Catal. </w:t>
      </w:r>
      <w:proofErr w:type="gramStart"/>
      <w:r w:rsidRPr="008C7097">
        <w:rPr>
          <w:rFonts w:asciiTheme="minorHAnsi" w:hAnsiTheme="minorHAnsi" w:cstheme="minorHAnsi"/>
          <w:sz w:val="24"/>
          <w:szCs w:val="24"/>
        </w:rPr>
        <w:t>240 (2006) 114.</w:t>
      </w:r>
      <w:proofErr w:type="gramEnd"/>
    </w:p>
  </w:endnote>
  <w:endnote w:id="160">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T. Huizinga, J. van Grondelle, R. Prins, Appl. Catal.</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10 (1984) 199.</w:t>
      </w:r>
      <w:proofErr w:type="gramEnd"/>
    </w:p>
  </w:endnote>
  <w:endnote w:id="161">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J.G. Kim, J.Z. Shyu, J.R. Regalbuto, J. Catal.</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139 (1993) 153.</w:t>
      </w:r>
      <w:proofErr w:type="gramEnd"/>
    </w:p>
  </w:endnote>
  <w:endnote w:id="162">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E. D. Reddy, L. Davydov, P. G. Smirnotis.</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J. Phys. Chem. B. 106 (2002), 3394.</w:t>
      </w:r>
      <w:proofErr w:type="gramEnd"/>
    </w:p>
  </w:endnote>
  <w:endnote w:id="163">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Fonts w:asciiTheme="minorHAnsi" w:hAnsiTheme="minorHAnsi" w:cstheme="minorHAnsi"/>
          <w:sz w:val="24"/>
          <w:szCs w:val="24"/>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R.J. Tauster, S.C. Fung, R.L. Garten.</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J. Am. Chem. Soc. 100 (1978), 170.</w:t>
      </w:r>
      <w:proofErr w:type="gramEnd"/>
    </w:p>
  </w:endnote>
  <w:endnote w:id="164">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r>
        <w:rPr>
          <w:rFonts w:asciiTheme="minorHAnsi" w:hAnsiTheme="minorHAnsi" w:cstheme="minorHAnsi"/>
          <w:sz w:val="24"/>
          <w:szCs w:val="24"/>
        </w:rPr>
        <w:t>[</w:t>
      </w:r>
      <w:r w:rsidRPr="008C7097">
        <w:rPr>
          <w:rFonts w:asciiTheme="minorHAnsi" w:hAnsiTheme="minorHAnsi" w:cstheme="minorHAnsi"/>
          <w:sz w:val="24"/>
          <w:szCs w:val="24"/>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R. Prins, Chemical Reviews (2012); DOI:10.1021/cr200346z</w:t>
      </w:r>
    </w:p>
  </w:endnote>
  <w:endnote w:id="165">
    <w:p w:rsidR="00AB3A04" w:rsidRPr="008C7097" w:rsidRDefault="00AB3A04" w:rsidP="00086309">
      <w:pPr>
        <w:autoSpaceDE w:val="0"/>
        <w:autoSpaceDN w:val="0"/>
        <w:adjustRightInd w:val="0"/>
        <w:ind w:left="720" w:hangingChars="300" w:hanging="720"/>
        <w:jc w:val="both"/>
        <w:rPr>
          <w:rFonts w:cstheme="minorHAnsi"/>
        </w:rPr>
      </w:pPr>
      <w:r>
        <w:rPr>
          <w:rFonts w:cstheme="minorHAnsi"/>
        </w:rPr>
        <w:t>[</w:t>
      </w:r>
      <w:r w:rsidRPr="008C7097">
        <w:rPr>
          <w:rStyle w:val="EndnoteReference"/>
          <w:rFonts w:cstheme="minorHAnsi"/>
          <w:vertAlign w:val="baseline"/>
        </w:rPr>
        <w:endnoteRef/>
      </w:r>
      <w:r>
        <w:rPr>
          <w:rFonts w:cstheme="minorHAnsi"/>
        </w:rPr>
        <w:t>]</w:t>
      </w:r>
      <w:r w:rsidRPr="008C7097">
        <w:rPr>
          <w:rFonts w:cstheme="minorHAnsi"/>
        </w:rPr>
        <w:t xml:space="preserve"> </w:t>
      </w:r>
      <w:r w:rsidRPr="008C7097">
        <w:rPr>
          <w:rFonts w:cstheme="minorHAnsi"/>
        </w:rPr>
        <w:tab/>
        <w:t xml:space="preserve">T. Berger, M. Sterrer, O. Diwald, E. Knözinger, D. </w:t>
      </w:r>
      <w:r>
        <w:rPr>
          <w:rFonts w:cstheme="minorHAnsi"/>
        </w:rPr>
        <w:t xml:space="preserve">Panayotov, T.L. Thompson, J.T. </w:t>
      </w:r>
      <w:r w:rsidRPr="008C7097">
        <w:rPr>
          <w:rFonts w:cstheme="minorHAnsi"/>
        </w:rPr>
        <w:t>Yates Jr., J. Phys. Chem. B 109 (2005) 6061.</w:t>
      </w:r>
    </w:p>
  </w:endnote>
  <w:endnote w:id="166">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 xml:space="preserve">T. M. Salama, H. Hattori, H. Kita, K. Ebitani,T. Tanaka, </w:t>
      </w:r>
      <w:r>
        <w:rPr>
          <w:rFonts w:asciiTheme="minorHAnsi" w:hAnsiTheme="minorHAnsi" w:cstheme="minorHAnsi"/>
          <w:sz w:val="24"/>
          <w:szCs w:val="24"/>
        </w:rPr>
        <w:t xml:space="preserve">J. Chem. Soc. Faraday Trans 89 </w:t>
      </w:r>
      <w:r w:rsidRPr="008C7097">
        <w:rPr>
          <w:rFonts w:asciiTheme="minorHAnsi" w:hAnsiTheme="minorHAnsi" w:cstheme="minorHAnsi"/>
          <w:sz w:val="24"/>
          <w:szCs w:val="24"/>
        </w:rPr>
        <w:t>(1993) 2067</w:t>
      </w:r>
    </w:p>
  </w:endnote>
  <w:endnote w:id="167">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J. C. Conesa, P. Malet, G. Munuera, J. Sanz, J. Soria, J. Phys. Chem.  92 (1988), 189</w:t>
      </w:r>
    </w:p>
  </w:endnote>
  <w:endnote w:id="168">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R. Bal, K. Chaudhari, D. Srinivas, S. Sivasanker, P. R</w:t>
      </w:r>
      <w:r>
        <w:rPr>
          <w:rFonts w:asciiTheme="minorHAnsi" w:hAnsiTheme="minorHAnsi" w:cstheme="minorHAnsi"/>
          <w:sz w:val="24"/>
          <w:szCs w:val="24"/>
        </w:rPr>
        <w:t xml:space="preserve">atnasamy, J. Mol. Catal A. 162 </w:t>
      </w:r>
      <w:r w:rsidRPr="008C7097">
        <w:rPr>
          <w:rFonts w:asciiTheme="minorHAnsi" w:hAnsiTheme="minorHAnsi" w:cstheme="minorHAnsi"/>
          <w:sz w:val="24"/>
          <w:szCs w:val="24"/>
        </w:rPr>
        <w:t>(2000) 199</w:t>
      </w:r>
    </w:p>
  </w:endnote>
  <w:endnote w:id="169">
    <w:p w:rsidR="00AB3A04" w:rsidRPr="008C7097" w:rsidRDefault="00AB3A04" w:rsidP="00086309">
      <w:pPr>
        <w:shd w:val="clear" w:color="auto" w:fill="FFFFFF"/>
        <w:ind w:left="720" w:hangingChars="300" w:hanging="720"/>
        <w:jc w:val="both"/>
        <w:textAlignment w:val="baseline"/>
        <w:rPr>
          <w:rFonts w:cstheme="minorHAnsi"/>
        </w:rPr>
      </w:pPr>
      <w:r>
        <w:rPr>
          <w:rFonts w:cstheme="minorHAnsi"/>
        </w:rPr>
        <w:t>[</w:t>
      </w:r>
      <w:r w:rsidRPr="008C7097">
        <w:rPr>
          <w:rStyle w:val="EndnoteReference"/>
          <w:rFonts w:cstheme="minorHAnsi"/>
          <w:vertAlign w:val="baseline"/>
        </w:rPr>
        <w:endnoteRef/>
      </w:r>
      <w:r>
        <w:rPr>
          <w:rFonts w:cstheme="minorHAnsi"/>
        </w:rPr>
        <w:t>]</w:t>
      </w:r>
      <w:r w:rsidRPr="008C7097">
        <w:rPr>
          <w:rStyle w:val="EndnoteReference"/>
          <w:rFonts w:cstheme="minorHAnsi"/>
          <w:vertAlign w:val="baseline"/>
        </w:rPr>
        <w:tab/>
        <w:t xml:space="preserve">P. Castillo-Villalon, J. Ramirez, M.J. Peltre, C. Louis, P. Massiani. Phys. Chem. Chem. </w:t>
      </w:r>
      <w:r w:rsidRPr="008C7097">
        <w:rPr>
          <w:rFonts w:cstheme="minorHAnsi"/>
        </w:rPr>
        <w:tab/>
      </w:r>
      <w:r w:rsidRPr="008C7097">
        <w:rPr>
          <w:rStyle w:val="EndnoteReference"/>
          <w:rFonts w:cstheme="minorHAnsi"/>
          <w:vertAlign w:val="baseline"/>
        </w:rPr>
        <w:t>Phys., 6 (2004), 3739</w:t>
      </w:r>
    </w:p>
  </w:endnote>
  <w:endnote w:id="170">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G. I. Pilipenko, A.A. Sabirzyanov, D.V.Oparin, V.G. St</w:t>
      </w:r>
      <w:r>
        <w:rPr>
          <w:rFonts w:asciiTheme="minorHAnsi" w:hAnsiTheme="minorHAnsi" w:cstheme="minorHAnsi"/>
          <w:sz w:val="24"/>
          <w:szCs w:val="24"/>
        </w:rPr>
        <w:t xml:space="preserve">ephano, F.F. Gavrilov J.Phys.: </w:t>
      </w:r>
      <w:r w:rsidRPr="008C7097">
        <w:rPr>
          <w:rFonts w:asciiTheme="minorHAnsi" w:hAnsiTheme="minorHAnsi" w:cstheme="minorHAnsi"/>
          <w:sz w:val="24"/>
          <w:szCs w:val="24"/>
        </w:rPr>
        <w:t>Condens.</w:t>
      </w:r>
      <w:proofErr w:type="gramEnd"/>
      <w:r w:rsidRPr="008C7097">
        <w:rPr>
          <w:rFonts w:asciiTheme="minorHAnsi" w:hAnsiTheme="minorHAnsi" w:cstheme="minorHAnsi"/>
          <w:sz w:val="24"/>
          <w:szCs w:val="24"/>
        </w:rPr>
        <w:t xml:space="preserve"> Matter, 4 (1992), 4055</w:t>
      </w:r>
    </w:p>
  </w:endnote>
  <w:endnote w:id="171">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r>
        <w:rPr>
          <w:rFonts w:asciiTheme="minorHAnsi" w:hAnsiTheme="minorHAnsi" w:cstheme="minorHAnsi"/>
          <w:sz w:val="24"/>
          <w:szCs w:val="24"/>
        </w:rPr>
        <w:t>[</w:t>
      </w:r>
      <w:r w:rsidRPr="008C7097">
        <w:rPr>
          <w:rFonts w:asciiTheme="minorHAnsi" w:hAnsiTheme="minorHAnsi" w:cstheme="minorHAnsi"/>
          <w:sz w:val="24"/>
          <w:szCs w:val="24"/>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O. Bikondoa, C. L. Pang, R. Ithnin, C. A. Muryn, H. Onishi, G. Thornton, Nature Materials 5 (2006) 189.</w:t>
      </w:r>
    </w:p>
  </w:endnote>
  <w:endnote w:id="172">
    <w:p w:rsidR="00AB3A04" w:rsidRPr="008C7097" w:rsidRDefault="00AB3A04" w:rsidP="00086309">
      <w:pPr>
        <w:ind w:left="720" w:hangingChars="300" w:hanging="720"/>
        <w:jc w:val="both"/>
        <w:rPr>
          <w:rFonts w:cstheme="minorHAnsi"/>
        </w:rPr>
      </w:pPr>
      <w:r>
        <w:rPr>
          <w:rFonts w:cstheme="minorHAnsi"/>
        </w:rPr>
        <w:t>[</w:t>
      </w:r>
      <w:r w:rsidRPr="008C7097">
        <w:rPr>
          <w:rFonts w:cstheme="minorHAnsi"/>
        </w:rPr>
        <w:endnoteRef/>
      </w:r>
      <w:r>
        <w:rPr>
          <w:rFonts w:cstheme="minorHAnsi"/>
        </w:rPr>
        <w:t>]</w:t>
      </w:r>
      <w:r w:rsidRPr="008C7097">
        <w:rPr>
          <w:rFonts w:cstheme="minorHAnsi"/>
        </w:rPr>
        <w:t xml:space="preserve"> </w:t>
      </w:r>
      <w:r w:rsidRPr="008C7097">
        <w:rPr>
          <w:rFonts w:cstheme="minorHAnsi"/>
        </w:rPr>
        <w:tab/>
        <w:t xml:space="preserve">R. Schaub, P. Thostrup, N. Lopez, E. Lægsgaard, I. Stensgaard, J. K. Nørskov, and F. Besenbacher, Phys. Rev. Lett. 87 (2001) 266104 </w:t>
      </w:r>
    </w:p>
  </w:endnote>
  <w:endnote w:id="173">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r>
        <w:rPr>
          <w:rFonts w:asciiTheme="minorHAnsi" w:hAnsiTheme="minorHAnsi" w:cstheme="minorHAnsi"/>
          <w:sz w:val="24"/>
          <w:szCs w:val="24"/>
        </w:rPr>
        <w:t>[</w:t>
      </w:r>
      <w:r w:rsidRPr="008C7097">
        <w:rPr>
          <w:rFonts w:asciiTheme="minorHAnsi" w:hAnsiTheme="minorHAnsi" w:cstheme="minorHAnsi"/>
          <w:sz w:val="24"/>
          <w:szCs w:val="24"/>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 xml:space="preserve">M. Aizawa, Y. Morikawa, Y. Namai, H. Morikawa, Y. Iwasawa, J. Phys. Chem. B 109 (2005) 18831 </w:t>
      </w:r>
    </w:p>
  </w:endnote>
  <w:endnote w:id="174">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r>
        <w:rPr>
          <w:rFonts w:asciiTheme="minorHAnsi" w:hAnsiTheme="minorHAnsi" w:cstheme="minorHAnsi"/>
          <w:sz w:val="24"/>
          <w:szCs w:val="24"/>
        </w:rPr>
        <w:t>[</w:t>
      </w:r>
      <w:r w:rsidRPr="008C7097">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 xml:space="preserve">A. Zhang, Q. Ma, K. Wang, X. Liu, P. Shuler, Y. Tang. </w:t>
      </w:r>
      <w:proofErr w:type="gramStart"/>
      <w:r w:rsidRPr="008C7097">
        <w:rPr>
          <w:rFonts w:asciiTheme="minorHAnsi" w:hAnsiTheme="minorHAnsi" w:cstheme="minorHAnsi"/>
          <w:sz w:val="24"/>
          <w:szCs w:val="24"/>
        </w:rPr>
        <w:t>Appl. Catal.</w:t>
      </w:r>
      <w:proofErr w:type="gramEnd"/>
      <w:r w:rsidRPr="008C7097">
        <w:rPr>
          <w:rFonts w:asciiTheme="minorHAnsi" w:hAnsiTheme="minorHAnsi" w:cstheme="minorHAnsi"/>
          <w:sz w:val="24"/>
          <w:szCs w:val="24"/>
        </w:rPr>
        <w:t xml:space="preserve"> 303 (2006), 109</w:t>
      </w:r>
    </w:p>
  </w:endnote>
  <w:endnote w:id="175">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Fonts w:asciiTheme="minorHAnsi" w:hAnsiTheme="minorHAnsi" w:cstheme="minorHAnsi"/>
          <w:sz w:val="24"/>
          <w:szCs w:val="24"/>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A. Gangadharan, M. Shen, T. Sooknoi, D.E. Resasco, R.G. Mallinson.</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Appl. Catal.</w:t>
      </w:r>
      <w:proofErr w:type="gramEnd"/>
      <w:r w:rsidRPr="008C7097">
        <w:rPr>
          <w:rFonts w:asciiTheme="minorHAnsi" w:hAnsiTheme="minorHAnsi" w:cstheme="minorHAnsi"/>
          <w:sz w:val="24"/>
          <w:szCs w:val="24"/>
        </w:rPr>
        <w:t xml:space="preserve">  </w:t>
      </w:r>
      <w:proofErr w:type="gramStart"/>
      <w:r w:rsidRPr="008C7097">
        <w:rPr>
          <w:rFonts w:asciiTheme="minorHAnsi" w:hAnsiTheme="minorHAnsi" w:cstheme="minorHAnsi"/>
          <w:sz w:val="24"/>
          <w:szCs w:val="24"/>
        </w:rPr>
        <w:t>385 (2010) 80.</w:t>
      </w:r>
      <w:proofErr w:type="gramEnd"/>
    </w:p>
  </w:endnote>
  <w:endnote w:id="176">
    <w:p w:rsidR="00AB3A04" w:rsidRPr="008C7097" w:rsidRDefault="00AB3A04" w:rsidP="008C7097">
      <w:pPr>
        <w:pStyle w:val="EndnoteText"/>
        <w:spacing w:line="480" w:lineRule="auto"/>
        <w:ind w:left="720" w:hangingChars="300" w:hanging="720"/>
        <w:jc w:val="both"/>
        <w:rPr>
          <w:rFonts w:asciiTheme="minorHAnsi" w:hAnsiTheme="minorHAnsi" w:cstheme="minorHAnsi"/>
          <w:sz w:val="24"/>
          <w:szCs w:val="24"/>
        </w:rPr>
      </w:pPr>
      <w:proofErr w:type="gramStart"/>
      <w:r>
        <w:rPr>
          <w:rFonts w:asciiTheme="minorHAnsi" w:hAnsiTheme="minorHAnsi" w:cstheme="minorHAnsi"/>
          <w:sz w:val="24"/>
          <w:szCs w:val="24"/>
        </w:rPr>
        <w:t>[</w:t>
      </w:r>
      <w:r w:rsidRPr="008C7097">
        <w:rPr>
          <w:rFonts w:asciiTheme="minorHAnsi" w:hAnsiTheme="minorHAnsi" w:cstheme="minorHAnsi"/>
          <w:sz w:val="24"/>
          <w:szCs w:val="24"/>
        </w:rPr>
        <w:endnoteRef/>
      </w:r>
      <w:r>
        <w:rPr>
          <w:rFonts w:asciiTheme="minorHAnsi" w:hAnsiTheme="minorHAnsi" w:cstheme="minorHAnsi"/>
          <w:sz w:val="24"/>
          <w:szCs w:val="24"/>
        </w:rPr>
        <w:t>]</w:t>
      </w:r>
      <w:r w:rsidRPr="008C7097">
        <w:rPr>
          <w:rFonts w:asciiTheme="minorHAnsi" w:hAnsiTheme="minorHAnsi" w:cstheme="minorHAnsi"/>
          <w:sz w:val="24"/>
          <w:szCs w:val="24"/>
        </w:rPr>
        <w:t xml:space="preserve"> </w:t>
      </w:r>
      <w:r w:rsidRPr="008C7097">
        <w:rPr>
          <w:rFonts w:asciiTheme="minorHAnsi" w:hAnsiTheme="minorHAnsi" w:cstheme="minorHAnsi"/>
          <w:sz w:val="24"/>
          <w:szCs w:val="24"/>
        </w:rPr>
        <w:tab/>
        <w:t>D. Mansur, T. Yoshikawa, K. Norinaga, J-I.</w:t>
      </w:r>
      <w:proofErr w:type="gramEnd"/>
      <w:r w:rsidRPr="008C7097">
        <w:rPr>
          <w:rFonts w:asciiTheme="minorHAnsi" w:hAnsiTheme="minorHAnsi" w:cstheme="minorHAnsi"/>
          <w:sz w:val="24"/>
          <w:szCs w:val="24"/>
        </w:rPr>
        <w:t xml:space="preserve"> Hayashi, T. Tago, T. Masuda. </w:t>
      </w:r>
      <w:proofErr w:type="gramStart"/>
      <w:r w:rsidRPr="008C7097">
        <w:rPr>
          <w:rFonts w:asciiTheme="minorHAnsi" w:hAnsiTheme="minorHAnsi" w:cstheme="minorHAnsi"/>
          <w:sz w:val="24"/>
          <w:szCs w:val="24"/>
        </w:rPr>
        <w:t>Fuel.</w:t>
      </w:r>
      <w:proofErr w:type="gramEnd"/>
      <w:r w:rsidRPr="008C7097">
        <w:rPr>
          <w:rFonts w:asciiTheme="minorHAnsi" w:hAnsiTheme="minorHAnsi" w:cstheme="minorHAnsi"/>
          <w:sz w:val="24"/>
          <w:szCs w:val="24"/>
        </w:rPr>
        <w:t xml:space="preserve"> DOI:10.1016/j.fuel.2011.04.003.</w:t>
      </w:r>
    </w:p>
  </w:endnote>
  <w:endnote w:id="177">
    <w:p w:rsidR="00AB3A04" w:rsidRPr="007E10FA" w:rsidRDefault="00AB3A04" w:rsidP="007E10FA">
      <w:pPr>
        <w:pStyle w:val="EndnoteText"/>
        <w:spacing w:line="480" w:lineRule="auto"/>
        <w:ind w:left="785" w:hangingChars="327" w:hanging="785"/>
        <w:contextualSpacing/>
        <w:rPr>
          <w:rFonts w:asciiTheme="minorHAnsi" w:hAnsiTheme="minorHAnsi" w:cstheme="minorHAnsi"/>
          <w:color w:val="000000" w:themeColor="text1"/>
          <w:sz w:val="24"/>
          <w:szCs w:val="24"/>
        </w:rPr>
      </w:pPr>
      <w:proofErr w:type="gramStart"/>
      <w:r w:rsidRPr="007E10FA">
        <w:rPr>
          <w:rFonts w:asciiTheme="minorHAnsi" w:hAnsiTheme="minorHAnsi" w:cstheme="minorHAnsi"/>
          <w:color w:val="000000" w:themeColor="text1"/>
          <w:sz w:val="24"/>
          <w:szCs w:val="24"/>
        </w:rPr>
        <w:t>[</w:t>
      </w:r>
      <w:r w:rsidRPr="007E10FA">
        <w:rPr>
          <w:rStyle w:val="EndnoteReference"/>
          <w:rFonts w:asciiTheme="minorHAnsi" w:eastAsiaTheme="minorHAnsi" w:hAnsiTheme="minorHAnsi" w:cstheme="minorHAnsi"/>
          <w:color w:val="000000" w:themeColor="text1"/>
          <w:sz w:val="24"/>
          <w:szCs w:val="24"/>
          <w:vertAlign w:val="baseline"/>
        </w:rPr>
        <w:endnoteRef/>
      </w:r>
      <w:r w:rsidRPr="007E10FA">
        <w:rPr>
          <w:rFonts w:asciiTheme="minorHAnsi" w:hAnsiTheme="minorHAnsi" w:cstheme="minorHAnsi"/>
          <w:color w:val="000000" w:themeColor="text1"/>
          <w:sz w:val="24"/>
          <w:szCs w:val="24"/>
        </w:rPr>
        <w:t xml:space="preserve">] </w:t>
      </w:r>
      <w:r w:rsidRPr="007E10FA">
        <w:rPr>
          <w:rFonts w:asciiTheme="minorHAnsi" w:hAnsiTheme="minorHAnsi" w:cstheme="minorHAnsi"/>
          <w:color w:val="000000" w:themeColor="text1"/>
          <w:sz w:val="24"/>
          <w:szCs w:val="24"/>
        </w:rPr>
        <w:tab/>
        <w:t>C. Friedel, Ann. 108 (1858) 125.</w:t>
      </w:r>
      <w:proofErr w:type="gramEnd"/>
    </w:p>
  </w:endnote>
  <w:endnote w:id="178">
    <w:p w:rsidR="00AB3A04" w:rsidRPr="007E10FA" w:rsidRDefault="00AB3A04" w:rsidP="00086309">
      <w:pPr>
        <w:autoSpaceDE w:val="0"/>
        <w:autoSpaceDN w:val="0"/>
        <w:adjustRightInd w:val="0"/>
        <w:ind w:left="785" w:hangingChars="327" w:hanging="785"/>
        <w:rPr>
          <w:rFonts w:cstheme="minorHAnsi"/>
        </w:rPr>
      </w:pPr>
      <w:proofErr w:type="gramStart"/>
      <w:r w:rsidRPr="007E10FA">
        <w:rPr>
          <w:rFonts w:cstheme="minorHAnsi"/>
        </w:rPr>
        <w:t>[</w:t>
      </w:r>
      <w:r w:rsidRPr="007E10FA">
        <w:rPr>
          <w:rStyle w:val="EndnoteReference"/>
          <w:rFonts w:eastAsiaTheme="minorHAnsi" w:cstheme="minorHAnsi"/>
          <w:vertAlign w:val="baseline"/>
        </w:rPr>
        <w:endnoteRef/>
      </w:r>
      <w:r w:rsidRPr="007E10FA">
        <w:rPr>
          <w:rFonts w:cstheme="minorHAnsi"/>
        </w:rPr>
        <w:t xml:space="preserve">] </w:t>
      </w:r>
      <w:r w:rsidRPr="007E10FA">
        <w:rPr>
          <w:rFonts w:cstheme="minorHAnsi"/>
        </w:rPr>
        <w:tab/>
        <w:t>S. Sifniades, A. B. Levy, Acetone in Ullmann’s Encyclopedia of Industrial Chemistry; Wiley-VCH: Weinheim, Germany (2005).</w:t>
      </w:r>
      <w:proofErr w:type="gramEnd"/>
    </w:p>
  </w:endnote>
  <w:endnote w:id="179">
    <w:p w:rsidR="00AB3A04" w:rsidRPr="007E10FA" w:rsidRDefault="00AB3A04" w:rsidP="00086309">
      <w:pPr>
        <w:ind w:left="785" w:hangingChars="327" w:hanging="785"/>
        <w:rPr>
          <w:rFonts w:cstheme="minorHAnsi"/>
        </w:rPr>
      </w:pPr>
      <w:proofErr w:type="gramStart"/>
      <w:r w:rsidRPr="007E10FA">
        <w:rPr>
          <w:rFonts w:cstheme="minorHAnsi"/>
        </w:rPr>
        <w:t>[</w:t>
      </w:r>
      <w:r w:rsidRPr="007E10FA">
        <w:rPr>
          <w:rStyle w:val="EndnoteReference"/>
          <w:rFonts w:eastAsiaTheme="minorHAnsi" w:cstheme="minorHAnsi"/>
          <w:vertAlign w:val="baseline"/>
        </w:rPr>
        <w:endnoteRef/>
      </w:r>
      <w:r w:rsidRPr="007E10FA">
        <w:rPr>
          <w:rFonts w:cstheme="minorHAnsi"/>
        </w:rPr>
        <w:t xml:space="preserve">]  </w:t>
      </w:r>
      <w:r w:rsidRPr="007E10FA">
        <w:rPr>
          <w:rFonts w:cstheme="minorHAnsi"/>
        </w:rPr>
        <w:tab/>
        <w:t>T.N. Pham, T. Sooknoi, S.P. Crossley, D.E. Resasco, ACS Catal.</w:t>
      </w:r>
      <w:proofErr w:type="gramEnd"/>
      <w:r w:rsidRPr="007E10FA">
        <w:rPr>
          <w:rFonts w:cstheme="minorHAnsi"/>
        </w:rPr>
        <w:t xml:space="preserve"> </w:t>
      </w:r>
      <w:proofErr w:type="gramStart"/>
      <w:r w:rsidRPr="007E10FA">
        <w:rPr>
          <w:rFonts w:cstheme="minorHAnsi"/>
        </w:rPr>
        <w:t>3 (2013) 2456.</w:t>
      </w:r>
      <w:proofErr w:type="gramEnd"/>
    </w:p>
  </w:endnote>
  <w:endnote w:id="180">
    <w:p w:rsidR="00AB3A04" w:rsidRPr="007E10FA" w:rsidRDefault="00AB3A04" w:rsidP="00086309">
      <w:pPr>
        <w:autoSpaceDE w:val="0"/>
        <w:autoSpaceDN w:val="0"/>
        <w:adjustRightInd w:val="0"/>
        <w:ind w:left="785" w:hangingChars="327" w:hanging="785"/>
        <w:rPr>
          <w:rFonts w:cstheme="minorHAnsi"/>
        </w:rPr>
      </w:pPr>
      <w:proofErr w:type="gramStart"/>
      <w:r w:rsidRPr="007E10FA">
        <w:rPr>
          <w:rFonts w:cstheme="minorHAnsi"/>
        </w:rPr>
        <w:t>[</w:t>
      </w:r>
      <w:r w:rsidRPr="007E10FA">
        <w:rPr>
          <w:rStyle w:val="EndnoteReference"/>
          <w:rFonts w:eastAsiaTheme="minorHAnsi" w:cstheme="minorHAnsi"/>
          <w:vertAlign w:val="baseline"/>
        </w:rPr>
        <w:endnoteRef/>
      </w:r>
      <w:r w:rsidRPr="007E10FA">
        <w:rPr>
          <w:rFonts w:cstheme="minorHAnsi"/>
        </w:rPr>
        <w:t xml:space="preserve">]  </w:t>
      </w:r>
      <w:r w:rsidRPr="007E10FA">
        <w:rPr>
          <w:rFonts w:cstheme="minorHAnsi"/>
        </w:rPr>
        <w:tab/>
        <w:t>D.M. Alonso, J.Q. Bond, J.A. Dumesic, Green Chem. 12 (2010) 1493.</w:t>
      </w:r>
      <w:proofErr w:type="gramEnd"/>
    </w:p>
  </w:endnote>
  <w:endnote w:id="181">
    <w:p w:rsidR="00AB3A04" w:rsidRPr="007E10FA" w:rsidRDefault="00AB3A04" w:rsidP="00086309">
      <w:pPr>
        <w:autoSpaceDE w:val="0"/>
        <w:autoSpaceDN w:val="0"/>
        <w:adjustRightInd w:val="0"/>
        <w:ind w:left="785" w:hangingChars="327" w:hanging="785"/>
        <w:rPr>
          <w:rFonts w:cstheme="minorHAnsi"/>
        </w:rPr>
      </w:pPr>
      <w:proofErr w:type="gramStart"/>
      <w:r w:rsidRPr="007E10FA">
        <w:rPr>
          <w:rFonts w:cstheme="minorHAnsi"/>
        </w:rPr>
        <w:t>[</w:t>
      </w:r>
      <w:r w:rsidRPr="007E10FA">
        <w:rPr>
          <w:rStyle w:val="EndnoteReference"/>
          <w:rFonts w:eastAsiaTheme="minorHAnsi" w:cstheme="minorHAnsi"/>
          <w:vertAlign w:val="baseline"/>
        </w:rPr>
        <w:endnoteRef/>
      </w:r>
      <w:r w:rsidRPr="007E10FA">
        <w:rPr>
          <w:rFonts w:cstheme="minorHAnsi"/>
        </w:rPr>
        <w:t xml:space="preserve">] </w:t>
      </w:r>
      <w:r w:rsidRPr="007E10FA">
        <w:rPr>
          <w:rFonts w:cstheme="minorHAnsi"/>
        </w:rPr>
        <w:tab/>
        <w:t>S.H. Hakim, B.H. Shanks, J.A. Dumesic, Appl. Catal., B 142 (2013) 368.</w:t>
      </w:r>
      <w:proofErr w:type="gramEnd"/>
    </w:p>
  </w:endnote>
  <w:endnote w:id="182">
    <w:p w:rsidR="00AB3A04" w:rsidRPr="007E10FA" w:rsidRDefault="00AB3A04" w:rsidP="00091A00">
      <w:pPr>
        <w:pStyle w:val="EndnoteText"/>
        <w:spacing w:line="480" w:lineRule="auto"/>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 xml:space="preserve"> R.W. Snell, B.H. Shanks.</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ACS Catal.</w:t>
      </w:r>
      <w:proofErr w:type="gramEnd"/>
      <w:r w:rsidRPr="007E10FA">
        <w:rPr>
          <w:rFonts w:asciiTheme="minorHAnsi" w:hAnsiTheme="minorHAnsi" w:cstheme="minorHAnsi"/>
          <w:sz w:val="24"/>
          <w:szCs w:val="24"/>
        </w:rPr>
        <w:t xml:space="preserve"> 4 (2014) 512</w:t>
      </w:r>
    </w:p>
  </w:endnote>
  <w:endnote w:id="183">
    <w:p w:rsidR="00AB3A04" w:rsidRPr="007E10FA" w:rsidRDefault="00AB3A04" w:rsidP="00086309">
      <w:pPr>
        <w:autoSpaceDE w:val="0"/>
        <w:autoSpaceDN w:val="0"/>
        <w:adjustRightInd w:val="0"/>
        <w:ind w:left="785" w:hangingChars="327" w:hanging="785"/>
        <w:rPr>
          <w:rFonts w:cstheme="minorHAnsi"/>
        </w:rPr>
      </w:pPr>
      <w:r w:rsidRPr="007E10FA">
        <w:rPr>
          <w:rFonts w:cstheme="minorHAnsi"/>
        </w:rPr>
        <w:t>[</w:t>
      </w:r>
      <w:r w:rsidRPr="007E10FA">
        <w:rPr>
          <w:rStyle w:val="EndnoteReference"/>
          <w:rFonts w:eastAsiaTheme="minorHAnsi" w:cstheme="minorHAnsi"/>
          <w:vertAlign w:val="baseline"/>
        </w:rPr>
        <w:endnoteRef/>
      </w:r>
      <w:r w:rsidRPr="007E10FA">
        <w:rPr>
          <w:rFonts w:cstheme="minorHAnsi"/>
        </w:rPr>
        <w:t xml:space="preserve">] </w:t>
      </w:r>
      <w:r w:rsidRPr="007E10FA">
        <w:rPr>
          <w:rFonts w:cstheme="minorHAnsi"/>
        </w:rPr>
        <w:tab/>
        <w:t>R. Aguado, M. Olazar, M.J. San Jose, G. Aguirre, J. Bilbao, Ind. Eng. Chem. Res. 39 (2000) 192.</w:t>
      </w:r>
    </w:p>
  </w:endnote>
  <w:endnote w:id="184">
    <w:p w:rsidR="00AB3A04" w:rsidRPr="007E10FA" w:rsidRDefault="00AB3A04" w:rsidP="00086309">
      <w:pPr>
        <w:autoSpaceDE w:val="0"/>
        <w:autoSpaceDN w:val="0"/>
        <w:adjustRightInd w:val="0"/>
        <w:ind w:left="785" w:hangingChars="327" w:hanging="785"/>
        <w:rPr>
          <w:rFonts w:cstheme="minorHAnsi"/>
        </w:rPr>
      </w:pPr>
      <w:r w:rsidRPr="007E10FA">
        <w:rPr>
          <w:rFonts w:cstheme="minorHAnsi"/>
        </w:rPr>
        <w:t>[</w:t>
      </w:r>
      <w:r w:rsidRPr="007E10FA">
        <w:rPr>
          <w:rStyle w:val="EndnoteReference"/>
          <w:rFonts w:eastAsiaTheme="minorHAnsi" w:cstheme="minorHAnsi"/>
          <w:vertAlign w:val="baseline"/>
        </w:rPr>
        <w:endnoteRef/>
      </w:r>
      <w:r w:rsidRPr="007E10FA">
        <w:rPr>
          <w:rFonts w:cstheme="minorHAnsi"/>
        </w:rPr>
        <w:t xml:space="preserve">] </w:t>
      </w:r>
      <w:r w:rsidRPr="007E10FA">
        <w:rPr>
          <w:rFonts w:cstheme="minorHAnsi"/>
        </w:rPr>
        <w:tab/>
        <w:t>J. Kijenski, M. Glinski, A. Jakubowski, Appl. Catal., A 128 (1995) 209</w:t>
      </w:r>
    </w:p>
  </w:endnote>
  <w:endnote w:id="185">
    <w:p w:rsidR="00AB3A04" w:rsidRPr="007E10FA" w:rsidRDefault="00AB3A04" w:rsidP="00086309">
      <w:pPr>
        <w:autoSpaceDE w:val="0"/>
        <w:autoSpaceDN w:val="0"/>
        <w:adjustRightInd w:val="0"/>
        <w:ind w:left="785" w:hangingChars="327" w:hanging="785"/>
        <w:rPr>
          <w:rFonts w:cstheme="minorHAnsi"/>
        </w:rPr>
      </w:pPr>
      <w:proofErr w:type="gramStart"/>
      <w:r w:rsidRPr="007E10FA">
        <w:rPr>
          <w:rFonts w:cstheme="minorHAnsi"/>
        </w:rPr>
        <w:t>[</w:t>
      </w:r>
      <w:r w:rsidRPr="007E10FA">
        <w:rPr>
          <w:rStyle w:val="EndnoteReference"/>
          <w:rFonts w:eastAsiaTheme="minorHAnsi" w:cstheme="minorHAnsi"/>
          <w:vertAlign w:val="baseline"/>
        </w:rPr>
        <w:endnoteRef/>
      </w:r>
      <w:r w:rsidRPr="007E10FA">
        <w:rPr>
          <w:rFonts w:cstheme="minorHAnsi"/>
        </w:rPr>
        <w:t>]</w:t>
      </w:r>
      <w:r w:rsidRPr="007E10FA">
        <w:rPr>
          <w:rFonts w:cstheme="minorHAnsi"/>
        </w:rPr>
        <w:tab/>
        <w:t>R. Pestman, R.M.</w:t>
      </w:r>
      <w:proofErr w:type="gramEnd"/>
      <w:r w:rsidRPr="007E10FA">
        <w:rPr>
          <w:rFonts w:cstheme="minorHAnsi"/>
        </w:rPr>
        <w:t xml:space="preserve">  </w:t>
      </w:r>
      <w:proofErr w:type="gramStart"/>
      <w:r w:rsidRPr="007E10FA">
        <w:rPr>
          <w:rFonts w:cstheme="minorHAnsi"/>
        </w:rPr>
        <w:t>Koster, A. van Duijne, J.A.Z. Pieterse, V. Ponec, J. Catal.</w:t>
      </w:r>
      <w:proofErr w:type="gramEnd"/>
      <w:r w:rsidRPr="007E10FA">
        <w:rPr>
          <w:rFonts w:cstheme="minorHAnsi"/>
        </w:rPr>
        <w:t xml:space="preserve"> </w:t>
      </w:r>
      <w:proofErr w:type="gramStart"/>
      <w:r w:rsidRPr="007E10FA">
        <w:rPr>
          <w:rFonts w:cstheme="minorHAnsi"/>
        </w:rPr>
        <w:t>168 (1997) 265.</w:t>
      </w:r>
      <w:proofErr w:type="gramEnd"/>
    </w:p>
  </w:endnote>
  <w:endnote w:id="186">
    <w:p w:rsidR="00AB3A04" w:rsidRPr="007E10FA" w:rsidRDefault="00AB3A04" w:rsidP="00086309">
      <w:pPr>
        <w:autoSpaceDE w:val="0"/>
        <w:autoSpaceDN w:val="0"/>
        <w:adjustRightInd w:val="0"/>
        <w:ind w:left="785" w:hangingChars="327" w:hanging="785"/>
        <w:rPr>
          <w:rFonts w:cstheme="minorHAnsi"/>
        </w:rPr>
      </w:pPr>
      <w:proofErr w:type="gramStart"/>
      <w:r w:rsidRPr="007E10FA">
        <w:rPr>
          <w:rFonts w:cstheme="minorHAnsi"/>
        </w:rPr>
        <w:t>[</w:t>
      </w:r>
      <w:r w:rsidRPr="007E10FA">
        <w:rPr>
          <w:rStyle w:val="EndnoteReference"/>
          <w:rFonts w:eastAsiaTheme="minorHAnsi" w:cstheme="minorHAnsi"/>
          <w:vertAlign w:val="baseline"/>
        </w:rPr>
        <w:endnoteRef/>
      </w:r>
      <w:r w:rsidRPr="007E10FA">
        <w:rPr>
          <w:rFonts w:cstheme="minorHAnsi"/>
        </w:rPr>
        <w:t xml:space="preserve">] </w:t>
      </w:r>
      <w:r w:rsidRPr="007E10FA">
        <w:rPr>
          <w:rFonts w:cstheme="minorHAnsi"/>
        </w:rPr>
        <w:tab/>
        <w:t>O. Nagashima, S. Sato, R.Takahashi, T.J. Sodesawa, Mol. Catal A: Chem. 227 (2005) 231.</w:t>
      </w:r>
      <w:proofErr w:type="gramEnd"/>
    </w:p>
  </w:endnote>
  <w:endnote w:id="187">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A. Ignatchenko, E. Kozliak, ACS Catal.</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2 (2012) 1555.</w:t>
      </w:r>
      <w:proofErr w:type="gramEnd"/>
    </w:p>
  </w:endnote>
  <w:endnote w:id="188">
    <w:p w:rsidR="00AB3A04" w:rsidRPr="007E10FA" w:rsidRDefault="00AB3A04" w:rsidP="00086309">
      <w:pPr>
        <w:autoSpaceDE w:val="0"/>
        <w:autoSpaceDN w:val="0"/>
        <w:adjustRightInd w:val="0"/>
        <w:ind w:left="785" w:hangingChars="327" w:hanging="785"/>
        <w:rPr>
          <w:rFonts w:cstheme="minorHAnsi"/>
        </w:rPr>
      </w:pPr>
      <w:proofErr w:type="gramStart"/>
      <w:r w:rsidRPr="007E10FA">
        <w:rPr>
          <w:rFonts w:cstheme="minorHAnsi"/>
        </w:rPr>
        <w:t>[</w:t>
      </w:r>
      <w:r w:rsidRPr="007E10FA">
        <w:rPr>
          <w:rStyle w:val="EndnoteReference"/>
          <w:rFonts w:eastAsiaTheme="minorHAnsi" w:cstheme="minorHAnsi"/>
          <w:vertAlign w:val="baseline"/>
        </w:rPr>
        <w:endnoteRef/>
      </w:r>
      <w:r w:rsidRPr="007E10FA">
        <w:rPr>
          <w:rFonts w:cstheme="minorHAnsi"/>
        </w:rPr>
        <w:t xml:space="preserve">] </w:t>
      </w:r>
      <w:r w:rsidRPr="007E10FA">
        <w:rPr>
          <w:rFonts w:cstheme="minorHAnsi"/>
        </w:rPr>
        <w:tab/>
        <w:t>K. M. Dooley, A.K. Bhat, C.P. Plaisance, A.D. Roy, Appl. Catal.</w:t>
      </w:r>
      <w:proofErr w:type="gramEnd"/>
      <w:r w:rsidRPr="007E10FA">
        <w:rPr>
          <w:rFonts w:cstheme="minorHAnsi"/>
        </w:rPr>
        <w:t xml:space="preserve"> </w:t>
      </w:r>
      <w:proofErr w:type="gramStart"/>
      <w:r w:rsidRPr="007E10FA">
        <w:rPr>
          <w:rFonts w:cstheme="minorHAnsi"/>
        </w:rPr>
        <w:t>A 320 (2007) 122.</w:t>
      </w:r>
      <w:proofErr w:type="gramEnd"/>
    </w:p>
  </w:endnote>
  <w:endnote w:id="189">
    <w:p w:rsidR="00AB3A04" w:rsidRPr="007E10FA" w:rsidRDefault="00AB3A04" w:rsidP="00086309">
      <w:pPr>
        <w:autoSpaceDE w:val="0"/>
        <w:autoSpaceDN w:val="0"/>
        <w:adjustRightInd w:val="0"/>
        <w:ind w:left="785" w:hangingChars="327" w:hanging="785"/>
        <w:rPr>
          <w:rFonts w:cstheme="minorHAnsi"/>
        </w:rPr>
      </w:pPr>
      <w:proofErr w:type="gramStart"/>
      <w:r w:rsidRPr="007E10FA">
        <w:rPr>
          <w:rFonts w:cstheme="minorHAnsi"/>
        </w:rPr>
        <w:t>[</w:t>
      </w:r>
      <w:r w:rsidRPr="007E10FA">
        <w:rPr>
          <w:rStyle w:val="EndnoteReference"/>
          <w:rFonts w:eastAsiaTheme="minorHAnsi" w:cstheme="minorHAnsi"/>
          <w:vertAlign w:val="baseline"/>
        </w:rPr>
        <w:endnoteRef/>
      </w:r>
      <w:r w:rsidRPr="007E10FA">
        <w:rPr>
          <w:rFonts w:cstheme="minorHAnsi"/>
        </w:rPr>
        <w:t xml:space="preserve">] </w:t>
      </w:r>
      <w:r w:rsidRPr="007E10FA">
        <w:rPr>
          <w:rFonts w:cstheme="minorHAnsi"/>
        </w:rPr>
        <w:tab/>
        <w:t>F. Gonzalez, G. Munuera, J.A. Prieto, J. Chem. Soc. Faraday Trans. 1(1978)1517.</w:t>
      </w:r>
      <w:proofErr w:type="gramEnd"/>
    </w:p>
  </w:endnote>
  <w:endnote w:id="190">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S. Rajadurai, Catal.</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Rev. 36 (1994) 385.</w:t>
      </w:r>
      <w:proofErr w:type="gramEnd"/>
    </w:p>
  </w:endnote>
  <w:endnote w:id="191">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 xml:space="preserve">J. A. Dumesic, D. F. Rudd, L. M. Aparicio, J. E. Rekoske, A. A. Treviño,  The microkinetics of heterogeneous catalysis. </w:t>
      </w:r>
      <w:proofErr w:type="gramStart"/>
      <w:r w:rsidRPr="007E10FA">
        <w:rPr>
          <w:rFonts w:asciiTheme="minorHAnsi" w:hAnsiTheme="minorHAnsi" w:cstheme="minorHAnsi"/>
          <w:sz w:val="24"/>
          <w:szCs w:val="24"/>
        </w:rPr>
        <w:t>ACS Professional Reference Book, American Chemical Society, Washington, DC, (1993).</w:t>
      </w:r>
      <w:proofErr w:type="gramEnd"/>
    </w:p>
  </w:endnote>
  <w:endnote w:id="192">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D. W. Flaherty, E. Iglesia, J. Am. Chem. Soc. 135 (2013) 18586.</w:t>
      </w:r>
      <w:proofErr w:type="gramEnd"/>
      <w:r w:rsidRPr="007E10FA">
        <w:rPr>
          <w:rFonts w:asciiTheme="minorHAnsi" w:hAnsiTheme="minorHAnsi" w:cstheme="minorHAnsi"/>
          <w:sz w:val="24"/>
          <w:szCs w:val="24"/>
        </w:rPr>
        <w:t xml:space="preserve"> </w:t>
      </w:r>
    </w:p>
  </w:endnote>
  <w:endnote w:id="193">
    <w:p w:rsidR="00AB3A04" w:rsidRPr="007E10FA" w:rsidRDefault="00AB3A04" w:rsidP="00091A00">
      <w:pPr>
        <w:pStyle w:val="EndnoteText"/>
        <w:spacing w:line="480" w:lineRule="auto"/>
        <w:ind w:left="720" w:hanging="720"/>
        <w:rPr>
          <w:rFonts w:asciiTheme="minorHAnsi" w:hAnsiTheme="minorHAnsi" w:cstheme="minorHAnsi"/>
          <w:sz w:val="24"/>
          <w:szCs w:val="24"/>
        </w:rPr>
      </w:pPr>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T. Komaya, A.T. Bell, Z. Weng-Sieh, R. Gronsky, F. Engelke, T.S. King, M. Pruski. J. Catal. 150 (1990) 400</w:t>
      </w:r>
    </w:p>
  </w:endnote>
  <w:endnote w:id="194">
    <w:p w:rsidR="00AB3A04" w:rsidRPr="007E10FA" w:rsidRDefault="00AB3A04" w:rsidP="00091A00">
      <w:pPr>
        <w:pStyle w:val="EndnoteText"/>
        <w:spacing w:line="480" w:lineRule="auto"/>
        <w:ind w:left="720" w:hanging="720"/>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H.S. Fogler.</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Elements of Chemical Reaction Engineering.</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4th edition (2005).</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Prentice Hall Publisher.</w:t>
      </w:r>
      <w:proofErr w:type="gramEnd"/>
      <w:r w:rsidRPr="007E10FA">
        <w:rPr>
          <w:rFonts w:asciiTheme="minorHAnsi" w:hAnsiTheme="minorHAnsi" w:cstheme="minorHAnsi"/>
          <w:sz w:val="24"/>
          <w:szCs w:val="24"/>
        </w:rPr>
        <w:t xml:space="preserve"> Chapter 10-12</w:t>
      </w:r>
    </w:p>
  </w:endnote>
  <w:endnote w:id="195">
    <w:p w:rsidR="00AB3A04" w:rsidRPr="007E10FA" w:rsidRDefault="00AB3A04" w:rsidP="00091A00">
      <w:pPr>
        <w:pStyle w:val="EndnoteText"/>
        <w:spacing w:line="480" w:lineRule="auto"/>
        <w:ind w:left="720" w:hanging="720"/>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M.A. Vannice.</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Kinetics of Catalytic Reaction.</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1st edition (2005).</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Springer Publisher.</w:t>
      </w:r>
      <w:proofErr w:type="gramEnd"/>
    </w:p>
  </w:endnote>
  <w:endnote w:id="196">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M.A. Vannice, S.H. Hyun, B. Kalpakci, W.C. Liauh, J. Catal.</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56 (1979) 358.</w:t>
      </w:r>
      <w:proofErr w:type="gramEnd"/>
      <w:r w:rsidRPr="007E10FA">
        <w:rPr>
          <w:rFonts w:asciiTheme="minorHAnsi" w:hAnsiTheme="minorHAnsi" w:cstheme="minorHAnsi"/>
          <w:sz w:val="24"/>
          <w:szCs w:val="24"/>
        </w:rPr>
        <w:t xml:space="preserve"> </w:t>
      </w:r>
    </w:p>
  </w:endnote>
  <w:endnote w:id="197">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S. Rajadurai, J.C. Kuriacose.</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Mater.</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Chem. Phys. 16 (1986) 17.</w:t>
      </w:r>
      <w:proofErr w:type="gramEnd"/>
    </w:p>
  </w:endnote>
  <w:endnote w:id="198">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J.C. Kuriacose, S.S. Jewur, J. Catal.</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56 (1977) 330.</w:t>
      </w:r>
      <w:proofErr w:type="gramEnd"/>
    </w:p>
  </w:endnote>
  <w:endnote w:id="199">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Pr>
          <w:rFonts w:asciiTheme="minorHAnsi" w:hAnsiTheme="minorHAnsi" w:cstheme="minorHAnsi"/>
          <w:sz w:val="24"/>
          <w:szCs w:val="24"/>
        </w:rPr>
        <w:t xml:space="preserve">] </w:t>
      </w:r>
      <w:r>
        <w:rPr>
          <w:rFonts w:asciiTheme="minorHAnsi" w:hAnsiTheme="minorHAnsi" w:cstheme="minorHAnsi"/>
          <w:sz w:val="24"/>
          <w:szCs w:val="24"/>
        </w:rPr>
        <w:tab/>
      </w:r>
      <w:r w:rsidRPr="007E10FA">
        <w:rPr>
          <w:rFonts w:asciiTheme="minorHAnsi" w:hAnsiTheme="minorHAnsi" w:cstheme="minorHAnsi"/>
          <w:sz w:val="24"/>
          <w:szCs w:val="24"/>
        </w:rPr>
        <w:t xml:space="preserve">A.V. Ignatchenko, J. Phys. Chem. </w:t>
      </w:r>
      <w:proofErr w:type="gramStart"/>
      <w:r w:rsidRPr="007E10FA">
        <w:rPr>
          <w:rFonts w:asciiTheme="minorHAnsi" w:hAnsiTheme="minorHAnsi" w:cstheme="minorHAnsi"/>
          <w:sz w:val="24"/>
          <w:szCs w:val="24"/>
        </w:rPr>
        <w:t>C  115</w:t>
      </w:r>
      <w:proofErr w:type="gramEnd"/>
      <w:r w:rsidRPr="007E10FA">
        <w:rPr>
          <w:rFonts w:asciiTheme="minorHAnsi" w:hAnsiTheme="minorHAnsi" w:cstheme="minorHAnsi"/>
          <w:sz w:val="24"/>
          <w:szCs w:val="24"/>
        </w:rPr>
        <w:t xml:space="preserve">  (2011)16012.</w:t>
      </w:r>
    </w:p>
  </w:endnote>
  <w:endnote w:id="200">
    <w:p w:rsidR="00AB3A04" w:rsidRPr="007E10FA" w:rsidRDefault="00AB3A04" w:rsidP="00086309">
      <w:pPr>
        <w:autoSpaceDE w:val="0"/>
        <w:autoSpaceDN w:val="0"/>
        <w:adjustRightInd w:val="0"/>
        <w:ind w:left="785" w:hangingChars="327" w:hanging="785"/>
        <w:rPr>
          <w:rFonts w:cstheme="minorHAnsi"/>
        </w:rPr>
      </w:pPr>
      <w:proofErr w:type="gramStart"/>
      <w:r w:rsidRPr="007E10FA">
        <w:rPr>
          <w:rFonts w:cstheme="minorHAnsi"/>
        </w:rPr>
        <w:t>[</w:t>
      </w:r>
      <w:r w:rsidRPr="007E10FA">
        <w:rPr>
          <w:rStyle w:val="EndnoteReference"/>
          <w:rFonts w:eastAsiaTheme="minorHAnsi" w:cstheme="minorHAnsi"/>
          <w:vertAlign w:val="baseline"/>
        </w:rPr>
        <w:endnoteRef/>
      </w:r>
      <w:r w:rsidRPr="007E10FA">
        <w:rPr>
          <w:rFonts w:cstheme="minorHAnsi"/>
        </w:rPr>
        <w:t xml:space="preserve">] </w:t>
      </w:r>
      <w:r w:rsidRPr="007E10FA">
        <w:rPr>
          <w:rFonts w:cstheme="minorHAnsi"/>
        </w:rPr>
        <w:tab/>
        <w:t>S. Ricote, G. Jacobs, M. Milling, Y. Ji, P.M. Patterson, B.H. Davis, Appl. Catal.</w:t>
      </w:r>
      <w:proofErr w:type="gramEnd"/>
      <w:r w:rsidRPr="007E10FA">
        <w:rPr>
          <w:rFonts w:cstheme="minorHAnsi"/>
        </w:rPr>
        <w:t xml:space="preserve"> </w:t>
      </w:r>
      <w:proofErr w:type="gramStart"/>
      <w:r w:rsidRPr="007E10FA">
        <w:rPr>
          <w:rFonts w:cstheme="minorHAnsi"/>
        </w:rPr>
        <w:t>A 303   (2006) 35.</w:t>
      </w:r>
      <w:proofErr w:type="gramEnd"/>
    </w:p>
  </w:endnote>
  <w:endnote w:id="201">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 xml:space="preserve"> W. Curtis Conner, J.L. Falconer, Chem. Rev. 95 (1995) 759.</w:t>
      </w:r>
      <w:proofErr w:type="gramEnd"/>
    </w:p>
  </w:endnote>
  <w:endnote w:id="202">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 xml:space="preserve"> M.A. Henderson</w:t>
      </w:r>
      <w:proofErr w:type="gramStart"/>
      <w:r w:rsidRPr="007E10FA">
        <w:rPr>
          <w:rFonts w:asciiTheme="minorHAnsi" w:hAnsiTheme="minorHAnsi" w:cstheme="minorHAnsi"/>
          <w:sz w:val="24"/>
          <w:szCs w:val="24"/>
        </w:rPr>
        <w:t>,  J</w:t>
      </w:r>
      <w:proofErr w:type="gramEnd"/>
      <w:r w:rsidRPr="007E10FA">
        <w:rPr>
          <w:rFonts w:asciiTheme="minorHAnsi" w:hAnsiTheme="minorHAnsi" w:cstheme="minorHAnsi"/>
          <w:sz w:val="24"/>
          <w:szCs w:val="24"/>
        </w:rPr>
        <w:t xml:space="preserve"> Phys Chem B 108 (2004) 18932.</w:t>
      </w:r>
    </w:p>
  </w:endnote>
  <w:endnote w:id="203">
    <w:p w:rsidR="00AB3A04" w:rsidRPr="007E10FA" w:rsidRDefault="00AB3A04" w:rsidP="00086309">
      <w:pPr>
        <w:autoSpaceDE w:val="0"/>
        <w:autoSpaceDN w:val="0"/>
        <w:adjustRightInd w:val="0"/>
        <w:ind w:left="785" w:hangingChars="327" w:hanging="785"/>
        <w:rPr>
          <w:rFonts w:cstheme="minorHAnsi"/>
        </w:rPr>
      </w:pPr>
      <w:proofErr w:type="gramStart"/>
      <w:r w:rsidRPr="007E10FA">
        <w:rPr>
          <w:rFonts w:cstheme="minorHAnsi"/>
        </w:rPr>
        <w:t>[</w:t>
      </w:r>
      <w:r w:rsidRPr="007E10FA">
        <w:rPr>
          <w:rStyle w:val="EndnoteReference"/>
          <w:rFonts w:eastAsiaTheme="minorHAnsi" w:cstheme="minorHAnsi"/>
          <w:vertAlign w:val="baseline"/>
        </w:rPr>
        <w:endnoteRef/>
      </w:r>
      <w:r w:rsidRPr="007E10FA">
        <w:rPr>
          <w:rFonts w:cstheme="minorHAnsi"/>
        </w:rPr>
        <w:t>]</w:t>
      </w:r>
      <w:r w:rsidRPr="007E10FA">
        <w:rPr>
          <w:rFonts w:cstheme="minorHAnsi"/>
        </w:rPr>
        <w:tab/>
        <w:t xml:space="preserve"> A. Vittadini, A. Selloni, F.P. Rotzinger, M. Gratzel, J. Phys. Chem. B 104 (2000) 1300.</w:t>
      </w:r>
      <w:proofErr w:type="gramEnd"/>
    </w:p>
  </w:endnote>
  <w:endnote w:id="204">
    <w:p w:rsidR="00AB3A04" w:rsidRPr="007E10FA" w:rsidRDefault="00AB3A04" w:rsidP="00086309">
      <w:pPr>
        <w:autoSpaceDE w:val="0"/>
        <w:autoSpaceDN w:val="0"/>
        <w:adjustRightInd w:val="0"/>
        <w:ind w:left="785" w:hangingChars="327" w:hanging="785"/>
        <w:rPr>
          <w:rFonts w:cstheme="minorHAnsi"/>
        </w:rPr>
      </w:pPr>
      <w:r w:rsidRPr="007E10FA">
        <w:rPr>
          <w:rFonts w:cstheme="minorHAnsi"/>
        </w:rPr>
        <w:t>[</w:t>
      </w:r>
      <w:r w:rsidRPr="007E10FA">
        <w:rPr>
          <w:rStyle w:val="EndnoteReference"/>
          <w:rFonts w:eastAsiaTheme="minorHAnsi" w:cstheme="minorHAnsi"/>
          <w:vertAlign w:val="baseline"/>
        </w:rPr>
        <w:endnoteRef/>
      </w:r>
      <w:r w:rsidRPr="007E10FA">
        <w:rPr>
          <w:rFonts w:cstheme="minorHAnsi"/>
        </w:rPr>
        <w:t>]</w:t>
      </w:r>
      <w:r w:rsidRPr="007E10FA">
        <w:rPr>
          <w:rFonts w:cstheme="minorHAnsi"/>
        </w:rPr>
        <w:tab/>
        <w:t xml:space="preserve"> L.F.Liao, C.F. Lien, D. L. Shieh, M.T. Chen, J.L. Lin, J. Phys. Chem. B 10 (2002) 11240.</w:t>
      </w:r>
    </w:p>
  </w:endnote>
  <w:endnote w:id="205">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L.Deng, Y. Fu, Q.X. Guo, Energy &amp; Fuels 23 (2009) 564.</w:t>
      </w:r>
      <w:proofErr w:type="gramEnd"/>
    </w:p>
  </w:endnote>
  <w:endnote w:id="206">
    <w:p w:rsidR="00AB3A04" w:rsidRPr="007E10FA" w:rsidRDefault="00AB3A04" w:rsidP="00086309">
      <w:pPr>
        <w:autoSpaceDE w:val="0"/>
        <w:autoSpaceDN w:val="0"/>
        <w:adjustRightInd w:val="0"/>
        <w:ind w:left="785" w:hangingChars="327" w:hanging="785"/>
        <w:rPr>
          <w:rStyle w:val="EndnoteReference"/>
          <w:rFonts w:eastAsiaTheme="minorHAnsi" w:cstheme="minorHAnsi"/>
          <w:vertAlign w:val="baseline"/>
        </w:rPr>
      </w:pPr>
      <w:r w:rsidRPr="007E10FA">
        <w:rPr>
          <w:rFonts w:cstheme="minorHAnsi"/>
        </w:rPr>
        <w:t>[</w:t>
      </w:r>
      <w:r w:rsidRPr="007E10FA">
        <w:rPr>
          <w:rStyle w:val="EndnoteReference"/>
          <w:rFonts w:eastAsiaTheme="minorHAnsi" w:cstheme="minorHAnsi"/>
          <w:vertAlign w:val="baseline"/>
        </w:rPr>
        <w:endnoteRef/>
      </w:r>
      <w:r w:rsidRPr="007E10FA">
        <w:rPr>
          <w:rFonts w:cstheme="minorHAnsi"/>
        </w:rPr>
        <w:t>]</w:t>
      </w:r>
      <w:r w:rsidRPr="007E10FA">
        <w:rPr>
          <w:rStyle w:val="EndnoteReference"/>
          <w:rFonts w:eastAsiaTheme="minorHAnsi" w:cstheme="minorHAnsi"/>
          <w:vertAlign w:val="baseline"/>
        </w:rPr>
        <w:t xml:space="preserve">     </w:t>
      </w:r>
      <w:r w:rsidRPr="007E10FA">
        <w:rPr>
          <w:rFonts w:cstheme="minorHAnsi"/>
        </w:rPr>
        <w:tab/>
        <w:t xml:space="preserve">C.A. </w:t>
      </w:r>
      <w:r w:rsidRPr="007E10FA">
        <w:rPr>
          <w:rStyle w:val="EndnoteReference"/>
          <w:rFonts w:eastAsiaTheme="minorHAnsi" w:cstheme="minorHAnsi"/>
          <w:vertAlign w:val="baseline"/>
        </w:rPr>
        <w:t>Gaertner, J.C. Serrano-Ruiz, D.J. Braden, J.A. Dumesic, J. Catal. 266</w:t>
      </w:r>
      <w:r w:rsidRPr="007E10FA">
        <w:rPr>
          <w:rFonts w:cstheme="minorHAnsi"/>
        </w:rPr>
        <w:t xml:space="preserve"> (</w:t>
      </w:r>
      <w:r w:rsidRPr="007E10FA">
        <w:rPr>
          <w:rStyle w:val="EndnoteReference"/>
          <w:rFonts w:eastAsiaTheme="minorHAnsi" w:cstheme="minorHAnsi"/>
          <w:vertAlign w:val="baseline"/>
        </w:rPr>
        <w:t>2009</w:t>
      </w:r>
      <w:r w:rsidRPr="007E10FA">
        <w:rPr>
          <w:rFonts w:cstheme="minorHAnsi"/>
        </w:rPr>
        <w:t>)</w:t>
      </w:r>
      <w:r w:rsidRPr="007E10FA">
        <w:rPr>
          <w:rStyle w:val="EndnoteReference"/>
          <w:rFonts w:eastAsiaTheme="minorHAnsi" w:cstheme="minorHAnsi"/>
          <w:vertAlign w:val="baseline"/>
        </w:rPr>
        <w:t xml:space="preserve"> 71.</w:t>
      </w:r>
    </w:p>
  </w:endnote>
  <w:endnote w:id="207">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Onishi, H.; Aruga, T.; Iwasawa, Y. J. Am. Chem. Soc. 1993, 115, 10460</w:t>
      </w:r>
    </w:p>
  </w:endnote>
  <w:endnote w:id="208">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S. P. Bates, G. Kresse, M.J. Gillan, Surf.</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Sci. 409 (1998) 336.</w:t>
      </w:r>
      <w:proofErr w:type="gramEnd"/>
    </w:p>
  </w:endnote>
  <w:endnote w:id="209">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M. Bowker, P. Stone, R. Bennett.</w:t>
      </w:r>
      <w:proofErr w:type="gramEnd"/>
      <w:r w:rsidRPr="007E10FA">
        <w:rPr>
          <w:rFonts w:asciiTheme="minorHAnsi" w:hAnsiTheme="minorHAnsi" w:cstheme="minorHAnsi"/>
          <w:sz w:val="24"/>
          <w:szCs w:val="24"/>
        </w:rPr>
        <w:t xml:space="preserve"> Perkins, N. Surf. </w:t>
      </w:r>
      <w:proofErr w:type="gramStart"/>
      <w:r w:rsidRPr="007E10FA">
        <w:rPr>
          <w:rFonts w:asciiTheme="minorHAnsi" w:hAnsiTheme="minorHAnsi" w:cstheme="minorHAnsi"/>
          <w:sz w:val="24"/>
          <w:szCs w:val="24"/>
        </w:rPr>
        <w:t>Sci. 511 (2002) 35.</w:t>
      </w:r>
      <w:proofErr w:type="gramEnd"/>
    </w:p>
  </w:endnote>
  <w:endnote w:id="210">
    <w:p w:rsidR="00AB3A04" w:rsidRPr="007E10FA" w:rsidRDefault="00AB3A04" w:rsidP="00086309">
      <w:pPr>
        <w:shd w:val="clear" w:color="auto" w:fill="FFFFFF"/>
        <w:ind w:left="785" w:hangingChars="327" w:hanging="785"/>
        <w:rPr>
          <w:rFonts w:cstheme="minorHAnsi"/>
        </w:rPr>
      </w:pPr>
      <w:r w:rsidRPr="007E10FA">
        <w:rPr>
          <w:rFonts w:cstheme="minorHAnsi"/>
        </w:rPr>
        <w:t>[</w:t>
      </w:r>
      <w:r w:rsidRPr="007E10FA">
        <w:rPr>
          <w:rStyle w:val="EndnoteReference"/>
          <w:rFonts w:eastAsiaTheme="minorHAnsi" w:cstheme="minorHAnsi"/>
          <w:vertAlign w:val="baseline"/>
        </w:rPr>
        <w:endnoteRef/>
      </w:r>
      <w:r w:rsidRPr="007E10FA">
        <w:rPr>
          <w:rFonts w:cstheme="minorHAnsi"/>
        </w:rPr>
        <w:t xml:space="preserve">] </w:t>
      </w:r>
      <w:r w:rsidRPr="007E10FA">
        <w:rPr>
          <w:rFonts w:cstheme="minorHAnsi"/>
        </w:rPr>
        <w:tab/>
        <w:t xml:space="preserve">C.Y. </w:t>
      </w:r>
      <w:r w:rsidRPr="007E10FA">
        <w:rPr>
          <w:rFonts w:cstheme="minorHAnsi"/>
          <w:bCs/>
        </w:rPr>
        <w:t>Wang, H. Groenzing, M.J. Shultz</w:t>
      </w:r>
      <w:proofErr w:type="gramStart"/>
      <w:r w:rsidRPr="007E10FA">
        <w:rPr>
          <w:rFonts w:cstheme="minorHAnsi"/>
          <w:bCs/>
        </w:rPr>
        <w:t>,.</w:t>
      </w:r>
      <w:proofErr w:type="gramEnd"/>
      <w:r w:rsidRPr="007E10FA">
        <w:rPr>
          <w:rFonts w:cstheme="minorHAnsi"/>
          <w:bCs/>
        </w:rPr>
        <w:t xml:space="preserve"> </w:t>
      </w:r>
      <w:proofErr w:type="gramStart"/>
      <w:r w:rsidRPr="007E10FA">
        <w:rPr>
          <w:rFonts w:cstheme="minorHAnsi"/>
          <w:bCs/>
        </w:rPr>
        <w:t>J. Am. Chem. Soc. 127 (2005) 9736.</w:t>
      </w:r>
      <w:proofErr w:type="gramEnd"/>
    </w:p>
  </w:endnote>
  <w:endnote w:id="211">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J.M. R. Muir, H. Idriss, Surf.</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Sci. 607 (2013) 187.</w:t>
      </w:r>
      <w:proofErr w:type="gramEnd"/>
    </w:p>
  </w:endnote>
  <w:endnote w:id="212">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P.R. McGill, H. Idriss, Surf.</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Sci. 602 (2008) 3688.</w:t>
      </w:r>
      <w:proofErr w:type="gramEnd"/>
    </w:p>
  </w:endnote>
  <w:endnote w:id="213">
    <w:p w:rsidR="00AB3A04" w:rsidRPr="007E10FA" w:rsidRDefault="00AB3A04" w:rsidP="00091A00">
      <w:pPr>
        <w:pStyle w:val="EndnoteText"/>
        <w:spacing w:line="480" w:lineRule="auto"/>
        <w:ind w:left="720" w:hanging="720"/>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 xml:space="preserve"> D. Brinkley, M. Dietrich, T. Engel, P. Farrall, G. Gantner, A. Schafer, A. Szuchmacher.</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Surf.</w:t>
      </w:r>
      <w:proofErr w:type="gramEnd"/>
      <w:r w:rsidRPr="007E10FA">
        <w:rPr>
          <w:rFonts w:asciiTheme="minorHAnsi" w:hAnsiTheme="minorHAnsi" w:cstheme="minorHAnsi"/>
          <w:sz w:val="24"/>
          <w:szCs w:val="24"/>
        </w:rPr>
        <w:t xml:space="preserve"> Sci. 395 (1998), 292</w:t>
      </w:r>
    </w:p>
  </w:endnote>
  <w:endnote w:id="214">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A. Bhan, R. Gounder, J. Macht, E. Iglesia.</w:t>
      </w:r>
      <w:proofErr w:type="gramEnd"/>
      <w:r w:rsidRPr="007E10FA">
        <w:rPr>
          <w:rFonts w:asciiTheme="minorHAnsi" w:hAnsiTheme="minorHAnsi" w:cstheme="minorHAnsi"/>
          <w:sz w:val="24"/>
          <w:szCs w:val="24"/>
        </w:rPr>
        <w:t xml:space="preserve"> J. Catal. </w:t>
      </w:r>
      <w:proofErr w:type="gramStart"/>
      <w:r w:rsidRPr="007E10FA">
        <w:rPr>
          <w:rFonts w:asciiTheme="minorHAnsi" w:hAnsiTheme="minorHAnsi" w:cstheme="minorHAnsi"/>
          <w:sz w:val="24"/>
          <w:szCs w:val="24"/>
        </w:rPr>
        <w:t>253 (2008) 223.</w:t>
      </w:r>
      <w:proofErr w:type="gramEnd"/>
      <w:r w:rsidRPr="007E10FA">
        <w:rPr>
          <w:rFonts w:asciiTheme="minorHAnsi" w:hAnsiTheme="minorHAnsi" w:cstheme="minorHAnsi"/>
          <w:sz w:val="24"/>
          <w:szCs w:val="24"/>
        </w:rPr>
        <w:t xml:space="preserve"> </w:t>
      </w:r>
    </w:p>
  </w:endnote>
  <w:endnote w:id="215">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 xml:space="preserve">A.K. </w:t>
      </w:r>
      <w:proofErr w:type="gramStart"/>
      <w:r w:rsidRPr="007E10FA">
        <w:rPr>
          <w:rFonts w:asciiTheme="minorHAnsi" w:hAnsiTheme="minorHAnsi" w:cstheme="minorHAnsi"/>
          <w:sz w:val="24"/>
          <w:szCs w:val="24"/>
        </w:rPr>
        <w:t>Galwey ,</w:t>
      </w:r>
      <w:proofErr w:type="gramEnd"/>
      <w:r w:rsidRPr="007E10FA">
        <w:rPr>
          <w:rFonts w:asciiTheme="minorHAnsi" w:hAnsiTheme="minorHAnsi" w:cstheme="minorHAnsi"/>
          <w:sz w:val="24"/>
          <w:szCs w:val="24"/>
        </w:rPr>
        <w:t xml:space="preserve"> Adv. Catal.  26 (1977) 247</w:t>
      </w:r>
    </w:p>
  </w:endnote>
  <w:endnote w:id="216">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L. Liu, Q-X.</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Guo.</w:t>
      </w:r>
      <w:proofErr w:type="gramEnd"/>
      <w:r w:rsidRPr="007E10FA">
        <w:rPr>
          <w:rFonts w:asciiTheme="minorHAnsi" w:hAnsiTheme="minorHAnsi" w:cstheme="minorHAnsi"/>
          <w:sz w:val="24"/>
          <w:szCs w:val="24"/>
        </w:rPr>
        <w:t xml:space="preserve"> Chem. Rev. 101 (2001) 673</w:t>
      </w:r>
    </w:p>
  </w:endnote>
  <w:endnote w:id="217">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G.C. Bond, M.A. Keane, H. Kral, J.A. Lercher.</w:t>
      </w:r>
      <w:proofErr w:type="gramEnd"/>
      <w:r w:rsidRPr="007E10FA">
        <w:rPr>
          <w:rFonts w:asciiTheme="minorHAnsi" w:hAnsiTheme="minorHAnsi" w:cstheme="minorHAnsi"/>
          <w:sz w:val="24"/>
          <w:szCs w:val="24"/>
        </w:rPr>
        <w:t xml:space="preserve"> </w:t>
      </w:r>
      <w:proofErr w:type="gramStart"/>
      <w:r w:rsidRPr="007E10FA">
        <w:rPr>
          <w:rFonts w:asciiTheme="minorHAnsi" w:hAnsiTheme="minorHAnsi" w:cstheme="minorHAnsi"/>
          <w:sz w:val="24"/>
          <w:szCs w:val="24"/>
        </w:rPr>
        <w:t>Catal.</w:t>
      </w:r>
      <w:proofErr w:type="gramEnd"/>
      <w:r w:rsidRPr="007E10FA">
        <w:rPr>
          <w:rFonts w:asciiTheme="minorHAnsi" w:hAnsiTheme="minorHAnsi" w:cstheme="minorHAnsi"/>
          <w:sz w:val="24"/>
          <w:szCs w:val="24"/>
        </w:rPr>
        <w:t xml:space="preserve"> Rev. Sci. Eng. 42 (2000) 323</w:t>
      </w:r>
    </w:p>
  </w:endnote>
  <w:endnote w:id="218">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G. C. Bond, Catal.</w:t>
      </w:r>
      <w:proofErr w:type="gramEnd"/>
      <w:r w:rsidRPr="007E10FA">
        <w:rPr>
          <w:rFonts w:asciiTheme="minorHAnsi" w:hAnsiTheme="minorHAnsi" w:cstheme="minorHAnsi"/>
          <w:sz w:val="24"/>
          <w:szCs w:val="24"/>
        </w:rPr>
        <w:t xml:space="preserve"> Today 17 (1993) 399  </w:t>
      </w:r>
    </w:p>
  </w:endnote>
  <w:endnote w:id="219">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 xml:space="preserve">G. C. Bond, A. D. Hooper, J. C. Slaa, A. O. Taylor, J. Catal. 163  (1996) 319 </w:t>
      </w:r>
    </w:p>
  </w:endnote>
  <w:endnote w:id="220">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proofErr w:type="gramStart"/>
      <w:r w:rsidRPr="007E10FA">
        <w:rPr>
          <w:rFonts w:asciiTheme="minorHAnsi" w:hAnsiTheme="minorHAnsi" w:cstheme="minorHAnsi"/>
          <w:sz w:val="24"/>
          <w:szCs w:val="24"/>
        </w:rPr>
        <w:t>[</w:t>
      </w:r>
      <w:r w:rsidRPr="007E10FA">
        <w:rPr>
          <w:rFonts w:asciiTheme="minorHAnsi" w:hAnsiTheme="minorHAnsi" w:cstheme="minorHAnsi"/>
          <w:sz w:val="24"/>
          <w:szCs w:val="24"/>
        </w:rPr>
        <w:endnoteRef/>
      </w:r>
      <w:r w:rsidRPr="007E10FA">
        <w:rPr>
          <w:rFonts w:asciiTheme="minorHAnsi" w:hAnsiTheme="minorHAnsi" w:cstheme="minorHAnsi"/>
          <w:sz w:val="24"/>
          <w:szCs w:val="24"/>
        </w:rPr>
        <w:t xml:space="preserve">] </w:t>
      </w:r>
      <w:r w:rsidRPr="007E10FA">
        <w:rPr>
          <w:rFonts w:asciiTheme="minorHAnsi" w:hAnsiTheme="minorHAnsi" w:cstheme="minorHAnsi"/>
          <w:sz w:val="24"/>
          <w:szCs w:val="24"/>
        </w:rPr>
        <w:tab/>
        <w:t>D. H. Everett, Trans. Faraday Sac.</w:t>
      </w:r>
      <w:proofErr w:type="gramEnd"/>
      <w:r w:rsidRPr="007E10FA">
        <w:rPr>
          <w:rFonts w:asciiTheme="minorHAnsi" w:hAnsiTheme="minorHAnsi" w:cstheme="minorHAnsi"/>
          <w:sz w:val="24"/>
          <w:szCs w:val="24"/>
        </w:rPr>
        <w:t xml:space="preserve"> 46 (1950) 957 </w:t>
      </w:r>
    </w:p>
  </w:endnote>
  <w:endnote w:id="221">
    <w:p w:rsidR="00AB3A04" w:rsidRPr="007E10FA" w:rsidRDefault="00AB3A04" w:rsidP="007E10FA">
      <w:pPr>
        <w:pStyle w:val="EndnoteText"/>
        <w:spacing w:line="480" w:lineRule="auto"/>
        <w:ind w:left="785" w:hangingChars="327" w:hanging="785"/>
        <w:rPr>
          <w:rFonts w:asciiTheme="minorHAnsi" w:hAnsiTheme="minorHAnsi" w:cstheme="minorHAnsi"/>
          <w:sz w:val="24"/>
          <w:szCs w:val="24"/>
        </w:rPr>
      </w:pPr>
      <w:r w:rsidRPr="007E10FA">
        <w:rPr>
          <w:rFonts w:asciiTheme="minorHAnsi" w:hAnsiTheme="minorHAnsi" w:cstheme="minorHAnsi"/>
          <w:sz w:val="24"/>
          <w:szCs w:val="24"/>
        </w:rPr>
        <w:t>[</w:t>
      </w:r>
      <w:r w:rsidRPr="007E10FA">
        <w:rPr>
          <w:rStyle w:val="EndnoteReference"/>
          <w:rFonts w:asciiTheme="minorHAnsi" w:eastAsiaTheme="minorHAnsi" w:hAnsiTheme="minorHAnsi" w:cstheme="minorHAnsi"/>
          <w:sz w:val="24"/>
          <w:szCs w:val="24"/>
          <w:vertAlign w:val="baseline"/>
        </w:rPr>
        <w:endnoteRef/>
      </w:r>
      <w:r w:rsidRPr="007E10FA">
        <w:rPr>
          <w:rFonts w:asciiTheme="minorHAnsi" w:hAnsiTheme="minorHAnsi" w:cstheme="minorHAnsi"/>
          <w:sz w:val="24"/>
          <w:szCs w:val="24"/>
        </w:rPr>
        <w:t>]</w:t>
      </w:r>
      <w:r w:rsidRPr="007E10FA">
        <w:rPr>
          <w:rFonts w:asciiTheme="minorHAnsi" w:hAnsiTheme="minorHAnsi" w:cstheme="minorHAnsi"/>
          <w:sz w:val="24"/>
          <w:szCs w:val="24"/>
        </w:rPr>
        <w:tab/>
        <w:t>A. Pulido, B. Oliver-Tomas, M. Renz, M. Boronat, A. Corma, ChemSusChem 6 (2013) 141</w:t>
      </w:r>
    </w:p>
  </w:endnote>
  <w:endnote w:id="222">
    <w:p w:rsidR="00AB3A04" w:rsidRPr="007E10FA" w:rsidRDefault="00AB3A04" w:rsidP="00086309">
      <w:pPr>
        <w:autoSpaceDE w:val="0"/>
        <w:autoSpaceDN w:val="0"/>
        <w:adjustRightInd w:val="0"/>
        <w:ind w:left="785" w:hangingChars="327" w:hanging="785"/>
        <w:rPr>
          <w:rFonts w:cstheme="minorHAnsi"/>
        </w:rPr>
      </w:pPr>
      <w:r w:rsidRPr="007E10FA">
        <w:rPr>
          <w:rFonts w:cstheme="minorHAnsi"/>
        </w:rPr>
        <w:t>[</w:t>
      </w:r>
      <w:r w:rsidRPr="007E10FA">
        <w:rPr>
          <w:rStyle w:val="EndnoteReference"/>
          <w:rFonts w:eastAsiaTheme="minorHAnsi" w:cstheme="minorHAnsi"/>
          <w:vertAlign w:val="baseline"/>
        </w:rPr>
        <w:endnoteRef/>
      </w:r>
      <w:r w:rsidRPr="007E10FA">
        <w:rPr>
          <w:rFonts w:cstheme="minorHAnsi"/>
        </w:rPr>
        <w:t xml:space="preserve">] </w:t>
      </w:r>
      <w:r w:rsidRPr="007E10FA">
        <w:rPr>
          <w:rFonts w:cstheme="minorHAnsi"/>
        </w:rPr>
        <w:tab/>
        <w:t>F. A. Bettelheim, W. H. Brown, M. K. Campbell, S. O. Farrell, Introduction to General, Organic and Biochemistry, 9th edition, 2010</w:t>
      </w:r>
    </w:p>
    <w:p w:rsidR="00AB3A04" w:rsidRPr="007E10FA" w:rsidRDefault="00AB3A04" w:rsidP="00086309">
      <w:pPr>
        <w:autoSpaceDE w:val="0"/>
        <w:autoSpaceDN w:val="0"/>
        <w:adjustRightInd w:val="0"/>
        <w:ind w:left="785" w:hangingChars="327" w:hanging="785"/>
        <w:rPr>
          <w:rFonts w:cstheme="minorHAnsi"/>
        </w:rPr>
      </w:pPr>
    </w:p>
  </w:endnote>
  <w:endnote w:id="223">
    <w:p w:rsidR="00AB3A04" w:rsidRPr="00786243" w:rsidRDefault="00AB3A04" w:rsidP="00786243">
      <w:pPr>
        <w:pStyle w:val="EndnoteText"/>
        <w:spacing w:line="480" w:lineRule="auto"/>
        <w:ind w:left="720" w:hanging="720"/>
        <w:jc w:val="both"/>
        <w:rPr>
          <w:rFonts w:ascii="Times New Roman" w:hAnsi="Times New Roman"/>
          <w:sz w:val="24"/>
          <w:szCs w:val="24"/>
        </w:rPr>
      </w:pPr>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www.afdc.energy.gov/data/</w:t>
      </w:r>
    </w:p>
  </w:endnote>
  <w:endnote w:id="224">
    <w:p w:rsidR="00AB3A04" w:rsidRPr="00DF0BCC" w:rsidRDefault="00AB3A04" w:rsidP="00DF0BCC">
      <w:pPr>
        <w:pStyle w:val="EndnoteText"/>
        <w:spacing w:line="480" w:lineRule="auto"/>
        <w:rPr>
          <w:rFonts w:ascii="Times New Roman" w:hAnsi="Times New Roman"/>
          <w:sz w:val="24"/>
          <w:szCs w:val="24"/>
        </w:rPr>
      </w:pPr>
      <w:r w:rsidRPr="00DF0BCC">
        <w:rPr>
          <w:rFonts w:ascii="Times New Roman" w:hAnsi="Times New Roman"/>
          <w:sz w:val="24"/>
          <w:szCs w:val="24"/>
        </w:rPr>
        <w:t>[</w:t>
      </w:r>
      <w:r w:rsidRPr="00DF0BCC">
        <w:rPr>
          <w:rStyle w:val="EndnoteReference"/>
          <w:rFonts w:ascii="Times New Roman" w:hAnsi="Times New Roman"/>
          <w:sz w:val="24"/>
          <w:szCs w:val="24"/>
          <w:vertAlign w:val="baseline"/>
        </w:rPr>
        <w:endnoteRef/>
      </w:r>
      <w:r w:rsidRPr="00DF0BCC">
        <w:rPr>
          <w:rFonts w:ascii="Times New Roman" w:hAnsi="Times New Roman"/>
          <w:sz w:val="24"/>
          <w:szCs w:val="24"/>
        </w:rPr>
        <w:t>]</w:t>
      </w:r>
      <w:r w:rsidRPr="00DF0BCC">
        <w:rPr>
          <w:rFonts w:ascii="Times New Roman" w:hAnsi="Times New Roman"/>
          <w:sz w:val="24"/>
          <w:szCs w:val="24"/>
        </w:rPr>
        <w:tab/>
        <w:t xml:space="preserve">Dakota Ethanol News Letter (2012) </w:t>
      </w:r>
    </w:p>
  </w:endnote>
  <w:endnote w:id="225">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N.L. Morrow.</w:t>
      </w:r>
      <w:proofErr w:type="gramEnd"/>
      <w:r w:rsidRPr="00786243">
        <w:rPr>
          <w:rFonts w:ascii="Times New Roman" w:hAnsi="Times New Roman"/>
          <w:sz w:val="24"/>
          <w:szCs w:val="24"/>
        </w:rPr>
        <w:t xml:space="preserve"> Environ. </w:t>
      </w:r>
      <w:proofErr w:type="gramStart"/>
      <w:r w:rsidRPr="00786243">
        <w:rPr>
          <w:rFonts w:ascii="Times New Roman" w:hAnsi="Times New Roman"/>
          <w:sz w:val="24"/>
          <w:szCs w:val="24"/>
        </w:rPr>
        <w:t>Health.</w:t>
      </w:r>
      <w:proofErr w:type="gramEnd"/>
      <w:r w:rsidRPr="00786243">
        <w:rPr>
          <w:rFonts w:ascii="Times New Roman" w:hAnsi="Times New Roman"/>
          <w:sz w:val="24"/>
          <w:szCs w:val="24"/>
        </w:rPr>
        <w:t xml:space="preserve"> </w:t>
      </w:r>
      <w:proofErr w:type="gramStart"/>
      <w:r w:rsidRPr="00786243">
        <w:rPr>
          <w:rFonts w:ascii="Times New Roman" w:hAnsi="Times New Roman"/>
          <w:sz w:val="24"/>
          <w:szCs w:val="24"/>
        </w:rPr>
        <w:t>Perspect.</w:t>
      </w:r>
      <w:proofErr w:type="gramEnd"/>
      <w:r w:rsidRPr="00786243">
        <w:rPr>
          <w:rFonts w:ascii="Times New Roman" w:hAnsi="Times New Roman"/>
          <w:sz w:val="24"/>
          <w:szCs w:val="24"/>
        </w:rPr>
        <w:t xml:space="preserve"> 1990 86 7</w:t>
      </w:r>
    </w:p>
  </w:endnote>
  <w:endnote w:id="226">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W.M. C. White.</w:t>
      </w:r>
      <w:proofErr w:type="gramEnd"/>
      <w:r w:rsidRPr="00786243">
        <w:rPr>
          <w:rFonts w:ascii="Times New Roman" w:hAnsi="Times New Roman"/>
          <w:sz w:val="24"/>
          <w:szCs w:val="24"/>
        </w:rPr>
        <w:t xml:space="preserve"> </w:t>
      </w:r>
      <w:proofErr w:type="gramStart"/>
      <w:r w:rsidRPr="00786243">
        <w:rPr>
          <w:rFonts w:ascii="Times New Roman" w:hAnsi="Times New Roman"/>
          <w:sz w:val="24"/>
          <w:szCs w:val="24"/>
        </w:rPr>
        <w:t>Chemico-Biological Interactions.</w:t>
      </w:r>
      <w:proofErr w:type="gramEnd"/>
      <w:r w:rsidRPr="00786243">
        <w:rPr>
          <w:rFonts w:ascii="Times New Roman" w:hAnsi="Times New Roman"/>
          <w:sz w:val="24"/>
          <w:szCs w:val="24"/>
        </w:rPr>
        <w:t xml:space="preserve"> 207 166 10</w:t>
      </w:r>
    </w:p>
  </w:endnote>
  <w:endnote w:id="227">
    <w:p w:rsidR="00AB3A04" w:rsidRPr="00786243" w:rsidRDefault="00AB3A04" w:rsidP="00786243">
      <w:pPr>
        <w:pStyle w:val="EndnoteText"/>
        <w:spacing w:line="480" w:lineRule="auto"/>
        <w:ind w:left="720" w:hanging="720"/>
        <w:jc w:val="both"/>
        <w:rPr>
          <w:rFonts w:ascii="Times New Roman" w:hAnsi="Times New Roman"/>
          <w:sz w:val="24"/>
          <w:szCs w:val="24"/>
        </w:rPr>
      </w:pPr>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http://processengineering.theengineer.co.uk/shale-gas-hits-us-butadiene-production/1014412.article</w:t>
      </w:r>
    </w:p>
  </w:endnote>
  <w:endnote w:id="228">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W.J. Toussaint, J.T. Dunn, D.R. Jachson.</w:t>
      </w:r>
      <w:proofErr w:type="gramEnd"/>
      <w:r w:rsidRPr="00786243">
        <w:rPr>
          <w:rFonts w:ascii="Times New Roman" w:hAnsi="Times New Roman"/>
          <w:sz w:val="24"/>
          <w:szCs w:val="24"/>
        </w:rPr>
        <w:t xml:space="preserve"> </w:t>
      </w:r>
      <w:proofErr w:type="gramStart"/>
      <w:r w:rsidRPr="00786243">
        <w:rPr>
          <w:rFonts w:ascii="Times New Roman" w:hAnsi="Times New Roman"/>
          <w:sz w:val="24"/>
          <w:szCs w:val="24"/>
        </w:rPr>
        <w:t>Ind. ENg.Chem.</w:t>
      </w:r>
      <w:proofErr w:type="gramEnd"/>
      <w:r w:rsidRPr="00786243">
        <w:rPr>
          <w:rFonts w:ascii="Times New Roman" w:hAnsi="Times New Roman"/>
          <w:sz w:val="24"/>
          <w:szCs w:val="24"/>
        </w:rPr>
        <w:t xml:space="preserve"> 1947, 39 120</w:t>
      </w:r>
    </w:p>
  </w:endnote>
  <w:endnote w:id="229">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C.F. de Graauw, J.A. Peters, H. van Bekkum, J. Huskens.</w:t>
      </w:r>
      <w:proofErr w:type="gramEnd"/>
      <w:r w:rsidRPr="00786243">
        <w:rPr>
          <w:rFonts w:ascii="Times New Roman" w:hAnsi="Times New Roman"/>
          <w:sz w:val="24"/>
          <w:szCs w:val="24"/>
        </w:rPr>
        <w:t xml:space="preserve"> Synthesis 10 (1994), 1007</w:t>
      </w:r>
    </w:p>
  </w:endnote>
  <w:endnote w:id="230">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V.J. Shiner, D. Whittake.</w:t>
      </w:r>
      <w:proofErr w:type="gramEnd"/>
      <w:r w:rsidRPr="00786243">
        <w:rPr>
          <w:rFonts w:ascii="Times New Roman" w:hAnsi="Times New Roman"/>
          <w:sz w:val="24"/>
          <w:szCs w:val="24"/>
        </w:rPr>
        <w:t xml:space="preserve"> J. Am. Chem. Soc. 91 (1969), 394</w:t>
      </w:r>
    </w:p>
  </w:endnote>
  <w:endnote w:id="231">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P. Mäki-Arvela, J. Hájek, T. Salmi, D.Yu.</w:t>
      </w:r>
      <w:proofErr w:type="gramEnd"/>
      <w:r w:rsidRPr="00786243">
        <w:rPr>
          <w:rFonts w:ascii="Times New Roman" w:hAnsi="Times New Roman"/>
          <w:sz w:val="24"/>
          <w:szCs w:val="24"/>
        </w:rPr>
        <w:t xml:space="preserve"> </w:t>
      </w:r>
      <w:proofErr w:type="gramStart"/>
      <w:r w:rsidRPr="00786243">
        <w:rPr>
          <w:rFonts w:ascii="Times New Roman" w:hAnsi="Times New Roman"/>
          <w:sz w:val="24"/>
          <w:szCs w:val="24"/>
        </w:rPr>
        <w:t>Murzin.</w:t>
      </w:r>
      <w:proofErr w:type="gramEnd"/>
      <w:r w:rsidRPr="00786243">
        <w:rPr>
          <w:rFonts w:ascii="Times New Roman" w:hAnsi="Times New Roman"/>
          <w:sz w:val="24"/>
          <w:szCs w:val="24"/>
        </w:rPr>
        <w:t xml:space="preserve"> </w:t>
      </w:r>
      <w:proofErr w:type="gramStart"/>
      <w:r w:rsidRPr="00786243">
        <w:rPr>
          <w:rFonts w:ascii="Times New Roman" w:hAnsi="Times New Roman"/>
          <w:sz w:val="24"/>
          <w:szCs w:val="24"/>
        </w:rPr>
        <w:t>Appl. Catal.</w:t>
      </w:r>
      <w:proofErr w:type="gramEnd"/>
      <w:r w:rsidRPr="00786243">
        <w:rPr>
          <w:rFonts w:ascii="Times New Roman" w:hAnsi="Times New Roman"/>
          <w:sz w:val="24"/>
          <w:szCs w:val="24"/>
        </w:rPr>
        <w:t xml:space="preserve"> A: Gen. 292 (2005) 1</w:t>
      </w:r>
    </w:p>
  </w:endnote>
  <w:endnote w:id="232">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P. Kluson, L. Cerveny.</w:t>
      </w:r>
      <w:proofErr w:type="gramEnd"/>
      <w:r w:rsidRPr="00786243">
        <w:rPr>
          <w:rFonts w:ascii="Times New Roman" w:hAnsi="Times New Roman"/>
          <w:sz w:val="24"/>
          <w:szCs w:val="24"/>
        </w:rPr>
        <w:t xml:space="preserve"> </w:t>
      </w:r>
      <w:proofErr w:type="gramStart"/>
      <w:r w:rsidRPr="00786243">
        <w:rPr>
          <w:rFonts w:ascii="Times New Roman" w:hAnsi="Times New Roman"/>
          <w:sz w:val="24"/>
          <w:szCs w:val="24"/>
        </w:rPr>
        <w:t>Appl. Catal.</w:t>
      </w:r>
      <w:proofErr w:type="gramEnd"/>
      <w:r w:rsidRPr="00786243">
        <w:rPr>
          <w:rFonts w:ascii="Times New Roman" w:hAnsi="Times New Roman"/>
          <w:sz w:val="24"/>
          <w:szCs w:val="24"/>
        </w:rPr>
        <w:t xml:space="preserve"> A, 128 (1995), 13</w:t>
      </w:r>
    </w:p>
  </w:endnote>
  <w:endnote w:id="233">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E.J. Campbell, H. Zhou, S.T. Nguyen.</w:t>
      </w:r>
      <w:proofErr w:type="gramEnd"/>
      <w:r w:rsidRPr="00786243">
        <w:rPr>
          <w:rFonts w:ascii="Times New Roman" w:hAnsi="Times New Roman"/>
          <w:sz w:val="24"/>
          <w:szCs w:val="24"/>
        </w:rPr>
        <w:t xml:space="preserve"> Org. Lett. 3 (2001), 2391</w:t>
      </w:r>
    </w:p>
  </w:endnote>
  <w:endnote w:id="234">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Y. Ishii, T. Nakano, A. Inada, Y. Kishigami, K. Sakurai, M. Ogawa.</w:t>
      </w:r>
      <w:proofErr w:type="gramEnd"/>
      <w:r w:rsidRPr="00786243">
        <w:rPr>
          <w:rFonts w:ascii="Times New Roman" w:hAnsi="Times New Roman"/>
          <w:sz w:val="24"/>
          <w:szCs w:val="24"/>
        </w:rPr>
        <w:t xml:space="preserve"> J. Org. Chem. 51 (1986) 240</w:t>
      </w:r>
    </w:p>
  </w:endnote>
  <w:endnote w:id="235">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T. Ooi, T. Miura, Y. Itagaki, H. Ichikawa, K. Maruoka.</w:t>
      </w:r>
      <w:proofErr w:type="gramEnd"/>
      <w:r w:rsidRPr="00786243">
        <w:rPr>
          <w:rFonts w:ascii="Times New Roman" w:hAnsi="Times New Roman"/>
          <w:sz w:val="24"/>
          <w:szCs w:val="24"/>
        </w:rPr>
        <w:t xml:space="preserve"> Synthesis (2002) 279</w:t>
      </w:r>
    </w:p>
  </w:endnote>
  <w:endnote w:id="236">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A. Corma, M.E. Domine, S.J. Valencia.</w:t>
      </w:r>
      <w:proofErr w:type="gramEnd"/>
      <w:r w:rsidRPr="00786243">
        <w:rPr>
          <w:rFonts w:ascii="Times New Roman" w:hAnsi="Times New Roman"/>
          <w:sz w:val="24"/>
          <w:szCs w:val="24"/>
        </w:rPr>
        <w:t xml:space="preserve"> J. Catal. 215 (2003) 294</w:t>
      </w:r>
    </w:p>
  </w:endnote>
  <w:endnote w:id="237">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M. Boronat, A. Corman, M. Renz.</w:t>
      </w:r>
      <w:proofErr w:type="gramEnd"/>
      <w:r w:rsidRPr="00786243">
        <w:rPr>
          <w:rFonts w:ascii="Times New Roman" w:hAnsi="Times New Roman"/>
          <w:sz w:val="24"/>
          <w:szCs w:val="24"/>
        </w:rPr>
        <w:t xml:space="preserve"> J. Phys. Chem. B, 110 (2006), 21168</w:t>
      </w:r>
    </w:p>
  </w:endnote>
  <w:endnote w:id="238">
    <w:p w:rsidR="00AB3A04" w:rsidRPr="00786243" w:rsidRDefault="00AB3A04" w:rsidP="00786243">
      <w:pPr>
        <w:pStyle w:val="EndnoteText"/>
        <w:spacing w:line="480" w:lineRule="auto"/>
        <w:ind w:left="720" w:hanging="720"/>
        <w:jc w:val="both"/>
        <w:rPr>
          <w:rFonts w:ascii="Times New Roman" w:hAnsi="Times New Roman"/>
          <w:sz w:val="24"/>
          <w:szCs w:val="24"/>
        </w:rPr>
      </w:pPr>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J.C. van der Waal, E.J. Creyghton, P.J. Kunkeler, K. Tan, H. van Bekkum. </w:t>
      </w:r>
      <w:proofErr w:type="gramStart"/>
      <w:r w:rsidRPr="00786243">
        <w:rPr>
          <w:rFonts w:ascii="Times New Roman" w:hAnsi="Times New Roman"/>
          <w:sz w:val="24"/>
          <w:szCs w:val="24"/>
        </w:rPr>
        <w:t>Top.</w:t>
      </w:r>
      <w:proofErr w:type="gramEnd"/>
      <w:r w:rsidRPr="00786243">
        <w:rPr>
          <w:rFonts w:ascii="Times New Roman" w:hAnsi="Times New Roman"/>
          <w:sz w:val="24"/>
          <w:szCs w:val="24"/>
        </w:rPr>
        <w:t xml:space="preserve"> </w:t>
      </w:r>
      <w:proofErr w:type="gramStart"/>
      <w:r w:rsidRPr="00786243">
        <w:rPr>
          <w:rFonts w:ascii="Times New Roman" w:hAnsi="Times New Roman"/>
          <w:sz w:val="24"/>
          <w:szCs w:val="24"/>
        </w:rPr>
        <w:t>Catal.</w:t>
      </w:r>
      <w:proofErr w:type="gramEnd"/>
      <w:r w:rsidRPr="00786243">
        <w:rPr>
          <w:rFonts w:ascii="Times New Roman" w:hAnsi="Times New Roman"/>
          <w:sz w:val="24"/>
          <w:szCs w:val="24"/>
        </w:rPr>
        <w:t xml:space="preserve"> 4 (1997),261</w:t>
      </w:r>
    </w:p>
  </w:endnote>
  <w:endnote w:id="239">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O. Bortnovsky, Z. Sobalık, B.Wichterlova, Z. Bastl J. Catal.</w:t>
      </w:r>
      <w:proofErr w:type="gramEnd"/>
      <w:r w:rsidRPr="00786243">
        <w:rPr>
          <w:rFonts w:ascii="Times New Roman" w:hAnsi="Times New Roman"/>
          <w:sz w:val="24"/>
          <w:szCs w:val="24"/>
        </w:rPr>
        <w:t xml:space="preserve"> 210 (2002) 171</w:t>
      </w:r>
    </w:p>
  </w:endnote>
  <w:endnote w:id="240">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J.F. Miñambres, A. Marinas, J.M. Marinas, F. J. Urbano.</w:t>
      </w:r>
      <w:proofErr w:type="gramEnd"/>
      <w:r w:rsidRPr="00786243">
        <w:rPr>
          <w:rFonts w:ascii="Times New Roman" w:hAnsi="Times New Roman"/>
          <w:sz w:val="24"/>
          <w:szCs w:val="24"/>
        </w:rPr>
        <w:t xml:space="preserve"> </w:t>
      </w:r>
      <w:proofErr w:type="gramStart"/>
      <w:r w:rsidRPr="00786243">
        <w:rPr>
          <w:rFonts w:ascii="Times New Roman" w:hAnsi="Times New Roman"/>
          <w:sz w:val="24"/>
          <w:szCs w:val="24"/>
        </w:rPr>
        <w:t>Appl. Catal.</w:t>
      </w:r>
      <w:proofErr w:type="gramEnd"/>
      <w:r w:rsidRPr="00786243">
        <w:rPr>
          <w:rFonts w:ascii="Times New Roman" w:hAnsi="Times New Roman"/>
          <w:sz w:val="24"/>
          <w:szCs w:val="24"/>
        </w:rPr>
        <w:t xml:space="preserve"> B; Environ. 140 (2013) 386</w:t>
      </w:r>
    </w:p>
  </w:endnote>
  <w:endnote w:id="241">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J.F. Miñambres, A. Marinas, J.M. Marinas, F. J. Urbano.</w:t>
      </w:r>
      <w:proofErr w:type="gramEnd"/>
      <w:r w:rsidRPr="00786243">
        <w:rPr>
          <w:rFonts w:ascii="Times New Roman" w:hAnsi="Times New Roman"/>
          <w:sz w:val="24"/>
          <w:szCs w:val="24"/>
        </w:rPr>
        <w:t xml:space="preserve"> J. Catal. 295 (2012) 242</w:t>
      </w:r>
    </w:p>
  </w:endnote>
  <w:endnote w:id="242">
    <w:p w:rsidR="00AB3A04" w:rsidRPr="00786243" w:rsidRDefault="00AB3A04" w:rsidP="00786243">
      <w:pPr>
        <w:pStyle w:val="EndnoteText"/>
        <w:spacing w:line="480" w:lineRule="auto"/>
        <w:ind w:left="720" w:hanging="720"/>
        <w:jc w:val="both"/>
        <w:rPr>
          <w:rFonts w:ascii="Times New Roman" w:hAnsi="Times New Roman"/>
          <w:sz w:val="24"/>
          <w:szCs w:val="24"/>
        </w:rPr>
      </w:pPr>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M. A. Aramendı́a, V. Borau, C. Jiménez, J.M. Marinas, J. R. Ruiz, F. Urbano. Appl. Catal A: General. 249 (2003), 1</w:t>
      </w:r>
    </w:p>
  </w:endnote>
  <w:endnote w:id="243">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V.A. Ivanov, J. Bachelier, F. Audry, J.C. Lavalley.</w:t>
      </w:r>
      <w:proofErr w:type="gramEnd"/>
      <w:r w:rsidRPr="00786243">
        <w:rPr>
          <w:rFonts w:ascii="Times New Roman" w:hAnsi="Times New Roman"/>
          <w:sz w:val="24"/>
          <w:szCs w:val="24"/>
        </w:rPr>
        <w:t xml:space="preserve"> J, Mol. Catal. 91 (1994) 45</w:t>
      </w:r>
    </w:p>
  </w:endnote>
  <w:endnote w:id="244">
    <w:p w:rsidR="00AB3A04" w:rsidRPr="009375BD" w:rsidRDefault="00AB3A04" w:rsidP="009375BD">
      <w:pPr>
        <w:pStyle w:val="EndnoteText"/>
        <w:spacing w:line="480" w:lineRule="auto"/>
        <w:ind w:left="720" w:hanging="720"/>
        <w:rPr>
          <w:rFonts w:ascii="Times New Roman" w:hAnsi="Times New Roman"/>
          <w:sz w:val="24"/>
          <w:szCs w:val="24"/>
        </w:rPr>
      </w:pPr>
      <w:proofErr w:type="gramStart"/>
      <w:r>
        <w:rPr>
          <w:rFonts w:ascii="Times New Roman" w:hAnsi="Times New Roman"/>
          <w:sz w:val="24"/>
          <w:szCs w:val="24"/>
        </w:rPr>
        <w:t>[</w:t>
      </w:r>
      <w:r w:rsidRPr="009375BD">
        <w:rPr>
          <w:rStyle w:val="EndnoteReference"/>
          <w:rFonts w:ascii="Times New Roman" w:hAnsi="Times New Roman"/>
          <w:sz w:val="24"/>
          <w:szCs w:val="24"/>
          <w:vertAlign w:val="baseline"/>
        </w:rPr>
        <w:endnoteRef/>
      </w:r>
      <w:r>
        <w:rPr>
          <w:rFonts w:ascii="Times New Roman" w:hAnsi="Times New Roman"/>
          <w:sz w:val="24"/>
          <w:szCs w:val="24"/>
        </w:rPr>
        <w:t>]</w:t>
      </w:r>
      <w:r w:rsidRPr="009375BD">
        <w:rPr>
          <w:rFonts w:ascii="Times New Roman" w:hAnsi="Times New Roman"/>
          <w:sz w:val="24"/>
          <w:szCs w:val="24"/>
        </w:rPr>
        <w:t xml:space="preserve"> </w:t>
      </w:r>
      <w:r w:rsidRPr="009375BD">
        <w:rPr>
          <w:rFonts w:ascii="Times New Roman" w:hAnsi="Times New Roman"/>
          <w:sz w:val="24"/>
          <w:szCs w:val="24"/>
        </w:rPr>
        <w:tab/>
        <w:t xml:space="preserve"> C. Angelici, B.M. Weckhuysen, P.C. A. Bruijnincx.</w:t>
      </w:r>
      <w:proofErr w:type="gramEnd"/>
      <w:r w:rsidRPr="009375BD">
        <w:rPr>
          <w:rFonts w:ascii="Times New Roman" w:hAnsi="Times New Roman"/>
          <w:sz w:val="24"/>
          <w:szCs w:val="24"/>
        </w:rPr>
        <w:t xml:space="preserve"> Chemsuschem 6 (2013) 1595 </w:t>
      </w:r>
    </w:p>
  </w:endnote>
  <w:endnote w:id="245">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E. Flahaut, C. Laurent, A. Peigney.</w:t>
      </w:r>
      <w:proofErr w:type="gramEnd"/>
      <w:r w:rsidRPr="00786243">
        <w:rPr>
          <w:rFonts w:ascii="Times New Roman" w:hAnsi="Times New Roman"/>
          <w:sz w:val="24"/>
          <w:szCs w:val="24"/>
        </w:rPr>
        <w:t xml:space="preserve"> </w:t>
      </w:r>
      <w:proofErr w:type="gramStart"/>
      <w:r w:rsidRPr="00786243">
        <w:rPr>
          <w:rFonts w:ascii="Times New Roman" w:hAnsi="Times New Roman"/>
          <w:sz w:val="24"/>
          <w:szCs w:val="24"/>
        </w:rPr>
        <w:t>Carbon.</w:t>
      </w:r>
      <w:proofErr w:type="gramEnd"/>
      <w:r w:rsidRPr="00786243">
        <w:rPr>
          <w:rFonts w:ascii="Times New Roman" w:hAnsi="Times New Roman"/>
          <w:sz w:val="24"/>
          <w:szCs w:val="24"/>
        </w:rPr>
        <w:t xml:space="preserve"> 43 (2005), 375</w:t>
      </w:r>
    </w:p>
  </w:endnote>
  <w:endnote w:id="246">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T. Klicpera, M. Zdrazil.</w:t>
      </w:r>
      <w:proofErr w:type="gramEnd"/>
      <w:r w:rsidRPr="00786243">
        <w:rPr>
          <w:rFonts w:ascii="Times New Roman" w:hAnsi="Times New Roman"/>
          <w:sz w:val="24"/>
          <w:szCs w:val="24"/>
        </w:rPr>
        <w:t xml:space="preserve"> </w:t>
      </w:r>
      <w:proofErr w:type="gramStart"/>
      <w:r w:rsidRPr="00786243">
        <w:rPr>
          <w:rFonts w:ascii="Times New Roman" w:hAnsi="Times New Roman"/>
          <w:sz w:val="24"/>
          <w:szCs w:val="24"/>
        </w:rPr>
        <w:t>Catal.</w:t>
      </w:r>
      <w:proofErr w:type="gramEnd"/>
      <w:r w:rsidRPr="00786243">
        <w:rPr>
          <w:rFonts w:ascii="Times New Roman" w:hAnsi="Times New Roman"/>
          <w:sz w:val="24"/>
          <w:szCs w:val="24"/>
        </w:rPr>
        <w:t xml:space="preserve"> </w:t>
      </w:r>
      <w:proofErr w:type="gramStart"/>
      <w:r w:rsidRPr="00786243">
        <w:rPr>
          <w:rFonts w:ascii="Times New Roman" w:hAnsi="Times New Roman"/>
          <w:sz w:val="24"/>
          <w:szCs w:val="24"/>
        </w:rPr>
        <w:t>Lett.</w:t>
      </w:r>
      <w:proofErr w:type="gramEnd"/>
      <w:r w:rsidRPr="00786243">
        <w:rPr>
          <w:rFonts w:ascii="Times New Roman" w:hAnsi="Times New Roman"/>
          <w:sz w:val="24"/>
          <w:szCs w:val="24"/>
        </w:rPr>
        <w:t xml:space="preserve"> 58 (1999) 47</w:t>
      </w:r>
    </w:p>
  </w:endnote>
  <w:endnote w:id="247">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w:t>
      </w:r>
      <w:r>
        <w:rPr>
          <w:rFonts w:ascii="Times New Roman" w:hAnsi="Times New Roman"/>
          <w:bCs/>
          <w:sz w:val="24"/>
          <w:szCs w:val="24"/>
        </w:rPr>
        <w:t>M. A. Aramendıa, V. Borau, C. Jime</w:t>
      </w:r>
      <w:r w:rsidRPr="00786243">
        <w:rPr>
          <w:rFonts w:ascii="Times New Roman" w:hAnsi="Times New Roman"/>
          <w:bCs/>
          <w:sz w:val="24"/>
          <w:szCs w:val="24"/>
        </w:rPr>
        <w:t>nez, J. M. Marinas, A. Porras and F. J. Urbano.</w:t>
      </w:r>
      <w:proofErr w:type="gramEnd"/>
      <w:r w:rsidRPr="00786243">
        <w:rPr>
          <w:rFonts w:ascii="Times New Roman" w:hAnsi="Times New Roman"/>
          <w:bCs/>
          <w:sz w:val="24"/>
          <w:szCs w:val="24"/>
        </w:rPr>
        <w:t xml:space="preserve"> J. Mater. Chem. 9 (1999) 819</w:t>
      </w:r>
    </w:p>
  </w:endnote>
  <w:endnote w:id="248">
    <w:p w:rsidR="00AB3A04" w:rsidRPr="003C7B23" w:rsidRDefault="00AB3A04" w:rsidP="003C7B23">
      <w:pPr>
        <w:pStyle w:val="EndnoteText"/>
        <w:spacing w:line="480" w:lineRule="auto"/>
        <w:rPr>
          <w:rFonts w:asciiTheme="minorHAnsi" w:hAnsiTheme="minorHAnsi" w:cstheme="minorHAnsi"/>
          <w:sz w:val="24"/>
          <w:szCs w:val="24"/>
        </w:rPr>
      </w:pPr>
      <w:r>
        <w:rPr>
          <w:rFonts w:asciiTheme="minorHAnsi" w:hAnsiTheme="minorHAnsi" w:cstheme="minorHAnsi"/>
          <w:sz w:val="24"/>
          <w:szCs w:val="24"/>
        </w:rPr>
        <w:t>[</w:t>
      </w:r>
      <w:r w:rsidRPr="003C7B23">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Pr>
          <w:rFonts w:asciiTheme="minorHAnsi" w:hAnsiTheme="minorHAnsi" w:cstheme="minorHAnsi"/>
          <w:sz w:val="24"/>
          <w:szCs w:val="24"/>
        </w:rPr>
        <w:tab/>
      </w:r>
      <w:r w:rsidRPr="003C7B23">
        <w:rPr>
          <w:rFonts w:asciiTheme="minorHAnsi" w:hAnsiTheme="minorHAnsi" w:cstheme="minorHAnsi"/>
          <w:sz w:val="24"/>
          <w:szCs w:val="24"/>
        </w:rPr>
        <w:t xml:space="preserve"> S. </w:t>
      </w:r>
      <w:proofErr w:type="gramStart"/>
      <w:r w:rsidRPr="003C7B23">
        <w:rPr>
          <w:rFonts w:asciiTheme="minorHAnsi" w:hAnsiTheme="minorHAnsi" w:cstheme="minorHAnsi"/>
          <w:sz w:val="24"/>
          <w:szCs w:val="24"/>
        </w:rPr>
        <w:t>Ardizzone ,</w:t>
      </w:r>
      <w:proofErr w:type="gramEnd"/>
      <w:r w:rsidRPr="003C7B23">
        <w:rPr>
          <w:rFonts w:asciiTheme="minorHAnsi" w:hAnsiTheme="minorHAnsi" w:cstheme="minorHAnsi"/>
          <w:sz w:val="24"/>
          <w:szCs w:val="24"/>
        </w:rPr>
        <w:t xml:space="preserve"> C.L. Bianchi, B. Vercelli. Appl. Surf. Sci. 126 (1998) 169</w:t>
      </w:r>
    </w:p>
  </w:endnote>
  <w:endnote w:id="249">
    <w:p w:rsidR="00AB3A04" w:rsidRPr="007A0CD0" w:rsidRDefault="00AB3A04" w:rsidP="007A0CD0">
      <w:pPr>
        <w:pStyle w:val="EndnoteText"/>
        <w:spacing w:line="480" w:lineRule="auto"/>
        <w:rPr>
          <w:rFonts w:asciiTheme="minorHAnsi" w:hAnsiTheme="minorHAnsi" w:cstheme="minorHAnsi"/>
          <w:sz w:val="24"/>
          <w:szCs w:val="24"/>
        </w:rPr>
      </w:pPr>
      <w:proofErr w:type="gramStart"/>
      <w:r w:rsidRPr="007A0CD0">
        <w:rPr>
          <w:rFonts w:asciiTheme="minorHAnsi" w:hAnsiTheme="minorHAnsi" w:cstheme="minorHAnsi"/>
          <w:sz w:val="24"/>
          <w:szCs w:val="24"/>
        </w:rPr>
        <w:t>[</w:t>
      </w:r>
      <w:r w:rsidRPr="007A0CD0">
        <w:rPr>
          <w:rFonts w:asciiTheme="minorHAnsi" w:hAnsiTheme="minorHAnsi" w:cstheme="minorHAnsi"/>
          <w:sz w:val="24"/>
          <w:szCs w:val="24"/>
        </w:rPr>
        <w:endnoteRef/>
      </w:r>
      <w:r w:rsidRPr="007A0CD0">
        <w:rPr>
          <w:rFonts w:asciiTheme="minorHAnsi" w:hAnsiTheme="minorHAnsi" w:cstheme="minorHAnsi"/>
          <w:sz w:val="24"/>
          <w:szCs w:val="24"/>
        </w:rPr>
        <w:t xml:space="preserve">] </w:t>
      </w:r>
      <w:r w:rsidRPr="007A0CD0">
        <w:rPr>
          <w:rFonts w:asciiTheme="minorHAnsi" w:hAnsiTheme="minorHAnsi" w:cstheme="minorHAnsi"/>
          <w:sz w:val="24"/>
          <w:szCs w:val="24"/>
        </w:rPr>
        <w:tab/>
        <w:t>D.J. Joyner, D.M. Hercules.</w:t>
      </w:r>
      <w:proofErr w:type="gramEnd"/>
      <w:r w:rsidRPr="007A0CD0">
        <w:rPr>
          <w:rFonts w:asciiTheme="minorHAnsi" w:hAnsiTheme="minorHAnsi" w:cstheme="minorHAnsi"/>
          <w:sz w:val="24"/>
          <w:szCs w:val="24"/>
        </w:rPr>
        <w:t xml:space="preserve"> J. Chem. Phys. 72 (1980) 1095</w:t>
      </w:r>
    </w:p>
  </w:endnote>
  <w:endnote w:id="250">
    <w:p w:rsidR="00AB3A04" w:rsidRPr="003C7B23" w:rsidRDefault="00AB3A04" w:rsidP="003C7B23">
      <w:pPr>
        <w:pStyle w:val="EndnoteText"/>
        <w:spacing w:line="480" w:lineRule="auto"/>
        <w:ind w:left="720" w:hanging="720"/>
        <w:rPr>
          <w:rFonts w:asciiTheme="minorHAnsi" w:hAnsiTheme="minorHAnsi" w:cstheme="minorHAnsi"/>
          <w:sz w:val="24"/>
          <w:szCs w:val="24"/>
        </w:rPr>
      </w:pPr>
      <w:r>
        <w:rPr>
          <w:rFonts w:asciiTheme="minorHAnsi" w:hAnsiTheme="minorHAnsi" w:cstheme="minorHAnsi"/>
          <w:sz w:val="24"/>
          <w:szCs w:val="24"/>
        </w:rPr>
        <w:t>[</w:t>
      </w:r>
      <w:r w:rsidRPr="003C7B23">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Pr>
          <w:rFonts w:asciiTheme="minorHAnsi" w:hAnsiTheme="minorHAnsi" w:cstheme="minorHAnsi"/>
          <w:sz w:val="24"/>
          <w:szCs w:val="24"/>
        </w:rPr>
        <w:tab/>
      </w:r>
      <w:r w:rsidRPr="003C7B23">
        <w:rPr>
          <w:rFonts w:asciiTheme="minorHAnsi" w:hAnsiTheme="minorHAnsi" w:cstheme="minorHAnsi"/>
          <w:sz w:val="24"/>
          <w:szCs w:val="24"/>
        </w:rPr>
        <w:t xml:space="preserve"> </w:t>
      </w:r>
      <w:r w:rsidRPr="003C7B23">
        <w:rPr>
          <w:rFonts w:asciiTheme="minorHAnsi" w:hAnsiTheme="minorHAnsi" w:cstheme="minorHAnsi"/>
          <w:bCs/>
          <w:sz w:val="24"/>
          <w:szCs w:val="24"/>
        </w:rPr>
        <w:t>M.R. Hansen, G. K. H. Madsen</w:t>
      </w:r>
      <w:proofErr w:type="gramStart"/>
      <w:r w:rsidRPr="003C7B23">
        <w:rPr>
          <w:rFonts w:asciiTheme="minorHAnsi" w:hAnsiTheme="minorHAnsi" w:cstheme="minorHAnsi"/>
          <w:bCs/>
          <w:sz w:val="24"/>
          <w:szCs w:val="24"/>
        </w:rPr>
        <w:t>,  H</w:t>
      </w:r>
      <w:proofErr w:type="gramEnd"/>
      <w:r w:rsidRPr="003C7B23">
        <w:rPr>
          <w:rFonts w:asciiTheme="minorHAnsi" w:hAnsiTheme="minorHAnsi" w:cstheme="minorHAnsi"/>
          <w:bCs/>
          <w:sz w:val="24"/>
          <w:szCs w:val="24"/>
        </w:rPr>
        <w:t>. J. Jakobsen,  J. Skibsted. J. Phys. Chem. A 109 (2005) 1989</w:t>
      </w:r>
    </w:p>
  </w:endnote>
  <w:endnote w:id="251">
    <w:p w:rsidR="00AB3A04" w:rsidRPr="003C7B23" w:rsidRDefault="00AB3A04" w:rsidP="003C7B23">
      <w:pPr>
        <w:pStyle w:val="EndnoteText"/>
        <w:spacing w:line="480" w:lineRule="auto"/>
        <w:rPr>
          <w:rFonts w:asciiTheme="minorHAnsi" w:hAnsiTheme="minorHAnsi" w:cstheme="minorHAnsi"/>
          <w:sz w:val="24"/>
          <w:szCs w:val="24"/>
        </w:rPr>
      </w:pPr>
      <w:proofErr w:type="gramStart"/>
      <w:r>
        <w:rPr>
          <w:rFonts w:asciiTheme="minorHAnsi" w:hAnsiTheme="minorHAnsi" w:cstheme="minorHAnsi"/>
          <w:sz w:val="24"/>
          <w:szCs w:val="24"/>
        </w:rPr>
        <w:t>[</w:t>
      </w:r>
      <w:r w:rsidRPr="003C7B23">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 xml:space="preserve">] </w:t>
      </w:r>
      <w:r w:rsidRPr="003C7B23">
        <w:rPr>
          <w:rFonts w:asciiTheme="minorHAnsi" w:hAnsiTheme="minorHAnsi" w:cstheme="minorHAnsi"/>
          <w:sz w:val="24"/>
          <w:szCs w:val="24"/>
        </w:rPr>
        <w:t xml:space="preserve"> </w:t>
      </w:r>
      <w:r w:rsidRPr="003C7B23">
        <w:rPr>
          <w:rFonts w:asciiTheme="minorHAnsi" w:hAnsiTheme="minorHAnsi" w:cstheme="minorHAnsi"/>
          <w:sz w:val="24"/>
          <w:szCs w:val="24"/>
        </w:rPr>
        <w:tab/>
      </w:r>
      <w:r>
        <w:rPr>
          <w:rFonts w:asciiTheme="minorHAnsi" w:hAnsiTheme="minorHAnsi" w:cstheme="minorHAnsi"/>
          <w:sz w:val="24"/>
          <w:szCs w:val="24"/>
        </w:rPr>
        <w:t xml:space="preserve"> </w:t>
      </w:r>
      <w:r w:rsidRPr="003C7B23">
        <w:rPr>
          <w:rFonts w:asciiTheme="minorHAnsi" w:hAnsiTheme="minorHAnsi" w:cstheme="minorHAnsi"/>
          <w:sz w:val="24"/>
          <w:szCs w:val="24"/>
        </w:rPr>
        <w:t>S.D. Jackson, J.S.J. Hargreaves.</w:t>
      </w:r>
      <w:proofErr w:type="gramEnd"/>
      <w:r w:rsidRPr="003C7B23">
        <w:rPr>
          <w:rFonts w:asciiTheme="minorHAnsi" w:hAnsiTheme="minorHAnsi" w:cstheme="minorHAnsi"/>
          <w:sz w:val="24"/>
          <w:szCs w:val="24"/>
        </w:rPr>
        <w:t xml:space="preserve"> Metal oxide catalysis. 1 (2009)</w:t>
      </w:r>
    </w:p>
  </w:endnote>
  <w:endnote w:id="252">
    <w:p w:rsidR="00AB3A04" w:rsidRPr="00786243" w:rsidRDefault="00AB3A04" w:rsidP="00786243">
      <w:pPr>
        <w:pStyle w:val="EndnoteText"/>
        <w:spacing w:line="480" w:lineRule="auto"/>
        <w:ind w:left="720" w:hanging="720"/>
        <w:jc w:val="both"/>
        <w:rPr>
          <w:rFonts w:ascii="Times New Roman" w:hAnsi="Times New Roman"/>
          <w:sz w:val="24"/>
          <w:szCs w:val="24"/>
        </w:rPr>
      </w:pPr>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J. I. Di Cosimo</w:t>
      </w:r>
      <w:proofErr w:type="gramStart"/>
      <w:r w:rsidRPr="00786243">
        <w:rPr>
          <w:rFonts w:ascii="Times New Roman" w:hAnsi="Times New Roman"/>
          <w:sz w:val="24"/>
          <w:szCs w:val="24"/>
        </w:rPr>
        <w:t>,¤</w:t>
      </w:r>
      <w:proofErr w:type="gramEnd"/>
      <w:r w:rsidRPr="00786243">
        <w:rPr>
          <w:rFonts w:ascii="Times New Roman" w:hAnsi="Times New Roman"/>
          <w:sz w:val="24"/>
          <w:szCs w:val="24"/>
        </w:rPr>
        <w:t xml:space="preserve"> V. K. D´ıez,¤ M. Xu,y E. Iglesia,y and C. R. Apestegu´ıa. J. Catal. 178 (1998) 499</w:t>
      </w:r>
    </w:p>
  </w:endnote>
  <w:endnote w:id="253">
    <w:p w:rsidR="00AB3A04" w:rsidRPr="00786243" w:rsidRDefault="00AB3A04" w:rsidP="00786243">
      <w:pPr>
        <w:pStyle w:val="EndnoteText"/>
        <w:spacing w:line="480" w:lineRule="auto"/>
        <w:ind w:left="720" w:hanging="720"/>
        <w:jc w:val="both"/>
        <w:rPr>
          <w:rFonts w:ascii="Times New Roman" w:hAnsi="Times New Roman"/>
          <w:sz w:val="24"/>
          <w:szCs w:val="24"/>
        </w:rPr>
      </w:pPr>
      <w:proofErr w:type="gramStart"/>
      <w:r>
        <w:rPr>
          <w:rFonts w:ascii="Times New Roman" w:hAnsi="Times New Roman"/>
          <w:sz w:val="24"/>
          <w:szCs w:val="24"/>
        </w:rPr>
        <w:t>[</w:t>
      </w:r>
      <w:r w:rsidRPr="00786243">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r w:rsidRPr="00786243">
        <w:rPr>
          <w:rFonts w:ascii="Times New Roman" w:hAnsi="Times New Roman"/>
          <w:sz w:val="24"/>
          <w:szCs w:val="24"/>
        </w:rPr>
        <w:t xml:space="preserve"> S.H. Liu, S. Jaenicke, G.K. Chuah.</w:t>
      </w:r>
      <w:proofErr w:type="gramEnd"/>
      <w:r w:rsidRPr="00786243">
        <w:rPr>
          <w:rFonts w:ascii="Times New Roman" w:hAnsi="Times New Roman"/>
          <w:sz w:val="24"/>
          <w:szCs w:val="24"/>
        </w:rPr>
        <w:t xml:space="preserve"> J. Catal. 206 (2002) 321-330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auto"/>
    <w:pitch w:val="variable"/>
    <w:sig w:usb0="00000000" w:usb1="5000A1FF" w:usb2="00000000" w:usb3="00000000" w:csb0="000001BF" w:csb1="00000000"/>
  </w:font>
  <w:font w:name="BatangChe">
    <w:panose1 w:val="02030609000101010101"/>
    <w:charset w:val="81"/>
    <w:family w:val="modern"/>
    <w:pitch w:val="fixed"/>
    <w:sig w:usb0="B00002AF" w:usb1="69D77CFB" w:usb2="00000030" w:usb3="00000000" w:csb0="000800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A04" w:rsidRDefault="00AB3A04" w:rsidP="008E1C26">
    <w:pPr>
      <w:pStyle w:val="Footer"/>
      <w:jc w:val="center"/>
    </w:pPr>
    <w:r>
      <w:fldChar w:fldCharType="begin"/>
    </w:r>
    <w:r>
      <w:instrText xml:space="preserve"> PAGE   \* MERGEFORMAT </w:instrText>
    </w:r>
    <w:r>
      <w:fldChar w:fldCharType="separate"/>
    </w:r>
    <w:r w:rsidR="00C07095">
      <w:rPr>
        <w:noProof/>
      </w:rPr>
      <w:t>iv</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D47" w:rsidRDefault="00D66D47" w:rsidP="008E1C26">
      <w:pPr>
        <w:spacing w:line="240" w:lineRule="auto"/>
      </w:pPr>
      <w:r>
        <w:separator/>
      </w:r>
    </w:p>
  </w:footnote>
  <w:footnote w:type="continuationSeparator" w:id="0">
    <w:p w:rsidR="00D66D47" w:rsidRDefault="00D66D47"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07A20"/>
    <w:multiLevelType w:val="hybridMultilevel"/>
    <w:tmpl w:val="E9666F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DD4EB0"/>
    <w:multiLevelType w:val="multilevel"/>
    <w:tmpl w:val="F6D6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21047"/>
    <w:multiLevelType w:val="hybridMultilevel"/>
    <w:tmpl w:val="6BC617BC"/>
    <w:lvl w:ilvl="0" w:tplc="2592CB94">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58678A1"/>
    <w:multiLevelType w:val="hybridMultilevel"/>
    <w:tmpl w:val="DE32C54A"/>
    <w:lvl w:ilvl="0" w:tplc="8CF88B2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185C2B52"/>
    <w:multiLevelType w:val="hybridMultilevel"/>
    <w:tmpl w:val="A5A2E160"/>
    <w:lvl w:ilvl="0" w:tplc="2592CB94">
      <w:start w:val="4"/>
      <w:numFmt w:val="bullet"/>
      <w:lvlText w:val="-"/>
      <w:lvlJc w:val="left"/>
      <w:pPr>
        <w:ind w:left="1640" w:hanging="9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5B2577"/>
    <w:multiLevelType w:val="hybridMultilevel"/>
    <w:tmpl w:val="DE32C54A"/>
    <w:lvl w:ilvl="0" w:tplc="8CF88B2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24285931"/>
    <w:multiLevelType w:val="multilevel"/>
    <w:tmpl w:val="D2326F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4AB5B91"/>
    <w:multiLevelType w:val="hybridMultilevel"/>
    <w:tmpl w:val="DE32C54A"/>
    <w:lvl w:ilvl="0" w:tplc="8CF88B2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2BF627E4"/>
    <w:multiLevelType w:val="hybridMultilevel"/>
    <w:tmpl w:val="612EBAFE"/>
    <w:lvl w:ilvl="0" w:tplc="F21A90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5B3AE9"/>
    <w:multiLevelType w:val="multilevel"/>
    <w:tmpl w:val="DE32C54A"/>
    <w:lvl w:ilvl="0">
      <w:start w:val="1"/>
      <w:numFmt w:val="decimal"/>
      <w:lvlText w:val="[%1]"/>
      <w:lvlJc w:val="left"/>
      <w:pPr>
        <w:ind w:left="1170" w:hanging="360"/>
      </w:pPr>
      <w:rPr>
        <w:rFonts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1">
    <w:nsid w:val="312F2641"/>
    <w:multiLevelType w:val="hybridMultilevel"/>
    <w:tmpl w:val="552A8572"/>
    <w:lvl w:ilvl="0" w:tplc="71C066AC">
      <w:start w:val="5"/>
      <w:numFmt w:val="bullet"/>
      <w:lvlText w:val="-"/>
      <w:lvlJc w:val="left"/>
      <w:pPr>
        <w:ind w:left="810" w:hanging="360"/>
      </w:pPr>
      <w:rPr>
        <w:rFonts w:ascii="Times New Roman" w:eastAsiaTheme="minorEastAsia" w:hAnsi="Times New Roman" w:cs="Times New Roman"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AF3C54"/>
    <w:multiLevelType w:val="multilevel"/>
    <w:tmpl w:val="3E6C3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4847A3"/>
    <w:multiLevelType w:val="hybridMultilevel"/>
    <w:tmpl w:val="CF78E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14608D"/>
    <w:multiLevelType w:val="multilevel"/>
    <w:tmpl w:val="A244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755317"/>
    <w:multiLevelType w:val="hybridMultilevel"/>
    <w:tmpl w:val="DE32C54A"/>
    <w:lvl w:ilvl="0" w:tplc="8CF88B2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486F15"/>
    <w:multiLevelType w:val="hybridMultilevel"/>
    <w:tmpl w:val="740EB72C"/>
    <w:lvl w:ilvl="0" w:tplc="38846AD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FA660FA"/>
    <w:multiLevelType w:val="multilevel"/>
    <w:tmpl w:val="48A8A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5A49E0"/>
    <w:multiLevelType w:val="multilevel"/>
    <w:tmpl w:val="9CE46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88B0FEC"/>
    <w:multiLevelType w:val="multilevel"/>
    <w:tmpl w:val="F8A0C37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5C1A24BD"/>
    <w:multiLevelType w:val="multilevel"/>
    <w:tmpl w:val="DE32C54A"/>
    <w:lvl w:ilvl="0">
      <w:start w:val="1"/>
      <w:numFmt w:val="decimal"/>
      <w:lvlText w:val="[%1]"/>
      <w:lvlJc w:val="left"/>
      <w:pPr>
        <w:ind w:left="1170" w:hanging="360"/>
      </w:pPr>
      <w:rPr>
        <w:rFonts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5">
    <w:nsid w:val="64345CD5"/>
    <w:multiLevelType w:val="hybridMultilevel"/>
    <w:tmpl w:val="F2A68E40"/>
    <w:lvl w:ilvl="0" w:tplc="B0846D6A">
      <w:start w:val="1"/>
      <w:numFmt w:val="upperLetter"/>
      <w:lvlText w:val="%1."/>
      <w:lvlJc w:val="left"/>
      <w:pPr>
        <w:ind w:left="720" w:hanging="360"/>
      </w:pPr>
      <w:rPr>
        <w:rFonts w:eastAsia="Times New Roman" w:cs="Times New Roman" w:hint="default"/>
        <w:color w:val="0000FF"/>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AC2726"/>
    <w:multiLevelType w:val="multilevel"/>
    <w:tmpl w:val="2078F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BE1A5B"/>
    <w:multiLevelType w:val="hybridMultilevel"/>
    <w:tmpl w:val="9B06B4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7C9D5B18"/>
    <w:multiLevelType w:val="hybridMultilevel"/>
    <w:tmpl w:val="849491FE"/>
    <w:lvl w:ilvl="0" w:tplc="9DDEFF36">
      <w:start w:val="1"/>
      <w:numFmt w:val="lowerLetter"/>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E763FD6"/>
    <w:multiLevelType w:val="multilevel"/>
    <w:tmpl w:val="4AD66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12"/>
  </w:num>
  <w:num w:numId="4">
    <w:abstractNumId w:val="5"/>
  </w:num>
  <w:num w:numId="5">
    <w:abstractNumId w:val="14"/>
  </w:num>
  <w:num w:numId="6">
    <w:abstractNumId w:val="17"/>
  </w:num>
  <w:num w:numId="7">
    <w:abstractNumId w:val="19"/>
  </w:num>
  <w:num w:numId="8">
    <w:abstractNumId w:val="7"/>
  </w:num>
  <w:num w:numId="9">
    <w:abstractNumId w:val="15"/>
  </w:num>
  <w:num w:numId="10">
    <w:abstractNumId w:val="23"/>
  </w:num>
  <w:num w:numId="11">
    <w:abstractNumId w:val="26"/>
  </w:num>
  <w:num w:numId="12">
    <w:abstractNumId w:val="16"/>
  </w:num>
  <w:num w:numId="13">
    <w:abstractNumId w:val="21"/>
  </w:num>
  <w:num w:numId="14">
    <w:abstractNumId w:val="1"/>
  </w:num>
  <w:num w:numId="15">
    <w:abstractNumId w:val="30"/>
  </w:num>
  <w:num w:numId="16">
    <w:abstractNumId w:val="13"/>
  </w:num>
  <w:num w:numId="17">
    <w:abstractNumId w:val="22"/>
  </w:num>
  <w:num w:numId="18">
    <w:abstractNumId w:val="0"/>
  </w:num>
  <w:num w:numId="19">
    <w:abstractNumId w:val="9"/>
  </w:num>
  <w:num w:numId="20">
    <w:abstractNumId w:val="6"/>
  </w:num>
  <w:num w:numId="21">
    <w:abstractNumId w:val="8"/>
  </w:num>
  <w:num w:numId="22">
    <w:abstractNumId w:val="18"/>
  </w:num>
  <w:num w:numId="23">
    <w:abstractNumId w:val="3"/>
  </w:num>
  <w:num w:numId="24">
    <w:abstractNumId w:val="10"/>
  </w:num>
  <w:num w:numId="25">
    <w:abstractNumId w:val="24"/>
  </w:num>
  <w:num w:numId="26">
    <w:abstractNumId w:val="11"/>
  </w:num>
  <w:num w:numId="27">
    <w:abstractNumId w:val="20"/>
  </w:num>
  <w:num w:numId="28">
    <w:abstractNumId w:val="4"/>
  </w:num>
  <w:num w:numId="29">
    <w:abstractNumId w:val="29"/>
  </w:num>
  <w:num w:numId="30">
    <w:abstractNumId w:val="2"/>
  </w:num>
  <w:num w:numId="31">
    <w:abstractNumId w:val="27"/>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3535"/>
    <w:rsid w:val="00004C05"/>
    <w:rsid w:val="00006B6D"/>
    <w:rsid w:val="00007D0B"/>
    <w:rsid w:val="00015161"/>
    <w:rsid w:val="00015B5C"/>
    <w:rsid w:val="0001684F"/>
    <w:rsid w:val="000224BD"/>
    <w:rsid w:val="00023990"/>
    <w:rsid w:val="00025A12"/>
    <w:rsid w:val="00025E11"/>
    <w:rsid w:val="00031B35"/>
    <w:rsid w:val="0003226B"/>
    <w:rsid w:val="0003463E"/>
    <w:rsid w:val="00036F20"/>
    <w:rsid w:val="00041B04"/>
    <w:rsid w:val="00043464"/>
    <w:rsid w:val="00044558"/>
    <w:rsid w:val="0004463D"/>
    <w:rsid w:val="00044712"/>
    <w:rsid w:val="000450E4"/>
    <w:rsid w:val="00046DFE"/>
    <w:rsid w:val="0005374D"/>
    <w:rsid w:val="000604FD"/>
    <w:rsid w:val="00061EE8"/>
    <w:rsid w:val="00064F13"/>
    <w:rsid w:val="000731FE"/>
    <w:rsid w:val="0007443A"/>
    <w:rsid w:val="00076B36"/>
    <w:rsid w:val="00077A99"/>
    <w:rsid w:val="00077F0A"/>
    <w:rsid w:val="0008176F"/>
    <w:rsid w:val="00083BAF"/>
    <w:rsid w:val="000861AD"/>
    <w:rsid w:val="00086309"/>
    <w:rsid w:val="000869A6"/>
    <w:rsid w:val="000875B4"/>
    <w:rsid w:val="00091176"/>
    <w:rsid w:val="00091558"/>
    <w:rsid w:val="00091A00"/>
    <w:rsid w:val="00092BBA"/>
    <w:rsid w:val="0009374E"/>
    <w:rsid w:val="00096A60"/>
    <w:rsid w:val="000976C1"/>
    <w:rsid w:val="00097711"/>
    <w:rsid w:val="00097E16"/>
    <w:rsid w:val="000A0001"/>
    <w:rsid w:val="000A2917"/>
    <w:rsid w:val="000A3517"/>
    <w:rsid w:val="000A3D5B"/>
    <w:rsid w:val="000A507E"/>
    <w:rsid w:val="000A57DC"/>
    <w:rsid w:val="000B516F"/>
    <w:rsid w:val="000B5FAE"/>
    <w:rsid w:val="000B6925"/>
    <w:rsid w:val="000C18E6"/>
    <w:rsid w:val="000C1F47"/>
    <w:rsid w:val="000C24B8"/>
    <w:rsid w:val="000C57E8"/>
    <w:rsid w:val="000C6492"/>
    <w:rsid w:val="000D0C33"/>
    <w:rsid w:val="000D21A3"/>
    <w:rsid w:val="000E3FA6"/>
    <w:rsid w:val="000E5309"/>
    <w:rsid w:val="000E774A"/>
    <w:rsid w:val="000F0EEA"/>
    <w:rsid w:val="000F56FF"/>
    <w:rsid w:val="000F61EE"/>
    <w:rsid w:val="000F7A03"/>
    <w:rsid w:val="000F7A42"/>
    <w:rsid w:val="00100195"/>
    <w:rsid w:val="0010177B"/>
    <w:rsid w:val="00103B9D"/>
    <w:rsid w:val="001040DE"/>
    <w:rsid w:val="00105875"/>
    <w:rsid w:val="00105BBB"/>
    <w:rsid w:val="0010714A"/>
    <w:rsid w:val="001107E8"/>
    <w:rsid w:val="00110F60"/>
    <w:rsid w:val="00111915"/>
    <w:rsid w:val="001120B4"/>
    <w:rsid w:val="001135D9"/>
    <w:rsid w:val="00115069"/>
    <w:rsid w:val="00117B5C"/>
    <w:rsid w:val="00123D4B"/>
    <w:rsid w:val="001252B5"/>
    <w:rsid w:val="00127B51"/>
    <w:rsid w:val="001301B4"/>
    <w:rsid w:val="00130DCC"/>
    <w:rsid w:val="00134464"/>
    <w:rsid w:val="00136E3D"/>
    <w:rsid w:val="00143A3E"/>
    <w:rsid w:val="001504BE"/>
    <w:rsid w:val="001525D1"/>
    <w:rsid w:val="00153E07"/>
    <w:rsid w:val="0015449D"/>
    <w:rsid w:val="00156AB9"/>
    <w:rsid w:val="00157A48"/>
    <w:rsid w:val="00161A1D"/>
    <w:rsid w:val="00162987"/>
    <w:rsid w:val="00163DCF"/>
    <w:rsid w:val="001655E5"/>
    <w:rsid w:val="0017117B"/>
    <w:rsid w:val="00172240"/>
    <w:rsid w:val="001727E9"/>
    <w:rsid w:val="00174315"/>
    <w:rsid w:val="00177834"/>
    <w:rsid w:val="00182D58"/>
    <w:rsid w:val="001832F7"/>
    <w:rsid w:val="00183E0A"/>
    <w:rsid w:val="001853CD"/>
    <w:rsid w:val="00187691"/>
    <w:rsid w:val="00196490"/>
    <w:rsid w:val="001A052E"/>
    <w:rsid w:val="001A2070"/>
    <w:rsid w:val="001A2F87"/>
    <w:rsid w:val="001A37E6"/>
    <w:rsid w:val="001A3DDE"/>
    <w:rsid w:val="001A4965"/>
    <w:rsid w:val="001A5991"/>
    <w:rsid w:val="001A7577"/>
    <w:rsid w:val="001B12EF"/>
    <w:rsid w:val="001B25DD"/>
    <w:rsid w:val="001B2E9A"/>
    <w:rsid w:val="001B521A"/>
    <w:rsid w:val="001B57D3"/>
    <w:rsid w:val="001B6D71"/>
    <w:rsid w:val="001C0686"/>
    <w:rsid w:val="001C10A0"/>
    <w:rsid w:val="001C3917"/>
    <w:rsid w:val="001C3A2D"/>
    <w:rsid w:val="001C3B63"/>
    <w:rsid w:val="001C52F3"/>
    <w:rsid w:val="001C701F"/>
    <w:rsid w:val="001C7748"/>
    <w:rsid w:val="001C77E4"/>
    <w:rsid w:val="001D0A7C"/>
    <w:rsid w:val="001D2F8E"/>
    <w:rsid w:val="001E096B"/>
    <w:rsid w:val="001E17B4"/>
    <w:rsid w:val="001E4598"/>
    <w:rsid w:val="001E5010"/>
    <w:rsid w:val="001E51A2"/>
    <w:rsid w:val="001F071B"/>
    <w:rsid w:val="001F2642"/>
    <w:rsid w:val="001F2DA5"/>
    <w:rsid w:val="001F4465"/>
    <w:rsid w:val="001F6844"/>
    <w:rsid w:val="00201D6A"/>
    <w:rsid w:val="00205177"/>
    <w:rsid w:val="00207EAD"/>
    <w:rsid w:val="00210606"/>
    <w:rsid w:val="00214095"/>
    <w:rsid w:val="002147D8"/>
    <w:rsid w:val="00221E77"/>
    <w:rsid w:val="00222033"/>
    <w:rsid w:val="00224030"/>
    <w:rsid w:val="00227893"/>
    <w:rsid w:val="00231428"/>
    <w:rsid w:val="00233AB8"/>
    <w:rsid w:val="0023434C"/>
    <w:rsid w:val="00241408"/>
    <w:rsid w:val="00243CA5"/>
    <w:rsid w:val="00244C26"/>
    <w:rsid w:val="00245503"/>
    <w:rsid w:val="002465AD"/>
    <w:rsid w:val="002467DC"/>
    <w:rsid w:val="002515BA"/>
    <w:rsid w:val="002537AA"/>
    <w:rsid w:val="002550F6"/>
    <w:rsid w:val="00255635"/>
    <w:rsid w:val="00257382"/>
    <w:rsid w:val="00257391"/>
    <w:rsid w:val="0025754A"/>
    <w:rsid w:val="00260675"/>
    <w:rsid w:val="00260F9A"/>
    <w:rsid w:val="00262304"/>
    <w:rsid w:val="002668A4"/>
    <w:rsid w:val="002668C2"/>
    <w:rsid w:val="00271ED6"/>
    <w:rsid w:val="00274628"/>
    <w:rsid w:val="002746E1"/>
    <w:rsid w:val="00274E2C"/>
    <w:rsid w:val="002769B8"/>
    <w:rsid w:val="0028280E"/>
    <w:rsid w:val="00284BF1"/>
    <w:rsid w:val="00286254"/>
    <w:rsid w:val="00290487"/>
    <w:rsid w:val="00293FB5"/>
    <w:rsid w:val="002945E7"/>
    <w:rsid w:val="002A0FFA"/>
    <w:rsid w:val="002A1C1D"/>
    <w:rsid w:val="002A2147"/>
    <w:rsid w:val="002A3381"/>
    <w:rsid w:val="002A4706"/>
    <w:rsid w:val="002B0A88"/>
    <w:rsid w:val="002B38BC"/>
    <w:rsid w:val="002B4960"/>
    <w:rsid w:val="002B51CA"/>
    <w:rsid w:val="002B6E63"/>
    <w:rsid w:val="002C0004"/>
    <w:rsid w:val="002C02D7"/>
    <w:rsid w:val="002C158B"/>
    <w:rsid w:val="002C1A90"/>
    <w:rsid w:val="002C2B60"/>
    <w:rsid w:val="002C377F"/>
    <w:rsid w:val="002C4701"/>
    <w:rsid w:val="002D0E88"/>
    <w:rsid w:val="002D1FA8"/>
    <w:rsid w:val="002D4BF5"/>
    <w:rsid w:val="002D5399"/>
    <w:rsid w:val="002D6E20"/>
    <w:rsid w:val="002D6E3A"/>
    <w:rsid w:val="002E157F"/>
    <w:rsid w:val="002E3E7D"/>
    <w:rsid w:val="002F2ACD"/>
    <w:rsid w:val="002F6E00"/>
    <w:rsid w:val="002F797A"/>
    <w:rsid w:val="00300B2F"/>
    <w:rsid w:val="0030366B"/>
    <w:rsid w:val="00304CC8"/>
    <w:rsid w:val="00304F3D"/>
    <w:rsid w:val="00304FD6"/>
    <w:rsid w:val="00305BC0"/>
    <w:rsid w:val="00306E72"/>
    <w:rsid w:val="0030767B"/>
    <w:rsid w:val="00307823"/>
    <w:rsid w:val="003138DD"/>
    <w:rsid w:val="00314F3F"/>
    <w:rsid w:val="00315067"/>
    <w:rsid w:val="00315F4F"/>
    <w:rsid w:val="00316228"/>
    <w:rsid w:val="003218D0"/>
    <w:rsid w:val="0032407D"/>
    <w:rsid w:val="003240AA"/>
    <w:rsid w:val="0032789C"/>
    <w:rsid w:val="003303A0"/>
    <w:rsid w:val="00332A98"/>
    <w:rsid w:val="00334CF0"/>
    <w:rsid w:val="003354B6"/>
    <w:rsid w:val="003358F9"/>
    <w:rsid w:val="00340C6C"/>
    <w:rsid w:val="00341CB2"/>
    <w:rsid w:val="0034340F"/>
    <w:rsid w:val="00343673"/>
    <w:rsid w:val="00343B19"/>
    <w:rsid w:val="003450B1"/>
    <w:rsid w:val="00345C8C"/>
    <w:rsid w:val="00350C6C"/>
    <w:rsid w:val="0035544E"/>
    <w:rsid w:val="003635D6"/>
    <w:rsid w:val="00363911"/>
    <w:rsid w:val="00363D60"/>
    <w:rsid w:val="00364781"/>
    <w:rsid w:val="00364B5F"/>
    <w:rsid w:val="00367794"/>
    <w:rsid w:val="00370A3A"/>
    <w:rsid w:val="00371524"/>
    <w:rsid w:val="003737CC"/>
    <w:rsid w:val="0038327B"/>
    <w:rsid w:val="003858C8"/>
    <w:rsid w:val="00385E9D"/>
    <w:rsid w:val="00386146"/>
    <w:rsid w:val="003862F1"/>
    <w:rsid w:val="00386E26"/>
    <w:rsid w:val="00392873"/>
    <w:rsid w:val="00393159"/>
    <w:rsid w:val="003933FF"/>
    <w:rsid w:val="0039420F"/>
    <w:rsid w:val="00395D91"/>
    <w:rsid w:val="00396207"/>
    <w:rsid w:val="003A060D"/>
    <w:rsid w:val="003A0DB2"/>
    <w:rsid w:val="003A0E45"/>
    <w:rsid w:val="003A228C"/>
    <w:rsid w:val="003A5F1B"/>
    <w:rsid w:val="003A7411"/>
    <w:rsid w:val="003B0A2F"/>
    <w:rsid w:val="003B1394"/>
    <w:rsid w:val="003B3B41"/>
    <w:rsid w:val="003B3BB0"/>
    <w:rsid w:val="003B4A34"/>
    <w:rsid w:val="003B522E"/>
    <w:rsid w:val="003B5AF0"/>
    <w:rsid w:val="003B70D5"/>
    <w:rsid w:val="003B7272"/>
    <w:rsid w:val="003B73A8"/>
    <w:rsid w:val="003C3E4A"/>
    <w:rsid w:val="003C5A15"/>
    <w:rsid w:val="003C65A8"/>
    <w:rsid w:val="003C6AD6"/>
    <w:rsid w:val="003C7B23"/>
    <w:rsid w:val="003D19FE"/>
    <w:rsid w:val="003D21A3"/>
    <w:rsid w:val="003D34F2"/>
    <w:rsid w:val="003D4BE2"/>
    <w:rsid w:val="003D6230"/>
    <w:rsid w:val="003E0043"/>
    <w:rsid w:val="003E22B5"/>
    <w:rsid w:val="003E3315"/>
    <w:rsid w:val="003E5566"/>
    <w:rsid w:val="003E6DA7"/>
    <w:rsid w:val="003F2ACC"/>
    <w:rsid w:val="003F39BC"/>
    <w:rsid w:val="003F5A33"/>
    <w:rsid w:val="003F7671"/>
    <w:rsid w:val="00403282"/>
    <w:rsid w:val="00403EFF"/>
    <w:rsid w:val="00407A58"/>
    <w:rsid w:val="00410596"/>
    <w:rsid w:val="00410941"/>
    <w:rsid w:val="00410A65"/>
    <w:rsid w:val="00412411"/>
    <w:rsid w:val="0041540A"/>
    <w:rsid w:val="00415B30"/>
    <w:rsid w:val="00421385"/>
    <w:rsid w:val="00425625"/>
    <w:rsid w:val="00427405"/>
    <w:rsid w:val="00430366"/>
    <w:rsid w:val="004321F4"/>
    <w:rsid w:val="00432A43"/>
    <w:rsid w:val="004331B8"/>
    <w:rsid w:val="00433AED"/>
    <w:rsid w:val="00433EC5"/>
    <w:rsid w:val="004340B5"/>
    <w:rsid w:val="00434E1B"/>
    <w:rsid w:val="00435939"/>
    <w:rsid w:val="00435D96"/>
    <w:rsid w:val="004420BC"/>
    <w:rsid w:val="004431F8"/>
    <w:rsid w:val="0044783A"/>
    <w:rsid w:val="004518F3"/>
    <w:rsid w:val="00451F1A"/>
    <w:rsid w:val="0045282D"/>
    <w:rsid w:val="00457BEB"/>
    <w:rsid w:val="004608FE"/>
    <w:rsid w:val="00460F3F"/>
    <w:rsid w:val="00461AA9"/>
    <w:rsid w:val="00461F7C"/>
    <w:rsid w:val="004629B6"/>
    <w:rsid w:val="00464767"/>
    <w:rsid w:val="00464B81"/>
    <w:rsid w:val="00472B7F"/>
    <w:rsid w:val="00475AA3"/>
    <w:rsid w:val="004762EB"/>
    <w:rsid w:val="004767E4"/>
    <w:rsid w:val="0047724D"/>
    <w:rsid w:val="004801C6"/>
    <w:rsid w:val="0048074A"/>
    <w:rsid w:val="004848BD"/>
    <w:rsid w:val="0048555A"/>
    <w:rsid w:val="00485BD3"/>
    <w:rsid w:val="00486F2E"/>
    <w:rsid w:val="00487523"/>
    <w:rsid w:val="00492216"/>
    <w:rsid w:val="004940F3"/>
    <w:rsid w:val="00494FCE"/>
    <w:rsid w:val="00495992"/>
    <w:rsid w:val="004A0DEA"/>
    <w:rsid w:val="004A197A"/>
    <w:rsid w:val="004A1A63"/>
    <w:rsid w:val="004A52B4"/>
    <w:rsid w:val="004A58A2"/>
    <w:rsid w:val="004A670E"/>
    <w:rsid w:val="004A7222"/>
    <w:rsid w:val="004B0C5B"/>
    <w:rsid w:val="004C095C"/>
    <w:rsid w:val="004C1000"/>
    <w:rsid w:val="004C4129"/>
    <w:rsid w:val="004D105D"/>
    <w:rsid w:val="004D71C1"/>
    <w:rsid w:val="004D74AC"/>
    <w:rsid w:val="004E05B2"/>
    <w:rsid w:val="004E41F4"/>
    <w:rsid w:val="004E537A"/>
    <w:rsid w:val="004E7639"/>
    <w:rsid w:val="004E7C9C"/>
    <w:rsid w:val="004E7FAA"/>
    <w:rsid w:val="004F042E"/>
    <w:rsid w:val="004F1166"/>
    <w:rsid w:val="004F1CE0"/>
    <w:rsid w:val="004F289C"/>
    <w:rsid w:val="004F302A"/>
    <w:rsid w:val="004F50F8"/>
    <w:rsid w:val="004F51D6"/>
    <w:rsid w:val="004F53C8"/>
    <w:rsid w:val="004F6F0D"/>
    <w:rsid w:val="004F7E51"/>
    <w:rsid w:val="0050148F"/>
    <w:rsid w:val="005033A0"/>
    <w:rsid w:val="00505DEE"/>
    <w:rsid w:val="0050716F"/>
    <w:rsid w:val="00511B2A"/>
    <w:rsid w:val="0051364A"/>
    <w:rsid w:val="0052513F"/>
    <w:rsid w:val="0052603F"/>
    <w:rsid w:val="00527D6D"/>
    <w:rsid w:val="0053028C"/>
    <w:rsid w:val="00531CED"/>
    <w:rsid w:val="00534F43"/>
    <w:rsid w:val="005354E8"/>
    <w:rsid w:val="00536247"/>
    <w:rsid w:val="005366EB"/>
    <w:rsid w:val="00542322"/>
    <w:rsid w:val="00542BD8"/>
    <w:rsid w:val="005454B3"/>
    <w:rsid w:val="00545909"/>
    <w:rsid w:val="005533FD"/>
    <w:rsid w:val="00553408"/>
    <w:rsid w:val="00554260"/>
    <w:rsid w:val="00554D35"/>
    <w:rsid w:val="00564FF9"/>
    <w:rsid w:val="00570C8F"/>
    <w:rsid w:val="00572B28"/>
    <w:rsid w:val="00574E7C"/>
    <w:rsid w:val="00576279"/>
    <w:rsid w:val="00577435"/>
    <w:rsid w:val="0057775C"/>
    <w:rsid w:val="00577886"/>
    <w:rsid w:val="00580287"/>
    <w:rsid w:val="005807B8"/>
    <w:rsid w:val="00582EBC"/>
    <w:rsid w:val="00583304"/>
    <w:rsid w:val="005836A9"/>
    <w:rsid w:val="00583C7E"/>
    <w:rsid w:val="00585E75"/>
    <w:rsid w:val="00586EAF"/>
    <w:rsid w:val="00592C38"/>
    <w:rsid w:val="00592E22"/>
    <w:rsid w:val="005A049A"/>
    <w:rsid w:val="005A1948"/>
    <w:rsid w:val="005A21C9"/>
    <w:rsid w:val="005A24E4"/>
    <w:rsid w:val="005A260B"/>
    <w:rsid w:val="005A2B79"/>
    <w:rsid w:val="005A55AF"/>
    <w:rsid w:val="005A6E4D"/>
    <w:rsid w:val="005B014D"/>
    <w:rsid w:val="005B0705"/>
    <w:rsid w:val="005B0D5B"/>
    <w:rsid w:val="005B0FB0"/>
    <w:rsid w:val="005B153C"/>
    <w:rsid w:val="005B16E2"/>
    <w:rsid w:val="005B2745"/>
    <w:rsid w:val="005B4A52"/>
    <w:rsid w:val="005B5BF9"/>
    <w:rsid w:val="005C12A2"/>
    <w:rsid w:val="005C15C3"/>
    <w:rsid w:val="005C264C"/>
    <w:rsid w:val="005C67D8"/>
    <w:rsid w:val="005D1061"/>
    <w:rsid w:val="005D5BC6"/>
    <w:rsid w:val="005E091C"/>
    <w:rsid w:val="005E16BC"/>
    <w:rsid w:val="005E4F2C"/>
    <w:rsid w:val="005E64CF"/>
    <w:rsid w:val="005E7250"/>
    <w:rsid w:val="005F2ACC"/>
    <w:rsid w:val="005F36EA"/>
    <w:rsid w:val="005F42A1"/>
    <w:rsid w:val="005F65DB"/>
    <w:rsid w:val="00600A53"/>
    <w:rsid w:val="006010A2"/>
    <w:rsid w:val="00601CB2"/>
    <w:rsid w:val="00602C79"/>
    <w:rsid w:val="00602E64"/>
    <w:rsid w:val="006051C4"/>
    <w:rsid w:val="006104BD"/>
    <w:rsid w:val="00614CA9"/>
    <w:rsid w:val="00616D4F"/>
    <w:rsid w:val="00622AE1"/>
    <w:rsid w:val="00624178"/>
    <w:rsid w:val="00624A5B"/>
    <w:rsid w:val="00626AAE"/>
    <w:rsid w:val="006273C0"/>
    <w:rsid w:val="0063206A"/>
    <w:rsid w:val="006334FE"/>
    <w:rsid w:val="00633A12"/>
    <w:rsid w:val="00633C74"/>
    <w:rsid w:val="00635E17"/>
    <w:rsid w:val="006363A4"/>
    <w:rsid w:val="006405AA"/>
    <w:rsid w:val="00642586"/>
    <w:rsid w:val="006435C7"/>
    <w:rsid w:val="00643961"/>
    <w:rsid w:val="00645A8F"/>
    <w:rsid w:val="00646A42"/>
    <w:rsid w:val="0064745F"/>
    <w:rsid w:val="00647814"/>
    <w:rsid w:val="0065125E"/>
    <w:rsid w:val="00651908"/>
    <w:rsid w:val="00652C85"/>
    <w:rsid w:val="00652CA1"/>
    <w:rsid w:val="00653C73"/>
    <w:rsid w:val="00654BD1"/>
    <w:rsid w:val="00661C13"/>
    <w:rsid w:val="00675129"/>
    <w:rsid w:val="00675607"/>
    <w:rsid w:val="00677D14"/>
    <w:rsid w:val="00677F42"/>
    <w:rsid w:val="00680494"/>
    <w:rsid w:val="00683580"/>
    <w:rsid w:val="0069100B"/>
    <w:rsid w:val="00692E0B"/>
    <w:rsid w:val="0069549B"/>
    <w:rsid w:val="00695AD6"/>
    <w:rsid w:val="006966A8"/>
    <w:rsid w:val="00696AA9"/>
    <w:rsid w:val="00696E76"/>
    <w:rsid w:val="00697AFA"/>
    <w:rsid w:val="006A3C0F"/>
    <w:rsid w:val="006A6340"/>
    <w:rsid w:val="006B079F"/>
    <w:rsid w:val="006B1D41"/>
    <w:rsid w:val="006B2975"/>
    <w:rsid w:val="006B3C1E"/>
    <w:rsid w:val="006B4721"/>
    <w:rsid w:val="006B5BD6"/>
    <w:rsid w:val="006C045C"/>
    <w:rsid w:val="006C0EB6"/>
    <w:rsid w:val="006C2C90"/>
    <w:rsid w:val="006C2ED8"/>
    <w:rsid w:val="006C3679"/>
    <w:rsid w:val="006C76F2"/>
    <w:rsid w:val="006D1B98"/>
    <w:rsid w:val="006E06F8"/>
    <w:rsid w:val="006E5000"/>
    <w:rsid w:val="006E74DE"/>
    <w:rsid w:val="006F10CE"/>
    <w:rsid w:val="006F1E09"/>
    <w:rsid w:val="006F1F27"/>
    <w:rsid w:val="006F1FEC"/>
    <w:rsid w:val="006F401C"/>
    <w:rsid w:val="006F5625"/>
    <w:rsid w:val="006F7C14"/>
    <w:rsid w:val="0070017B"/>
    <w:rsid w:val="00700E3C"/>
    <w:rsid w:val="00701AB7"/>
    <w:rsid w:val="007028CC"/>
    <w:rsid w:val="00704955"/>
    <w:rsid w:val="00705086"/>
    <w:rsid w:val="00714AE2"/>
    <w:rsid w:val="00717916"/>
    <w:rsid w:val="0072118A"/>
    <w:rsid w:val="00721767"/>
    <w:rsid w:val="00722F6A"/>
    <w:rsid w:val="007247B0"/>
    <w:rsid w:val="00725575"/>
    <w:rsid w:val="00727CE3"/>
    <w:rsid w:val="00730F0A"/>
    <w:rsid w:val="00731387"/>
    <w:rsid w:val="00732E70"/>
    <w:rsid w:val="007347A5"/>
    <w:rsid w:val="00734AD6"/>
    <w:rsid w:val="00734E1C"/>
    <w:rsid w:val="00735999"/>
    <w:rsid w:val="00736E3F"/>
    <w:rsid w:val="007377F0"/>
    <w:rsid w:val="00741205"/>
    <w:rsid w:val="00745DDA"/>
    <w:rsid w:val="00746E16"/>
    <w:rsid w:val="007474ED"/>
    <w:rsid w:val="00747C42"/>
    <w:rsid w:val="00751CB2"/>
    <w:rsid w:val="00753212"/>
    <w:rsid w:val="00755721"/>
    <w:rsid w:val="007559B1"/>
    <w:rsid w:val="00761894"/>
    <w:rsid w:val="00761FDB"/>
    <w:rsid w:val="007630C5"/>
    <w:rsid w:val="0076310D"/>
    <w:rsid w:val="00763CF5"/>
    <w:rsid w:val="00765855"/>
    <w:rsid w:val="007704F8"/>
    <w:rsid w:val="007739FB"/>
    <w:rsid w:val="00774233"/>
    <w:rsid w:val="00774BE8"/>
    <w:rsid w:val="00775701"/>
    <w:rsid w:val="00780F24"/>
    <w:rsid w:val="00784171"/>
    <w:rsid w:val="00785A1B"/>
    <w:rsid w:val="00786243"/>
    <w:rsid w:val="007864D2"/>
    <w:rsid w:val="0078679A"/>
    <w:rsid w:val="00791901"/>
    <w:rsid w:val="00791968"/>
    <w:rsid w:val="00792645"/>
    <w:rsid w:val="007A0CD0"/>
    <w:rsid w:val="007A1CB4"/>
    <w:rsid w:val="007A209F"/>
    <w:rsid w:val="007A277F"/>
    <w:rsid w:val="007A6E97"/>
    <w:rsid w:val="007B1DF0"/>
    <w:rsid w:val="007B5DF7"/>
    <w:rsid w:val="007B6575"/>
    <w:rsid w:val="007C0E11"/>
    <w:rsid w:val="007C1377"/>
    <w:rsid w:val="007C3C67"/>
    <w:rsid w:val="007C4D78"/>
    <w:rsid w:val="007D0161"/>
    <w:rsid w:val="007D1116"/>
    <w:rsid w:val="007D1F85"/>
    <w:rsid w:val="007D284A"/>
    <w:rsid w:val="007D308B"/>
    <w:rsid w:val="007D524D"/>
    <w:rsid w:val="007D586A"/>
    <w:rsid w:val="007D66BE"/>
    <w:rsid w:val="007D78FF"/>
    <w:rsid w:val="007E10FA"/>
    <w:rsid w:val="007E127A"/>
    <w:rsid w:val="007E4F48"/>
    <w:rsid w:val="007E6BB9"/>
    <w:rsid w:val="007E7BD5"/>
    <w:rsid w:val="007F0D87"/>
    <w:rsid w:val="007F2648"/>
    <w:rsid w:val="007F3254"/>
    <w:rsid w:val="007F60B8"/>
    <w:rsid w:val="007F6629"/>
    <w:rsid w:val="00800555"/>
    <w:rsid w:val="008018CD"/>
    <w:rsid w:val="00803435"/>
    <w:rsid w:val="008048CA"/>
    <w:rsid w:val="008049E8"/>
    <w:rsid w:val="00806BE6"/>
    <w:rsid w:val="00806CB9"/>
    <w:rsid w:val="00807762"/>
    <w:rsid w:val="00811D48"/>
    <w:rsid w:val="0081597B"/>
    <w:rsid w:val="008160A8"/>
    <w:rsid w:val="00822502"/>
    <w:rsid w:val="008225B9"/>
    <w:rsid w:val="00822E8E"/>
    <w:rsid w:val="00824041"/>
    <w:rsid w:val="008253D8"/>
    <w:rsid w:val="0082601C"/>
    <w:rsid w:val="008264BE"/>
    <w:rsid w:val="00826A13"/>
    <w:rsid w:val="00830376"/>
    <w:rsid w:val="00835DE1"/>
    <w:rsid w:val="0084083E"/>
    <w:rsid w:val="00841129"/>
    <w:rsid w:val="00842073"/>
    <w:rsid w:val="008421C8"/>
    <w:rsid w:val="008435B2"/>
    <w:rsid w:val="0084489F"/>
    <w:rsid w:val="00844E1D"/>
    <w:rsid w:val="00847E63"/>
    <w:rsid w:val="0085051F"/>
    <w:rsid w:val="008524C5"/>
    <w:rsid w:val="00855A38"/>
    <w:rsid w:val="0086197D"/>
    <w:rsid w:val="00862645"/>
    <w:rsid w:val="008629B8"/>
    <w:rsid w:val="0086363E"/>
    <w:rsid w:val="008647FA"/>
    <w:rsid w:val="008649E1"/>
    <w:rsid w:val="0086524E"/>
    <w:rsid w:val="00870605"/>
    <w:rsid w:val="008740E3"/>
    <w:rsid w:val="00874C2E"/>
    <w:rsid w:val="00886767"/>
    <w:rsid w:val="00890E1E"/>
    <w:rsid w:val="0089271D"/>
    <w:rsid w:val="00893295"/>
    <w:rsid w:val="008940C3"/>
    <w:rsid w:val="008A073C"/>
    <w:rsid w:val="008A0BF6"/>
    <w:rsid w:val="008A1EE9"/>
    <w:rsid w:val="008A3346"/>
    <w:rsid w:val="008A35BE"/>
    <w:rsid w:val="008A4F22"/>
    <w:rsid w:val="008B3A45"/>
    <w:rsid w:val="008B4B05"/>
    <w:rsid w:val="008C0ADD"/>
    <w:rsid w:val="008C27FE"/>
    <w:rsid w:val="008C5B7C"/>
    <w:rsid w:val="008C7097"/>
    <w:rsid w:val="008C725C"/>
    <w:rsid w:val="008D28B6"/>
    <w:rsid w:val="008D646C"/>
    <w:rsid w:val="008E1C26"/>
    <w:rsid w:val="008E1FBB"/>
    <w:rsid w:val="008E28F6"/>
    <w:rsid w:val="008E3739"/>
    <w:rsid w:val="008E6E74"/>
    <w:rsid w:val="008E73FC"/>
    <w:rsid w:val="008F1822"/>
    <w:rsid w:val="008F380B"/>
    <w:rsid w:val="008F56D8"/>
    <w:rsid w:val="008F619C"/>
    <w:rsid w:val="008F647D"/>
    <w:rsid w:val="008F66D9"/>
    <w:rsid w:val="00900894"/>
    <w:rsid w:val="009022A4"/>
    <w:rsid w:val="009033E6"/>
    <w:rsid w:val="00906F39"/>
    <w:rsid w:val="00906F7B"/>
    <w:rsid w:val="00910519"/>
    <w:rsid w:val="00914D10"/>
    <w:rsid w:val="00915A58"/>
    <w:rsid w:val="00917D6C"/>
    <w:rsid w:val="009245C5"/>
    <w:rsid w:val="00925319"/>
    <w:rsid w:val="0092686F"/>
    <w:rsid w:val="00927671"/>
    <w:rsid w:val="009302E3"/>
    <w:rsid w:val="00931BB1"/>
    <w:rsid w:val="009361DF"/>
    <w:rsid w:val="00936E57"/>
    <w:rsid w:val="009375BD"/>
    <w:rsid w:val="00937880"/>
    <w:rsid w:val="0094072C"/>
    <w:rsid w:val="00940E79"/>
    <w:rsid w:val="00941935"/>
    <w:rsid w:val="00941CF4"/>
    <w:rsid w:val="00942F9E"/>
    <w:rsid w:val="00950410"/>
    <w:rsid w:val="00950FB3"/>
    <w:rsid w:val="00951965"/>
    <w:rsid w:val="00952BBA"/>
    <w:rsid w:val="00952BBC"/>
    <w:rsid w:val="00954868"/>
    <w:rsid w:val="009566C7"/>
    <w:rsid w:val="009604A5"/>
    <w:rsid w:val="0096096E"/>
    <w:rsid w:val="00960A3E"/>
    <w:rsid w:val="009610B1"/>
    <w:rsid w:val="0096379D"/>
    <w:rsid w:val="009651D1"/>
    <w:rsid w:val="00965C4C"/>
    <w:rsid w:val="009666B5"/>
    <w:rsid w:val="009671ED"/>
    <w:rsid w:val="00971796"/>
    <w:rsid w:val="00972231"/>
    <w:rsid w:val="00973A4D"/>
    <w:rsid w:val="00976BD6"/>
    <w:rsid w:val="0098670E"/>
    <w:rsid w:val="009922BC"/>
    <w:rsid w:val="0099264E"/>
    <w:rsid w:val="00992C28"/>
    <w:rsid w:val="009952D7"/>
    <w:rsid w:val="00997FAF"/>
    <w:rsid w:val="009A1894"/>
    <w:rsid w:val="009A2108"/>
    <w:rsid w:val="009A33C8"/>
    <w:rsid w:val="009A51D7"/>
    <w:rsid w:val="009A7218"/>
    <w:rsid w:val="009B048C"/>
    <w:rsid w:val="009B0C87"/>
    <w:rsid w:val="009B49FC"/>
    <w:rsid w:val="009B5118"/>
    <w:rsid w:val="009C3C06"/>
    <w:rsid w:val="009C5FA4"/>
    <w:rsid w:val="009D12DC"/>
    <w:rsid w:val="009D7C9F"/>
    <w:rsid w:val="009E1A6C"/>
    <w:rsid w:val="009E7B75"/>
    <w:rsid w:val="009F2EF7"/>
    <w:rsid w:val="009F34D0"/>
    <w:rsid w:val="009F532F"/>
    <w:rsid w:val="009F56C5"/>
    <w:rsid w:val="00A007E0"/>
    <w:rsid w:val="00A0094B"/>
    <w:rsid w:val="00A01B7B"/>
    <w:rsid w:val="00A0698F"/>
    <w:rsid w:val="00A07E6C"/>
    <w:rsid w:val="00A1096A"/>
    <w:rsid w:val="00A1123C"/>
    <w:rsid w:val="00A135B4"/>
    <w:rsid w:val="00A15A40"/>
    <w:rsid w:val="00A16EB2"/>
    <w:rsid w:val="00A17197"/>
    <w:rsid w:val="00A20C40"/>
    <w:rsid w:val="00A21962"/>
    <w:rsid w:val="00A21A2D"/>
    <w:rsid w:val="00A22909"/>
    <w:rsid w:val="00A229DA"/>
    <w:rsid w:val="00A22FF7"/>
    <w:rsid w:val="00A23DB7"/>
    <w:rsid w:val="00A25EA2"/>
    <w:rsid w:val="00A26706"/>
    <w:rsid w:val="00A34E07"/>
    <w:rsid w:val="00A40546"/>
    <w:rsid w:val="00A460F3"/>
    <w:rsid w:val="00A50007"/>
    <w:rsid w:val="00A523B9"/>
    <w:rsid w:val="00A5605C"/>
    <w:rsid w:val="00A5626C"/>
    <w:rsid w:val="00A6006A"/>
    <w:rsid w:val="00A62FDC"/>
    <w:rsid w:val="00A6576A"/>
    <w:rsid w:val="00A74776"/>
    <w:rsid w:val="00A77093"/>
    <w:rsid w:val="00A77220"/>
    <w:rsid w:val="00A77679"/>
    <w:rsid w:val="00A82147"/>
    <w:rsid w:val="00A83BBB"/>
    <w:rsid w:val="00A858B2"/>
    <w:rsid w:val="00A860D6"/>
    <w:rsid w:val="00A87B9C"/>
    <w:rsid w:val="00A90ADC"/>
    <w:rsid w:val="00A922EF"/>
    <w:rsid w:val="00A92E21"/>
    <w:rsid w:val="00A94532"/>
    <w:rsid w:val="00AA0545"/>
    <w:rsid w:val="00AA09C8"/>
    <w:rsid w:val="00AA0B13"/>
    <w:rsid w:val="00AA19EC"/>
    <w:rsid w:val="00AA1B3B"/>
    <w:rsid w:val="00AB0523"/>
    <w:rsid w:val="00AB3A04"/>
    <w:rsid w:val="00AB3F8E"/>
    <w:rsid w:val="00AB4AC3"/>
    <w:rsid w:val="00AB507E"/>
    <w:rsid w:val="00AC48E4"/>
    <w:rsid w:val="00AC5998"/>
    <w:rsid w:val="00AC5E50"/>
    <w:rsid w:val="00AC61C3"/>
    <w:rsid w:val="00AC69E2"/>
    <w:rsid w:val="00AC71AB"/>
    <w:rsid w:val="00AD05CD"/>
    <w:rsid w:val="00AD175D"/>
    <w:rsid w:val="00AD2BD8"/>
    <w:rsid w:val="00AD4AAC"/>
    <w:rsid w:val="00AD4F19"/>
    <w:rsid w:val="00AD580C"/>
    <w:rsid w:val="00AD66C6"/>
    <w:rsid w:val="00AE3AC2"/>
    <w:rsid w:val="00AE4384"/>
    <w:rsid w:val="00AE54C4"/>
    <w:rsid w:val="00AE6826"/>
    <w:rsid w:val="00AF0577"/>
    <w:rsid w:val="00AF0BB2"/>
    <w:rsid w:val="00AF4BD2"/>
    <w:rsid w:val="00AF728C"/>
    <w:rsid w:val="00B00288"/>
    <w:rsid w:val="00B00A55"/>
    <w:rsid w:val="00B01C8F"/>
    <w:rsid w:val="00B0269B"/>
    <w:rsid w:val="00B052C4"/>
    <w:rsid w:val="00B103ED"/>
    <w:rsid w:val="00B12763"/>
    <w:rsid w:val="00B20CAE"/>
    <w:rsid w:val="00B224CD"/>
    <w:rsid w:val="00B26155"/>
    <w:rsid w:val="00B26394"/>
    <w:rsid w:val="00B263C7"/>
    <w:rsid w:val="00B267D3"/>
    <w:rsid w:val="00B270FE"/>
    <w:rsid w:val="00B304DA"/>
    <w:rsid w:val="00B334B8"/>
    <w:rsid w:val="00B36426"/>
    <w:rsid w:val="00B41A67"/>
    <w:rsid w:val="00B47F91"/>
    <w:rsid w:val="00B50714"/>
    <w:rsid w:val="00B50E9E"/>
    <w:rsid w:val="00B5670E"/>
    <w:rsid w:val="00B6026F"/>
    <w:rsid w:val="00B62880"/>
    <w:rsid w:val="00B658F8"/>
    <w:rsid w:val="00B66581"/>
    <w:rsid w:val="00B66C0C"/>
    <w:rsid w:val="00B76178"/>
    <w:rsid w:val="00B80D33"/>
    <w:rsid w:val="00B8369F"/>
    <w:rsid w:val="00B855BC"/>
    <w:rsid w:val="00B90224"/>
    <w:rsid w:val="00B905E2"/>
    <w:rsid w:val="00B9262F"/>
    <w:rsid w:val="00B929DB"/>
    <w:rsid w:val="00B9495C"/>
    <w:rsid w:val="00BA1A3A"/>
    <w:rsid w:val="00BA4F63"/>
    <w:rsid w:val="00BA50CF"/>
    <w:rsid w:val="00BA55EF"/>
    <w:rsid w:val="00BB3F72"/>
    <w:rsid w:val="00BB501A"/>
    <w:rsid w:val="00BB50E5"/>
    <w:rsid w:val="00BB678C"/>
    <w:rsid w:val="00BB6CDF"/>
    <w:rsid w:val="00BB74D9"/>
    <w:rsid w:val="00BC41CE"/>
    <w:rsid w:val="00BC7F23"/>
    <w:rsid w:val="00BD0DDF"/>
    <w:rsid w:val="00BD1142"/>
    <w:rsid w:val="00BD25F8"/>
    <w:rsid w:val="00BD2839"/>
    <w:rsid w:val="00BD3847"/>
    <w:rsid w:val="00BD45C8"/>
    <w:rsid w:val="00BD4D35"/>
    <w:rsid w:val="00BD7719"/>
    <w:rsid w:val="00BE0075"/>
    <w:rsid w:val="00BE3D42"/>
    <w:rsid w:val="00BE6C58"/>
    <w:rsid w:val="00BE79AC"/>
    <w:rsid w:val="00BF18B6"/>
    <w:rsid w:val="00BF3048"/>
    <w:rsid w:val="00BF53CA"/>
    <w:rsid w:val="00BF7104"/>
    <w:rsid w:val="00C0047E"/>
    <w:rsid w:val="00C00C05"/>
    <w:rsid w:val="00C00F4F"/>
    <w:rsid w:val="00C03DD3"/>
    <w:rsid w:val="00C06512"/>
    <w:rsid w:val="00C067A1"/>
    <w:rsid w:val="00C07095"/>
    <w:rsid w:val="00C158D5"/>
    <w:rsid w:val="00C16C66"/>
    <w:rsid w:val="00C16F43"/>
    <w:rsid w:val="00C2089B"/>
    <w:rsid w:val="00C20A7B"/>
    <w:rsid w:val="00C2331B"/>
    <w:rsid w:val="00C233AE"/>
    <w:rsid w:val="00C26E00"/>
    <w:rsid w:val="00C301EF"/>
    <w:rsid w:val="00C3121F"/>
    <w:rsid w:val="00C31A94"/>
    <w:rsid w:val="00C33698"/>
    <w:rsid w:val="00C35015"/>
    <w:rsid w:val="00C3735A"/>
    <w:rsid w:val="00C3745C"/>
    <w:rsid w:val="00C37988"/>
    <w:rsid w:val="00C37A53"/>
    <w:rsid w:val="00C4062A"/>
    <w:rsid w:val="00C440FB"/>
    <w:rsid w:val="00C47188"/>
    <w:rsid w:val="00C5005B"/>
    <w:rsid w:val="00C52FBF"/>
    <w:rsid w:val="00C54100"/>
    <w:rsid w:val="00C546BB"/>
    <w:rsid w:val="00C60AD0"/>
    <w:rsid w:val="00C625F5"/>
    <w:rsid w:val="00C62AA4"/>
    <w:rsid w:val="00C63C23"/>
    <w:rsid w:val="00C67E07"/>
    <w:rsid w:val="00C7097C"/>
    <w:rsid w:val="00C70BC7"/>
    <w:rsid w:val="00C73713"/>
    <w:rsid w:val="00C73EA3"/>
    <w:rsid w:val="00C753F4"/>
    <w:rsid w:val="00C7554C"/>
    <w:rsid w:val="00C76325"/>
    <w:rsid w:val="00C8326D"/>
    <w:rsid w:val="00C84111"/>
    <w:rsid w:val="00C918A5"/>
    <w:rsid w:val="00C92079"/>
    <w:rsid w:val="00C945D0"/>
    <w:rsid w:val="00C95B5E"/>
    <w:rsid w:val="00CA039A"/>
    <w:rsid w:val="00CA0A9C"/>
    <w:rsid w:val="00CA0EDD"/>
    <w:rsid w:val="00CA3666"/>
    <w:rsid w:val="00CA38DD"/>
    <w:rsid w:val="00CA498F"/>
    <w:rsid w:val="00CA641A"/>
    <w:rsid w:val="00CA7A4C"/>
    <w:rsid w:val="00CB206A"/>
    <w:rsid w:val="00CC1D00"/>
    <w:rsid w:val="00CC31EB"/>
    <w:rsid w:val="00CC325B"/>
    <w:rsid w:val="00CC54C0"/>
    <w:rsid w:val="00CC5931"/>
    <w:rsid w:val="00CC6001"/>
    <w:rsid w:val="00CC7E26"/>
    <w:rsid w:val="00CD0BF5"/>
    <w:rsid w:val="00CD2FE0"/>
    <w:rsid w:val="00CD3F34"/>
    <w:rsid w:val="00CD6741"/>
    <w:rsid w:val="00CD6842"/>
    <w:rsid w:val="00CD702B"/>
    <w:rsid w:val="00CD7B05"/>
    <w:rsid w:val="00CE2AB7"/>
    <w:rsid w:val="00CF184E"/>
    <w:rsid w:val="00CF3FC1"/>
    <w:rsid w:val="00CF4B9C"/>
    <w:rsid w:val="00CF6D82"/>
    <w:rsid w:val="00D06FF7"/>
    <w:rsid w:val="00D11589"/>
    <w:rsid w:val="00D13218"/>
    <w:rsid w:val="00D143E3"/>
    <w:rsid w:val="00D14BA5"/>
    <w:rsid w:val="00D150DC"/>
    <w:rsid w:val="00D17DF4"/>
    <w:rsid w:val="00D21445"/>
    <w:rsid w:val="00D243C6"/>
    <w:rsid w:val="00D3175B"/>
    <w:rsid w:val="00D320B9"/>
    <w:rsid w:val="00D3218D"/>
    <w:rsid w:val="00D322C2"/>
    <w:rsid w:val="00D323D6"/>
    <w:rsid w:val="00D32562"/>
    <w:rsid w:val="00D353BB"/>
    <w:rsid w:val="00D3569F"/>
    <w:rsid w:val="00D41B20"/>
    <w:rsid w:val="00D41C13"/>
    <w:rsid w:val="00D4252F"/>
    <w:rsid w:val="00D47132"/>
    <w:rsid w:val="00D53AD4"/>
    <w:rsid w:val="00D54D5E"/>
    <w:rsid w:val="00D54F29"/>
    <w:rsid w:val="00D61712"/>
    <w:rsid w:val="00D61FBB"/>
    <w:rsid w:val="00D627EB"/>
    <w:rsid w:val="00D65384"/>
    <w:rsid w:val="00D66D47"/>
    <w:rsid w:val="00D6708D"/>
    <w:rsid w:val="00D672FA"/>
    <w:rsid w:val="00D708CF"/>
    <w:rsid w:val="00D72DB9"/>
    <w:rsid w:val="00D733B0"/>
    <w:rsid w:val="00D75B66"/>
    <w:rsid w:val="00D75DA1"/>
    <w:rsid w:val="00D7781F"/>
    <w:rsid w:val="00D77900"/>
    <w:rsid w:val="00D81AF9"/>
    <w:rsid w:val="00D81ED6"/>
    <w:rsid w:val="00D82291"/>
    <w:rsid w:val="00D84350"/>
    <w:rsid w:val="00D8753C"/>
    <w:rsid w:val="00D90627"/>
    <w:rsid w:val="00D91EEB"/>
    <w:rsid w:val="00D95784"/>
    <w:rsid w:val="00D97CFA"/>
    <w:rsid w:val="00DA02BF"/>
    <w:rsid w:val="00DA0455"/>
    <w:rsid w:val="00DA1495"/>
    <w:rsid w:val="00DA1614"/>
    <w:rsid w:val="00DA1971"/>
    <w:rsid w:val="00DA7741"/>
    <w:rsid w:val="00DB29F0"/>
    <w:rsid w:val="00DB4DBB"/>
    <w:rsid w:val="00DB57AB"/>
    <w:rsid w:val="00DB664C"/>
    <w:rsid w:val="00DC6749"/>
    <w:rsid w:val="00DD06A9"/>
    <w:rsid w:val="00DD3271"/>
    <w:rsid w:val="00DD38CA"/>
    <w:rsid w:val="00DD3C44"/>
    <w:rsid w:val="00DD4080"/>
    <w:rsid w:val="00DD484C"/>
    <w:rsid w:val="00DD52E5"/>
    <w:rsid w:val="00DD7AF6"/>
    <w:rsid w:val="00DE0178"/>
    <w:rsid w:val="00DE0628"/>
    <w:rsid w:val="00DE0C76"/>
    <w:rsid w:val="00DE188B"/>
    <w:rsid w:val="00DE1EF7"/>
    <w:rsid w:val="00DE1F87"/>
    <w:rsid w:val="00DE50F8"/>
    <w:rsid w:val="00DE5C59"/>
    <w:rsid w:val="00DE5C65"/>
    <w:rsid w:val="00DF0BCC"/>
    <w:rsid w:val="00DF2259"/>
    <w:rsid w:val="00DF4498"/>
    <w:rsid w:val="00DF4B88"/>
    <w:rsid w:val="00DF4C0A"/>
    <w:rsid w:val="00DF607D"/>
    <w:rsid w:val="00DF63CE"/>
    <w:rsid w:val="00E02C12"/>
    <w:rsid w:val="00E02E07"/>
    <w:rsid w:val="00E0406A"/>
    <w:rsid w:val="00E04FA6"/>
    <w:rsid w:val="00E0501B"/>
    <w:rsid w:val="00E0533A"/>
    <w:rsid w:val="00E07D9B"/>
    <w:rsid w:val="00E1064B"/>
    <w:rsid w:val="00E116ED"/>
    <w:rsid w:val="00E11B2F"/>
    <w:rsid w:val="00E11D2F"/>
    <w:rsid w:val="00E15C5C"/>
    <w:rsid w:val="00E16176"/>
    <w:rsid w:val="00E20959"/>
    <w:rsid w:val="00E20B9A"/>
    <w:rsid w:val="00E244DE"/>
    <w:rsid w:val="00E252B0"/>
    <w:rsid w:val="00E30DA2"/>
    <w:rsid w:val="00E3122F"/>
    <w:rsid w:val="00E321A6"/>
    <w:rsid w:val="00E329CE"/>
    <w:rsid w:val="00E33804"/>
    <w:rsid w:val="00E33B9E"/>
    <w:rsid w:val="00E35B88"/>
    <w:rsid w:val="00E413BB"/>
    <w:rsid w:val="00E44E1B"/>
    <w:rsid w:val="00E453E8"/>
    <w:rsid w:val="00E471B5"/>
    <w:rsid w:val="00E53D7E"/>
    <w:rsid w:val="00E54312"/>
    <w:rsid w:val="00E5783D"/>
    <w:rsid w:val="00E6236E"/>
    <w:rsid w:val="00E64425"/>
    <w:rsid w:val="00E66FED"/>
    <w:rsid w:val="00E70CBB"/>
    <w:rsid w:val="00E72FB1"/>
    <w:rsid w:val="00E73E86"/>
    <w:rsid w:val="00E77477"/>
    <w:rsid w:val="00E776E2"/>
    <w:rsid w:val="00E77B00"/>
    <w:rsid w:val="00E809F9"/>
    <w:rsid w:val="00E80FB9"/>
    <w:rsid w:val="00E8124F"/>
    <w:rsid w:val="00E82214"/>
    <w:rsid w:val="00E87F5F"/>
    <w:rsid w:val="00E92526"/>
    <w:rsid w:val="00E9300C"/>
    <w:rsid w:val="00E93D46"/>
    <w:rsid w:val="00E93ED8"/>
    <w:rsid w:val="00EA13D9"/>
    <w:rsid w:val="00EA4BC4"/>
    <w:rsid w:val="00EA7E4F"/>
    <w:rsid w:val="00EB072C"/>
    <w:rsid w:val="00EB29E3"/>
    <w:rsid w:val="00EB2EE9"/>
    <w:rsid w:val="00EB4688"/>
    <w:rsid w:val="00EB4912"/>
    <w:rsid w:val="00EB52DB"/>
    <w:rsid w:val="00EB780E"/>
    <w:rsid w:val="00EC0C17"/>
    <w:rsid w:val="00EC5725"/>
    <w:rsid w:val="00ED0D0A"/>
    <w:rsid w:val="00ED1BB0"/>
    <w:rsid w:val="00ED1FAB"/>
    <w:rsid w:val="00ED5551"/>
    <w:rsid w:val="00ED6F0B"/>
    <w:rsid w:val="00ED70D2"/>
    <w:rsid w:val="00EE1461"/>
    <w:rsid w:val="00EE3463"/>
    <w:rsid w:val="00EE3797"/>
    <w:rsid w:val="00EE5A6E"/>
    <w:rsid w:val="00EE62F3"/>
    <w:rsid w:val="00EF2329"/>
    <w:rsid w:val="00EF76C1"/>
    <w:rsid w:val="00F0138E"/>
    <w:rsid w:val="00F0349F"/>
    <w:rsid w:val="00F05E50"/>
    <w:rsid w:val="00F07B8B"/>
    <w:rsid w:val="00F140CF"/>
    <w:rsid w:val="00F15081"/>
    <w:rsid w:val="00F1683C"/>
    <w:rsid w:val="00F172A4"/>
    <w:rsid w:val="00F1739C"/>
    <w:rsid w:val="00F20E52"/>
    <w:rsid w:val="00F20F2A"/>
    <w:rsid w:val="00F24273"/>
    <w:rsid w:val="00F27248"/>
    <w:rsid w:val="00F31337"/>
    <w:rsid w:val="00F31B01"/>
    <w:rsid w:val="00F33560"/>
    <w:rsid w:val="00F37F46"/>
    <w:rsid w:val="00F434A6"/>
    <w:rsid w:val="00F46A49"/>
    <w:rsid w:val="00F46C5A"/>
    <w:rsid w:val="00F50C5A"/>
    <w:rsid w:val="00F551A0"/>
    <w:rsid w:val="00F558C8"/>
    <w:rsid w:val="00F55BA0"/>
    <w:rsid w:val="00F56D52"/>
    <w:rsid w:val="00F6331A"/>
    <w:rsid w:val="00F63400"/>
    <w:rsid w:val="00F63CF3"/>
    <w:rsid w:val="00F648F6"/>
    <w:rsid w:val="00F64A12"/>
    <w:rsid w:val="00F66516"/>
    <w:rsid w:val="00F66A4D"/>
    <w:rsid w:val="00F7040B"/>
    <w:rsid w:val="00F70E40"/>
    <w:rsid w:val="00F7122D"/>
    <w:rsid w:val="00F71C27"/>
    <w:rsid w:val="00F72CAF"/>
    <w:rsid w:val="00F7703E"/>
    <w:rsid w:val="00F77D02"/>
    <w:rsid w:val="00F81B56"/>
    <w:rsid w:val="00F8219E"/>
    <w:rsid w:val="00F82EB0"/>
    <w:rsid w:val="00F834FA"/>
    <w:rsid w:val="00F8354B"/>
    <w:rsid w:val="00F85683"/>
    <w:rsid w:val="00F85F09"/>
    <w:rsid w:val="00F91FEA"/>
    <w:rsid w:val="00F9261F"/>
    <w:rsid w:val="00F93475"/>
    <w:rsid w:val="00F946D9"/>
    <w:rsid w:val="00F9470D"/>
    <w:rsid w:val="00F96F52"/>
    <w:rsid w:val="00FA0576"/>
    <w:rsid w:val="00FA2425"/>
    <w:rsid w:val="00FA5D2F"/>
    <w:rsid w:val="00FA7A7D"/>
    <w:rsid w:val="00FB0374"/>
    <w:rsid w:val="00FB13E5"/>
    <w:rsid w:val="00FB209A"/>
    <w:rsid w:val="00FB3803"/>
    <w:rsid w:val="00FB5287"/>
    <w:rsid w:val="00FC6A58"/>
    <w:rsid w:val="00FD1287"/>
    <w:rsid w:val="00FD39A2"/>
    <w:rsid w:val="00FD3C35"/>
    <w:rsid w:val="00FD47B8"/>
    <w:rsid w:val="00FE1F9A"/>
    <w:rsid w:val="00FF0CCA"/>
    <w:rsid w:val="00FF0F0F"/>
    <w:rsid w:val="00FF1239"/>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21445"/>
    <w:pPr>
      <w:spacing w:line="480" w:lineRule="auto"/>
      <w:jc w:val="both"/>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D4252F"/>
    <w:pPr>
      <w:keepNext/>
      <w:spacing w:line="480" w:lineRule="auto"/>
      <w:jc w:val="both"/>
      <w:outlineLvl w:val="1"/>
    </w:pPr>
    <w:rPr>
      <w:b/>
      <w:bCs/>
      <w:i/>
      <w:iCs/>
      <w:sz w:val="24"/>
      <w:szCs w:val="28"/>
    </w:rPr>
  </w:style>
  <w:style w:type="paragraph" w:styleId="Heading3">
    <w:name w:val="heading 3"/>
    <w:next w:val="Normal"/>
    <w:link w:val="Heading3Char"/>
    <w:autoRedefine/>
    <w:uiPriority w:val="9"/>
    <w:unhideWhenUsed/>
    <w:qFormat/>
    <w:rsid w:val="00153E07"/>
    <w:pPr>
      <w:keepNext/>
      <w:spacing w:line="480" w:lineRule="auto"/>
      <w:outlineLvl w:val="2"/>
    </w:pPr>
    <w:rPr>
      <w:rFonts w:asciiTheme="majorHAnsi" w:hAnsiTheme="majorHAnsi"/>
      <w:bCs/>
      <w:i/>
      <w:sz w:val="24"/>
      <w:szCs w:val="24"/>
      <w:lang w:eastAsia="zh-CN"/>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445"/>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D4252F"/>
    <w:rPr>
      <w:b/>
      <w:bCs/>
      <w:i/>
      <w:iCs/>
      <w:sz w:val="24"/>
      <w:szCs w:val="28"/>
    </w:rPr>
  </w:style>
  <w:style w:type="character" w:customStyle="1" w:styleId="Heading3Char">
    <w:name w:val="Heading 3 Char"/>
    <w:basedOn w:val="DefaultParagraphFont"/>
    <w:link w:val="Heading3"/>
    <w:uiPriority w:val="9"/>
    <w:rsid w:val="00153E07"/>
    <w:rPr>
      <w:rFonts w:asciiTheme="majorHAnsi" w:hAnsiTheme="majorHAnsi"/>
      <w:bCs/>
      <w:i/>
      <w:sz w:val="24"/>
      <w:szCs w:val="24"/>
      <w:lang w:eastAsia="zh-CN"/>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E82214"/>
    <w:pPr>
      <w:tabs>
        <w:tab w:val="right" w:leader="dot" w:pos="8486"/>
      </w:tabs>
      <w:ind w:left="720" w:hanging="720"/>
      <w:jc w:val="both"/>
    </w:pPr>
  </w:style>
  <w:style w:type="paragraph" w:styleId="TOC2">
    <w:name w:val="toc 2"/>
    <w:basedOn w:val="Normal"/>
    <w:next w:val="Normal"/>
    <w:autoRedefine/>
    <w:uiPriority w:val="39"/>
    <w:unhideWhenUsed/>
    <w:qFormat/>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qFormat/>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EndnoteReference">
    <w:name w:val="endnote reference"/>
    <w:uiPriority w:val="99"/>
    <w:unhideWhenUsed/>
    <w:rsid w:val="00BD0DDF"/>
    <w:rPr>
      <w:vertAlign w:val="superscript"/>
    </w:rPr>
  </w:style>
  <w:style w:type="paragraph" w:styleId="EndnoteText">
    <w:name w:val="endnote text"/>
    <w:basedOn w:val="Normal"/>
    <w:link w:val="EndnoteTextChar"/>
    <w:uiPriority w:val="99"/>
    <w:unhideWhenUsed/>
    <w:rsid w:val="00BD0DDF"/>
    <w:pPr>
      <w:spacing w:line="240" w:lineRule="auto"/>
    </w:pPr>
    <w:rPr>
      <w:rFonts w:ascii="Calibri" w:hAnsi="Calibri"/>
      <w:sz w:val="20"/>
      <w:szCs w:val="20"/>
      <w:lang w:eastAsia="zh-CN" w:bidi="ar-SA"/>
    </w:rPr>
  </w:style>
  <w:style w:type="character" w:customStyle="1" w:styleId="EndnoteTextChar">
    <w:name w:val="Endnote Text Char"/>
    <w:basedOn w:val="DefaultParagraphFont"/>
    <w:link w:val="EndnoteText"/>
    <w:uiPriority w:val="99"/>
    <w:rsid w:val="00BD0DDF"/>
    <w:rPr>
      <w:rFonts w:ascii="Calibri" w:hAnsi="Calibri"/>
      <w:lang w:eastAsia="zh-CN"/>
    </w:rPr>
  </w:style>
  <w:style w:type="character" w:customStyle="1" w:styleId="apple-converted-space">
    <w:name w:val="apple-converted-space"/>
    <w:rsid w:val="00D91EEB"/>
  </w:style>
  <w:style w:type="character" w:customStyle="1" w:styleId="graphictitle">
    <w:name w:val="graphic_title"/>
    <w:rsid w:val="00435D96"/>
  </w:style>
  <w:style w:type="paragraph" w:customStyle="1" w:styleId="TFReferencesSection">
    <w:name w:val="TF_References_Section"/>
    <w:basedOn w:val="Normal"/>
    <w:rsid w:val="00E20959"/>
    <w:pPr>
      <w:spacing w:after="200"/>
      <w:ind w:firstLine="187"/>
      <w:jc w:val="both"/>
    </w:pPr>
    <w:rPr>
      <w:rFonts w:ascii="Times" w:hAnsi="Times"/>
      <w:szCs w:val="20"/>
      <w:lang w:bidi="ar-SA"/>
    </w:rPr>
  </w:style>
  <w:style w:type="paragraph" w:customStyle="1" w:styleId="TAMainText">
    <w:name w:val="TA_Main_Text"/>
    <w:basedOn w:val="Normal"/>
    <w:rsid w:val="00830376"/>
    <w:pPr>
      <w:ind w:firstLine="202"/>
      <w:jc w:val="both"/>
    </w:pPr>
    <w:rPr>
      <w:rFonts w:ascii="Times" w:hAnsi="Times"/>
      <w:szCs w:val="20"/>
      <w:lang w:bidi="ar-SA"/>
    </w:rPr>
  </w:style>
  <w:style w:type="character" w:customStyle="1" w:styleId="searchterm0">
    <w:name w:val="searchterm0"/>
    <w:basedOn w:val="DefaultParagraphFont"/>
    <w:rsid w:val="007D308B"/>
  </w:style>
  <w:style w:type="character" w:customStyle="1" w:styleId="FootnoteTextChar">
    <w:name w:val="Footnote Text Char"/>
    <w:basedOn w:val="DefaultParagraphFont"/>
    <w:link w:val="FootnoteText"/>
    <w:uiPriority w:val="99"/>
    <w:semiHidden/>
    <w:rsid w:val="007D308B"/>
  </w:style>
  <w:style w:type="paragraph" w:styleId="FootnoteText">
    <w:name w:val="footnote text"/>
    <w:basedOn w:val="Normal"/>
    <w:link w:val="FootnoteTextChar"/>
    <w:uiPriority w:val="99"/>
    <w:semiHidden/>
    <w:unhideWhenUsed/>
    <w:rsid w:val="007D308B"/>
    <w:pPr>
      <w:spacing w:line="240" w:lineRule="auto"/>
    </w:pPr>
    <w:rPr>
      <w:rFonts w:ascii="Times New Roman" w:hAnsi="Times New Roman"/>
      <w:sz w:val="20"/>
      <w:szCs w:val="20"/>
      <w:lang w:bidi="ar-SA"/>
    </w:rPr>
  </w:style>
  <w:style w:type="character" w:customStyle="1" w:styleId="FootnoteTextChar1">
    <w:name w:val="Footnote Text Char1"/>
    <w:basedOn w:val="DefaultParagraphFont"/>
    <w:uiPriority w:val="99"/>
    <w:semiHidden/>
    <w:rsid w:val="007D308B"/>
    <w:rPr>
      <w:rFonts w:asciiTheme="minorHAnsi" w:hAnsiTheme="minorHAnsi"/>
      <w:lang w:bidi="en-US"/>
    </w:rPr>
  </w:style>
  <w:style w:type="paragraph" w:customStyle="1" w:styleId="svarticle">
    <w:name w:val="svarticle"/>
    <w:basedOn w:val="Normal"/>
    <w:rsid w:val="007D308B"/>
    <w:pPr>
      <w:spacing w:before="100" w:beforeAutospacing="1" w:after="100" w:afterAutospacing="1" w:line="240" w:lineRule="auto"/>
    </w:pPr>
    <w:rPr>
      <w:rFonts w:ascii="Times New Roman" w:hAnsi="Times New Roman"/>
      <w:lang w:bidi="ar-SA"/>
    </w:rPr>
  </w:style>
  <w:style w:type="character" w:customStyle="1" w:styleId="authorlink">
    <w:name w:val="author_link"/>
    <w:basedOn w:val="DefaultParagraphFont"/>
    <w:rsid w:val="007D308B"/>
  </w:style>
  <w:style w:type="character" w:styleId="HTMLCite">
    <w:name w:val="HTML Cite"/>
    <w:basedOn w:val="DefaultParagraphFont"/>
    <w:uiPriority w:val="99"/>
    <w:semiHidden/>
    <w:unhideWhenUsed/>
    <w:rsid w:val="007D308B"/>
    <w:rPr>
      <w:i/>
      <w:iCs/>
    </w:rPr>
  </w:style>
  <w:style w:type="character" w:customStyle="1" w:styleId="author">
    <w:name w:val="author"/>
    <w:basedOn w:val="DefaultParagraphFont"/>
    <w:rsid w:val="007D308B"/>
  </w:style>
  <w:style w:type="character" w:customStyle="1" w:styleId="journaltitle">
    <w:name w:val="journaltitle"/>
    <w:basedOn w:val="DefaultParagraphFont"/>
    <w:rsid w:val="007D308B"/>
  </w:style>
  <w:style w:type="character" w:customStyle="1" w:styleId="pubyear">
    <w:name w:val="pubyear"/>
    <w:basedOn w:val="DefaultParagraphFont"/>
    <w:rsid w:val="007D308B"/>
  </w:style>
  <w:style w:type="character" w:customStyle="1" w:styleId="vol">
    <w:name w:val="vol"/>
    <w:basedOn w:val="DefaultParagraphFont"/>
    <w:rsid w:val="007D308B"/>
  </w:style>
  <w:style w:type="character" w:customStyle="1" w:styleId="pagefirst">
    <w:name w:val="pagefirst"/>
    <w:basedOn w:val="DefaultParagraphFont"/>
    <w:rsid w:val="007D308B"/>
  </w:style>
  <w:style w:type="character" w:customStyle="1" w:styleId="pagelast">
    <w:name w:val="pagelast"/>
    <w:basedOn w:val="DefaultParagraphFont"/>
    <w:rsid w:val="007D308B"/>
  </w:style>
  <w:style w:type="character" w:customStyle="1" w:styleId="cit-gray">
    <w:name w:val="cit-gray"/>
    <w:basedOn w:val="DefaultParagraphFont"/>
    <w:rsid w:val="007D308B"/>
  </w:style>
  <w:style w:type="character" w:customStyle="1" w:styleId="CommentTextChar">
    <w:name w:val="Comment Text Char"/>
    <w:basedOn w:val="DefaultParagraphFont"/>
    <w:link w:val="CommentText"/>
    <w:uiPriority w:val="99"/>
    <w:semiHidden/>
    <w:rsid w:val="007D308B"/>
    <w:rPr>
      <w:rFonts w:asciiTheme="minorHAnsi" w:eastAsiaTheme="minorHAnsi" w:hAnsiTheme="minorHAnsi" w:cstheme="minorBidi"/>
      <w:sz w:val="24"/>
      <w:szCs w:val="24"/>
    </w:rPr>
  </w:style>
  <w:style w:type="paragraph" w:styleId="CommentText">
    <w:name w:val="annotation text"/>
    <w:basedOn w:val="Normal"/>
    <w:link w:val="CommentTextChar"/>
    <w:uiPriority w:val="99"/>
    <w:semiHidden/>
    <w:unhideWhenUsed/>
    <w:rsid w:val="007D308B"/>
    <w:pPr>
      <w:spacing w:after="200" w:line="240" w:lineRule="auto"/>
    </w:pPr>
    <w:rPr>
      <w:rFonts w:eastAsiaTheme="minorHAnsi" w:cstheme="minorBidi"/>
      <w:lang w:bidi="ar-SA"/>
    </w:rPr>
  </w:style>
  <w:style w:type="character" w:customStyle="1" w:styleId="CommentSubjectChar">
    <w:name w:val="Comment Subject Char"/>
    <w:basedOn w:val="CommentTextChar"/>
    <w:link w:val="CommentSubject"/>
    <w:uiPriority w:val="99"/>
    <w:semiHidden/>
    <w:rsid w:val="007D308B"/>
    <w:rPr>
      <w:rFonts w:asciiTheme="minorHAnsi" w:eastAsiaTheme="minorHAnsi" w:hAnsiTheme="minorHAnsi" w:cstheme="minorBidi"/>
      <w:b/>
      <w:bCs/>
      <w:sz w:val="24"/>
      <w:szCs w:val="24"/>
    </w:rPr>
  </w:style>
  <w:style w:type="paragraph" w:styleId="CommentSubject">
    <w:name w:val="annotation subject"/>
    <w:basedOn w:val="CommentText"/>
    <w:next w:val="CommentText"/>
    <w:link w:val="CommentSubjectChar"/>
    <w:uiPriority w:val="99"/>
    <w:semiHidden/>
    <w:unhideWhenUsed/>
    <w:rsid w:val="007D308B"/>
    <w:rPr>
      <w:b/>
      <w:bCs/>
    </w:rPr>
  </w:style>
  <w:style w:type="character" w:customStyle="1" w:styleId="CommentSubjectChar1">
    <w:name w:val="Comment Subject Char1"/>
    <w:basedOn w:val="CommentTextChar"/>
    <w:uiPriority w:val="99"/>
    <w:semiHidden/>
    <w:rsid w:val="007D308B"/>
    <w:rPr>
      <w:rFonts w:asciiTheme="minorHAnsi" w:eastAsiaTheme="minorHAnsi" w:hAnsiTheme="minorHAnsi" w:cstheme="minorBidi"/>
      <w:b/>
      <w:bCs/>
      <w:sz w:val="24"/>
      <w:szCs w:val="24"/>
    </w:rPr>
  </w:style>
  <w:style w:type="character" w:customStyle="1" w:styleId="DocumentMapChar">
    <w:name w:val="Document Map Char"/>
    <w:basedOn w:val="DefaultParagraphFont"/>
    <w:link w:val="DocumentMap"/>
    <w:uiPriority w:val="99"/>
    <w:semiHidden/>
    <w:rsid w:val="007D308B"/>
    <w:rPr>
      <w:rFonts w:ascii="Tahoma" w:eastAsiaTheme="minorHAnsi" w:hAnsi="Tahoma" w:cs="Tahoma"/>
      <w:sz w:val="16"/>
      <w:szCs w:val="16"/>
    </w:rPr>
  </w:style>
  <w:style w:type="paragraph" w:styleId="DocumentMap">
    <w:name w:val="Document Map"/>
    <w:basedOn w:val="Normal"/>
    <w:link w:val="DocumentMapChar"/>
    <w:uiPriority w:val="99"/>
    <w:semiHidden/>
    <w:unhideWhenUsed/>
    <w:rsid w:val="007D308B"/>
    <w:pPr>
      <w:spacing w:line="240" w:lineRule="auto"/>
    </w:pPr>
    <w:rPr>
      <w:rFonts w:ascii="Tahoma" w:eastAsiaTheme="minorHAnsi" w:hAnsi="Tahoma" w:cs="Tahoma"/>
      <w:sz w:val="16"/>
      <w:szCs w:val="16"/>
      <w:lang w:bidi="ar-SA"/>
    </w:rPr>
  </w:style>
  <w:style w:type="paragraph" w:customStyle="1" w:styleId="Style1">
    <w:name w:val="Style1"/>
    <w:basedOn w:val="Heading2"/>
    <w:link w:val="Style1Char"/>
    <w:qFormat/>
    <w:rsid w:val="00CA3666"/>
  </w:style>
  <w:style w:type="paragraph" w:styleId="NormalWeb">
    <w:name w:val="Normal (Web)"/>
    <w:basedOn w:val="Normal"/>
    <w:uiPriority w:val="99"/>
    <w:unhideWhenUsed/>
    <w:rsid w:val="00025E11"/>
    <w:pPr>
      <w:spacing w:before="100" w:beforeAutospacing="1" w:after="100" w:afterAutospacing="1" w:line="240" w:lineRule="auto"/>
    </w:pPr>
    <w:rPr>
      <w:rFonts w:ascii="Times New Roman" w:hAnsi="Times New Roman"/>
      <w:lang w:eastAsia="zh-CN" w:bidi="ar-SA"/>
    </w:rPr>
  </w:style>
  <w:style w:type="character" w:customStyle="1" w:styleId="Style1Char">
    <w:name w:val="Style1 Char"/>
    <w:basedOn w:val="Heading2Char"/>
    <w:link w:val="Style1"/>
    <w:rsid w:val="00CA3666"/>
    <w:rPr>
      <w:b/>
      <w:bCs/>
      <w:i/>
      <w:iCs/>
      <w:sz w:val="24"/>
      <w:szCs w:val="28"/>
    </w:rPr>
  </w:style>
  <w:style w:type="character" w:customStyle="1" w:styleId="refpreview">
    <w:name w:val="refpreview"/>
    <w:basedOn w:val="DefaultParagraphFont"/>
    <w:rsid w:val="00025E11"/>
  </w:style>
  <w:style w:type="character" w:customStyle="1" w:styleId="refplaceholder">
    <w:name w:val="refplaceholder"/>
    <w:basedOn w:val="DefaultParagraphFont"/>
    <w:rsid w:val="00025E11"/>
  </w:style>
  <w:style w:type="character" w:customStyle="1" w:styleId="citedby">
    <w:name w:val="citedby_"/>
    <w:basedOn w:val="DefaultParagraphFont"/>
    <w:rsid w:val="00025E11"/>
  </w:style>
  <w:style w:type="character" w:customStyle="1" w:styleId="referencetext">
    <w:name w:val="referencetext"/>
    <w:basedOn w:val="DefaultParagraphFont"/>
    <w:rsid w:val="00025E11"/>
  </w:style>
  <w:style w:type="character" w:styleId="PageNumber">
    <w:name w:val="page number"/>
    <w:basedOn w:val="DefaultParagraphFont"/>
    <w:uiPriority w:val="99"/>
    <w:semiHidden/>
    <w:unhideWhenUsed/>
    <w:rsid w:val="00025E11"/>
  </w:style>
  <w:style w:type="character" w:styleId="FollowedHyperlink">
    <w:name w:val="FollowedHyperlink"/>
    <w:basedOn w:val="DefaultParagraphFont"/>
    <w:uiPriority w:val="99"/>
    <w:semiHidden/>
    <w:unhideWhenUsed/>
    <w:rsid w:val="00025E11"/>
    <w:rPr>
      <w:color w:val="800080" w:themeColor="followedHyperlink"/>
      <w:u w:val="single"/>
    </w:rPr>
  </w:style>
  <w:style w:type="character" w:styleId="FootnoteReference">
    <w:name w:val="footnote reference"/>
    <w:basedOn w:val="DefaultParagraphFont"/>
    <w:uiPriority w:val="99"/>
    <w:semiHidden/>
    <w:unhideWhenUsed/>
    <w:rsid w:val="00025E11"/>
    <w:rPr>
      <w:vertAlign w:val="superscript"/>
    </w:rPr>
  </w:style>
  <w:style w:type="paragraph" w:styleId="Revision">
    <w:name w:val="Revision"/>
    <w:hidden/>
    <w:uiPriority w:val="99"/>
    <w:semiHidden/>
    <w:rsid w:val="00ED1BB0"/>
    <w:rPr>
      <w:rFonts w:asciiTheme="minorHAnsi" w:hAnsiTheme="minorHAnsi"/>
      <w:sz w:val="24"/>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21445"/>
    <w:pPr>
      <w:spacing w:line="480" w:lineRule="auto"/>
      <w:jc w:val="both"/>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D4252F"/>
    <w:pPr>
      <w:keepNext/>
      <w:spacing w:line="480" w:lineRule="auto"/>
      <w:jc w:val="both"/>
      <w:outlineLvl w:val="1"/>
    </w:pPr>
    <w:rPr>
      <w:b/>
      <w:bCs/>
      <w:i/>
      <w:iCs/>
      <w:sz w:val="24"/>
      <w:szCs w:val="28"/>
    </w:rPr>
  </w:style>
  <w:style w:type="paragraph" w:styleId="Heading3">
    <w:name w:val="heading 3"/>
    <w:next w:val="Normal"/>
    <w:link w:val="Heading3Char"/>
    <w:autoRedefine/>
    <w:uiPriority w:val="9"/>
    <w:unhideWhenUsed/>
    <w:qFormat/>
    <w:rsid w:val="00153E07"/>
    <w:pPr>
      <w:keepNext/>
      <w:spacing w:line="480" w:lineRule="auto"/>
      <w:outlineLvl w:val="2"/>
    </w:pPr>
    <w:rPr>
      <w:rFonts w:asciiTheme="majorHAnsi" w:hAnsiTheme="majorHAnsi"/>
      <w:bCs/>
      <w:i/>
      <w:sz w:val="24"/>
      <w:szCs w:val="24"/>
      <w:lang w:eastAsia="zh-CN"/>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445"/>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D4252F"/>
    <w:rPr>
      <w:b/>
      <w:bCs/>
      <w:i/>
      <w:iCs/>
      <w:sz w:val="24"/>
      <w:szCs w:val="28"/>
    </w:rPr>
  </w:style>
  <w:style w:type="character" w:customStyle="1" w:styleId="Heading3Char">
    <w:name w:val="Heading 3 Char"/>
    <w:basedOn w:val="DefaultParagraphFont"/>
    <w:link w:val="Heading3"/>
    <w:uiPriority w:val="9"/>
    <w:rsid w:val="00153E07"/>
    <w:rPr>
      <w:rFonts w:asciiTheme="majorHAnsi" w:hAnsiTheme="majorHAnsi"/>
      <w:bCs/>
      <w:i/>
      <w:sz w:val="24"/>
      <w:szCs w:val="24"/>
      <w:lang w:eastAsia="zh-CN"/>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E82214"/>
    <w:pPr>
      <w:tabs>
        <w:tab w:val="right" w:leader="dot" w:pos="8486"/>
      </w:tabs>
      <w:ind w:left="720" w:hanging="720"/>
      <w:jc w:val="both"/>
    </w:pPr>
  </w:style>
  <w:style w:type="paragraph" w:styleId="TOC2">
    <w:name w:val="toc 2"/>
    <w:basedOn w:val="Normal"/>
    <w:next w:val="Normal"/>
    <w:autoRedefine/>
    <w:uiPriority w:val="39"/>
    <w:unhideWhenUsed/>
    <w:qFormat/>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qFormat/>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EndnoteReference">
    <w:name w:val="endnote reference"/>
    <w:uiPriority w:val="99"/>
    <w:unhideWhenUsed/>
    <w:rsid w:val="00BD0DDF"/>
    <w:rPr>
      <w:vertAlign w:val="superscript"/>
    </w:rPr>
  </w:style>
  <w:style w:type="paragraph" w:styleId="EndnoteText">
    <w:name w:val="endnote text"/>
    <w:basedOn w:val="Normal"/>
    <w:link w:val="EndnoteTextChar"/>
    <w:uiPriority w:val="99"/>
    <w:unhideWhenUsed/>
    <w:rsid w:val="00BD0DDF"/>
    <w:pPr>
      <w:spacing w:line="240" w:lineRule="auto"/>
    </w:pPr>
    <w:rPr>
      <w:rFonts w:ascii="Calibri" w:hAnsi="Calibri"/>
      <w:sz w:val="20"/>
      <w:szCs w:val="20"/>
      <w:lang w:eastAsia="zh-CN" w:bidi="ar-SA"/>
    </w:rPr>
  </w:style>
  <w:style w:type="character" w:customStyle="1" w:styleId="EndnoteTextChar">
    <w:name w:val="Endnote Text Char"/>
    <w:basedOn w:val="DefaultParagraphFont"/>
    <w:link w:val="EndnoteText"/>
    <w:uiPriority w:val="99"/>
    <w:rsid w:val="00BD0DDF"/>
    <w:rPr>
      <w:rFonts w:ascii="Calibri" w:hAnsi="Calibri"/>
      <w:lang w:eastAsia="zh-CN"/>
    </w:rPr>
  </w:style>
  <w:style w:type="character" w:customStyle="1" w:styleId="apple-converted-space">
    <w:name w:val="apple-converted-space"/>
    <w:rsid w:val="00D91EEB"/>
  </w:style>
  <w:style w:type="character" w:customStyle="1" w:styleId="graphictitle">
    <w:name w:val="graphic_title"/>
    <w:rsid w:val="00435D96"/>
  </w:style>
  <w:style w:type="paragraph" w:customStyle="1" w:styleId="TFReferencesSection">
    <w:name w:val="TF_References_Section"/>
    <w:basedOn w:val="Normal"/>
    <w:rsid w:val="00E20959"/>
    <w:pPr>
      <w:spacing w:after="200"/>
      <w:ind w:firstLine="187"/>
      <w:jc w:val="both"/>
    </w:pPr>
    <w:rPr>
      <w:rFonts w:ascii="Times" w:hAnsi="Times"/>
      <w:szCs w:val="20"/>
      <w:lang w:bidi="ar-SA"/>
    </w:rPr>
  </w:style>
  <w:style w:type="paragraph" w:customStyle="1" w:styleId="TAMainText">
    <w:name w:val="TA_Main_Text"/>
    <w:basedOn w:val="Normal"/>
    <w:rsid w:val="00830376"/>
    <w:pPr>
      <w:ind w:firstLine="202"/>
      <w:jc w:val="both"/>
    </w:pPr>
    <w:rPr>
      <w:rFonts w:ascii="Times" w:hAnsi="Times"/>
      <w:szCs w:val="20"/>
      <w:lang w:bidi="ar-SA"/>
    </w:rPr>
  </w:style>
  <w:style w:type="character" w:customStyle="1" w:styleId="searchterm0">
    <w:name w:val="searchterm0"/>
    <w:basedOn w:val="DefaultParagraphFont"/>
    <w:rsid w:val="007D308B"/>
  </w:style>
  <w:style w:type="character" w:customStyle="1" w:styleId="FootnoteTextChar">
    <w:name w:val="Footnote Text Char"/>
    <w:basedOn w:val="DefaultParagraphFont"/>
    <w:link w:val="FootnoteText"/>
    <w:uiPriority w:val="99"/>
    <w:semiHidden/>
    <w:rsid w:val="007D308B"/>
  </w:style>
  <w:style w:type="paragraph" w:styleId="FootnoteText">
    <w:name w:val="footnote text"/>
    <w:basedOn w:val="Normal"/>
    <w:link w:val="FootnoteTextChar"/>
    <w:uiPriority w:val="99"/>
    <w:semiHidden/>
    <w:unhideWhenUsed/>
    <w:rsid w:val="007D308B"/>
    <w:pPr>
      <w:spacing w:line="240" w:lineRule="auto"/>
    </w:pPr>
    <w:rPr>
      <w:rFonts w:ascii="Times New Roman" w:hAnsi="Times New Roman"/>
      <w:sz w:val="20"/>
      <w:szCs w:val="20"/>
      <w:lang w:bidi="ar-SA"/>
    </w:rPr>
  </w:style>
  <w:style w:type="character" w:customStyle="1" w:styleId="FootnoteTextChar1">
    <w:name w:val="Footnote Text Char1"/>
    <w:basedOn w:val="DefaultParagraphFont"/>
    <w:uiPriority w:val="99"/>
    <w:semiHidden/>
    <w:rsid w:val="007D308B"/>
    <w:rPr>
      <w:rFonts w:asciiTheme="minorHAnsi" w:hAnsiTheme="minorHAnsi"/>
      <w:lang w:bidi="en-US"/>
    </w:rPr>
  </w:style>
  <w:style w:type="paragraph" w:customStyle="1" w:styleId="svarticle">
    <w:name w:val="svarticle"/>
    <w:basedOn w:val="Normal"/>
    <w:rsid w:val="007D308B"/>
    <w:pPr>
      <w:spacing w:before="100" w:beforeAutospacing="1" w:after="100" w:afterAutospacing="1" w:line="240" w:lineRule="auto"/>
    </w:pPr>
    <w:rPr>
      <w:rFonts w:ascii="Times New Roman" w:hAnsi="Times New Roman"/>
      <w:lang w:bidi="ar-SA"/>
    </w:rPr>
  </w:style>
  <w:style w:type="character" w:customStyle="1" w:styleId="authorlink">
    <w:name w:val="author_link"/>
    <w:basedOn w:val="DefaultParagraphFont"/>
    <w:rsid w:val="007D308B"/>
  </w:style>
  <w:style w:type="character" w:styleId="HTMLCite">
    <w:name w:val="HTML Cite"/>
    <w:basedOn w:val="DefaultParagraphFont"/>
    <w:uiPriority w:val="99"/>
    <w:semiHidden/>
    <w:unhideWhenUsed/>
    <w:rsid w:val="007D308B"/>
    <w:rPr>
      <w:i/>
      <w:iCs/>
    </w:rPr>
  </w:style>
  <w:style w:type="character" w:customStyle="1" w:styleId="author">
    <w:name w:val="author"/>
    <w:basedOn w:val="DefaultParagraphFont"/>
    <w:rsid w:val="007D308B"/>
  </w:style>
  <w:style w:type="character" w:customStyle="1" w:styleId="journaltitle">
    <w:name w:val="journaltitle"/>
    <w:basedOn w:val="DefaultParagraphFont"/>
    <w:rsid w:val="007D308B"/>
  </w:style>
  <w:style w:type="character" w:customStyle="1" w:styleId="pubyear">
    <w:name w:val="pubyear"/>
    <w:basedOn w:val="DefaultParagraphFont"/>
    <w:rsid w:val="007D308B"/>
  </w:style>
  <w:style w:type="character" w:customStyle="1" w:styleId="vol">
    <w:name w:val="vol"/>
    <w:basedOn w:val="DefaultParagraphFont"/>
    <w:rsid w:val="007D308B"/>
  </w:style>
  <w:style w:type="character" w:customStyle="1" w:styleId="pagefirst">
    <w:name w:val="pagefirst"/>
    <w:basedOn w:val="DefaultParagraphFont"/>
    <w:rsid w:val="007D308B"/>
  </w:style>
  <w:style w:type="character" w:customStyle="1" w:styleId="pagelast">
    <w:name w:val="pagelast"/>
    <w:basedOn w:val="DefaultParagraphFont"/>
    <w:rsid w:val="007D308B"/>
  </w:style>
  <w:style w:type="character" w:customStyle="1" w:styleId="cit-gray">
    <w:name w:val="cit-gray"/>
    <w:basedOn w:val="DefaultParagraphFont"/>
    <w:rsid w:val="007D308B"/>
  </w:style>
  <w:style w:type="character" w:customStyle="1" w:styleId="CommentTextChar">
    <w:name w:val="Comment Text Char"/>
    <w:basedOn w:val="DefaultParagraphFont"/>
    <w:link w:val="CommentText"/>
    <w:uiPriority w:val="99"/>
    <w:semiHidden/>
    <w:rsid w:val="007D308B"/>
    <w:rPr>
      <w:rFonts w:asciiTheme="minorHAnsi" w:eastAsiaTheme="minorHAnsi" w:hAnsiTheme="minorHAnsi" w:cstheme="minorBidi"/>
      <w:sz w:val="24"/>
      <w:szCs w:val="24"/>
    </w:rPr>
  </w:style>
  <w:style w:type="paragraph" w:styleId="CommentText">
    <w:name w:val="annotation text"/>
    <w:basedOn w:val="Normal"/>
    <w:link w:val="CommentTextChar"/>
    <w:uiPriority w:val="99"/>
    <w:semiHidden/>
    <w:unhideWhenUsed/>
    <w:rsid w:val="007D308B"/>
    <w:pPr>
      <w:spacing w:after="200" w:line="240" w:lineRule="auto"/>
    </w:pPr>
    <w:rPr>
      <w:rFonts w:eastAsiaTheme="minorHAnsi" w:cstheme="minorBidi"/>
      <w:lang w:bidi="ar-SA"/>
    </w:rPr>
  </w:style>
  <w:style w:type="character" w:customStyle="1" w:styleId="CommentSubjectChar">
    <w:name w:val="Comment Subject Char"/>
    <w:basedOn w:val="CommentTextChar"/>
    <w:link w:val="CommentSubject"/>
    <w:uiPriority w:val="99"/>
    <w:semiHidden/>
    <w:rsid w:val="007D308B"/>
    <w:rPr>
      <w:rFonts w:asciiTheme="minorHAnsi" w:eastAsiaTheme="minorHAnsi" w:hAnsiTheme="minorHAnsi" w:cstheme="minorBidi"/>
      <w:b/>
      <w:bCs/>
      <w:sz w:val="24"/>
      <w:szCs w:val="24"/>
    </w:rPr>
  </w:style>
  <w:style w:type="paragraph" w:styleId="CommentSubject">
    <w:name w:val="annotation subject"/>
    <w:basedOn w:val="CommentText"/>
    <w:next w:val="CommentText"/>
    <w:link w:val="CommentSubjectChar"/>
    <w:uiPriority w:val="99"/>
    <w:semiHidden/>
    <w:unhideWhenUsed/>
    <w:rsid w:val="007D308B"/>
    <w:rPr>
      <w:b/>
      <w:bCs/>
    </w:rPr>
  </w:style>
  <w:style w:type="character" w:customStyle="1" w:styleId="CommentSubjectChar1">
    <w:name w:val="Comment Subject Char1"/>
    <w:basedOn w:val="CommentTextChar"/>
    <w:uiPriority w:val="99"/>
    <w:semiHidden/>
    <w:rsid w:val="007D308B"/>
    <w:rPr>
      <w:rFonts w:asciiTheme="minorHAnsi" w:eastAsiaTheme="minorHAnsi" w:hAnsiTheme="minorHAnsi" w:cstheme="minorBidi"/>
      <w:b/>
      <w:bCs/>
      <w:sz w:val="24"/>
      <w:szCs w:val="24"/>
    </w:rPr>
  </w:style>
  <w:style w:type="character" w:customStyle="1" w:styleId="DocumentMapChar">
    <w:name w:val="Document Map Char"/>
    <w:basedOn w:val="DefaultParagraphFont"/>
    <w:link w:val="DocumentMap"/>
    <w:uiPriority w:val="99"/>
    <w:semiHidden/>
    <w:rsid w:val="007D308B"/>
    <w:rPr>
      <w:rFonts w:ascii="Tahoma" w:eastAsiaTheme="minorHAnsi" w:hAnsi="Tahoma" w:cs="Tahoma"/>
      <w:sz w:val="16"/>
      <w:szCs w:val="16"/>
    </w:rPr>
  </w:style>
  <w:style w:type="paragraph" w:styleId="DocumentMap">
    <w:name w:val="Document Map"/>
    <w:basedOn w:val="Normal"/>
    <w:link w:val="DocumentMapChar"/>
    <w:uiPriority w:val="99"/>
    <w:semiHidden/>
    <w:unhideWhenUsed/>
    <w:rsid w:val="007D308B"/>
    <w:pPr>
      <w:spacing w:line="240" w:lineRule="auto"/>
    </w:pPr>
    <w:rPr>
      <w:rFonts w:ascii="Tahoma" w:eastAsiaTheme="minorHAnsi" w:hAnsi="Tahoma" w:cs="Tahoma"/>
      <w:sz w:val="16"/>
      <w:szCs w:val="16"/>
      <w:lang w:bidi="ar-SA"/>
    </w:rPr>
  </w:style>
  <w:style w:type="paragraph" w:customStyle="1" w:styleId="Style1">
    <w:name w:val="Style1"/>
    <w:basedOn w:val="Heading2"/>
    <w:link w:val="Style1Char"/>
    <w:qFormat/>
    <w:rsid w:val="00CA3666"/>
  </w:style>
  <w:style w:type="paragraph" w:styleId="NormalWeb">
    <w:name w:val="Normal (Web)"/>
    <w:basedOn w:val="Normal"/>
    <w:uiPriority w:val="99"/>
    <w:unhideWhenUsed/>
    <w:rsid w:val="00025E11"/>
    <w:pPr>
      <w:spacing w:before="100" w:beforeAutospacing="1" w:after="100" w:afterAutospacing="1" w:line="240" w:lineRule="auto"/>
    </w:pPr>
    <w:rPr>
      <w:rFonts w:ascii="Times New Roman" w:hAnsi="Times New Roman"/>
      <w:lang w:eastAsia="zh-CN" w:bidi="ar-SA"/>
    </w:rPr>
  </w:style>
  <w:style w:type="character" w:customStyle="1" w:styleId="Style1Char">
    <w:name w:val="Style1 Char"/>
    <w:basedOn w:val="Heading2Char"/>
    <w:link w:val="Style1"/>
    <w:rsid w:val="00CA3666"/>
    <w:rPr>
      <w:b/>
      <w:bCs/>
      <w:i/>
      <w:iCs/>
      <w:sz w:val="24"/>
      <w:szCs w:val="28"/>
    </w:rPr>
  </w:style>
  <w:style w:type="character" w:customStyle="1" w:styleId="refpreview">
    <w:name w:val="refpreview"/>
    <w:basedOn w:val="DefaultParagraphFont"/>
    <w:rsid w:val="00025E11"/>
  </w:style>
  <w:style w:type="character" w:customStyle="1" w:styleId="refplaceholder">
    <w:name w:val="refplaceholder"/>
    <w:basedOn w:val="DefaultParagraphFont"/>
    <w:rsid w:val="00025E11"/>
  </w:style>
  <w:style w:type="character" w:customStyle="1" w:styleId="citedby">
    <w:name w:val="citedby_"/>
    <w:basedOn w:val="DefaultParagraphFont"/>
    <w:rsid w:val="00025E11"/>
  </w:style>
  <w:style w:type="character" w:customStyle="1" w:styleId="referencetext">
    <w:name w:val="referencetext"/>
    <w:basedOn w:val="DefaultParagraphFont"/>
    <w:rsid w:val="00025E11"/>
  </w:style>
  <w:style w:type="character" w:styleId="PageNumber">
    <w:name w:val="page number"/>
    <w:basedOn w:val="DefaultParagraphFont"/>
    <w:uiPriority w:val="99"/>
    <w:semiHidden/>
    <w:unhideWhenUsed/>
    <w:rsid w:val="00025E11"/>
  </w:style>
  <w:style w:type="character" w:styleId="FollowedHyperlink">
    <w:name w:val="FollowedHyperlink"/>
    <w:basedOn w:val="DefaultParagraphFont"/>
    <w:uiPriority w:val="99"/>
    <w:semiHidden/>
    <w:unhideWhenUsed/>
    <w:rsid w:val="00025E11"/>
    <w:rPr>
      <w:color w:val="800080" w:themeColor="followedHyperlink"/>
      <w:u w:val="single"/>
    </w:rPr>
  </w:style>
  <w:style w:type="character" w:styleId="FootnoteReference">
    <w:name w:val="footnote reference"/>
    <w:basedOn w:val="DefaultParagraphFont"/>
    <w:uiPriority w:val="99"/>
    <w:semiHidden/>
    <w:unhideWhenUsed/>
    <w:rsid w:val="00025E11"/>
    <w:rPr>
      <w:vertAlign w:val="superscript"/>
    </w:rPr>
  </w:style>
  <w:style w:type="paragraph" w:styleId="Revision">
    <w:name w:val="Revision"/>
    <w:hidden/>
    <w:uiPriority w:val="99"/>
    <w:semiHidden/>
    <w:rsid w:val="00ED1BB0"/>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0980">
      <w:bodyDiv w:val="1"/>
      <w:marLeft w:val="0"/>
      <w:marRight w:val="0"/>
      <w:marTop w:val="0"/>
      <w:marBottom w:val="0"/>
      <w:divBdr>
        <w:top w:val="none" w:sz="0" w:space="0" w:color="auto"/>
        <w:left w:val="none" w:sz="0" w:space="0" w:color="auto"/>
        <w:bottom w:val="none" w:sz="0" w:space="0" w:color="auto"/>
        <w:right w:val="none" w:sz="0" w:space="0" w:color="auto"/>
      </w:divBdr>
    </w:div>
    <w:div w:id="54596678">
      <w:bodyDiv w:val="1"/>
      <w:marLeft w:val="0"/>
      <w:marRight w:val="0"/>
      <w:marTop w:val="0"/>
      <w:marBottom w:val="0"/>
      <w:divBdr>
        <w:top w:val="none" w:sz="0" w:space="0" w:color="auto"/>
        <w:left w:val="none" w:sz="0" w:space="0" w:color="auto"/>
        <w:bottom w:val="none" w:sz="0" w:space="0" w:color="auto"/>
        <w:right w:val="none" w:sz="0" w:space="0" w:color="auto"/>
      </w:divBdr>
    </w:div>
    <w:div w:id="59863454">
      <w:bodyDiv w:val="1"/>
      <w:marLeft w:val="0"/>
      <w:marRight w:val="0"/>
      <w:marTop w:val="0"/>
      <w:marBottom w:val="0"/>
      <w:divBdr>
        <w:top w:val="none" w:sz="0" w:space="0" w:color="auto"/>
        <w:left w:val="none" w:sz="0" w:space="0" w:color="auto"/>
        <w:bottom w:val="none" w:sz="0" w:space="0" w:color="auto"/>
        <w:right w:val="none" w:sz="0" w:space="0" w:color="auto"/>
      </w:divBdr>
    </w:div>
    <w:div w:id="93399238">
      <w:bodyDiv w:val="1"/>
      <w:marLeft w:val="0"/>
      <w:marRight w:val="0"/>
      <w:marTop w:val="0"/>
      <w:marBottom w:val="0"/>
      <w:divBdr>
        <w:top w:val="none" w:sz="0" w:space="0" w:color="auto"/>
        <w:left w:val="none" w:sz="0" w:space="0" w:color="auto"/>
        <w:bottom w:val="none" w:sz="0" w:space="0" w:color="auto"/>
        <w:right w:val="none" w:sz="0" w:space="0" w:color="auto"/>
      </w:divBdr>
    </w:div>
    <w:div w:id="114718929">
      <w:bodyDiv w:val="1"/>
      <w:marLeft w:val="0"/>
      <w:marRight w:val="0"/>
      <w:marTop w:val="0"/>
      <w:marBottom w:val="0"/>
      <w:divBdr>
        <w:top w:val="none" w:sz="0" w:space="0" w:color="auto"/>
        <w:left w:val="none" w:sz="0" w:space="0" w:color="auto"/>
        <w:bottom w:val="none" w:sz="0" w:space="0" w:color="auto"/>
        <w:right w:val="none" w:sz="0" w:space="0" w:color="auto"/>
      </w:divBdr>
    </w:div>
    <w:div w:id="120467972">
      <w:bodyDiv w:val="1"/>
      <w:marLeft w:val="0"/>
      <w:marRight w:val="0"/>
      <w:marTop w:val="0"/>
      <w:marBottom w:val="0"/>
      <w:divBdr>
        <w:top w:val="none" w:sz="0" w:space="0" w:color="auto"/>
        <w:left w:val="none" w:sz="0" w:space="0" w:color="auto"/>
        <w:bottom w:val="none" w:sz="0" w:space="0" w:color="auto"/>
        <w:right w:val="none" w:sz="0" w:space="0" w:color="auto"/>
      </w:divBdr>
    </w:div>
    <w:div w:id="245841392">
      <w:bodyDiv w:val="1"/>
      <w:marLeft w:val="0"/>
      <w:marRight w:val="0"/>
      <w:marTop w:val="0"/>
      <w:marBottom w:val="0"/>
      <w:divBdr>
        <w:top w:val="none" w:sz="0" w:space="0" w:color="auto"/>
        <w:left w:val="none" w:sz="0" w:space="0" w:color="auto"/>
        <w:bottom w:val="none" w:sz="0" w:space="0" w:color="auto"/>
        <w:right w:val="none" w:sz="0" w:space="0" w:color="auto"/>
      </w:divBdr>
    </w:div>
    <w:div w:id="278880501">
      <w:bodyDiv w:val="1"/>
      <w:marLeft w:val="0"/>
      <w:marRight w:val="0"/>
      <w:marTop w:val="0"/>
      <w:marBottom w:val="0"/>
      <w:divBdr>
        <w:top w:val="none" w:sz="0" w:space="0" w:color="auto"/>
        <w:left w:val="none" w:sz="0" w:space="0" w:color="auto"/>
        <w:bottom w:val="none" w:sz="0" w:space="0" w:color="auto"/>
        <w:right w:val="none" w:sz="0" w:space="0" w:color="auto"/>
      </w:divBdr>
    </w:div>
    <w:div w:id="284897989">
      <w:bodyDiv w:val="1"/>
      <w:marLeft w:val="0"/>
      <w:marRight w:val="0"/>
      <w:marTop w:val="0"/>
      <w:marBottom w:val="0"/>
      <w:divBdr>
        <w:top w:val="none" w:sz="0" w:space="0" w:color="auto"/>
        <w:left w:val="none" w:sz="0" w:space="0" w:color="auto"/>
        <w:bottom w:val="none" w:sz="0" w:space="0" w:color="auto"/>
        <w:right w:val="none" w:sz="0" w:space="0" w:color="auto"/>
      </w:divBdr>
    </w:div>
    <w:div w:id="451555350">
      <w:bodyDiv w:val="1"/>
      <w:marLeft w:val="0"/>
      <w:marRight w:val="0"/>
      <w:marTop w:val="0"/>
      <w:marBottom w:val="0"/>
      <w:divBdr>
        <w:top w:val="none" w:sz="0" w:space="0" w:color="auto"/>
        <w:left w:val="none" w:sz="0" w:space="0" w:color="auto"/>
        <w:bottom w:val="none" w:sz="0" w:space="0" w:color="auto"/>
        <w:right w:val="none" w:sz="0" w:space="0" w:color="auto"/>
      </w:divBdr>
    </w:div>
    <w:div w:id="465702250">
      <w:bodyDiv w:val="1"/>
      <w:marLeft w:val="0"/>
      <w:marRight w:val="0"/>
      <w:marTop w:val="0"/>
      <w:marBottom w:val="0"/>
      <w:divBdr>
        <w:top w:val="none" w:sz="0" w:space="0" w:color="auto"/>
        <w:left w:val="none" w:sz="0" w:space="0" w:color="auto"/>
        <w:bottom w:val="none" w:sz="0" w:space="0" w:color="auto"/>
        <w:right w:val="none" w:sz="0" w:space="0" w:color="auto"/>
      </w:divBdr>
    </w:div>
    <w:div w:id="479349522">
      <w:bodyDiv w:val="1"/>
      <w:marLeft w:val="0"/>
      <w:marRight w:val="0"/>
      <w:marTop w:val="0"/>
      <w:marBottom w:val="0"/>
      <w:divBdr>
        <w:top w:val="none" w:sz="0" w:space="0" w:color="auto"/>
        <w:left w:val="none" w:sz="0" w:space="0" w:color="auto"/>
        <w:bottom w:val="none" w:sz="0" w:space="0" w:color="auto"/>
        <w:right w:val="none" w:sz="0" w:space="0" w:color="auto"/>
      </w:divBdr>
    </w:div>
    <w:div w:id="490367942">
      <w:bodyDiv w:val="1"/>
      <w:marLeft w:val="0"/>
      <w:marRight w:val="0"/>
      <w:marTop w:val="0"/>
      <w:marBottom w:val="0"/>
      <w:divBdr>
        <w:top w:val="none" w:sz="0" w:space="0" w:color="auto"/>
        <w:left w:val="none" w:sz="0" w:space="0" w:color="auto"/>
        <w:bottom w:val="none" w:sz="0" w:space="0" w:color="auto"/>
        <w:right w:val="none" w:sz="0" w:space="0" w:color="auto"/>
      </w:divBdr>
    </w:div>
    <w:div w:id="520435076">
      <w:bodyDiv w:val="1"/>
      <w:marLeft w:val="0"/>
      <w:marRight w:val="0"/>
      <w:marTop w:val="0"/>
      <w:marBottom w:val="0"/>
      <w:divBdr>
        <w:top w:val="none" w:sz="0" w:space="0" w:color="auto"/>
        <w:left w:val="none" w:sz="0" w:space="0" w:color="auto"/>
        <w:bottom w:val="none" w:sz="0" w:space="0" w:color="auto"/>
        <w:right w:val="none" w:sz="0" w:space="0" w:color="auto"/>
      </w:divBdr>
    </w:div>
    <w:div w:id="573585874">
      <w:bodyDiv w:val="1"/>
      <w:marLeft w:val="0"/>
      <w:marRight w:val="0"/>
      <w:marTop w:val="0"/>
      <w:marBottom w:val="0"/>
      <w:divBdr>
        <w:top w:val="none" w:sz="0" w:space="0" w:color="auto"/>
        <w:left w:val="none" w:sz="0" w:space="0" w:color="auto"/>
        <w:bottom w:val="none" w:sz="0" w:space="0" w:color="auto"/>
        <w:right w:val="none" w:sz="0" w:space="0" w:color="auto"/>
      </w:divBdr>
    </w:div>
    <w:div w:id="606740074">
      <w:bodyDiv w:val="1"/>
      <w:marLeft w:val="0"/>
      <w:marRight w:val="0"/>
      <w:marTop w:val="0"/>
      <w:marBottom w:val="0"/>
      <w:divBdr>
        <w:top w:val="none" w:sz="0" w:space="0" w:color="auto"/>
        <w:left w:val="none" w:sz="0" w:space="0" w:color="auto"/>
        <w:bottom w:val="none" w:sz="0" w:space="0" w:color="auto"/>
        <w:right w:val="none" w:sz="0" w:space="0" w:color="auto"/>
      </w:divBdr>
    </w:div>
    <w:div w:id="630474496">
      <w:bodyDiv w:val="1"/>
      <w:marLeft w:val="0"/>
      <w:marRight w:val="0"/>
      <w:marTop w:val="0"/>
      <w:marBottom w:val="0"/>
      <w:divBdr>
        <w:top w:val="none" w:sz="0" w:space="0" w:color="auto"/>
        <w:left w:val="none" w:sz="0" w:space="0" w:color="auto"/>
        <w:bottom w:val="none" w:sz="0" w:space="0" w:color="auto"/>
        <w:right w:val="none" w:sz="0" w:space="0" w:color="auto"/>
      </w:divBdr>
    </w:div>
    <w:div w:id="708340602">
      <w:bodyDiv w:val="1"/>
      <w:marLeft w:val="0"/>
      <w:marRight w:val="0"/>
      <w:marTop w:val="0"/>
      <w:marBottom w:val="0"/>
      <w:divBdr>
        <w:top w:val="none" w:sz="0" w:space="0" w:color="auto"/>
        <w:left w:val="none" w:sz="0" w:space="0" w:color="auto"/>
        <w:bottom w:val="none" w:sz="0" w:space="0" w:color="auto"/>
        <w:right w:val="none" w:sz="0" w:space="0" w:color="auto"/>
      </w:divBdr>
    </w:div>
    <w:div w:id="718091567">
      <w:bodyDiv w:val="1"/>
      <w:marLeft w:val="0"/>
      <w:marRight w:val="0"/>
      <w:marTop w:val="0"/>
      <w:marBottom w:val="0"/>
      <w:divBdr>
        <w:top w:val="none" w:sz="0" w:space="0" w:color="auto"/>
        <w:left w:val="none" w:sz="0" w:space="0" w:color="auto"/>
        <w:bottom w:val="none" w:sz="0" w:space="0" w:color="auto"/>
        <w:right w:val="none" w:sz="0" w:space="0" w:color="auto"/>
      </w:divBdr>
    </w:div>
    <w:div w:id="728653025">
      <w:bodyDiv w:val="1"/>
      <w:marLeft w:val="0"/>
      <w:marRight w:val="0"/>
      <w:marTop w:val="0"/>
      <w:marBottom w:val="0"/>
      <w:divBdr>
        <w:top w:val="none" w:sz="0" w:space="0" w:color="auto"/>
        <w:left w:val="none" w:sz="0" w:space="0" w:color="auto"/>
        <w:bottom w:val="none" w:sz="0" w:space="0" w:color="auto"/>
        <w:right w:val="none" w:sz="0" w:space="0" w:color="auto"/>
      </w:divBdr>
    </w:div>
    <w:div w:id="759958296">
      <w:bodyDiv w:val="1"/>
      <w:marLeft w:val="0"/>
      <w:marRight w:val="0"/>
      <w:marTop w:val="0"/>
      <w:marBottom w:val="0"/>
      <w:divBdr>
        <w:top w:val="none" w:sz="0" w:space="0" w:color="auto"/>
        <w:left w:val="none" w:sz="0" w:space="0" w:color="auto"/>
        <w:bottom w:val="none" w:sz="0" w:space="0" w:color="auto"/>
        <w:right w:val="none" w:sz="0" w:space="0" w:color="auto"/>
      </w:divBdr>
    </w:div>
    <w:div w:id="763890028">
      <w:bodyDiv w:val="1"/>
      <w:marLeft w:val="0"/>
      <w:marRight w:val="0"/>
      <w:marTop w:val="0"/>
      <w:marBottom w:val="0"/>
      <w:divBdr>
        <w:top w:val="none" w:sz="0" w:space="0" w:color="auto"/>
        <w:left w:val="none" w:sz="0" w:space="0" w:color="auto"/>
        <w:bottom w:val="none" w:sz="0" w:space="0" w:color="auto"/>
        <w:right w:val="none" w:sz="0" w:space="0" w:color="auto"/>
      </w:divBdr>
    </w:div>
    <w:div w:id="837959887">
      <w:bodyDiv w:val="1"/>
      <w:marLeft w:val="0"/>
      <w:marRight w:val="0"/>
      <w:marTop w:val="0"/>
      <w:marBottom w:val="0"/>
      <w:divBdr>
        <w:top w:val="none" w:sz="0" w:space="0" w:color="auto"/>
        <w:left w:val="none" w:sz="0" w:space="0" w:color="auto"/>
        <w:bottom w:val="none" w:sz="0" w:space="0" w:color="auto"/>
        <w:right w:val="none" w:sz="0" w:space="0" w:color="auto"/>
      </w:divBdr>
    </w:div>
    <w:div w:id="862090445">
      <w:bodyDiv w:val="1"/>
      <w:marLeft w:val="0"/>
      <w:marRight w:val="0"/>
      <w:marTop w:val="0"/>
      <w:marBottom w:val="0"/>
      <w:divBdr>
        <w:top w:val="none" w:sz="0" w:space="0" w:color="auto"/>
        <w:left w:val="none" w:sz="0" w:space="0" w:color="auto"/>
        <w:bottom w:val="none" w:sz="0" w:space="0" w:color="auto"/>
        <w:right w:val="none" w:sz="0" w:space="0" w:color="auto"/>
      </w:divBdr>
    </w:div>
    <w:div w:id="982851437">
      <w:bodyDiv w:val="1"/>
      <w:marLeft w:val="0"/>
      <w:marRight w:val="0"/>
      <w:marTop w:val="0"/>
      <w:marBottom w:val="0"/>
      <w:divBdr>
        <w:top w:val="none" w:sz="0" w:space="0" w:color="auto"/>
        <w:left w:val="none" w:sz="0" w:space="0" w:color="auto"/>
        <w:bottom w:val="none" w:sz="0" w:space="0" w:color="auto"/>
        <w:right w:val="none" w:sz="0" w:space="0" w:color="auto"/>
      </w:divBdr>
    </w:div>
    <w:div w:id="1028527396">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29337936">
      <w:bodyDiv w:val="1"/>
      <w:marLeft w:val="0"/>
      <w:marRight w:val="0"/>
      <w:marTop w:val="0"/>
      <w:marBottom w:val="0"/>
      <w:divBdr>
        <w:top w:val="none" w:sz="0" w:space="0" w:color="auto"/>
        <w:left w:val="none" w:sz="0" w:space="0" w:color="auto"/>
        <w:bottom w:val="none" w:sz="0" w:space="0" w:color="auto"/>
        <w:right w:val="none" w:sz="0" w:space="0" w:color="auto"/>
      </w:divBdr>
    </w:div>
    <w:div w:id="1032879398">
      <w:bodyDiv w:val="1"/>
      <w:marLeft w:val="0"/>
      <w:marRight w:val="0"/>
      <w:marTop w:val="0"/>
      <w:marBottom w:val="0"/>
      <w:divBdr>
        <w:top w:val="none" w:sz="0" w:space="0" w:color="auto"/>
        <w:left w:val="none" w:sz="0" w:space="0" w:color="auto"/>
        <w:bottom w:val="none" w:sz="0" w:space="0" w:color="auto"/>
        <w:right w:val="none" w:sz="0" w:space="0" w:color="auto"/>
      </w:divBdr>
    </w:div>
    <w:div w:id="1036852100">
      <w:bodyDiv w:val="1"/>
      <w:marLeft w:val="0"/>
      <w:marRight w:val="0"/>
      <w:marTop w:val="0"/>
      <w:marBottom w:val="0"/>
      <w:divBdr>
        <w:top w:val="none" w:sz="0" w:space="0" w:color="auto"/>
        <w:left w:val="none" w:sz="0" w:space="0" w:color="auto"/>
        <w:bottom w:val="none" w:sz="0" w:space="0" w:color="auto"/>
        <w:right w:val="none" w:sz="0" w:space="0" w:color="auto"/>
      </w:divBdr>
    </w:div>
    <w:div w:id="1045907485">
      <w:bodyDiv w:val="1"/>
      <w:marLeft w:val="0"/>
      <w:marRight w:val="0"/>
      <w:marTop w:val="0"/>
      <w:marBottom w:val="0"/>
      <w:divBdr>
        <w:top w:val="none" w:sz="0" w:space="0" w:color="auto"/>
        <w:left w:val="none" w:sz="0" w:space="0" w:color="auto"/>
        <w:bottom w:val="none" w:sz="0" w:space="0" w:color="auto"/>
        <w:right w:val="none" w:sz="0" w:space="0" w:color="auto"/>
      </w:divBdr>
    </w:div>
    <w:div w:id="1052000939">
      <w:bodyDiv w:val="1"/>
      <w:marLeft w:val="0"/>
      <w:marRight w:val="0"/>
      <w:marTop w:val="0"/>
      <w:marBottom w:val="0"/>
      <w:divBdr>
        <w:top w:val="none" w:sz="0" w:space="0" w:color="auto"/>
        <w:left w:val="none" w:sz="0" w:space="0" w:color="auto"/>
        <w:bottom w:val="none" w:sz="0" w:space="0" w:color="auto"/>
        <w:right w:val="none" w:sz="0" w:space="0" w:color="auto"/>
      </w:divBdr>
    </w:div>
    <w:div w:id="1127816613">
      <w:bodyDiv w:val="1"/>
      <w:marLeft w:val="0"/>
      <w:marRight w:val="0"/>
      <w:marTop w:val="0"/>
      <w:marBottom w:val="0"/>
      <w:divBdr>
        <w:top w:val="none" w:sz="0" w:space="0" w:color="auto"/>
        <w:left w:val="none" w:sz="0" w:space="0" w:color="auto"/>
        <w:bottom w:val="none" w:sz="0" w:space="0" w:color="auto"/>
        <w:right w:val="none" w:sz="0" w:space="0" w:color="auto"/>
      </w:divBdr>
    </w:div>
    <w:div w:id="1169252840">
      <w:bodyDiv w:val="1"/>
      <w:marLeft w:val="0"/>
      <w:marRight w:val="0"/>
      <w:marTop w:val="0"/>
      <w:marBottom w:val="0"/>
      <w:divBdr>
        <w:top w:val="none" w:sz="0" w:space="0" w:color="auto"/>
        <w:left w:val="none" w:sz="0" w:space="0" w:color="auto"/>
        <w:bottom w:val="none" w:sz="0" w:space="0" w:color="auto"/>
        <w:right w:val="none" w:sz="0" w:space="0" w:color="auto"/>
      </w:divBdr>
    </w:div>
    <w:div w:id="1194612077">
      <w:bodyDiv w:val="1"/>
      <w:marLeft w:val="0"/>
      <w:marRight w:val="0"/>
      <w:marTop w:val="0"/>
      <w:marBottom w:val="0"/>
      <w:divBdr>
        <w:top w:val="none" w:sz="0" w:space="0" w:color="auto"/>
        <w:left w:val="none" w:sz="0" w:space="0" w:color="auto"/>
        <w:bottom w:val="none" w:sz="0" w:space="0" w:color="auto"/>
        <w:right w:val="none" w:sz="0" w:space="0" w:color="auto"/>
      </w:divBdr>
    </w:div>
    <w:div w:id="1313408063">
      <w:bodyDiv w:val="1"/>
      <w:marLeft w:val="0"/>
      <w:marRight w:val="0"/>
      <w:marTop w:val="0"/>
      <w:marBottom w:val="0"/>
      <w:divBdr>
        <w:top w:val="none" w:sz="0" w:space="0" w:color="auto"/>
        <w:left w:val="none" w:sz="0" w:space="0" w:color="auto"/>
        <w:bottom w:val="none" w:sz="0" w:space="0" w:color="auto"/>
        <w:right w:val="none" w:sz="0" w:space="0" w:color="auto"/>
      </w:divBdr>
    </w:div>
    <w:div w:id="1405688248">
      <w:bodyDiv w:val="1"/>
      <w:marLeft w:val="0"/>
      <w:marRight w:val="0"/>
      <w:marTop w:val="0"/>
      <w:marBottom w:val="0"/>
      <w:divBdr>
        <w:top w:val="none" w:sz="0" w:space="0" w:color="auto"/>
        <w:left w:val="none" w:sz="0" w:space="0" w:color="auto"/>
        <w:bottom w:val="none" w:sz="0" w:space="0" w:color="auto"/>
        <w:right w:val="none" w:sz="0" w:space="0" w:color="auto"/>
      </w:divBdr>
    </w:div>
    <w:div w:id="1472285619">
      <w:bodyDiv w:val="1"/>
      <w:marLeft w:val="0"/>
      <w:marRight w:val="0"/>
      <w:marTop w:val="0"/>
      <w:marBottom w:val="0"/>
      <w:divBdr>
        <w:top w:val="none" w:sz="0" w:space="0" w:color="auto"/>
        <w:left w:val="none" w:sz="0" w:space="0" w:color="auto"/>
        <w:bottom w:val="none" w:sz="0" w:space="0" w:color="auto"/>
        <w:right w:val="none" w:sz="0" w:space="0" w:color="auto"/>
      </w:divBdr>
    </w:div>
    <w:div w:id="1530601485">
      <w:bodyDiv w:val="1"/>
      <w:marLeft w:val="0"/>
      <w:marRight w:val="0"/>
      <w:marTop w:val="0"/>
      <w:marBottom w:val="0"/>
      <w:divBdr>
        <w:top w:val="none" w:sz="0" w:space="0" w:color="auto"/>
        <w:left w:val="none" w:sz="0" w:space="0" w:color="auto"/>
        <w:bottom w:val="none" w:sz="0" w:space="0" w:color="auto"/>
        <w:right w:val="none" w:sz="0" w:space="0" w:color="auto"/>
      </w:divBdr>
    </w:div>
    <w:div w:id="1551260541">
      <w:bodyDiv w:val="1"/>
      <w:marLeft w:val="0"/>
      <w:marRight w:val="0"/>
      <w:marTop w:val="0"/>
      <w:marBottom w:val="0"/>
      <w:divBdr>
        <w:top w:val="none" w:sz="0" w:space="0" w:color="auto"/>
        <w:left w:val="none" w:sz="0" w:space="0" w:color="auto"/>
        <w:bottom w:val="none" w:sz="0" w:space="0" w:color="auto"/>
        <w:right w:val="none" w:sz="0" w:space="0" w:color="auto"/>
      </w:divBdr>
    </w:div>
    <w:div w:id="1563128829">
      <w:bodyDiv w:val="1"/>
      <w:marLeft w:val="0"/>
      <w:marRight w:val="0"/>
      <w:marTop w:val="0"/>
      <w:marBottom w:val="0"/>
      <w:divBdr>
        <w:top w:val="none" w:sz="0" w:space="0" w:color="auto"/>
        <w:left w:val="none" w:sz="0" w:space="0" w:color="auto"/>
        <w:bottom w:val="none" w:sz="0" w:space="0" w:color="auto"/>
        <w:right w:val="none" w:sz="0" w:space="0" w:color="auto"/>
      </w:divBdr>
    </w:div>
    <w:div w:id="1599950684">
      <w:bodyDiv w:val="1"/>
      <w:marLeft w:val="0"/>
      <w:marRight w:val="0"/>
      <w:marTop w:val="0"/>
      <w:marBottom w:val="0"/>
      <w:divBdr>
        <w:top w:val="none" w:sz="0" w:space="0" w:color="auto"/>
        <w:left w:val="none" w:sz="0" w:space="0" w:color="auto"/>
        <w:bottom w:val="none" w:sz="0" w:space="0" w:color="auto"/>
        <w:right w:val="none" w:sz="0" w:space="0" w:color="auto"/>
      </w:divBdr>
    </w:div>
    <w:div w:id="1632396518">
      <w:bodyDiv w:val="1"/>
      <w:marLeft w:val="0"/>
      <w:marRight w:val="0"/>
      <w:marTop w:val="0"/>
      <w:marBottom w:val="0"/>
      <w:divBdr>
        <w:top w:val="none" w:sz="0" w:space="0" w:color="auto"/>
        <w:left w:val="none" w:sz="0" w:space="0" w:color="auto"/>
        <w:bottom w:val="none" w:sz="0" w:space="0" w:color="auto"/>
        <w:right w:val="none" w:sz="0" w:space="0" w:color="auto"/>
      </w:divBdr>
    </w:div>
    <w:div w:id="1658604964">
      <w:bodyDiv w:val="1"/>
      <w:marLeft w:val="0"/>
      <w:marRight w:val="0"/>
      <w:marTop w:val="0"/>
      <w:marBottom w:val="0"/>
      <w:divBdr>
        <w:top w:val="none" w:sz="0" w:space="0" w:color="auto"/>
        <w:left w:val="none" w:sz="0" w:space="0" w:color="auto"/>
        <w:bottom w:val="none" w:sz="0" w:space="0" w:color="auto"/>
        <w:right w:val="none" w:sz="0" w:space="0" w:color="auto"/>
      </w:divBdr>
    </w:div>
    <w:div w:id="1685665455">
      <w:bodyDiv w:val="1"/>
      <w:marLeft w:val="0"/>
      <w:marRight w:val="0"/>
      <w:marTop w:val="0"/>
      <w:marBottom w:val="0"/>
      <w:divBdr>
        <w:top w:val="none" w:sz="0" w:space="0" w:color="auto"/>
        <w:left w:val="none" w:sz="0" w:space="0" w:color="auto"/>
        <w:bottom w:val="none" w:sz="0" w:space="0" w:color="auto"/>
        <w:right w:val="none" w:sz="0" w:space="0" w:color="auto"/>
      </w:divBdr>
    </w:div>
    <w:div w:id="1702704122">
      <w:bodyDiv w:val="1"/>
      <w:marLeft w:val="0"/>
      <w:marRight w:val="0"/>
      <w:marTop w:val="0"/>
      <w:marBottom w:val="0"/>
      <w:divBdr>
        <w:top w:val="none" w:sz="0" w:space="0" w:color="auto"/>
        <w:left w:val="none" w:sz="0" w:space="0" w:color="auto"/>
        <w:bottom w:val="none" w:sz="0" w:space="0" w:color="auto"/>
        <w:right w:val="none" w:sz="0" w:space="0" w:color="auto"/>
      </w:divBdr>
    </w:div>
    <w:div w:id="1750883468">
      <w:bodyDiv w:val="1"/>
      <w:marLeft w:val="0"/>
      <w:marRight w:val="0"/>
      <w:marTop w:val="0"/>
      <w:marBottom w:val="0"/>
      <w:divBdr>
        <w:top w:val="none" w:sz="0" w:space="0" w:color="auto"/>
        <w:left w:val="none" w:sz="0" w:space="0" w:color="auto"/>
        <w:bottom w:val="none" w:sz="0" w:space="0" w:color="auto"/>
        <w:right w:val="none" w:sz="0" w:space="0" w:color="auto"/>
      </w:divBdr>
    </w:div>
    <w:div w:id="1776904133">
      <w:bodyDiv w:val="1"/>
      <w:marLeft w:val="0"/>
      <w:marRight w:val="0"/>
      <w:marTop w:val="0"/>
      <w:marBottom w:val="0"/>
      <w:divBdr>
        <w:top w:val="none" w:sz="0" w:space="0" w:color="auto"/>
        <w:left w:val="none" w:sz="0" w:space="0" w:color="auto"/>
        <w:bottom w:val="none" w:sz="0" w:space="0" w:color="auto"/>
        <w:right w:val="none" w:sz="0" w:space="0" w:color="auto"/>
      </w:divBdr>
    </w:div>
    <w:div w:id="1803958270">
      <w:bodyDiv w:val="1"/>
      <w:marLeft w:val="0"/>
      <w:marRight w:val="0"/>
      <w:marTop w:val="0"/>
      <w:marBottom w:val="0"/>
      <w:divBdr>
        <w:top w:val="none" w:sz="0" w:space="0" w:color="auto"/>
        <w:left w:val="none" w:sz="0" w:space="0" w:color="auto"/>
        <w:bottom w:val="none" w:sz="0" w:space="0" w:color="auto"/>
        <w:right w:val="none" w:sz="0" w:space="0" w:color="auto"/>
      </w:divBdr>
    </w:div>
    <w:div w:id="1845628734">
      <w:bodyDiv w:val="1"/>
      <w:marLeft w:val="0"/>
      <w:marRight w:val="0"/>
      <w:marTop w:val="0"/>
      <w:marBottom w:val="0"/>
      <w:divBdr>
        <w:top w:val="none" w:sz="0" w:space="0" w:color="auto"/>
        <w:left w:val="none" w:sz="0" w:space="0" w:color="auto"/>
        <w:bottom w:val="none" w:sz="0" w:space="0" w:color="auto"/>
        <w:right w:val="none" w:sz="0" w:space="0" w:color="auto"/>
      </w:divBdr>
    </w:div>
    <w:div w:id="1868785747">
      <w:bodyDiv w:val="1"/>
      <w:marLeft w:val="0"/>
      <w:marRight w:val="0"/>
      <w:marTop w:val="0"/>
      <w:marBottom w:val="0"/>
      <w:divBdr>
        <w:top w:val="none" w:sz="0" w:space="0" w:color="auto"/>
        <w:left w:val="none" w:sz="0" w:space="0" w:color="auto"/>
        <w:bottom w:val="none" w:sz="0" w:space="0" w:color="auto"/>
        <w:right w:val="none" w:sz="0" w:space="0" w:color="auto"/>
      </w:divBdr>
    </w:div>
    <w:div w:id="1953710416">
      <w:bodyDiv w:val="1"/>
      <w:marLeft w:val="0"/>
      <w:marRight w:val="0"/>
      <w:marTop w:val="0"/>
      <w:marBottom w:val="0"/>
      <w:divBdr>
        <w:top w:val="none" w:sz="0" w:space="0" w:color="auto"/>
        <w:left w:val="none" w:sz="0" w:space="0" w:color="auto"/>
        <w:bottom w:val="none" w:sz="0" w:space="0" w:color="auto"/>
        <w:right w:val="none" w:sz="0" w:space="0" w:color="auto"/>
      </w:divBdr>
    </w:div>
    <w:div w:id="1960062951">
      <w:bodyDiv w:val="1"/>
      <w:marLeft w:val="0"/>
      <w:marRight w:val="0"/>
      <w:marTop w:val="0"/>
      <w:marBottom w:val="0"/>
      <w:divBdr>
        <w:top w:val="none" w:sz="0" w:space="0" w:color="auto"/>
        <w:left w:val="none" w:sz="0" w:space="0" w:color="auto"/>
        <w:bottom w:val="none" w:sz="0" w:space="0" w:color="auto"/>
        <w:right w:val="none" w:sz="0" w:space="0" w:color="auto"/>
      </w:divBdr>
    </w:div>
    <w:div w:id="2102093670">
      <w:bodyDiv w:val="1"/>
      <w:marLeft w:val="0"/>
      <w:marRight w:val="0"/>
      <w:marTop w:val="0"/>
      <w:marBottom w:val="0"/>
      <w:divBdr>
        <w:top w:val="none" w:sz="0" w:space="0" w:color="auto"/>
        <w:left w:val="none" w:sz="0" w:space="0" w:color="auto"/>
        <w:bottom w:val="none" w:sz="0" w:space="0" w:color="auto"/>
        <w:right w:val="none" w:sz="0" w:space="0" w:color="auto"/>
      </w:divBdr>
    </w:div>
    <w:div w:id="211905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oleObject" Target="embeddings/oleObject2.bin"/><Relationship Id="rId47" Type="http://schemas.openxmlformats.org/officeDocument/2006/relationships/image" Target="media/image36.wmf"/><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oleObject" Target="embeddings/oleObject5.bin"/><Relationship Id="rId89" Type="http://schemas.openxmlformats.org/officeDocument/2006/relationships/image" Target="media/image75.wmf"/><Relationship Id="rId112" Type="http://schemas.openxmlformats.org/officeDocument/2006/relationships/oleObject" Target="embeddings/oleObject8.bin"/><Relationship Id="rId16" Type="http://schemas.openxmlformats.org/officeDocument/2006/relationships/image" Target="media/image7.png"/><Relationship Id="rId107" Type="http://schemas.openxmlformats.org/officeDocument/2006/relationships/image" Target="media/image91.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oleObject" Target="embeddings/oleObject1.bin"/><Relationship Id="rId45" Type="http://schemas.openxmlformats.org/officeDocument/2006/relationships/image" Target="media/image34.wmf"/><Relationship Id="rId53" Type="http://schemas.openxmlformats.org/officeDocument/2006/relationships/image" Target="media/image42.png"/><Relationship Id="rId58" Type="http://schemas.openxmlformats.org/officeDocument/2006/relationships/image" Target="media/image47.wmf"/><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7.wmf"/><Relationship Id="rId87" Type="http://schemas.openxmlformats.org/officeDocument/2006/relationships/image" Target="media/image73.wmf"/><Relationship Id="rId102" Type="http://schemas.openxmlformats.org/officeDocument/2006/relationships/image" Target="media/image86.png"/><Relationship Id="rId110" Type="http://schemas.openxmlformats.org/officeDocument/2006/relationships/image" Target="media/image94.png"/><Relationship Id="rId115" Type="http://schemas.openxmlformats.org/officeDocument/2006/relationships/glossaryDocument" Target="glossary/document.xml"/><Relationship Id="rId5" Type="http://schemas.openxmlformats.org/officeDocument/2006/relationships/settings" Target="settings.xml"/><Relationship Id="rId61" Type="http://schemas.openxmlformats.org/officeDocument/2006/relationships/image" Target="media/image50.png"/><Relationship Id="rId82" Type="http://schemas.openxmlformats.org/officeDocument/2006/relationships/image" Target="media/image69.wmf"/><Relationship Id="rId90" Type="http://schemas.openxmlformats.org/officeDocument/2006/relationships/oleObject" Target="embeddings/oleObject6.bin"/><Relationship Id="rId95" Type="http://schemas.openxmlformats.org/officeDocument/2006/relationships/image" Target="media/image79.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2.wmf"/><Relationship Id="rId48" Type="http://schemas.openxmlformats.org/officeDocument/2006/relationships/image" Target="media/image37.wmf"/><Relationship Id="rId56" Type="http://schemas.openxmlformats.org/officeDocument/2006/relationships/image" Target="media/image45.wmf"/><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wmf"/><Relationship Id="rId100" Type="http://schemas.openxmlformats.org/officeDocument/2006/relationships/image" Target="media/image84.png"/><Relationship Id="rId105" Type="http://schemas.openxmlformats.org/officeDocument/2006/relationships/image" Target="media/image89.png"/><Relationship Id="rId113" Type="http://schemas.openxmlformats.org/officeDocument/2006/relationships/image" Target="media/image96.png"/><Relationship Id="rId8" Type="http://schemas.openxmlformats.org/officeDocument/2006/relationships/endnotes" Target="endnotes.xml"/><Relationship Id="rId51" Type="http://schemas.openxmlformats.org/officeDocument/2006/relationships/image" Target="media/image40.wmf"/><Relationship Id="rId72" Type="http://schemas.openxmlformats.org/officeDocument/2006/relationships/image" Target="media/image61.png"/><Relationship Id="rId80" Type="http://schemas.openxmlformats.org/officeDocument/2006/relationships/oleObject" Target="embeddings/oleObject4.bin"/><Relationship Id="rId85" Type="http://schemas.openxmlformats.org/officeDocument/2006/relationships/image" Target="media/image71.wmf"/><Relationship Id="rId93" Type="http://schemas.openxmlformats.org/officeDocument/2006/relationships/image" Target="media/image77.png"/><Relationship Id="rId98" Type="http://schemas.openxmlformats.org/officeDocument/2006/relationships/image" Target="media/image82.png"/><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5.wmf"/><Relationship Id="rId59" Type="http://schemas.openxmlformats.org/officeDocument/2006/relationships/image" Target="media/image48.wmf"/><Relationship Id="rId67" Type="http://schemas.openxmlformats.org/officeDocument/2006/relationships/image" Target="media/image56.png"/><Relationship Id="rId103" Type="http://schemas.openxmlformats.org/officeDocument/2006/relationships/image" Target="media/image87.png"/><Relationship Id="rId108" Type="http://schemas.openxmlformats.org/officeDocument/2006/relationships/image" Target="media/image92.png"/><Relationship Id="rId11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1.wmf"/><Relationship Id="rId54" Type="http://schemas.openxmlformats.org/officeDocument/2006/relationships/image" Target="media/image43.wmf"/><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0.wmf"/><Relationship Id="rId88" Type="http://schemas.openxmlformats.org/officeDocument/2006/relationships/image" Target="media/image74.wmf"/><Relationship Id="rId91" Type="http://schemas.openxmlformats.org/officeDocument/2006/relationships/image" Target="media/image76.wmf"/><Relationship Id="rId96" Type="http://schemas.openxmlformats.org/officeDocument/2006/relationships/image" Target="media/image80.png"/><Relationship Id="rId111" Type="http://schemas.openxmlformats.org/officeDocument/2006/relationships/image" Target="media/image95.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8.wmf"/><Relationship Id="rId57" Type="http://schemas.openxmlformats.org/officeDocument/2006/relationships/image" Target="media/image46.wmf"/><Relationship Id="rId106" Type="http://schemas.openxmlformats.org/officeDocument/2006/relationships/image" Target="media/image90.png"/><Relationship Id="rId114"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3.wmf"/><Relationship Id="rId52" Type="http://schemas.openxmlformats.org/officeDocument/2006/relationships/image" Target="media/image41.wmf"/><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oleObject" Target="embeddings/oleObject3.bin"/><Relationship Id="rId81" Type="http://schemas.openxmlformats.org/officeDocument/2006/relationships/image" Target="media/image68.wmf"/><Relationship Id="rId86" Type="http://schemas.openxmlformats.org/officeDocument/2006/relationships/image" Target="media/image72.wmf"/><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wmf"/><Relationship Id="rId109" Type="http://schemas.openxmlformats.org/officeDocument/2006/relationships/image" Target="media/image93.png"/><Relationship Id="rId34" Type="http://schemas.openxmlformats.org/officeDocument/2006/relationships/image" Target="media/image25.png"/><Relationship Id="rId50" Type="http://schemas.openxmlformats.org/officeDocument/2006/relationships/image" Target="media/image39.wmf"/><Relationship Id="rId55" Type="http://schemas.openxmlformats.org/officeDocument/2006/relationships/image" Target="media/image44.wmf"/><Relationship Id="rId76" Type="http://schemas.openxmlformats.org/officeDocument/2006/relationships/image" Target="media/image65.png"/><Relationship Id="rId97" Type="http://schemas.openxmlformats.org/officeDocument/2006/relationships/image" Target="media/image81.png"/><Relationship Id="rId104" Type="http://schemas.openxmlformats.org/officeDocument/2006/relationships/image" Target="media/image88.png"/><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oleObject" Target="embeddings/oleObject7.bin"/><Relationship Id="rId2" Type="http://schemas.openxmlformats.org/officeDocument/2006/relationships/numbering" Target="numbering.xml"/><Relationship Id="rId29" Type="http://schemas.openxmlformats.org/officeDocument/2006/relationships/image" Target="media/image20.png"/></Relationships>
</file>

<file path=word/_rels/endnotes.xml.rels><?xml version="1.0" encoding="UTF-8" standalone="yes"?>
<Relationships xmlns="http://schemas.openxmlformats.org/package/2006/relationships"><Relationship Id="rId3" Type="http://schemas.openxmlformats.org/officeDocument/2006/relationships/hyperlink" Target="http://pubs.rsc.org/en/results?searchtext=Author%3ADimitar%20G.%20Klissurski" TargetMode="External"/><Relationship Id="rId2" Type="http://schemas.openxmlformats.org/officeDocument/2006/relationships/hyperlink" Target="http://onlinelibrary.wiley.com/doi/10.1002/cssc.201000054/full" TargetMode="External"/><Relationship Id="rId1" Type="http://schemas.openxmlformats.org/officeDocument/2006/relationships/hyperlink" Target="http://pubs.rsc.org/en/results?searchtext=Author%3AGuillermo%20Munuera"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auto"/>
    <w:pitch w:val="variable"/>
    <w:sig w:usb0="00000000" w:usb1="5000A1FF" w:usb2="00000000" w:usb3="00000000" w:csb0="000001BF" w:csb1="00000000"/>
  </w:font>
  <w:font w:name="BatangChe">
    <w:panose1 w:val="02030609000101010101"/>
    <w:charset w:val="81"/>
    <w:family w:val="modern"/>
    <w:pitch w:val="fixed"/>
    <w:sig w:usb0="B00002AF" w:usb1="69D77CFB" w:usb2="00000030" w:usb3="00000000" w:csb0="0008009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07954"/>
    <w:rsid w:val="00035D7A"/>
    <w:rsid w:val="000576F5"/>
    <w:rsid w:val="000D435D"/>
    <w:rsid w:val="0015246B"/>
    <w:rsid w:val="00190672"/>
    <w:rsid w:val="001978D3"/>
    <w:rsid w:val="001B2B89"/>
    <w:rsid w:val="001E1A0C"/>
    <w:rsid w:val="00276951"/>
    <w:rsid w:val="00282DC1"/>
    <w:rsid w:val="00293081"/>
    <w:rsid w:val="002A14CA"/>
    <w:rsid w:val="002C5E39"/>
    <w:rsid w:val="00454F7A"/>
    <w:rsid w:val="004950C2"/>
    <w:rsid w:val="00531B0F"/>
    <w:rsid w:val="00572AB3"/>
    <w:rsid w:val="005844EF"/>
    <w:rsid w:val="005902A4"/>
    <w:rsid w:val="00653992"/>
    <w:rsid w:val="006B53FA"/>
    <w:rsid w:val="00743842"/>
    <w:rsid w:val="00787914"/>
    <w:rsid w:val="007A04BC"/>
    <w:rsid w:val="007B5202"/>
    <w:rsid w:val="00800831"/>
    <w:rsid w:val="00803BF1"/>
    <w:rsid w:val="008041C4"/>
    <w:rsid w:val="00875ABD"/>
    <w:rsid w:val="008D715A"/>
    <w:rsid w:val="009E542D"/>
    <w:rsid w:val="00A00031"/>
    <w:rsid w:val="00A343F1"/>
    <w:rsid w:val="00AF5230"/>
    <w:rsid w:val="00B46CD3"/>
    <w:rsid w:val="00C738D6"/>
    <w:rsid w:val="00CA39D2"/>
    <w:rsid w:val="00CB7959"/>
    <w:rsid w:val="00D12F72"/>
    <w:rsid w:val="00D529ED"/>
    <w:rsid w:val="00DD6093"/>
    <w:rsid w:val="00E144A3"/>
    <w:rsid w:val="00EB031B"/>
    <w:rsid w:val="00EF14E5"/>
    <w:rsid w:val="00F80430"/>
    <w:rsid w:val="00FB6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29ED"/>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C34941C796014CB08D7F358A3E84A7F6">
    <w:name w:val="C34941C796014CB08D7F358A3E84A7F6"/>
    <w:rsid w:val="000D435D"/>
    <w:rPr>
      <w:lang w:eastAsia="zh-CN"/>
    </w:rPr>
  </w:style>
  <w:style w:type="paragraph" w:customStyle="1" w:styleId="EFCD80666F324549A1F9E4C4F9BC8879">
    <w:name w:val="EFCD80666F324549A1F9E4C4F9BC8879"/>
    <w:rsid w:val="00D529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A09AB-2299-4F72-9313-F2049BBAA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8609</TotalTime>
  <Pages>178</Pages>
  <Words>33257</Words>
  <Characters>189568</Characters>
  <Application>Microsoft Office Word</Application>
  <DocSecurity>0</DocSecurity>
  <Lines>1579</Lines>
  <Paragraphs>444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222381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Tu</cp:lastModifiedBy>
  <cp:revision>20</cp:revision>
  <cp:lastPrinted>2014-05-07T16:05:00Z</cp:lastPrinted>
  <dcterms:created xsi:type="dcterms:W3CDTF">2014-04-21T14:44:00Z</dcterms:created>
  <dcterms:modified xsi:type="dcterms:W3CDTF">2014-05-07T16:12:00Z</dcterms:modified>
</cp:coreProperties>
</file>