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E501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UNIVERSITY OF OKLAHOMA</w:t>
      </w:r>
    </w:p>
    <w:p w14:paraId="25C25EA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CB5717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GRADUATE COLLEGE</w:t>
      </w:r>
    </w:p>
    <w:p w14:paraId="47CF1C2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F76EA6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00BC8D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1F249BF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A807E5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E7AC19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NBA TICKET PACKAGE OPTIMIZATION, A CASE STUDY OF THE CLEVELAND CAVALIERS</w:t>
      </w:r>
    </w:p>
    <w:p w14:paraId="16629C3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00FF7A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F9D4777"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FCB931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Math" w:hAnsi="Cambria Math"/>
        </w:rPr>
      </w:pPr>
    </w:p>
    <w:p w14:paraId="2FD6EB0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302D67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EEB51A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4A932A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A087A8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2502778"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806C517"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A THESIS</w:t>
      </w:r>
    </w:p>
    <w:p w14:paraId="16C3DA6D"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29F549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SUBMITTED TO THE GRADUATE FACULTY</w:t>
      </w:r>
    </w:p>
    <w:p w14:paraId="657E4D7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96F029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in partial fulfillment of the requirements for the</w:t>
      </w:r>
    </w:p>
    <w:p w14:paraId="72C2EFF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B7D78EE"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Degree of</w:t>
      </w:r>
    </w:p>
    <w:p w14:paraId="579508F8" w14:textId="28F2455B"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roofErr w:type="gramStart"/>
      <w:r w:rsidRPr="00ED020C">
        <w:rPr>
          <w:rFonts w:ascii="Cambria Math" w:hAnsi="Cambria Math"/>
        </w:rPr>
        <w:t>MASTER</w:t>
      </w:r>
      <w:r w:rsidR="002918EB">
        <w:rPr>
          <w:rFonts w:ascii="Cambria Math" w:hAnsi="Cambria Math"/>
        </w:rPr>
        <w:t>S</w:t>
      </w:r>
      <w:r w:rsidRPr="00ED020C">
        <w:rPr>
          <w:rFonts w:ascii="Cambria Math" w:hAnsi="Cambria Math"/>
        </w:rPr>
        <w:t xml:space="preserve"> OF SCIENCE</w:t>
      </w:r>
      <w:proofErr w:type="gramEnd"/>
    </w:p>
    <w:p w14:paraId="0B85E90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B48E68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6C11CC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97A575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576466E"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578B3E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29AFC8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ED7F10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D45CB9D"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9A149D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B9A5DB3"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C09766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20FB66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Math" w:hAnsi="Cambria Math"/>
        </w:rPr>
      </w:pPr>
    </w:p>
    <w:p w14:paraId="5FD5E36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B822A5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By</w:t>
      </w:r>
    </w:p>
    <w:p w14:paraId="3B9FBE8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Benjamin Levicki</w:t>
      </w:r>
    </w:p>
    <w:p w14:paraId="7A5CEFDF" w14:textId="3DDE23C0" w:rsidR="00AE62D4" w:rsidRPr="00ED020C" w:rsidRDefault="002918EB"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Pr>
          <w:rFonts w:ascii="Cambria Math" w:hAnsi="Cambria Math"/>
        </w:rPr>
        <w:t>Norman</w:t>
      </w:r>
      <w:r w:rsidR="00AE62D4" w:rsidRPr="00ED020C">
        <w:rPr>
          <w:rFonts w:ascii="Cambria Math" w:hAnsi="Cambria Math"/>
        </w:rPr>
        <w:t>, O</w:t>
      </w:r>
      <w:r>
        <w:rPr>
          <w:rFonts w:ascii="Cambria Math" w:hAnsi="Cambria Math"/>
        </w:rPr>
        <w:t>klahoma</w:t>
      </w:r>
    </w:p>
    <w:p w14:paraId="5A6B2C01" w14:textId="77777777" w:rsidR="00AE62D4" w:rsidRPr="00ED020C" w:rsidRDefault="00AE62D4" w:rsidP="00AE62D4">
      <w:pPr>
        <w:jc w:val="center"/>
        <w:rPr>
          <w:rFonts w:ascii="Cambria Math" w:hAnsi="Cambria Math"/>
        </w:rPr>
      </w:pPr>
      <w:r w:rsidRPr="00ED020C">
        <w:rPr>
          <w:rFonts w:ascii="Cambria Math" w:hAnsi="Cambria Math"/>
        </w:rPr>
        <w:t>2024</w:t>
      </w:r>
    </w:p>
    <w:p w14:paraId="5C841514" w14:textId="77777777" w:rsidR="00AE62D4" w:rsidRPr="00ED020C" w:rsidRDefault="00AE62D4" w:rsidP="00AE62D4">
      <w:pPr>
        <w:rPr>
          <w:rFonts w:ascii="Cambria Math" w:hAnsi="Cambria Math"/>
        </w:rPr>
        <w:sectPr w:rsidR="00AE62D4" w:rsidRPr="00ED020C" w:rsidSect="00AE62D4">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r w:rsidRPr="00ED020C">
        <w:rPr>
          <w:rFonts w:ascii="Cambria Math" w:hAnsi="Cambria Math"/>
        </w:rPr>
        <w:br w:type="page"/>
      </w:r>
    </w:p>
    <w:p w14:paraId="52297DA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Math" w:hAnsi="Cambria Math"/>
        </w:rPr>
      </w:pPr>
    </w:p>
    <w:p w14:paraId="1CC54968"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79DCBE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BA56FA8"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4B9661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NBA TICKET PACKAGE OPTIMIZATION, A CASE STUDY OF THE CLEVELAND CAVALIERS</w:t>
      </w:r>
    </w:p>
    <w:p w14:paraId="078E1C9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1EC2C37"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C6925E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8DEF1C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A THESIS APPROVED FOR THE</w:t>
      </w:r>
    </w:p>
    <w:p w14:paraId="5BEED668" w14:textId="77777777" w:rsidR="00AE62D4" w:rsidRPr="00ED020C" w:rsidRDefault="00AE62D4" w:rsidP="00AE62D4">
      <w:pPr>
        <w:jc w:val="center"/>
        <w:rPr>
          <w:rFonts w:ascii="Cambria Math" w:hAnsi="Cambria Math"/>
        </w:rPr>
      </w:pPr>
      <w:r w:rsidRPr="00ED020C">
        <w:rPr>
          <w:rFonts w:ascii="Cambria Math" w:hAnsi="Cambria Math"/>
        </w:rPr>
        <w:t>GALLOGLY COLLEGE OF ENGINEERING</w:t>
      </w:r>
    </w:p>
    <w:p w14:paraId="74A42F91" w14:textId="77777777" w:rsidR="00AE62D4" w:rsidRPr="00ED020C" w:rsidRDefault="00AE62D4" w:rsidP="00AE62D4">
      <w:pPr>
        <w:jc w:val="center"/>
        <w:rPr>
          <w:rFonts w:ascii="Cambria Math" w:hAnsi="Cambria Math"/>
        </w:rPr>
      </w:pPr>
    </w:p>
    <w:p w14:paraId="59C1BB12" w14:textId="77777777" w:rsidR="00AE62D4" w:rsidRPr="00ED020C" w:rsidRDefault="00AE62D4" w:rsidP="00AE62D4">
      <w:pPr>
        <w:jc w:val="center"/>
        <w:rPr>
          <w:rFonts w:ascii="Cambria Math" w:hAnsi="Cambria Math"/>
        </w:rPr>
      </w:pPr>
    </w:p>
    <w:p w14:paraId="783282DE" w14:textId="77777777" w:rsidR="00AE62D4" w:rsidRPr="00ED020C" w:rsidRDefault="00AE62D4" w:rsidP="00AE62D4">
      <w:pPr>
        <w:jc w:val="center"/>
        <w:rPr>
          <w:rFonts w:ascii="Cambria Math" w:hAnsi="Cambria Math"/>
        </w:rPr>
      </w:pPr>
    </w:p>
    <w:p w14:paraId="44D37CFA" w14:textId="77777777" w:rsidR="00AE62D4" w:rsidRPr="00ED020C" w:rsidRDefault="00AE62D4" w:rsidP="00AE62D4">
      <w:pPr>
        <w:jc w:val="center"/>
        <w:rPr>
          <w:rFonts w:ascii="Cambria Math" w:hAnsi="Cambria Math"/>
        </w:rPr>
      </w:pPr>
    </w:p>
    <w:p w14:paraId="006E661B" w14:textId="77777777" w:rsidR="00AE62D4" w:rsidRPr="00ED020C" w:rsidRDefault="00AE62D4" w:rsidP="00AE62D4">
      <w:pPr>
        <w:jc w:val="center"/>
        <w:rPr>
          <w:rFonts w:ascii="Cambria Math" w:hAnsi="Cambria Math"/>
        </w:rPr>
      </w:pPr>
    </w:p>
    <w:p w14:paraId="264FC0C6" w14:textId="77777777" w:rsidR="00AE62D4" w:rsidRPr="00ED020C" w:rsidRDefault="00AE62D4" w:rsidP="00AE62D4">
      <w:pPr>
        <w:jc w:val="center"/>
        <w:rPr>
          <w:rFonts w:ascii="Cambria Math" w:hAnsi="Cambria Math"/>
        </w:rPr>
      </w:pPr>
    </w:p>
    <w:p w14:paraId="5CA330CA" w14:textId="77777777" w:rsidR="00AE62D4" w:rsidRPr="00ED020C" w:rsidRDefault="00AE62D4" w:rsidP="00AE62D4">
      <w:pPr>
        <w:jc w:val="center"/>
        <w:rPr>
          <w:rFonts w:ascii="Cambria Math" w:hAnsi="Cambria Math"/>
        </w:rPr>
      </w:pPr>
    </w:p>
    <w:p w14:paraId="7B9397F3" w14:textId="77777777" w:rsidR="00AE62D4" w:rsidRPr="00ED020C" w:rsidRDefault="00AE62D4" w:rsidP="00AE62D4">
      <w:pPr>
        <w:jc w:val="center"/>
        <w:rPr>
          <w:rFonts w:ascii="Cambria Math" w:hAnsi="Cambria Math"/>
        </w:rPr>
      </w:pPr>
    </w:p>
    <w:p w14:paraId="68393059" w14:textId="5C17DB78"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BY</w:t>
      </w:r>
      <w:r w:rsidR="00EB0CA1" w:rsidRPr="00EB0CA1">
        <w:rPr>
          <w:rFonts w:ascii="Cambria Math" w:hAnsi="Cambria Math"/>
        </w:rPr>
        <w:t xml:space="preserve"> THE COMMITTEE CONSISTING OF</w:t>
      </w:r>
    </w:p>
    <w:p w14:paraId="7500B5E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74F2427"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22ABFB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D09974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3FCBFA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F66F93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r w:rsidRPr="00ED020C">
        <w:rPr>
          <w:rFonts w:ascii="Cambria Math" w:hAnsi="Cambria Math"/>
        </w:rPr>
        <w:t>Dr. Charles Nicholson, Chair</w:t>
      </w:r>
    </w:p>
    <w:p w14:paraId="3C73329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2A6941A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2309236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7F1DDBDE"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r w:rsidRPr="00ED020C">
        <w:rPr>
          <w:rFonts w:ascii="Cambria Math" w:hAnsi="Cambria Math"/>
        </w:rPr>
        <w:t>Dr. Randa L. Shehab</w:t>
      </w:r>
    </w:p>
    <w:p w14:paraId="3788E011" w14:textId="77777777" w:rsidR="00AE62D4"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5C433B14" w14:textId="77777777" w:rsidR="00F106A3" w:rsidRPr="00ED020C" w:rsidRDefault="00F106A3"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1908AEC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mbria Math" w:hAnsi="Cambria Math"/>
        </w:rPr>
      </w:pPr>
    </w:p>
    <w:p w14:paraId="3FA0BFE9" w14:textId="77777777" w:rsidR="00AE62D4" w:rsidRPr="00ED020C" w:rsidRDefault="00AE62D4" w:rsidP="00AE62D4">
      <w:pPr>
        <w:jc w:val="right"/>
        <w:rPr>
          <w:rFonts w:ascii="Cambria Math" w:hAnsi="Cambria Math"/>
        </w:rPr>
      </w:pPr>
      <w:r w:rsidRPr="00ED020C">
        <w:rPr>
          <w:rFonts w:ascii="Cambria Math" w:hAnsi="Cambria Math"/>
        </w:rPr>
        <w:t>Dr. Matthew Beattie</w:t>
      </w:r>
    </w:p>
    <w:p w14:paraId="14EF1AE6" w14:textId="77777777" w:rsidR="00AE62D4" w:rsidRPr="00ED020C" w:rsidRDefault="00AE62D4" w:rsidP="00AE62D4">
      <w:pPr>
        <w:rPr>
          <w:rFonts w:ascii="Cambria Math" w:hAnsi="Cambria Math"/>
        </w:rPr>
      </w:pPr>
      <w:r w:rsidRPr="00ED020C">
        <w:rPr>
          <w:rFonts w:ascii="Cambria Math" w:hAnsi="Cambria Math"/>
        </w:rPr>
        <w:br w:type="page"/>
      </w:r>
    </w:p>
    <w:p w14:paraId="33E7A77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90F9B9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6D13EF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46918F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EEEAA8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1510896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674337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2E86B6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96C0C5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122C7A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E529EF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2A9849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C51197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E4A6D9C"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85BA47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EC0EB7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A169264"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EFAF5D3"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CB55DE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4E0D80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0CCBF0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9C9C07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1BE898C7"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539C91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4E40CB6"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BC8730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3F2271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BD1883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1064C74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53CF7D0"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EFB88F5"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2C1E0C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2D991A8"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FB59F9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5B746B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43215198"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044100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7E26E3C1"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4FC6ACF"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529A5F3D"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0744916A"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6C8B3259"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33176BEE"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p>
    <w:p w14:paraId="24945D02"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mbria Math" w:hAnsi="Cambria Math"/>
        </w:rPr>
      </w:pPr>
      <w:r w:rsidRPr="00ED020C">
        <w:rPr>
          <w:rFonts w:ascii="Cambria Math" w:hAnsi="Cambria Math"/>
        </w:rPr>
        <w:t>© Copyright by BENJAMIN ROBERT LEVICKI 2024</w:t>
      </w:r>
    </w:p>
    <w:p w14:paraId="632774CA" w14:textId="77777777" w:rsidR="00817BEB" w:rsidRDefault="00AE62D4" w:rsidP="00AE62D4">
      <w:pPr>
        <w:jc w:val="center"/>
        <w:rPr>
          <w:rFonts w:ascii="Cambria Math" w:hAnsi="Cambria Math"/>
        </w:rPr>
        <w:sectPr w:rsidR="00817BEB" w:rsidSect="00AE62D4">
          <w:pgSz w:w="12240" w:h="15840"/>
          <w:pgMar w:top="1440" w:right="1440" w:bottom="1440" w:left="1440" w:header="720" w:footer="720" w:gutter="0"/>
          <w:pgNumType w:fmt="lowerRoman" w:start="1"/>
          <w:cols w:space="720"/>
          <w:docGrid w:linePitch="360"/>
        </w:sectPr>
      </w:pPr>
      <w:r w:rsidRPr="00ED020C">
        <w:rPr>
          <w:rFonts w:ascii="Cambria Math" w:hAnsi="Cambria Math"/>
        </w:rPr>
        <w:t>All Rights Reserved.</w:t>
      </w:r>
    </w:p>
    <w:p w14:paraId="6AC0DD81" w14:textId="77777777" w:rsidR="00AE62D4" w:rsidRPr="00ED020C" w:rsidRDefault="00AE62D4" w:rsidP="00817BEB">
      <w:pPr>
        <w:rPr>
          <w:rFonts w:ascii="Cambria Math" w:hAnsi="Cambria Math"/>
        </w:rPr>
      </w:pPr>
    </w:p>
    <w:p w14:paraId="03FE9E85" w14:textId="7BB85042" w:rsidR="00AE62D4" w:rsidRPr="00ED020C" w:rsidRDefault="00AE62D4" w:rsidP="00AE62D4">
      <w:pPr>
        <w:rPr>
          <w:rFonts w:ascii="Cambria Math" w:hAnsi="Cambria Math"/>
        </w:rPr>
      </w:pPr>
    </w:p>
    <w:p w14:paraId="5A140312" w14:textId="77777777" w:rsidR="00AE62D4" w:rsidRDefault="00AE62D4" w:rsidP="00AE62D4">
      <w:pPr>
        <w:spacing w:line="480" w:lineRule="auto"/>
        <w:jc w:val="center"/>
        <w:rPr>
          <w:rFonts w:ascii="Cambria Math" w:hAnsi="Cambria Math"/>
        </w:rPr>
      </w:pPr>
      <w:r>
        <w:rPr>
          <w:rFonts w:ascii="Cambria Math" w:hAnsi="Cambria Math"/>
        </w:rPr>
        <w:t xml:space="preserve">To Grandpa Bill, </w:t>
      </w:r>
    </w:p>
    <w:p w14:paraId="4CC6B091" w14:textId="77777777" w:rsidR="00AE62D4" w:rsidRPr="00ED020C" w:rsidRDefault="00AE62D4" w:rsidP="00AE62D4">
      <w:pPr>
        <w:spacing w:line="480" w:lineRule="auto"/>
        <w:jc w:val="center"/>
        <w:rPr>
          <w:rFonts w:ascii="Cambria Math" w:hAnsi="Cambria Math"/>
        </w:rPr>
      </w:pPr>
      <w:r>
        <w:rPr>
          <w:rFonts w:ascii="Cambria Math" w:hAnsi="Cambria Math"/>
        </w:rPr>
        <w:t>who introduced me to the world of sports and statistics</w:t>
      </w:r>
    </w:p>
    <w:p w14:paraId="7D707B25" w14:textId="77777777" w:rsidR="00AE62D4" w:rsidRPr="00ED020C" w:rsidRDefault="00AE62D4" w:rsidP="00AE62D4">
      <w:pPr>
        <w:rPr>
          <w:rFonts w:ascii="Cambria Math" w:hAnsi="Cambria Math"/>
        </w:rPr>
      </w:pPr>
      <w:r w:rsidRPr="00ED020C">
        <w:rPr>
          <w:rFonts w:ascii="Cambria Math" w:hAnsi="Cambria Math"/>
        </w:rPr>
        <w:br w:type="page"/>
      </w:r>
    </w:p>
    <w:p w14:paraId="5F313DCA" w14:textId="77777777" w:rsidR="00AE62D4"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Acknowledgements</w:t>
      </w:r>
    </w:p>
    <w:p w14:paraId="7F1C5841" w14:textId="77777777" w:rsidR="00AE62D4" w:rsidRDefault="00AE62D4" w:rsidP="00AE62D4">
      <w:pPr>
        <w:spacing w:line="480" w:lineRule="auto"/>
        <w:rPr>
          <w:rFonts w:ascii="Cambria Math" w:hAnsi="Cambria Math"/>
        </w:rPr>
      </w:pPr>
      <w:r w:rsidRPr="00343161">
        <w:rPr>
          <w:rFonts w:ascii="Cambria Math" w:hAnsi="Cambria Math"/>
          <w:sz w:val="28"/>
          <w:szCs w:val="28"/>
        </w:rPr>
        <w:tab/>
      </w:r>
      <w:r>
        <w:rPr>
          <w:rFonts w:ascii="Cambria Math" w:hAnsi="Cambria Math"/>
        </w:rPr>
        <w:t xml:space="preserve">This thesis is really a testament to both the astounding support from both Oklahoma University and the Cleveland Cavaliers. From Dr. Shehab who set the wheels in motion to make this thesis a possibility for me, to Dr. Nicholson, who graciously let me take on this feat remotely and wanted to be my chair. And finally, Dr. Beattie, who I’m honored to be the first student he’s been on the committee for. The feedback I’ve received on this work has helped me learn valuable lessons when it comes to this style of writing. </w:t>
      </w:r>
    </w:p>
    <w:p w14:paraId="7D72A8B3" w14:textId="77777777" w:rsidR="00AE62D4" w:rsidRDefault="00AE62D4" w:rsidP="00AE62D4">
      <w:pPr>
        <w:spacing w:line="480" w:lineRule="auto"/>
        <w:ind w:firstLine="720"/>
        <w:rPr>
          <w:rFonts w:ascii="Cambria Math" w:hAnsi="Cambria Math"/>
        </w:rPr>
      </w:pPr>
      <w:r>
        <w:rPr>
          <w:rFonts w:ascii="Cambria Math" w:hAnsi="Cambria Math"/>
        </w:rPr>
        <w:t xml:space="preserve">Then, taking this to the Cavaliers as a possibility to conduct research on their behalf was welcomed with open arms. When I brought this idea to my team lead, Kevin O’Toole, he jumped on the opportunity to allow me to pursue my passions in research. Then, with support from our legal team, including non-other than Kerry Barrett, I was able to produce this work in the publishable state. And finally, thanks to Canaan Campo and Quinn Spangler for being the subject matter experts who helped me inject the business specific knowledge to take this from a purely theoretical idea, to one that has some legs in the business. </w:t>
      </w:r>
    </w:p>
    <w:p w14:paraId="32BEDB3B" w14:textId="77777777" w:rsidR="00AE62D4" w:rsidRDefault="00AE62D4" w:rsidP="00AE62D4">
      <w:pPr>
        <w:spacing w:line="480" w:lineRule="auto"/>
        <w:ind w:firstLine="720"/>
        <w:rPr>
          <w:rFonts w:ascii="Cambria Math" w:hAnsi="Cambria Math"/>
        </w:rPr>
      </w:pPr>
      <w:r>
        <w:rPr>
          <w:rFonts w:ascii="Cambria Math" w:hAnsi="Cambria Math"/>
        </w:rPr>
        <w:t xml:space="preserve">I mean if I were to tell myself over two and half years ago when I decided on this program that this would be how this degree is capped off, I would’ve been in disbelief. Where this program has brought me is something that I once dreamed about and to be where I’m at today is what I’m the most thankful of. </w:t>
      </w:r>
    </w:p>
    <w:p w14:paraId="5EED382E" w14:textId="77777777" w:rsidR="00AE62D4" w:rsidRPr="009945E6" w:rsidRDefault="00AE62D4" w:rsidP="00AE62D4">
      <w:pPr>
        <w:spacing w:line="480" w:lineRule="auto"/>
        <w:ind w:firstLine="720"/>
        <w:rPr>
          <w:rFonts w:ascii="Cambria Math" w:hAnsi="Cambria Math"/>
        </w:rPr>
      </w:pPr>
      <w:r>
        <w:rPr>
          <w:rFonts w:ascii="Cambria Math" w:hAnsi="Cambria Math"/>
        </w:rPr>
        <w:t xml:space="preserve">I wouldn’t have been here without the support of my family. From the moment I brought up the idea of doing grad school, to the day I decided to pick up everything and leave home to move to Cleveland to work for the Cavs in a two-week span, they have been there for me throughout. I couldn’t have been here without their council throughout many of my life decisions. </w:t>
      </w:r>
    </w:p>
    <w:p w14:paraId="47842A9B"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Cambria Math" w:hAnsi="Cambria Math"/>
          <w:b/>
          <w:bCs/>
          <w:sz w:val="28"/>
          <w:szCs w:val="28"/>
        </w:rPr>
      </w:pPr>
      <w:r w:rsidRPr="00ED020C">
        <w:rPr>
          <w:rFonts w:ascii="Cambria Math" w:hAnsi="Cambria Math"/>
          <w:b/>
          <w:bCs/>
          <w:sz w:val="28"/>
          <w:szCs w:val="28"/>
        </w:rPr>
        <w:lastRenderedPageBreak/>
        <w:t>Table of Contents</w:t>
      </w:r>
    </w:p>
    <w:p w14:paraId="346344FD" w14:textId="6ACDAAD0"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Acknowledgements ......................................................................................................</w:t>
      </w:r>
      <w:r>
        <w:rPr>
          <w:rFonts w:ascii="Cambria Math" w:hAnsi="Cambria Math"/>
        </w:rPr>
        <w:t>.....................................</w:t>
      </w:r>
      <w:r w:rsidR="00817BEB">
        <w:rPr>
          <w:rFonts w:ascii="Cambria Math" w:hAnsi="Cambria Math"/>
        </w:rPr>
        <w:t>.</w:t>
      </w:r>
      <w:r>
        <w:rPr>
          <w:rFonts w:ascii="Cambria Math" w:hAnsi="Cambria Math"/>
        </w:rPr>
        <w:t>.</w:t>
      </w:r>
      <w:r w:rsidRPr="00ED020C">
        <w:rPr>
          <w:rFonts w:ascii="Cambria Math" w:hAnsi="Cambria Math"/>
        </w:rPr>
        <w:t xml:space="preserve">... </w:t>
      </w:r>
      <w:r w:rsidR="00FF6987">
        <w:rPr>
          <w:rFonts w:ascii="Cambria Math" w:hAnsi="Cambria Math"/>
        </w:rPr>
        <w:t>v</w:t>
      </w:r>
    </w:p>
    <w:p w14:paraId="5F5A7F17" w14:textId="7747094A"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Table of Contents .....................................................................................................</w:t>
      </w:r>
      <w:r>
        <w:rPr>
          <w:rFonts w:ascii="Cambria Math" w:hAnsi="Cambria Math"/>
        </w:rPr>
        <w:t>........................................</w:t>
      </w:r>
      <w:r w:rsidRPr="00ED020C">
        <w:rPr>
          <w:rFonts w:ascii="Cambria Math" w:hAnsi="Cambria Math"/>
        </w:rPr>
        <w:t xml:space="preserve">...... </w:t>
      </w:r>
      <w:r w:rsidR="00FF6987">
        <w:rPr>
          <w:rFonts w:ascii="Cambria Math" w:hAnsi="Cambria Math"/>
        </w:rPr>
        <w:t>v</w:t>
      </w:r>
      <w:r w:rsidR="00817BEB">
        <w:rPr>
          <w:rFonts w:ascii="Cambria Math" w:hAnsi="Cambria Math"/>
        </w:rPr>
        <w:t>i</w:t>
      </w:r>
    </w:p>
    <w:p w14:paraId="2DCA85C0" w14:textId="4CD51E3E"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List of Tables ...........................................................................................................</w:t>
      </w:r>
      <w:r>
        <w:rPr>
          <w:rFonts w:ascii="Cambria Math" w:hAnsi="Cambria Math"/>
        </w:rPr>
        <w:t>.......................................</w:t>
      </w:r>
      <w:r w:rsidR="00FF6987">
        <w:rPr>
          <w:rFonts w:ascii="Cambria Math" w:hAnsi="Cambria Math"/>
        </w:rPr>
        <w:t>...</w:t>
      </w:r>
      <w:r>
        <w:rPr>
          <w:rFonts w:ascii="Cambria Math" w:hAnsi="Cambria Math"/>
        </w:rPr>
        <w:t>.</w:t>
      </w:r>
      <w:r w:rsidRPr="00ED020C">
        <w:rPr>
          <w:rFonts w:ascii="Cambria Math" w:hAnsi="Cambria Math"/>
        </w:rPr>
        <w:t>.</w:t>
      </w:r>
      <w:r w:rsidR="00863B63">
        <w:rPr>
          <w:rFonts w:ascii="Cambria Math" w:hAnsi="Cambria Math"/>
        </w:rPr>
        <w:t>...</w:t>
      </w:r>
      <w:r w:rsidRPr="00ED020C">
        <w:rPr>
          <w:rFonts w:ascii="Cambria Math" w:hAnsi="Cambria Math"/>
        </w:rPr>
        <w:t>.. i</w:t>
      </w:r>
      <w:r w:rsidR="00FF6987">
        <w:rPr>
          <w:rFonts w:ascii="Cambria Math" w:hAnsi="Cambria Math"/>
        </w:rPr>
        <w:t>x</w:t>
      </w:r>
    </w:p>
    <w:p w14:paraId="4D79DBE9" w14:textId="1BD2FDA0"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List of Figures ...............................................................................................</w:t>
      </w:r>
      <w:r>
        <w:rPr>
          <w:rFonts w:ascii="Cambria Math" w:hAnsi="Cambria Math"/>
        </w:rPr>
        <w:t>........................................</w:t>
      </w:r>
      <w:r w:rsidRPr="00ED020C">
        <w:rPr>
          <w:rFonts w:ascii="Cambria Math" w:hAnsi="Cambria Math"/>
        </w:rPr>
        <w:t>...........</w:t>
      </w:r>
      <w:r w:rsidR="00863B63">
        <w:rPr>
          <w:rFonts w:ascii="Cambria Math" w:hAnsi="Cambria Math"/>
        </w:rPr>
        <w:t>.</w:t>
      </w:r>
      <w:r w:rsidRPr="00ED020C">
        <w:rPr>
          <w:rFonts w:ascii="Cambria Math" w:hAnsi="Cambria Math"/>
        </w:rPr>
        <w:t>......</w:t>
      </w:r>
      <w:r w:rsidR="00FF6987">
        <w:rPr>
          <w:rFonts w:ascii="Cambria Math" w:hAnsi="Cambria Math"/>
        </w:rPr>
        <w:t>...</w:t>
      </w:r>
      <w:r w:rsidR="00863B63">
        <w:rPr>
          <w:rFonts w:ascii="Cambria Math" w:hAnsi="Cambria Math"/>
        </w:rPr>
        <w:t xml:space="preserve"> </w:t>
      </w:r>
      <w:r w:rsidR="00FF6987">
        <w:rPr>
          <w:rFonts w:ascii="Cambria Math" w:hAnsi="Cambria Math"/>
        </w:rPr>
        <w:t>x</w:t>
      </w:r>
    </w:p>
    <w:p w14:paraId="56F64638" w14:textId="031126B3" w:rsidR="00851499" w:rsidRPr="00ED020C" w:rsidRDefault="00851499" w:rsidP="00851499">
      <w:pPr>
        <w:spacing w:line="360" w:lineRule="auto"/>
        <w:rPr>
          <w:rFonts w:ascii="Cambria Math" w:hAnsi="Cambria Math"/>
        </w:rPr>
      </w:pPr>
      <w:r w:rsidRPr="00ED020C">
        <w:rPr>
          <w:rFonts w:ascii="Cambria Math" w:hAnsi="Cambria Math"/>
        </w:rPr>
        <w:t>Abstract ................................................................................................................</w:t>
      </w:r>
      <w:r>
        <w:rPr>
          <w:rFonts w:ascii="Cambria Math" w:hAnsi="Cambria Math"/>
        </w:rPr>
        <w:t>............................................</w:t>
      </w:r>
      <w:r w:rsidR="00FF6987">
        <w:rPr>
          <w:rFonts w:ascii="Cambria Math" w:hAnsi="Cambria Math"/>
        </w:rPr>
        <w:t>...</w:t>
      </w:r>
      <w:r w:rsidRPr="00ED020C">
        <w:rPr>
          <w:rFonts w:ascii="Cambria Math" w:hAnsi="Cambria Math"/>
        </w:rPr>
        <w:t>.......</w:t>
      </w:r>
      <w:r w:rsidR="00863B63">
        <w:rPr>
          <w:rFonts w:ascii="Cambria Math" w:hAnsi="Cambria Math"/>
        </w:rPr>
        <w:t xml:space="preserve"> </w:t>
      </w:r>
      <w:r w:rsidR="00FF6987">
        <w:rPr>
          <w:rFonts w:ascii="Cambria Math" w:hAnsi="Cambria Math"/>
        </w:rPr>
        <w:t>xi</w:t>
      </w:r>
    </w:p>
    <w:p w14:paraId="40F0C49C"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Chapter 1: Introduction .....................................................................................</w:t>
      </w:r>
      <w:r>
        <w:rPr>
          <w:rFonts w:ascii="Cambria Math" w:hAnsi="Cambria Math"/>
        </w:rPr>
        <w:t>...................................</w:t>
      </w:r>
      <w:r w:rsidRPr="00ED020C">
        <w:rPr>
          <w:rFonts w:ascii="Cambria Math" w:hAnsi="Cambria Math"/>
        </w:rPr>
        <w:t>................ 1</w:t>
      </w:r>
    </w:p>
    <w:p w14:paraId="6FB36E95"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Chapter 2: Literature Review ...............................................................................</w:t>
      </w:r>
      <w:r>
        <w:rPr>
          <w:rFonts w:ascii="Cambria Math" w:hAnsi="Cambria Math"/>
        </w:rPr>
        <w:t>........................</w:t>
      </w:r>
      <w:r w:rsidRPr="00ED020C">
        <w:rPr>
          <w:rFonts w:ascii="Cambria Math" w:hAnsi="Cambria Math"/>
        </w:rPr>
        <w:t>...................... 5</w:t>
      </w:r>
    </w:p>
    <w:p w14:paraId="51A6492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2.1 Sports Ticketing Analytics ....................................................................................</w:t>
      </w:r>
      <w:r>
        <w:rPr>
          <w:rFonts w:ascii="Cambria Math" w:hAnsi="Cambria Math"/>
        </w:rPr>
        <w:t>...................</w:t>
      </w:r>
      <w:r w:rsidRPr="00ED020C">
        <w:rPr>
          <w:rFonts w:ascii="Cambria Math" w:hAnsi="Cambria Math"/>
        </w:rPr>
        <w:t>......... 5</w:t>
      </w:r>
    </w:p>
    <w:p w14:paraId="735072B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2.1.1 Analytical Methods Used in Sports Business .......................................</w:t>
      </w:r>
      <w:r>
        <w:rPr>
          <w:rFonts w:ascii="Cambria Math" w:hAnsi="Cambria Math"/>
        </w:rPr>
        <w:t>...</w:t>
      </w:r>
      <w:r w:rsidRPr="00ED020C">
        <w:rPr>
          <w:rFonts w:ascii="Cambria Math" w:hAnsi="Cambria Math"/>
        </w:rPr>
        <w:t xml:space="preserve">.................. </w:t>
      </w:r>
      <w:r>
        <w:rPr>
          <w:rFonts w:ascii="Cambria Math" w:hAnsi="Cambria Math"/>
        </w:rPr>
        <w:t>5</w:t>
      </w:r>
    </w:p>
    <w:p w14:paraId="704CEC3B"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2.2 Clustering and Tiering ...............................................................................................</w:t>
      </w:r>
      <w:r>
        <w:rPr>
          <w:rFonts w:ascii="Cambria Math" w:hAnsi="Cambria Math"/>
        </w:rPr>
        <w:t>.................</w:t>
      </w:r>
      <w:r w:rsidRPr="00ED020C">
        <w:rPr>
          <w:rFonts w:ascii="Cambria Math" w:hAnsi="Cambria Math"/>
        </w:rPr>
        <w:t>..... 10</w:t>
      </w:r>
    </w:p>
    <w:p w14:paraId="520F7DE8"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2.2.1 Review of Methods ...........................................................................</w:t>
      </w:r>
      <w:r>
        <w:rPr>
          <w:rFonts w:ascii="Cambria Math" w:hAnsi="Cambria Math"/>
        </w:rPr>
        <w:t>................................</w:t>
      </w:r>
      <w:r w:rsidRPr="00ED020C">
        <w:rPr>
          <w:rFonts w:ascii="Cambria Math" w:hAnsi="Cambria Math"/>
        </w:rPr>
        <w:t>.. 10</w:t>
      </w:r>
    </w:p>
    <w:p w14:paraId="375E0B78"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2.2.2 Determining Number of Clusters .............................................................</w:t>
      </w:r>
      <w:r>
        <w:rPr>
          <w:rFonts w:ascii="Cambria Math" w:hAnsi="Cambria Math"/>
        </w:rPr>
        <w:t>...........</w:t>
      </w:r>
      <w:r w:rsidRPr="00ED020C">
        <w:rPr>
          <w:rFonts w:ascii="Cambria Math" w:hAnsi="Cambria Math"/>
        </w:rPr>
        <w:t>......... 12</w:t>
      </w:r>
    </w:p>
    <w:p w14:paraId="2DEABA6F"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2.2.3 Tiering ..................................................................</w:t>
      </w:r>
      <w:r>
        <w:rPr>
          <w:rFonts w:ascii="Cambria Math" w:hAnsi="Cambria Math"/>
        </w:rPr>
        <w:t>...............................................................</w:t>
      </w:r>
      <w:r w:rsidRPr="00ED020C">
        <w:rPr>
          <w:rFonts w:ascii="Cambria Math" w:hAnsi="Cambria Math"/>
        </w:rPr>
        <w:t>.... 13</w:t>
      </w:r>
    </w:p>
    <w:p w14:paraId="20FF04E0"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2.3 Heuristics &amp; Optimizations ..................................................</w:t>
      </w:r>
      <w:r>
        <w:rPr>
          <w:rFonts w:ascii="Cambria Math" w:hAnsi="Cambria Math"/>
        </w:rPr>
        <w:t>.....................................</w:t>
      </w:r>
      <w:r w:rsidRPr="00ED020C">
        <w:rPr>
          <w:rFonts w:ascii="Cambria Math" w:hAnsi="Cambria Math"/>
        </w:rPr>
        <w:t>.................... 1</w:t>
      </w:r>
      <w:r>
        <w:rPr>
          <w:rFonts w:ascii="Cambria Math" w:hAnsi="Cambria Math"/>
        </w:rPr>
        <w:t>4</w:t>
      </w:r>
    </w:p>
    <w:p w14:paraId="726AC2F7"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2.3.1 Purpose ..............................................................</w:t>
      </w:r>
      <w:r>
        <w:rPr>
          <w:rFonts w:ascii="Cambria Math" w:hAnsi="Cambria Math"/>
        </w:rPr>
        <w:t>.............................................................</w:t>
      </w:r>
      <w:r w:rsidRPr="00ED020C">
        <w:rPr>
          <w:rFonts w:ascii="Cambria Math" w:hAnsi="Cambria Math"/>
        </w:rPr>
        <w:t>........ 1</w:t>
      </w:r>
      <w:r>
        <w:rPr>
          <w:rFonts w:ascii="Cambria Math" w:hAnsi="Cambria Math"/>
        </w:rPr>
        <w:t>4</w:t>
      </w:r>
    </w:p>
    <w:p w14:paraId="04C66369"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2.3.2 Broader Methods ...............................................</w:t>
      </w:r>
      <w:r>
        <w:rPr>
          <w:rFonts w:ascii="Cambria Math" w:hAnsi="Cambria Math"/>
        </w:rPr>
        <w:t>..........................................</w:t>
      </w:r>
      <w:r w:rsidRPr="00ED020C">
        <w:rPr>
          <w:rFonts w:ascii="Cambria Math" w:hAnsi="Cambria Math"/>
        </w:rPr>
        <w:t>....................... 16</w:t>
      </w:r>
    </w:p>
    <w:p w14:paraId="49E0795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2.4 Genetic Algorithms ...............................................................</w:t>
      </w:r>
      <w:r>
        <w:rPr>
          <w:rFonts w:ascii="Cambria Math" w:hAnsi="Cambria Math"/>
        </w:rPr>
        <w:t>.....................................................</w:t>
      </w:r>
      <w:r w:rsidRPr="00ED020C">
        <w:rPr>
          <w:rFonts w:ascii="Cambria Math" w:hAnsi="Cambria Math"/>
        </w:rPr>
        <w:t>....... 17</w:t>
      </w:r>
    </w:p>
    <w:p w14:paraId="439C531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2.4.1 Overview ................................................................................................................................ 17</w:t>
      </w:r>
    </w:p>
    <w:p w14:paraId="5F2CEB6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2.4.2 Scheduling Problems ................................................</w:t>
      </w:r>
      <w:r>
        <w:rPr>
          <w:rFonts w:ascii="Cambria Math" w:hAnsi="Cambria Math"/>
        </w:rPr>
        <w:t>..................................</w:t>
      </w:r>
      <w:r w:rsidRPr="00ED020C">
        <w:rPr>
          <w:rFonts w:ascii="Cambria Math" w:hAnsi="Cambria Math"/>
        </w:rPr>
        <w:t xml:space="preserve">...................... </w:t>
      </w:r>
      <w:r>
        <w:rPr>
          <w:rFonts w:ascii="Cambria Math" w:hAnsi="Cambria Math"/>
        </w:rPr>
        <w:t>20</w:t>
      </w:r>
    </w:p>
    <w:p w14:paraId="594EC765"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 xml:space="preserve">   </w:t>
      </w:r>
      <w:r w:rsidRPr="00ED020C">
        <w:rPr>
          <w:rFonts w:ascii="Cambria Math" w:hAnsi="Cambria Math"/>
        </w:rPr>
        <w:tab/>
      </w:r>
      <w:r w:rsidRPr="00ED020C">
        <w:rPr>
          <w:rFonts w:ascii="Cambria Math" w:hAnsi="Cambria Math"/>
        </w:rPr>
        <w:tab/>
        <w:t>2.4.3 Inventory Optimization .....................................................</w:t>
      </w:r>
      <w:r>
        <w:rPr>
          <w:rFonts w:ascii="Cambria Math" w:hAnsi="Cambria Math"/>
        </w:rPr>
        <w:t>.............................</w:t>
      </w:r>
      <w:r w:rsidRPr="00ED020C">
        <w:rPr>
          <w:rFonts w:ascii="Cambria Math" w:hAnsi="Cambria Math"/>
        </w:rPr>
        <w:t>................. 2</w:t>
      </w:r>
      <w:r>
        <w:rPr>
          <w:rFonts w:ascii="Cambria Math" w:hAnsi="Cambria Math"/>
        </w:rPr>
        <w:t>1</w:t>
      </w:r>
    </w:p>
    <w:p w14:paraId="3E4461C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Chapter 3: Methodology .......................................................................................</w:t>
      </w:r>
      <w:r>
        <w:rPr>
          <w:rFonts w:ascii="Cambria Math" w:hAnsi="Cambria Math"/>
        </w:rPr>
        <w:t>...................................</w:t>
      </w:r>
      <w:r w:rsidRPr="00ED020C">
        <w:rPr>
          <w:rFonts w:ascii="Cambria Math" w:hAnsi="Cambria Math"/>
        </w:rPr>
        <w:t>.......... 2</w:t>
      </w:r>
      <w:r>
        <w:rPr>
          <w:rFonts w:ascii="Cambria Math" w:hAnsi="Cambria Math"/>
        </w:rPr>
        <w:t>4</w:t>
      </w:r>
    </w:p>
    <w:p w14:paraId="606710D0"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3.1 Data Preparation ..............................................................................</w:t>
      </w:r>
      <w:r>
        <w:rPr>
          <w:rFonts w:ascii="Cambria Math" w:hAnsi="Cambria Math"/>
        </w:rPr>
        <w:t>...............................</w:t>
      </w:r>
      <w:r w:rsidRPr="00ED020C">
        <w:rPr>
          <w:rFonts w:ascii="Cambria Math" w:hAnsi="Cambria Math"/>
        </w:rPr>
        <w:t>................... 2</w:t>
      </w:r>
      <w:r>
        <w:rPr>
          <w:rFonts w:ascii="Cambria Math" w:hAnsi="Cambria Math"/>
        </w:rPr>
        <w:t>6</w:t>
      </w:r>
    </w:p>
    <w:p w14:paraId="6CFCE46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3.1.1 Data Sources ...........................</w:t>
      </w:r>
      <w:r>
        <w:rPr>
          <w:rFonts w:ascii="Cambria Math" w:hAnsi="Cambria Math"/>
        </w:rPr>
        <w:t>.....</w:t>
      </w:r>
      <w:r w:rsidRPr="00ED020C">
        <w:rPr>
          <w:rFonts w:ascii="Cambria Math" w:hAnsi="Cambria Math"/>
        </w:rPr>
        <w:t>......................................................................................... 2</w:t>
      </w:r>
      <w:r>
        <w:rPr>
          <w:rFonts w:ascii="Cambria Math" w:hAnsi="Cambria Math"/>
        </w:rPr>
        <w:t>6</w:t>
      </w:r>
    </w:p>
    <w:p w14:paraId="3CD2883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3.1.2 Feature Engineering ..............................................................</w:t>
      </w:r>
      <w:r>
        <w:rPr>
          <w:rFonts w:ascii="Cambria Math" w:hAnsi="Cambria Math"/>
        </w:rPr>
        <w:t>.............................</w:t>
      </w:r>
      <w:r w:rsidRPr="00ED020C">
        <w:rPr>
          <w:rFonts w:ascii="Cambria Math" w:hAnsi="Cambria Math"/>
        </w:rPr>
        <w:t>............... 2</w:t>
      </w:r>
      <w:r>
        <w:rPr>
          <w:rFonts w:ascii="Cambria Math" w:hAnsi="Cambria Math"/>
        </w:rPr>
        <w:t>9</w:t>
      </w:r>
    </w:p>
    <w:p w14:paraId="73C0DFE0"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3.1.3 Data Exploration and Cleaning .........................................................</w:t>
      </w:r>
      <w:r>
        <w:rPr>
          <w:rFonts w:ascii="Cambria Math" w:hAnsi="Cambria Math"/>
        </w:rPr>
        <w:t>........</w:t>
      </w:r>
      <w:r w:rsidRPr="00ED020C">
        <w:rPr>
          <w:rFonts w:ascii="Cambria Math" w:hAnsi="Cambria Math"/>
        </w:rPr>
        <w:t xml:space="preserve">.................... </w:t>
      </w:r>
      <w:r>
        <w:rPr>
          <w:rFonts w:ascii="Cambria Math" w:hAnsi="Cambria Math"/>
        </w:rPr>
        <w:t>31</w:t>
      </w:r>
    </w:p>
    <w:p w14:paraId="4959872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3.2 Game Tiering ..........................................................................................</w:t>
      </w:r>
      <w:r>
        <w:rPr>
          <w:rFonts w:ascii="Cambria Math" w:hAnsi="Cambria Math"/>
        </w:rPr>
        <w:t>.......................................</w:t>
      </w:r>
      <w:r w:rsidRPr="00ED020C">
        <w:rPr>
          <w:rFonts w:ascii="Cambria Math" w:hAnsi="Cambria Math"/>
        </w:rPr>
        <w:t>...... 3</w:t>
      </w:r>
      <w:r>
        <w:rPr>
          <w:rFonts w:ascii="Cambria Math" w:hAnsi="Cambria Math"/>
        </w:rPr>
        <w:t>6</w:t>
      </w:r>
    </w:p>
    <w:p w14:paraId="0AA33A97"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3.2.1 Strategy ................................................................................</w:t>
      </w:r>
      <w:r>
        <w:rPr>
          <w:rFonts w:ascii="Cambria Math" w:hAnsi="Cambria Math"/>
        </w:rPr>
        <w:t>..........................................</w:t>
      </w:r>
      <w:r w:rsidRPr="00ED020C">
        <w:rPr>
          <w:rFonts w:ascii="Cambria Math" w:hAnsi="Cambria Math"/>
        </w:rPr>
        <w:t>......... 3</w:t>
      </w:r>
      <w:r>
        <w:rPr>
          <w:rFonts w:ascii="Cambria Math" w:hAnsi="Cambria Math"/>
        </w:rPr>
        <w:t>6</w:t>
      </w:r>
    </w:p>
    <w:p w14:paraId="330B6EA6"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3.2.2 Optimizing the Number of Tiers: Gap Stat ..................................</w:t>
      </w:r>
      <w:r>
        <w:rPr>
          <w:rFonts w:ascii="Cambria Math" w:hAnsi="Cambria Math"/>
        </w:rPr>
        <w:t>......</w:t>
      </w:r>
      <w:r w:rsidRPr="00ED020C">
        <w:rPr>
          <w:rFonts w:ascii="Cambria Math" w:hAnsi="Cambria Math"/>
        </w:rPr>
        <w:t>....................... 3</w:t>
      </w:r>
      <w:r>
        <w:rPr>
          <w:rFonts w:ascii="Cambria Math" w:hAnsi="Cambria Math"/>
        </w:rPr>
        <w:t>7</w:t>
      </w:r>
    </w:p>
    <w:p w14:paraId="58A0AE3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3.2.2.1 Mathematical Formulation ........................................................</w:t>
      </w:r>
      <w:r>
        <w:rPr>
          <w:rFonts w:ascii="Cambria Math" w:hAnsi="Cambria Math"/>
        </w:rPr>
        <w:t>.....................</w:t>
      </w:r>
      <w:r w:rsidRPr="00ED020C">
        <w:rPr>
          <w:rFonts w:ascii="Cambria Math" w:hAnsi="Cambria Math"/>
        </w:rPr>
        <w:t>. 3</w:t>
      </w:r>
      <w:r>
        <w:rPr>
          <w:rFonts w:ascii="Cambria Math" w:hAnsi="Cambria Math"/>
        </w:rPr>
        <w:t>7</w:t>
      </w:r>
    </w:p>
    <w:p w14:paraId="2747907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lastRenderedPageBreak/>
        <w:tab/>
      </w:r>
      <w:r w:rsidRPr="00ED020C">
        <w:rPr>
          <w:rFonts w:ascii="Cambria Math" w:hAnsi="Cambria Math"/>
        </w:rPr>
        <w:tab/>
      </w:r>
      <w:r w:rsidRPr="00ED020C">
        <w:rPr>
          <w:rFonts w:ascii="Cambria Math" w:hAnsi="Cambria Math"/>
        </w:rPr>
        <w:tab/>
        <w:t>3.2.2.2 Computational Implementation .....................................................</w:t>
      </w:r>
      <w:r>
        <w:rPr>
          <w:rFonts w:ascii="Cambria Math" w:hAnsi="Cambria Math"/>
        </w:rPr>
        <w:t>...........</w:t>
      </w:r>
      <w:r w:rsidRPr="00ED020C">
        <w:rPr>
          <w:rFonts w:ascii="Cambria Math" w:hAnsi="Cambria Math"/>
        </w:rPr>
        <w:t>.... 3</w:t>
      </w:r>
      <w:r>
        <w:rPr>
          <w:rFonts w:ascii="Cambria Math" w:hAnsi="Cambria Math"/>
        </w:rPr>
        <w:t>8</w:t>
      </w:r>
    </w:p>
    <w:p w14:paraId="7F7E69C4"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3.2.2.2 Code Implementation ..................................................</w:t>
      </w:r>
      <w:r>
        <w:rPr>
          <w:rFonts w:ascii="Cambria Math" w:hAnsi="Cambria Math"/>
        </w:rPr>
        <w:t>...............................</w:t>
      </w:r>
      <w:r w:rsidRPr="00ED020C">
        <w:rPr>
          <w:rFonts w:ascii="Cambria Math" w:hAnsi="Cambria Math"/>
        </w:rPr>
        <w:t>....... 3</w:t>
      </w:r>
      <w:r>
        <w:rPr>
          <w:rFonts w:ascii="Cambria Math" w:hAnsi="Cambria Math"/>
        </w:rPr>
        <w:t>9</w:t>
      </w:r>
    </w:p>
    <w:p w14:paraId="2FAC6F0D"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3.2.3 Tiering Algorithm: K-Medoids ................................................</w:t>
      </w:r>
      <w:r>
        <w:rPr>
          <w:rFonts w:ascii="Cambria Math" w:hAnsi="Cambria Math"/>
        </w:rPr>
        <w:t>....................</w:t>
      </w:r>
      <w:r w:rsidRPr="00ED020C">
        <w:rPr>
          <w:rFonts w:ascii="Cambria Math" w:hAnsi="Cambria Math"/>
        </w:rPr>
        <w:t>.................. 3</w:t>
      </w:r>
      <w:r>
        <w:rPr>
          <w:rFonts w:ascii="Cambria Math" w:hAnsi="Cambria Math"/>
        </w:rPr>
        <w:t>9</w:t>
      </w:r>
    </w:p>
    <w:p w14:paraId="052D205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3.2.4 Tier Evaluation and Validation .......................................................</w:t>
      </w:r>
      <w:r>
        <w:rPr>
          <w:rFonts w:ascii="Cambria Math" w:hAnsi="Cambria Math"/>
        </w:rPr>
        <w:t>...................</w:t>
      </w:r>
      <w:r w:rsidRPr="00ED020C">
        <w:rPr>
          <w:rFonts w:ascii="Cambria Math" w:hAnsi="Cambria Math"/>
        </w:rPr>
        <w:t xml:space="preserve">........... </w:t>
      </w:r>
      <w:r>
        <w:rPr>
          <w:rFonts w:ascii="Cambria Math" w:hAnsi="Cambria Math"/>
        </w:rPr>
        <w:t>40</w:t>
      </w:r>
    </w:p>
    <w:p w14:paraId="2F3D67B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3.2.5 Integration with Genetic Algorithm ...........................................................</w:t>
      </w:r>
      <w:r>
        <w:rPr>
          <w:rFonts w:ascii="Cambria Math" w:hAnsi="Cambria Math"/>
        </w:rPr>
        <w:t>.</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41</w:t>
      </w:r>
    </w:p>
    <w:p w14:paraId="61BFC7D7"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t>3.3 Ticket Package Optimization ..............................................................</w:t>
      </w:r>
      <w:r>
        <w:rPr>
          <w:rFonts w:ascii="Cambria Math" w:hAnsi="Cambria Math"/>
        </w:rPr>
        <w:t>......................................</w:t>
      </w:r>
      <w:r w:rsidRPr="00ED020C">
        <w:rPr>
          <w:rFonts w:ascii="Cambria Math" w:hAnsi="Cambria Math"/>
        </w:rPr>
        <w:t xml:space="preserve">.... </w:t>
      </w:r>
      <w:r>
        <w:rPr>
          <w:rFonts w:ascii="Cambria Math" w:hAnsi="Cambria Math"/>
        </w:rPr>
        <w:t>42</w:t>
      </w:r>
    </w:p>
    <w:p w14:paraId="15627B71"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3.3.1 Evaluation Function .......................................................</w:t>
      </w:r>
      <w:r>
        <w:rPr>
          <w:rFonts w:ascii="Cambria Math" w:hAnsi="Cambria Math"/>
        </w:rPr>
        <w:t>........................................</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42</w:t>
      </w:r>
    </w:p>
    <w:p w14:paraId="7E266CF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3.3.1.1 Perceived Value ................................................................</w:t>
      </w:r>
      <w:r>
        <w:rPr>
          <w:rFonts w:ascii="Cambria Math" w:hAnsi="Cambria Math"/>
        </w:rPr>
        <w:t>..................................</w:t>
      </w:r>
      <w:r w:rsidRPr="00ED020C">
        <w:rPr>
          <w:rFonts w:ascii="Cambria Math" w:hAnsi="Cambria Math"/>
        </w:rPr>
        <w:t xml:space="preserve">. </w:t>
      </w:r>
      <w:r>
        <w:rPr>
          <w:rFonts w:ascii="Cambria Math" w:hAnsi="Cambria Math"/>
        </w:rPr>
        <w:t>43</w:t>
      </w:r>
    </w:p>
    <w:p w14:paraId="232E8A6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3.3.1.2 Weekend/weekday .......................................................</w:t>
      </w:r>
      <w:r>
        <w:rPr>
          <w:rFonts w:ascii="Cambria Math" w:hAnsi="Cambria Math"/>
        </w:rPr>
        <w:t>..........................</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44</w:t>
      </w:r>
    </w:p>
    <w:p w14:paraId="4B7F9ED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3.3.1.3 Conference ............................................................</w:t>
      </w:r>
      <w:r>
        <w:rPr>
          <w:rFonts w:ascii="Cambria Math" w:hAnsi="Cambria Math"/>
        </w:rPr>
        <w:t>...........................................</w:t>
      </w:r>
      <w:r w:rsidRPr="00ED020C">
        <w:rPr>
          <w:rFonts w:ascii="Cambria Math" w:hAnsi="Cambria Math"/>
        </w:rPr>
        <w:t xml:space="preserve">...... </w:t>
      </w:r>
      <w:r>
        <w:rPr>
          <w:rFonts w:ascii="Cambria Math" w:hAnsi="Cambria Math"/>
        </w:rPr>
        <w:t>45</w:t>
      </w:r>
    </w:p>
    <w:p w14:paraId="79FDF572"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3.3.1.4 Date .............................................................</w:t>
      </w:r>
      <w:r>
        <w:rPr>
          <w:rFonts w:ascii="Cambria Math" w:hAnsi="Cambria Math"/>
        </w:rPr>
        <w:t>.........................................................</w:t>
      </w:r>
      <w:r w:rsidRPr="00ED020C">
        <w:rPr>
          <w:rFonts w:ascii="Cambria Math" w:hAnsi="Cambria Math"/>
        </w:rPr>
        <w:t>..... 4</w:t>
      </w:r>
      <w:r>
        <w:rPr>
          <w:rFonts w:ascii="Cambria Math" w:hAnsi="Cambria Math"/>
        </w:rPr>
        <w:t>6</w:t>
      </w:r>
    </w:p>
    <w:p w14:paraId="1EBE17F8"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r>
      <w:r w:rsidRPr="00ED020C">
        <w:rPr>
          <w:rFonts w:ascii="Cambria Math" w:hAnsi="Cambria Math"/>
        </w:rPr>
        <w:tab/>
        <w:t>3.3.1.4.1 Normalized Average Distance ........................................</w:t>
      </w:r>
      <w:r>
        <w:rPr>
          <w:rFonts w:ascii="Cambria Math" w:hAnsi="Cambria Math"/>
        </w:rPr>
        <w:t>.............</w:t>
      </w:r>
      <w:r w:rsidRPr="00ED020C">
        <w:rPr>
          <w:rFonts w:ascii="Cambria Math" w:hAnsi="Cambria Math"/>
        </w:rPr>
        <w:t>.... 4</w:t>
      </w:r>
      <w:r>
        <w:rPr>
          <w:rFonts w:ascii="Cambria Math" w:hAnsi="Cambria Math"/>
        </w:rPr>
        <w:t>6</w:t>
      </w:r>
    </w:p>
    <w:p w14:paraId="7DAA3AD0"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r>
      <w:r w:rsidRPr="00ED020C">
        <w:rPr>
          <w:rFonts w:ascii="Cambria Math" w:hAnsi="Cambria Math"/>
        </w:rPr>
        <w:tab/>
        <w:t>3.3.1.4.2 Normalized Date Range ............................................................</w:t>
      </w:r>
      <w:r>
        <w:rPr>
          <w:rFonts w:ascii="Cambria Math" w:hAnsi="Cambria Math"/>
        </w:rPr>
        <w:t>...</w:t>
      </w:r>
      <w:r w:rsidRPr="00ED020C">
        <w:rPr>
          <w:rFonts w:ascii="Cambria Math" w:hAnsi="Cambria Math"/>
        </w:rPr>
        <w:t>...... 4</w:t>
      </w:r>
      <w:r>
        <w:rPr>
          <w:rFonts w:ascii="Cambria Math" w:hAnsi="Cambria Math"/>
        </w:rPr>
        <w:t>7</w:t>
      </w:r>
    </w:p>
    <w:p w14:paraId="069F46D6"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3.3.1.5 Overall Similarity Score .................................................................</w:t>
      </w:r>
      <w:r>
        <w:rPr>
          <w:rFonts w:ascii="Cambria Math" w:hAnsi="Cambria Math"/>
        </w:rPr>
        <w:t>..................</w:t>
      </w:r>
      <w:r w:rsidRPr="00ED020C">
        <w:rPr>
          <w:rFonts w:ascii="Cambria Math" w:hAnsi="Cambria Math"/>
        </w:rPr>
        <w:t>. 4</w:t>
      </w:r>
      <w:r>
        <w:rPr>
          <w:rFonts w:ascii="Cambria Math" w:hAnsi="Cambria Math"/>
        </w:rPr>
        <w:t>8</w:t>
      </w:r>
    </w:p>
    <w:p w14:paraId="276D2A3A"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3.3.2 Initializing Population .............................................................</w:t>
      </w:r>
      <w:r>
        <w:rPr>
          <w:rFonts w:ascii="Cambria Math" w:hAnsi="Cambria Math"/>
        </w:rPr>
        <w:t>....................................</w:t>
      </w:r>
      <w:r w:rsidRPr="00ED020C">
        <w:rPr>
          <w:rFonts w:ascii="Cambria Math" w:hAnsi="Cambria Math"/>
        </w:rPr>
        <w:t>..... 4</w:t>
      </w:r>
      <w:r>
        <w:rPr>
          <w:rFonts w:ascii="Cambria Math" w:hAnsi="Cambria Math"/>
        </w:rPr>
        <w:t>9</w:t>
      </w:r>
    </w:p>
    <w:p w14:paraId="21F9CC89"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3.3.3 Tournament Selection ...............................................................</w:t>
      </w:r>
      <w:r>
        <w:rPr>
          <w:rFonts w:ascii="Cambria Math" w:hAnsi="Cambria Math"/>
        </w:rPr>
        <w:t>....................................</w:t>
      </w:r>
      <w:r w:rsidRPr="00ED020C">
        <w:rPr>
          <w:rFonts w:ascii="Cambria Math" w:hAnsi="Cambria Math"/>
        </w:rPr>
        <w:t>... 4</w:t>
      </w:r>
      <w:r>
        <w:rPr>
          <w:rFonts w:ascii="Cambria Math" w:hAnsi="Cambria Math"/>
        </w:rPr>
        <w:t>9</w:t>
      </w:r>
    </w:p>
    <w:p w14:paraId="072878F7"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3.3.4 Breeding .......................................................</w:t>
      </w:r>
      <w:r>
        <w:rPr>
          <w:rFonts w:ascii="Cambria Math" w:hAnsi="Cambria Math"/>
        </w:rPr>
        <w:t>...............................................................</w:t>
      </w:r>
      <w:r w:rsidRPr="00ED020C">
        <w:rPr>
          <w:rFonts w:ascii="Cambria Math" w:hAnsi="Cambria Math"/>
        </w:rPr>
        <w:t xml:space="preserve">........... </w:t>
      </w:r>
      <w:r>
        <w:rPr>
          <w:rFonts w:ascii="Cambria Math" w:hAnsi="Cambria Math"/>
        </w:rPr>
        <w:t>50</w:t>
      </w:r>
    </w:p>
    <w:p w14:paraId="36B5635D"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3.3.4.1 Crossover ........................................................</w:t>
      </w:r>
      <w:r>
        <w:rPr>
          <w:rFonts w:ascii="Cambria Math" w:hAnsi="Cambria Math"/>
        </w:rPr>
        <w:t>..............................................</w:t>
      </w:r>
      <w:r w:rsidRPr="00ED020C">
        <w:rPr>
          <w:rFonts w:ascii="Cambria Math" w:hAnsi="Cambria Math"/>
        </w:rPr>
        <w:t xml:space="preserve">.......... </w:t>
      </w:r>
      <w:r>
        <w:rPr>
          <w:rFonts w:ascii="Cambria Math" w:hAnsi="Cambria Math"/>
        </w:rPr>
        <w:t>50</w:t>
      </w:r>
    </w:p>
    <w:p w14:paraId="67B1B323"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r>
      <w:r w:rsidRPr="00ED020C">
        <w:rPr>
          <w:rFonts w:ascii="Cambria Math" w:hAnsi="Cambria Math"/>
        </w:rPr>
        <w:tab/>
        <w:t xml:space="preserve">3.3.4.2 Mutation .................................................................................................................. </w:t>
      </w:r>
      <w:r>
        <w:rPr>
          <w:rFonts w:ascii="Cambria Math" w:hAnsi="Cambria Math"/>
        </w:rPr>
        <w:t>51</w:t>
      </w:r>
    </w:p>
    <w:p w14:paraId="27322314"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ab/>
      </w:r>
      <w:r w:rsidRPr="00ED020C">
        <w:rPr>
          <w:rFonts w:ascii="Cambria Math" w:hAnsi="Cambria Math"/>
        </w:rPr>
        <w:tab/>
        <w:t>3.3.5 Insertion ......</w:t>
      </w:r>
      <w:r>
        <w:rPr>
          <w:rFonts w:ascii="Cambria Math" w:hAnsi="Cambria Math"/>
        </w:rPr>
        <w:t>.</w:t>
      </w:r>
      <w:r w:rsidRPr="00ED020C">
        <w:rPr>
          <w:rFonts w:ascii="Cambria Math" w:hAnsi="Cambria Math"/>
        </w:rPr>
        <w:t xml:space="preserve">.......................................................................................................................... </w:t>
      </w:r>
      <w:r>
        <w:rPr>
          <w:rFonts w:ascii="Cambria Math" w:hAnsi="Cambria Math"/>
        </w:rPr>
        <w:t>52</w:t>
      </w:r>
    </w:p>
    <w:p w14:paraId="4978762E" w14:textId="77777777" w:rsidR="00851499" w:rsidRPr="00ED020C"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ambria Math" w:hAnsi="Cambria Math"/>
        </w:rPr>
      </w:pPr>
      <w:r w:rsidRPr="00ED020C">
        <w:rPr>
          <w:rFonts w:ascii="Cambria Math" w:hAnsi="Cambria Math"/>
        </w:rPr>
        <w:t>Chapter 4: Results ...............................................................................................</w:t>
      </w:r>
      <w:r>
        <w:rPr>
          <w:rFonts w:ascii="Cambria Math" w:hAnsi="Cambria Math"/>
        </w:rPr>
        <w:t>...............................................</w:t>
      </w:r>
      <w:r w:rsidRPr="00ED020C">
        <w:rPr>
          <w:rFonts w:ascii="Cambria Math" w:hAnsi="Cambria Math"/>
        </w:rPr>
        <w:t xml:space="preserve">.. </w:t>
      </w:r>
      <w:r>
        <w:rPr>
          <w:rFonts w:ascii="Cambria Math" w:hAnsi="Cambria Math"/>
        </w:rPr>
        <w:t>53</w:t>
      </w:r>
    </w:p>
    <w:p w14:paraId="2D5A9A3B" w14:textId="77777777" w:rsidR="00851499" w:rsidRPr="00ED020C" w:rsidRDefault="00851499" w:rsidP="00851499">
      <w:pPr>
        <w:spacing w:line="360" w:lineRule="auto"/>
        <w:ind w:firstLine="720"/>
        <w:rPr>
          <w:rFonts w:ascii="Cambria Math" w:hAnsi="Cambria Math"/>
        </w:rPr>
      </w:pPr>
      <w:r w:rsidRPr="00ED020C">
        <w:rPr>
          <w:rFonts w:ascii="Cambria Math" w:hAnsi="Cambria Math"/>
        </w:rPr>
        <w:t>4.1 Game Tiering .................................................................................................</w:t>
      </w:r>
      <w:r>
        <w:rPr>
          <w:rFonts w:ascii="Cambria Math" w:hAnsi="Cambria Math"/>
        </w:rPr>
        <w:t>...................................</w:t>
      </w:r>
      <w:r w:rsidRPr="00ED020C">
        <w:rPr>
          <w:rFonts w:ascii="Cambria Math" w:hAnsi="Cambria Math"/>
        </w:rPr>
        <w:t xml:space="preserve"> </w:t>
      </w:r>
      <w:r>
        <w:rPr>
          <w:rFonts w:ascii="Cambria Math" w:hAnsi="Cambria Math"/>
        </w:rPr>
        <w:t>53</w:t>
      </w:r>
    </w:p>
    <w:p w14:paraId="07DB82E8" w14:textId="77777777" w:rsidR="00851499" w:rsidRPr="00ED020C" w:rsidRDefault="00851499" w:rsidP="00851499">
      <w:pPr>
        <w:spacing w:line="360" w:lineRule="auto"/>
        <w:ind w:left="720" w:firstLine="720"/>
        <w:rPr>
          <w:rFonts w:ascii="Cambria Math" w:hAnsi="Cambria Math"/>
        </w:rPr>
      </w:pPr>
      <w:r w:rsidRPr="00ED020C">
        <w:rPr>
          <w:rFonts w:ascii="Cambria Math" w:hAnsi="Cambria Math"/>
        </w:rPr>
        <w:t>4.1.1 GAP Stat Analysis ..............................................................................</w:t>
      </w:r>
      <w:r>
        <w:rPr>
          <w:rFonts w:ascii="Cambria Math" w:hAnsi="Cambria Math"/>
        </w:rPr>
        <w:t>........</w:t>
      </w:r>
      <w:r w:rsidRPr="00ED020C">
        <w:rPr>
          <w:rFonts w:ascii="Cambria Math" w:hAnsi="Cambria Math"/>
        </w:rPr>
        <w:t xml:space="preserve">................... </w:t>
      </w:r>
      <w:r>
        <w:rPr>
          <w:rFonts w:ascii="Cambria Math" w:hAnsi="Cambria Math"/>
        </w:rPr>
        <w:t>53</w:t>
      </w:r>
    </w:p>
    <w:p w14:paraId="0B39BDF9" w14:textId="77777777" w:rsidR="00851499" w:rsidRPr="00ED020C" w:rsidRDefault="00851499" w:rsidP="00851499">
      <w:pPr>
        <w:spacing w:line="360" w:lineRule="auto"/>
        <w:ind w:left="720" w:firstLine="720"/>
        <w:rPr>
          <w:rFonts w:ascii="Cambria Math" w:hAnsi="Cambria Math"/>
        </w:rPr>
      </w:pPr>
      <w:r w:rsidRPr="00ED020C">
        <w:rPr>
          <w:rFonts w:ascii="Cambria Math" w:hAnsi="Cambria Math"/>
        </w:rPr>
        <w:t>4.1.2 Cluster Visualization .........................................................................................</w:t>
      </w:r>
      <w:r>
        <w:rPr>
          <w:rFonts w:ascii="Cambria Math" w:hAnsi="Cambria Math"/>
        </w:rPr>
        <w:t>..</w:t>
      </w:r>
      <w:r w:rsidRPr="00ED020C">
        <w:rPr>
          <w:rFonts w:ascii="Cambria Math" w:hAnsi="Cambria Math"/>
        </w:rPr>
        <w:t>........ 5</w:t>
      </w:r>
      <w:r>
        <w:rPr>
          <w:rFonts w:ascii="Cambria Math" w:hAnsi="Cambria Math"/>
        </w:rPr>
        <w:t>7</w:t>
      </w:r>
    </w:p>
    <w:p w14:paraId="4139BC12" w14:textId="77777777" w:rsidR="00851499" w:rsidRPr="00ED020C" w:rsidRDefault="00851499" w:rsidP="00851499">
      <w:pPr>
        <w:spacing w:line="360" w:lineRule="auto"/>
        <w:ind w:left="720" w:firstLine="720"/>
        <w:rPr>
          <w:rFonts w:ascii="Cambria Math" w:hAnsi="Cambria Math"/>
        </w:rPr>
      </w:pPr>
      <w:r w:rsidRPr="00ED020C">
        <w:rPr>
          <w:rFonts w:ascii="Cambria Math" w:hAnsi="Cambria Math"/>
        </w:rPr>
        <w:t>4.1.3 Cluster Characterization ......................................................................................</w:t>
      </w:r>
      <w:r>
        <w:rPr>
          <w:rFonts w:ascii="Cambria Math" w:hAnsi="Cambria Math"/>
        </w:rPr>
        <w:t>.</w:t>
      </w:r>
      <w:r w:rsidRPr="00ED020C">
        <w:rPr>
          <w:rFonts w:ascii="Cambria Math" w:hAnsi="Cambria Math"/>
        </w:rPr>
        <w:t>.... 5</w:t>
      </w:r>
      <w:r>
        <w:rPr>
          <w:rFonts w:ascii="Cambria Math" w:hAnsi="Cambria Math"/>
        </w:rPr>
        <w:t>8</w:t>
      </w:r>
    </w:p>
    <w:p w14:paraId="5EF0C45F" w14:textId="77777777" w:rsidR="00851499" w:rsidRPr="00ED020C" w:rsidRDefault="00851499" w:rsidP="00851499">
      <w:pPr>
        <w:spacing w:line="360" w:lineRule="auto"/>
        <w:ind w:left="720" w:firstLine="720"/>
        <w:rPr>
          <w:rFonts w:ascii="Cambria Math" w:hAnsi="Cambria Math"/>
        </w:rPr>
      </w:pPr>
      <w:r w:rsidRPr="00ED020C">
        <w:rPr>
          <w:rFonts w:ascii="Cambria Math" w:hAnsi="Cambria Math"/>
        </w:rPr>
        <w:t>4.1.4 Cluster Tiering ........................................................................................................</w:t>
      </w:r>
      <w:r>
        <w:rPr>
          <w:rFonts w:ascii="Cambria Math" w:hAnsi="Cambria Math"/>
        </w:rPr>
        <w:t>..</w:t>
      </w:r>
      <w:r w:rsidRPr="00ED020C">
        <w:rPr>
          <w:rFonts w:ascii="Cambria Math" w:hAnsi="Cambria Math"/>
        </w:rPr>
        <w:t xml:space="preserve">..... </w:t>
      </w:r>
      <w:r>
        <w:rPr>
          <w:rFonts w:ascii="Cambria Math" w:hAnsi="Cambria Math"/>
        </w:rPr>
        <w:t>60</w:t>
      </w:r>
    </w:p>
    <w:p w14:paraId="55AA5570"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t>4.1.4.1 A Tier (Cluster 5) vs. B Tier (Cluster 0) ..............................</w:t>
      </w:r>
      <w:r>
        <w:rPr>
          <w:rFonts w:ascii="Cambria Math" w:hAnsi="Cambria Math"/>
        </w:rPr>
        <w:t>..........</w:t>
      </w:r>
      <w:r w:rsidRPr="00ED020C">
        <w:rPr>
          <w:rFonts w:ascii="Cambria Math" w:hAnsi="Cambria Math"/>
        </w:rPr>
        <w:t xml:space="preserve">... </w:t>
      </w:r>
      <w:r>
        <w:rPr>
          <w:rFonts w:ascii="Cambria Math" w:hAnsi="Cambria Math"/>
        </w:rPr>
        <w:t>61</w:t>
      </w:r>
    </w:p>
    <w:p w14:paraId="029C9D3B"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t>4.1.4.2 B Tier (Cluster 0) vs. C Tier (Cluster 1) ............................</w:t>
      </w:r>
      <w:r>
        <w:rPr>
          <w:rFonts w:ascii="Cambria Math" w:hAnsi="Cambria Math"/>
        </w:rPr>
        <w:t>..........</w:t>
      </w:r>
      <w:r w:rsidRPr="00ED020C">
        <w:rPr>
          <w:rFonts w:ascii="Cambria Math" w:hAnsi="Cambria Math"/>
        </w:rPr>
        <w:t xml:space="preserve">..... </w:t>
      </w:r>
      <w:r>
        <w:rPr>
          <w:rFonts w:ascii="Cambria Math" w:hAnsi="Cambria Math"/>
        </w:rPr>
        <w:t>61</w:t>
      </w:r>
    </w:p>
    <w:p w14:paraId="4D48975B"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t>4.1.4.3 C Tier (Cluster 1) vs. D Tier (Cluster 4) .............................</w:t>
      </w:r>
      <w:r>
        <w:rPr>
          <w:rFonts w:ascii="Cambria Math" w:hAnsi="Cambria Math"/>
        </w:rPr>
        <w:t>..........</w:t>
      </w:r>
      <w:r w:rsidRPr="00ED020C">
        <w:rPr>
          <w:rFonts w:ascii="Cambria Math" w:hAnsi="Cambria Math"/>
        </w:rPr>
        <w:t xml:space="preserve">.... </w:t>
      </w:r>
      <w:r>
        <w:rPr>
          <w:rFonts w:ascii="Cambria Math" w:hAnsi="Cambria Math"/>
        </w:rPr>
        <w:t>62</w:t>
      </w:r>
    </w:p>
    <w:p w14:paraId="74E35D5E"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t>4.1.4.4 D Tier (Cluster 3) vs. F Tier (Cluster 4) ...............................</w:t>
      </w:r>
      <w:r>
        <w:rPr>
          <w:rFonts w:ascii="Cambria Math" w:hAnsi="Cambria Math"/>
        </w:rPr>
        <w:t>..........</w:t>
      </w:r>
      <w:r w:rsidRPr="00ED020C">
        <w:rPr>
          <w:rFonts w:ascii="Cambria Math" w:hAnsi="Cambria Math"/>
        </w:rPr>
        <w:t xml:space="preserve">.. </w:t>
      </w:r>
      <w:r>
        <w:rPr>
          <w:rFonts w:ascii="Cambria Math" w:hAnsi="Cambria Math"/>
        </w:rPr>
        <w:t>63</w:t>
      </w:r>
    </w:p>
    <w:p w14:paraId="5181D1CA"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t>4.1.4.5 F Tier (Cluster 4) vs. G Tier (Cluster 2) ...............................</w:t>
      </w:r>
      <w:r>
        <w:rPr>
          <w:rFonts w:ascii="Cambria Math" w:hAnsi="Cambria Math"/>
        </w:rPr>
        <w:t>..........</w:t>
      </w:r>
      <w:r w:rsidRPr="00ED020C">
        <w:rPr>
          <w:rFonts w:ascii="Cambria Math" w:hAnsi="Cambria Math"/>
        </w:rPr>
        <w:t>.. 6</w:t>
      </w:r>
      <w:r>
        <w:rPr>
          <w:rFonts w:ascii="Cambria Math" w:hAnsi="Cambria Math"/>
        </w:rPr>
        <w:t>3</w:t>
      </w:r>
    </w:p>
    <w:p w14:paraId="7C5A08C6" w14:textId="77777777" w:rsidR="00851499" w:rsidRPr="00ED020C" w:rsidRDefault="00851499" w:rsidP="00851499">
      <w:pPr>
        <w:spacing w:line="360" w:lineRule="auto"/>
        <w:ind w:left="1440" w:firstLine="720"/>
        <w:rPr>
          <w:rFonts w:ascii="Cambria Math" w:hAnsi="Cambria Math"/>
        </w:rPr>
      </w:pPr>
      <w:r w:rsidRPr="00ED020C">
        <w:rPr>
          <w:rFonts w:ascii="Cambria Math" w:hAnsi="Cambria Math"/>
        </w:rPr>
        <w:lastRenderedPageBreak/>
        <w:t>4.1.4.5 G Tier (Cluster 2) vs. H Tier (Cluster 6) ...............................</w:t>
      </w:r>
      <w:r>
        <w:rPr>
          <w:rFonts w:ascii="Cambria Math" w:hAnsi="Cambria Math"/>
        </w:rPr>
        <w:t>.........</w:t>
      </w:r>
      <w:r w:rsidRPr="00ED020C">
        <w:rPr>
          <w:rFonts w:ascii="Cambria Math" w:hAnsi="Cambria Math"/>
        </w:rPr>
        <w:t>.. 6</w:t>
      </w:r>
      <w:r>
        <w:rPr>
          <w:rFonts w:ascii="Cambria Math" w:hAnsi="Cambria Math"/>
        </w:rPr>
        <w:t>4</w:t>
      </w:r>
    </w:p>
    <w:p w14:paraId="250F7E54" w14:textId="77777777" w:rsidR="00851499" w:rsidRPr="00ED020C" w:rsidRDefault="00851499" w:rsidP="00851499">
      <w:pPr>
        <w:spacing w:line="360" w:lineRule="auto"/>
        <w:rPr>
          <w:rFonts w:ascii="Cambria Math" w:hAnsi="Cambria Math"/>
        </w:rPr>
      </w:pPr>
      <w:r w:rsidRPr="00ED020C">
        <w:rPr>
          <w:rFonts w:ascii="Cambria Math" w:hAnsi="Cambria Math"/>
        </w:rPr>
        <w:tab/>
      </w:r>
      <w:r w:rsidRPr="00ED020C">
        <w:rPr>
          <w:rFonts w:ascii="Cambria Math" w:hAnsi="Cambria Math"/>
        </w:rPr>
        <w:tab/>
        <w:t>4.1.</w:t>
      </w:r>
      <w:r>
        <w:rPr>
          <w:rFonts w:ascii="Cambria Math" w:hAnsi="Cambria Math"/>
        </w:rPr>
        <w:t>5</w:t>
      </w:r>
      <w:r w:rsidRPr="00ED020C">
        <w:rPr>
          <w:rFonts w:ascii="Cambria Math" w:hAnsi="Cambria Math"/>
        </w:rPr>
        <w:t xml:space="preserve"> Pairwise Determination of 2023-24 Schedule ..............................</w:t>
      </w:r>
      <w:r>
        <w:rPr>
          <w:rFonts w:ascii="Cambria Math" w:hAnsi="Cambria Math"/>
        </w:rPr>
        <w:t>...............</w:t>
      </w:r>
      <w:r w:rsidRPr="00ED020C">
        <w:rPr>
          <w:rFonts w:ascii="Cambria Math" w:hAnsi="Cambria Math"/>
        </w:rPr>
        <w:t>... 6</w:t>
      </w:r>
      <w:r>
        <w:rPr>
          <w:rFonts w:ascii="Cambria Math" w:hAnsi="Cambria Math"/>
        </w:rPr>
        <w:t>5</w:t>
      </w:r>
    </w:p>
    <w:p w14:paraId="5E6E33A8" w14:textId="77777777" w:rsidR="00851499" w:rsidRPr="00ED020C" w:rsidRDefault="00851499" w:rsidP="00851499">
      <w:pPr>
        <w:spacing w:line="360" w:lineRule="auto"/>
        <w:rPr>
          <w:rFonts w:ascii="Cambria Math" w:hAnsi="Cambria Math"/>
        </w:rPr>
      </w:pPr>
      <w:r w:rsidRPr="00ED020C">
        <w:rPr>
          <w:rFonts w:ascii="Cambria Math" w:hAnsi="Cambria Math"/>
        </w:rPr>
        <w:tab/>
        <w:t>4.2 Genetic Algorithm Evaluation ...........................................................................................</w:t>
      </w:r>
      <w:r>
        <w:rPr>
          <w:rFonts w:ascii="Cambria Math" w:hAnsi="Cambria Math"/>
        </w:rPr>
        <w:t>....</w:t>
      </w:r>
      <w:r w:rsidRPr="00ED020C">
        <w:rPr>
          <w:rFonts w:ascii="Cambria Math" w:hAnsi="Cambria Math"/>
        </w:rPr>
        <w:t xml:space="preserve">.... </w:t>
      </w:r>
      <w:r>
        <w:rPr>
          <w:rFonts w:ascii="Cambria Math" w:hAnsi="Cambria Math"/>
        </w:rPr>
        <w:t>69</w:t>
      </w:r>
    </w:p>
    <w:p w14:paraId="44C09763" w14:textId="77777777" w:rsidR="00851499" w:rsidRPr="00ED020C" w:rsidRDefault="00851499" w:rsidP="00851499">
      <w:pPr>
        <w:spacing w:line="360" w:lineRule="auto"/>
        <w:rPr>
          <w:rFonts w:ascii="Cambria Math" w:hAnsi="Cambria Math"/>
        </w:rPr>
      </w:pPr>
      <w:r w:rsidRPr="00ED020C">
        <w:rPr>
          <w:rFonts w:ascii="Cambria Math" w:hAnsi="Cambria Math"/>
        </w:rPr>
        <w:tab/>
      </w:r>
      <w:r w:rsidRPr="00ED020C">
        <w:rPr>
          <w:rFonts w:ascii="Cambria Math" w:hAnsi="Cambria Math"/>
        </w:rPr>
        <w:tab/>
        <w:t>4.2.1 Sensitivity Analysis .............................................................................................</w:t>
      </w:r>
      <w:r>
        <w:rPr>
          <w:rFonts w:ascii="Cambria Math" w:hAnsi="Cambria Math"/>
        </w:rPr>
        <w:t>....</w:t>
      </w:r>
      <w:r w:rsidRPr="00ED020C">
        <w:rPr>
          <w:rFonts w:ascii="Cambria Math" w:hAnsi="Cambria Math"/>
        </w:rPr>
        <w:t xml:space="preserve">.... </w:t>
      </w:r>
      <w:r>
        <w:rPr>
          <w:rFonts w:ascii="Cambria Math" w:hAnsi="Cambria Math"/>
        </w:rPr>
        <w:t>70</w:t>
      </w:r>
    </w:p>
    <w:p w14:paraId="2B7C8543" w14:textId="77777777" w:rsidR="00851499" w:rsidRPr="00ED020C" w:rsidRDefault="00851499" w:rsidP="00851499">
      <w:pPr>
        <w:spacing w:line="360" w:lineRule="auto"/>
        <w:ind w:left="720" w:firstLine="720"/>
        <w:rPr>
          <w:rFonts w:ascii="Cambria Math" w:hAnsi="Cambria Math"/>
        </w:rPr>
      </w:pPr>
      <w:r w:rsidRPr="00ED020C">
        <w:rPr>
          <w:rFonts w:ascii="Cambria Math" w:hAnsi="Cambria Math"/>
        </w:rPr>
        <w:t>4.2.2 Comparison to Internal 23-24 Season Packages ..............................</w:t>
      </w:r>
      <w:r>
        <w:rPr>
          <w:rFonts w:ascii="Cambria Math" w:hAnsi="Cambria Math"/>
        </w:rPr>
        <w:t>...........</w:t>
      </w:r>
      <w:r w:rsidRPr="00ED020C">
        <w:rPr>
          <w:rFonts w:ascii="Cambria Math" w:hAnsi="Cambria Math"/>
        </w:rPr>
        <w:t xml:space="preserve">... </w:t>
      </w:r>
      <w:r>
        <w:rPr>
          <w:rFonts w:ascii="Cambria Math" w:hAnsi="Cambria Math"/>
        </w:rPr>
        <w:t>72</w:t>
      </w:r>
    </w:p>
    <w:p w14:paraId="63111C13" w14:textId="77777777" w:rsidR="00851499" w:rsidRDefault="00851499" w:rsidP="00851499">
      <w:pPr>
        <w:spacing w:line="360" w:lineRule="auto"/>
        <w:rPr>
          <w:rFonts w:ascii="Cambria Math" w:hAnsi="Cambria Math"/>
        </w:rPr>
      </w:pPr>
      <w:r w:rsidRPr="00ED020C">
        <w:rPr>
          <w:rFonts w:ascii="Cambria Math" w:hAnsi="Cambria Math"/>
        </w:rPr>
        <w:t>Chapter 5: Conclusion ..............................................................................................</w:t>
      </w:r>
      <w:r>
        <w:rPr>
          <w:rFonts w:ascii="Cambria Math" w:hAnsi="Cambria Math"/>
        </w:rPr>
        <w:t>.......................................</w:t>
      </w:r>
      <w:r w:rsidRPr="00ED020C">
        <w:rPr>
          <w:rFonts w:ascii="Cambria Math" w:hAnsi="Cambria Math"/>
        </w:rPr>
        <w:t>... 7</w:t>
      </w:r>
      <w:r>
        <w:rPr>
          <w:rFonts w:ascii="Cambria Math" w:hAnsi="Cambria Math"/>
        </w:rPr>
        <w:t>8</w:t>
      </w:r>
    </w:p>
    <w:p w14:paraId="226F02B6" w14:textId="77777777" w:rsidR="00851499" w:rsidRPr="00ED020C" w:rsidRDefault="00851499" w:rsidP="00851499">
      <w:pPr>
        <w:spacing w:line="360" w:lineRule="auto"/>
        <w:rPr>
          <w:rFonts w:ascii="Cambria Math" w:hAnsi="Cambria Math"/>
        </w:rPr>
      </w:pPr>
      <w:r w:rsidRPr="00725C26">
        <w:rPr>
          <w:rFonts w:ascii="Cambria Math" w:hAnsi="Cambria Math"/>
        </w:rPr>
        <w:t>Appendix A: Tiering Data Sample</w:t>
      </w:r>
      <w:r w:rsidRPr="00ED020C">
        <w:rPr>
          <w:rFonts w:ascii="Cambria Math" w:hAnsi="Cambria Math"/>
        </w:rPr>
        <w:t>...............................</w:t>
      </w:r>
      <w:r>
        <w:rPr>
          <w:rFonts w:ascii="Cambria Math" w:hAnsi="Cambria Math"/>
        </w:rPr>
        <w:t>......</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83</w:t>
      </w:r>
    </w:p>
    <w:p w14:paraId="17C7B29F" w14:textId="77777777" w:rsidR="00851499" w:rsidRPr="00ED020C" w:rsidRDefault="00851499" w:rsidP="00851499">
      <w:pPr>
        <w:spacing w:line="360" w:lineRule="auto"/>
        <w:rPr>
          <w:rFonts w:ascii="Cambria Math" w:hAnsi="Cambria Math"/>
        </w:rPr>
      </w:pPr>
      <w:r w:rsidRPr="00ED020C">
        <w:rPr>
          <w:rFonts w:ascii="Cambria Math" w:hAnsi="Cambria Math"/>
        </w:rPr>
        <w:t xml:space="preserve">Appendix </w:t>
      </w:r>
      <w:r>
        <w:rPr>
          <w:rFonts w:ascii="Cambria Math" w:hAnsi="Cambria Math"/>
        </w:rPr>
        <w:t>B</w:t>
      </w:r>
      <w:r w:rsidRPr="00ED020C">
        <w:rPr>
          <w:rFonts w:ascii="Cambria Math" w:hAnsi="Cambria Math"/>
        </w:rPr>
        <w:t>: List of Included Attributes for K-medoids Algorithm ...............................</w:t>
      </w:r>
      <w:r>
        <w:rPr>
          <w:rFonts w:ascii="Cambria Math" w:hAnsi="Cambria Math"/>
        </w:rPr>
        <w:t>...............</w:t>
      </w:r>
      <w:r w:rsidRPr="00ED020C">
        <w:rPr>
          <w:rFonts w:ascii="Cambria Math" w:hAnsi="Cambria Math"/>
        </w:rPr>
        <w:t>.. 8</w:t>
      </w:r>
      <w:r>
        <w:rPr>
          <w:rFonts w:ascii="Cambria Math" w:hAnsi="Cambria Math"/>
        </w:rPr>
        <w:t>4</w:t>
      </w:r>
    </w:p>
    <w:p w14:paraId="631C4192" w14:textId="77777777" w:rsidR="00851499" w:rsidRPr="00ED020C" w:rsidRDefault="00851499" w:rsidP="00851499">
      <w:pPr>
        <w:spacing w:line="360" w:lineRule="auto"/>
        <w:rPr>
          <w:rFonts w:ascii="Cambria Math" w:hAnsi="Cambria Math"/>
        </w:rPr>
      </w:pPr>
      <w:r w:rsidRPr="00ED020C">
        <w:rPr>
          <w:rFonts w:ascii="Cambria Math" w:hAnsi="Cambria Math"/>
        </w:rPr>
        <w:t xml:space="preserve">Appendix </w:t>
      </w:r>
      <w:r>
        <w:rPr>
          <w:rFonts w:ascii="Cambria Math" w:hAnsi="Cambria Math"/>
        </w:rPr>
        <w:t>C</w:t>
      </w:r>
      <w:r w:rsidRPr="00ED020C">
        <w:rPr>
          <w:rFonts w:ascii="Cambria Math" w:hAnsi="Cambria Math"/>
        </w:rPr>
        <w:t>: List of Included Attributes for Genetic Algorithm ..............................</w:t>
      </w:r>
      <w:r>
        <w:rPr>
          <w:rFonts w:ascii="Cambria Math" w:hAnsi="Cambria Math"/>
        </w:rPr>
        <w:t>......................</w:t>
      </w:r>
      <w:r w:rsidRPr="00ED020C">
        <w:rPr>
          <w:rFonts w:ascii="Cambria Math" w:hAnsi="Cambria Math"/>
        </w:rPr>
        <w:t>... 8</w:t>
      </w:r>
      <w:r>
        <w:rPr>
          <w:rFonts w:ascii="Cambria Math" w:hAnsi="Cambria Math"/>
        </w:rPr>
        <w:t>6</w:t>
      </w:r>
    </w:p>
    <w:p w14:paraId="4E0C66A3" w14:textId="77777777" w:rsidR="00851499" w:rsidRDefault="00851499" w:rsidP="00851499">
      <w:pPr>
        <w:spacing w:line="360" w:lineRule="auto"/>
        <w:rPr>
          <w:rFonts w:ascii="Cambria Math" w:hAnsi="Cambria Math"/>
        </w:rPr>
      </w:pPr>
      <w:r w:rsidRPr="00ED020C">
        <w:rPr>
          <w:rFonts w:ascii="Cambria Math" w:hAnsi="Cambria Math"/>
        </w:rPr>
        <w:t>References  ......................................................................................</w:t>
      </w:r>
      <w:r>
        <w:rPr>
          <w:rFonts w:ascii="Cambria Math" w:hAnsi="Cambria Math"/>
        </w:rPr>
        <w:t>.............................................................</w:t>
      </w:r>
      <w:r w:rsidRPr="00ED020C">
        <w:rPr>
          <w:rFonts w:ascii="Cambria Math" w:hAnsi="Cambria Math"/>
        </w:rPr>
        <w:t>........... 8</w:t>
      </w:r>
      <w:r>
        <w:rPr>
          <w:rFonts w:ascii="Cambria Math" w:hAnsi="Cambria Math"/>
        </w:rPr>
        <w:t>7</w:t>
      </w:r>
    </w:p>
    <w:p w14:paraId="4CCA6AEF" w14:textId="77777777" w:rsidR="00851499" w:rsidRDefault="00851499" w:rsidP="00851499">
      <w:pPr>
        <w:rPr>
          <w:rFonts w:ascii="Cambria Math" w:hAnsi="Cambria Math"/>
        </w:rPr>
      </w:pPr>
      <w:r>
        <w:rPr>
          <w:rFonts w:ascii="Cambria Math" w:hAnsi="Cambria Math"/>
        </w:rPr>
        <w:br w:type="page"/>
      </w:r>
    </w:p>
    <w:p w14:paraId="0C752600" w14:textId="77777777" w:rsidR="00851499" w:rsidRPr="00ED020C" w:rsidRDefault="00851499" w:rsidP="00851499">
      <w:pPr>
        <w:spacing w:line="360" w:lineRule="auto"/>
        <w:rPr>
          <w:rFonts w:ascii="Cambria Math" w:hAnsi="Cambria Math"/>
        </w:rPr>
      </w:pPr>
    </w:p>
    <w:p w14:paraId="053F72F2" w14:textId="77777777" w:rsidR="00851499" w:rsidRDefault="00851499" w:rsidP="00851499">
      <w:pPr>
        <w:spacing w:line="480" w:lineRule="auto"/>
        <w:jc w:val="center"/>
        <w:rPr>
          <w:rFonts w:ascii="Cambria Math" w:hAnsi="Cambria Math"/>
          <w:b/>
          <w:bCs/>
          <w:sz w:val="28"/>
          <w:szCs w:val="28"/>
        </w:rPr>
      </w:pPr>
      <w:r w:rsidRPr="00ED020C">
        <w:rPr>
          <w:rFonts w:ascii="Cambria Math" w:hAnsi="Cambria Math"/>
          <w:b/>
          <w:bCs/>
          <w:sz w:val="28"/>
          <w:szCs w:val="28"/>
        </w:rPr>
        <w:t>List of Tables</w:t>
      </w:r>
    </w:p>
    <w:p w14:paraId="6E295014" w14:textId="77777777" w:rsidR="00851499" w:rsidRDefault="00851499" w:rsidP="00851499">
      <w:pPr>
        <w:spacing w:line="480" w:lineRule="auto"/>
        <w:rPr>
          <w:rFonts w:ascii="Cambria Math" w:hAnsi="Cambria Math"/>
        </w:rPr>
      </w:pPr>
      <w:r>
        <w:rPr>
          <w:rFonts w:ascii="Cambria Math" w:hAnsi="Cambria Math"/>
        </w:rPr>
        <w:t xml:space="preserve">Table 1: Ticketing Database Sample Data </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27</w:t>
      </w:r>
    </w:p>
    <w:p w14:paraId="41F208E0" w14:textId="77777777" w:rsidR="00851499" w:rsidRPr="00F6140C" w:rsidRDefault="00851499" w:rsidP="00851499">
      <w:pPr>
        <w:spacing w:line="480" w:lineRule="auto"/>
        <w:rPr>
          <w:rFonts w:ascii="Cambria Math" w:hAnsi="Cambria Math"/>
        </w:rPr>
      </w:pPr>
      <w:r>
        <w:rPr>
          <w:rFonts w:ascii="Cambria Math" w:hAnsi="Cambria Math"/>
        </w:rPr>
        <w:t xml:space="preserve">Table 2: Basketball Reference Sample Data </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28</w:t>
      </w:r>
    </w:p>
    <w:p w14:paraId="7D4B4BB8" w14:textId="77777777" w:rsidR="00851499" w:rsidRPr="00ED020C" w:rsidRDefault="00851499" w:rsidP="00851499">
      <w:pPr>
        <w:spacing w:line="480" w:lineRule="auto"/>
        <w:rPr>
          <w:rFonts w:ascii="Cambria Math" w:hAnsi="Cambria Math"/>
          <w:noProof/>
          <w14:ligatures w14:val="standardContextual"/>
        </w:rPr>
      </w:pPr>
      <w:r w:rsidRPr="00ED020C">
        <w:rPr>
          <w:rFonts w:ascii="Cambria Math" w:hAnsi="Cambria Math"/>
        </w:rPr>
        <w:t xml:space="preserve">Table </w:t>
      </w:r>
      <w:r>
        <w:rPr>
          <w:rFonts w:ascii="Cambria Math" w:hAnsi="Cambria Math"/>
        </w:rPr>
        <w:t>3</w:t>
      </w:r>
      <w:r w:rsidRPr="00ED020C">
        <w:rPr>
          <w:rFonts w:ascii="Cambria Math" w:hAnsi="Cambria Math"/>
        </w:rPr>
        <w:t>: Numeric Observations of Cluster Centers (Standard Deviations from Mean) ........</w:t>
      </w:r>
      <w:r>
        <w:rPr>
          <w:rFonts w:ascii="Cambria Math" w:hAnsi="Cambria Math"/>
        </w:rPr>
        <w:t xml:space="preserve"> </w:t>
      </w:r>
      <w:r w:rsidRPr="00ED020C">
        <w:rPr>
          <w:rFonts w:ascii="Cambria Math" w:hAnsi="Cambria Math"/>
        </w:rPr>
        <w:t>5</w:t>
      </w:r>
      <w:r>
        <w:rPr>
          <w:rFonts w:ascii="Cambria Math" w:hAnsi="Cambria Math"/>
        </w:rPr>
        <w:t>8</w:t>
      </w:r>
    </w:p>
    <w:p w14:paraId="4CA4C396"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4</w:t>
      </w:r>
      <w:r w:rsidRPr="00ED020C">
        <w:rPr>
          <w:rFonts w:ascii="Cambria Math" w:hAnsi="Cambria Math"/>
        </w:rPr>
        <w:t>: Categorical Observations of Cluster Centers .................................................</w:t>
      </w:r>
      <w:r>
        <w:rPr>
          <w:rFonts w:ascii="Cambria Math" w:hAnsi="Cambria Math"/>
        </w:rPr>
        <w:t>...................</w:t>
      </w:r>
      <w:r w:rsidRPr="00ED020C">
        <w:rPr>
          <w:rFonts w:ascii="Cambria Math" w:hAnsi="Cambria Math"/>
        </w:rPr>
        <w:t>...... 5</w:t>
      </w:r>
      <w:r>
        <w:rPr>
          <w:rFonts w:ascii="Cambria Math" w:hAnsi="Cambria Math"/>
        </w:rPr>
        <w:t>9</w:t>
      </w:r>
    </w:p>
    <w:p w14:paraId="67F020FD"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5</w:t>
      </w:r>
      <w:r w:rsidRPr="00ED020C">
        <w:rPr>
          <w:rFonts w:ascii="Cambria Math" w:hAnsi="Cambria Math"/>
        </w:rPr>
        <w:t>: The Organizing of Clusters into Hierarchical Tiers .........</w:t>
      </w:r>
      <w:r>
        <w:rPr>
          <w:rFonts w:ascii="Cambria Math" w:hAnsi="Cambria Math"/>
        </w:rPr>
        <w:t>..................................................</w:t>
      </w:r>
      <w:r w:rsidRPr="00ED020C">
        <w:rPr>
          <w:rFonts w:ascii="Cambria Math" w:hAnsi="Cambria Math"/>
        </w:rPr>
        <w:t xml:space="preserve">... </w:t>
      </w:r>
      <w:r>
        <w:rPr>
          <w:rFonts w:ascii="Cambria Math" w:hAnsi="Cambria Math"/>
        </w:rPr>
        <w:t>60</w:t>
      </w:r>
    </w:p>
    <w:p w14:paraId="022E7F67"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6</w:t>
      </w:r>
      <w:r w:rsidRPr="00ED020C">
        <w:rPr>
          <w:rFonts w:ascii="Cambria Math" w:hAnsi="Cambria Math"/>
        </w:rPr>
        <w:t>: 2023-24 Cleveland Cavaliers Game Tiers .....</w:t>
      </w:r>
      <w:r>
        <w:rPr>
          <w:rFonts w:ascii="Cambria Math" w:hAnsi="Cambria Math"/>
        </w:rPr>
        <w:t>........................................................................</w:t>
      </w:r>
      <w:r w:rsidRPr="00ED020C">
        <w:rPr>
          <w:rFonts w:ascii="Cambria Math" w:hAnsi="Cambria Math"/>
        </w:rPr>
        <w:t>... 6</w:t>
      </w:r>
      <w:r>
        <w:rPr>
          <w:rFonts w:ascii="Cambria Math" w:hAnsi="Cambria Math"/>
        </w:rPr>
        <w:t>6</w:t>
      </w:r>
    </w:p>
    <w:p w14:paraId="4CDA3EB3"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7</w:t>
      </w:r>
      <w:r w:rsidRPr="00ED020C">
        <w:rPr>
          <w:rFonts w:ascii="Cambria Math" w:hAnsi="Cambria Math"/>
        </w:rPr>
        <w:t>: Optimal Hyperparameters ...........................................</w:t>
      </w:r>
      <w:r>
        <w:rPr>
          <w:rFonts w:ascii="Cambria Math" w:hAnsi="Cambria Math"/>
        </w:rPr>
        <w:t>...........................................................</w:t>
      </w:r>
      <w:r w:rsidRPr="00ED020C">
        <w:rPr>
          <w:rFonts w:ascii="Cambria Math" w:hAnsi="Cambria Math"/>
        </w:rPr>
        <w:t xml:space="preserve">........ </w:t>
      </w:r>
      <w:r>
        <w:rPr>
          <w:rFonts w:ascii="Cambria Math" w:hAnsi="Cambria Math"/>
        </w:rPr>
        <w:t>72</w:t>
      </w:r>
    </w:p>
    <w:p w14:paraId="6BA44047"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8</w:t>
      </w:r>
      <w:r w:rsidRPr="00ED020C">
        <w:rPr>
          <w:rFonts w:ascii="Cambria Math" w:hAnsi="Cambria Math"/>
        </w:rPr>
        <w:t>: New Tier Optimization vs Original Ticket Package .....</w:t>
      </w:r>
      <w:r>
        <w:rPr>
          <w:rFonts w:ascii="Cambria Math" w:hAnsi="Cambria Math"/>
        </w:rPr>
        <w:t>....................................................</w:t>
      </w:r>
      <w:r w:rsidRPr="00ED020C">
        <w:rPr>
          <w:rFonts w:ascii="Cambria Math" w:hAnsi="Cambria Math"/>
        </w:rPr>
        <w:t xml:space="preserve">.... </w:t>
      </w:r>
      <w:r>
        <w:rPr>
          <w:rFonts w:ascii="Cambria Math" w:hAnsi="Cambria Math"/>
        </w:rPr>
        <w:t>73</w:t>
      </w:r>
    </w:p>
    <w:p w14:paraId="1742E02D"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9</w:t>
      </w:r>
      <w:r w:rsidRPr="00ED020C">
        <w:rPr>
          <w:rFonts w:ascii="Cambria Math" w:hAnsi="Cambria Math"/>
        </w:rPr>
        <w:t xml:space="preserve"> &amp; </w:t>
      </w:r>
      <w:r>
        <w:rPr>
          <w:rFonts w:ascii="Cambria Math" w:hAnsi="Cambria Math"/>
        </w:rPr>
        <w:t>10</w:t>
      </w:r>
      <w:r w:rsidRPr="00ED020C">
        <w:rPr>
          <w:rFonts w:ascii="Cambria Math" w:hAnsi="Cambria Math"/>
        </w:rPr>
        <w:t>: Original Packages vs New Packages on Weekend ....................</w:t>
      </w:r>
      <w:r>
        <w:rPr>
          <w:rFonts w:ascii="Cambria Math" w:hAnsi="Cambria Math"/>
        </w:rPr>
        <w:t>...........</w:t>
      </w:r>
      <w:r w:rsidRPr="00ED020C">
        <w:rPr>
          <w:rFonts w:ascii="Cambria Math" w:hAnsi="Cambria Math"/>
        </w:rPr>
        <w:t>...................... 7</w:t>
      </w:r>
      <w:r>
        <w:rPr>
          <w:rFonts w:ascii="Cambria Math" w:hAnsi="Cambria Math"/>
        </w:rPr>
        <w:t>4</w:t>
      </w:r>
    </w:p>
    <w:p w14:paraId="7B9EE5E7"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Tables </w:t>
      </w:r>
      <w:r>
        <w:rPr>
          <w:rFonts w:ascii="Cambria Math" w:hAnsi="Cambria Math"/>
        </w:rPr>
        <w:t>11</w:t>
      </w:r>
      <w:r w:rsidRPr="00ED020C">
        <w:rPr>
          <w:rFonts w:ascii="Cambria Math" w:hAnsi="Cambria Math"/>
        </w:rPr>
        <w:t xml:space="preserve"> &amp; </w:t>
      </w:r>
      <w:r>
        <w:rPr>
          <w:rFonts w:ascii="Cambria Math" w:hAnsi="Cambria Math"/>
        </w:rPr>
        <w:t>12</w:t>
      </w:r>
      <w:r w:rsidRPr="00ED020C">
        <w:rPr>
          <w:rFonts w:ascii="Cambria Math" w:hAnsi="Cambria Math"/>
        </w:rPr>
        <w:t>: Original Packages vs New Packages on Conference .....................</w:t>
      </w:r>
      <w:r>
        <w:rPr>
          <w:rFonts w:ascii="Cambria Math" w:hAnsi="Cambria Math"/>
        </w:rPr>
        <w:t>.......</w:t>
      </w:r>
      <w:r w:rsidRPr="00ED020C">
        <w:rPr>
          <w:rFonts w:ascii="Cambria Math" w:hAnsi="Cambria Math"/>
        </w:rPr>
        <w:t>................ 7</w:t>
      </w:r>
      <w:r>
        <w:rPr>
          <w:rFonts w:ascii="Cambria Math" w:hAnsi="Cambria Math"/>
        </w:rPr>
        <w:t>5</w:t>
      </w:r>
    </w:p>
    <w:p w14:paraId="19E6BAAB"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13</w:t>
      </w:r>
      <w:r w:rsidRPr="00ED020C">
        <w:rPr>
          <w:rFonts w:ascii="Cambria Math" w:hAnsi="Cambria Math"/>
        </w:rPr>
        <w:t xml:space="preserve">: Original Tier Optimization vs Original Ticket Packages Schedule </w:t>
      </w:r>
      <w:r>
        <w:rPr>
          <w:rFonts w:ascii="Cambria Math" w:hAnsi="Cambria Math"/>
        </w:rPr>
        <w:t>.......</w:t>
      </w:r>
      <w:r w:rsidRPr="00ED020C">
        <w:rPr>
          <w:rFonts w:ascii="Cambria Math" w:hAnsi="Cambria Math"/>
        </w:rPr>
        <w:t>......</w:t>
      </w:r>
      <w:r>
        <w:rPr>
          <w:rFonts w:ascii="Cambria Math" w:hAnsi="Cambria Math"/>
        </w:rPr>
        <w:t>................</w:t>
      </w:r>
      <w:r w:rsidRPr="00ED020C">
        <w:rPr>
          <w:rFonts w:ascii="Cambria Math" w:hAnsi="Cambria Math"/>
        </w:rPr>
        <w:t xml:space="preserve"> 7</w:t>
      </w:r>
      <w:r>
        <w:rPr>
          <w:rFonts w:ascii="Cambria Math" w:hAnsi="Cambria Math"/>
        </w:rPr>
        <w:t>6</w:t>
      </w:r>
    </w:p>
    <w:p w14:paraId="4393ED3D"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Table </w:t>
      </w:r>
      <w:r>
        <w:rPr>
          <w:rFonts w:ascii="Cambria Math" w:hAnsi="Cambria Math"/>
        </w:rPr>
        <w:t>14</w:t>
      </w:r>
      <w:r w:rsidRPr="00ED020C">
        <w:rPr>
          <w:rFonts w:ascii="Cambria Math" w:hAnsi="Cambria Math"/>
        </w:rPr>
        <w:t xml:space="preserve">: Original Tier Optimized Packages vs Original Packages Evaluation Score </w:t>
      </w:r>
      <w:r>
        <w:rPr>
          <w:rFonts w:ascii="Cambria Math" w:hAnsi="Cambria Math"/>
        </w:rPr>
        <w:t>.......</w:t>
      </w:r>
      <w:r w:rsidRPr="00ED020C">
        <w:rPr>
          <w:rFonts w:ascii="Cambria Math" w:hAnsi="Cambria Math"/>
        </w:rPr>
        <w:t>.....</w:t>
      </w:r>
      <w:r>
        <w:rPr>
          <w:rFonts w:ascii="Cambria Math" w:hAnsi="Cambria Math"/>
        </w:rPr>
        <w:t xml:space="preserve">. </w:t>
      </w:r>
      <w:r w:rsidRPr="00ED020C">
        <w:rPr>
          <w:rFonts w:ascii="Cambria Math" w:hAnsi="Cambria Math"/>
        </w:rPr>
        <w:t>7</w:t>
      </w:r>
      <w:r>
        <w:rPr>
          <w:rFonts w:ascii="Cambria Math" w:hAnsi="Cambria Math"/>
        </w:rPr>
        <w:t>7</w:t>
      </w:r>
    </w:p>
    <w:p w14:paraId="1D012311" w14:textId="77777777" w:rsidR="00851499" w:rsidRPr="00ED020C" w:rsidRDefault="00851499" w:rsidP="00851499">
      <w:pPr>
        <w:spacing w:line="480" w:lineRule="auto"/>
        <w:rPr>
          <w:rFonts w:ascii="Cambria Math" w:hAnsi="Cambria Math"/>
        </w:rPr>
      </w:pPr>
      <w:r w:rsidRPr="00ED020C">
        <w:rPr>
          <w:rFonts w:ascii="Cambria Math" w:hAnsi="Cambria Math"/>
        </w:rPr>
        <w:br w:type="page"/>
      </w:r>
    </w:p>
    <w:p w14:paraId="4FAAF7DA" w14:textId="77777777" w:rsidR="00851499" w:rsidRDefault="00851499" w:rsidP="008514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Cambria Math" w:hAnsi="Cambria Math"/>
          <w:b/>
          <w:bCs/>
          <w:sz w:val="28"/>
          <w:szCs w:val="28"/>
        </w:rPr>
      </w:pPr>
      <w:r w:rsidRPr="00ED020C">
        <w:rPr>
          <w:rFonts w:ascii="Cambria Math" w:hAnsi="Cambria Math"/>
          <w:b/>
          <w:bCs/>
          <w:sz w:val="28"/>
          <w:szCs w:val="28"/>
        </w:rPr>
        <w:lastRenderedPageBreak/>
        <w:t>List of Figures</w:t>
      </w:r>
    </w:p>
    <w:p w14:paraId="6CF33445" w14:textId="77777777" w:rsidR="00851499" w:rsidRDefault="00851499" w:rsidP="00851499">
      <w:pPr>
        <w:spacing w:line="480" w:lineRule="auto"/>
        <w:rPr>
          <w:rFonts w:ascii="Cambria Math" w:hAnsi="Cambria Math"/>
        </w:rPr>
      </w:pPr>
      <w:r>
        <w:t>Figure 1: Process Diagram for a Genetic Algorithm (</w:t>
      </w:r>
      <w:proofErr w:type="spellStart"/>
      <w:r w:rsidRPr="000417B3">
        <w:rPr>
          <w:rFonts w:ascii="Cambria Math" w:hAnsi="Cambria Math"/>
        </w:rPr>
        <w:t>Albadr</w:t>
      </w:r>
      <w:proofErr w:type="spellEnd"/>
      <w:r>
        <w:rPr>
          <w:rFonts w:ascii="Cambria Math" w:hAnsi="Cambria Math"/>
        </w:rPr>
        <w:t xml:space="preserve"> et al. 2020) </w:t>
      </w:r>
      <w:r w:rsidRPr="00ED020C">
        <w:rPr>
          <w:rFonts w:ascii="Cambria Math" w:hAnsi="Cambria Math"/>
        </w:rPr>
        <w:t>..</w:t>
      </w:r>
      <w:r>
        <w:rPr>
          <w:rFonts w:ascii="Cambria Math" w:hAnsi="Cambria Math"/>
        </w:rPr>
        <w:t>.................</w:t>
      </w:r>
      <w:r w:rsidRPr="00ED020C">
        <w:rPr>
          <w:rFonts w:ascii="Cambria Math" w:hAnsi="Cambria Math"/>
        </w:rPr>
        <w:t xml:space="preserve">..................... </w:t>
      </w:r>
      <w:r>
        <w:rPr>
          <w:rFonts w:ascii="Cambria Math" w:hAnsi="Cambria Math"/>
        </w:rPr>
        <w:t>18</w:t>
      </w:r>
    </w:p>
    <w:p w14:paraId="49291F3F" w14:textId="77777777" w:rsidR="00851499" w:rsidRPr="000417B3" w:rsidRDefault="00851499" w:rsidP="00851499">
      <w:pPr>
        <w:spacing w:line="480" w:lineRule="auto"/>
        <w:rPr>
          <w:rFonts w:ascii="Cambria Math" w:hAnsi="Cambria Math"/>
        </w:rPr>
      </w:pPr>
      <w:r>
        <w:t xml:space="preserve">Figure 2: Methodology Process Diagram </w:t>
      </w:r>
      <w:r w:rsidRPr="00ED020C">
        <w:rPr>
          <w:rFonts w:ascii="Cambria Math" w:hAnsi="Cambria Math"/>
        </w:rPr>
        <w:t>..</w:t>
      </w:r>
      <w:r>
        <w:rPr>
          <w:rFonts w:ascii="Cambria Math" w:hAnsi="Cambria Math"/>
        </w:rPr>
        <w:t>.................</w:t>
      </w:r>
      <w:r w:rsidRPr="00ED020C">
        <w:rPr>
          <w:rFonts w:ascii="Cambria Math" w:hAnsi="Cambria Math"/>
        </w:rPr>
        <w:t>.....................</w:t>
      </w:r>
      <w:r>
        <w:rPr>
          <w:rFonts w:ascii="Cambria Math" w:hAnsi="Cambria Math"/>
        </w:rPr>
        <w:t>.............................................................. 25</w:t>
      </w:r>
    </w:p>
    <w:p w14:paraId="49A0882E"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3</w:t>
      </w:r>
      <w:r w:rsidRPr="00ED020C">
        <w:rPr>
          <w:rFonts w:ascii="Cambria Math" w:hAnsi="Cambria Math"/>
        </w:rPr>
        <w:t>: Number of Null Values in Tiering Dataset .......................................</w:t>
      </w:r>
      <w:r>
        <w:rPr>
          <w:rFonts w:ascii="Cambria Math" w:hAnsi="Cambria Math"/>
        </w:rPr>
        <w:t>.................</w:t>
      </w:r>
      <w:r w:rsidRPr="00ED020C">
        <w:rPr>
          <w:rFonts w:ascii="Cambria Math" w:hAnsi="Cambria Math"/>
        </w:rPr>
        <w:t xml:space="preserve">..................... </w:t>
      </w:r>
      <w:r>
        <w:rPr>
          <w:rFonts w:ascii="Cambria Math" w:hAnsi="Cambria Math"/>
        </w:rPr>
        <w:t>31</w:t>
      </w:r>
    </w:p>
    <w:p w14:paraId="2E9533D0"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4</w:t>
      </w:r>
      <w:r w:rsidRPr="00ED020C">
        <w:rPr>
          <w:rFonts w:ascii="Cambria Math" w:hAnsi="Cambria Math"/>
        </w:rPr>
        <w:t>: Correlation Heatmap ..........................................</w:t>
      </w:r>
      <w:r>
        <w:rPr>
          <w:rFonts w:ascii="Cambria Math" w:hAnsi="Cambria Math"/>
        </w:rPr>
        <w:t>...................................................................</w:t>
      </w:r>
      <w:r w:rsidRPr="00ED020C">
        <w:rPr>
          <w:rFonts w:ascii="Cambria Math" w:hAnsi="Cambria Math"/>
        </w:rPr>
        <w:t>.......... 3</w:t>
      </w:r>
      <w:r>
        <w:rPr>
          <w:rFonts w:ascii="Cambria Math" w:hAnsi="Cambria Math"/>
        </w:rPr>
        <w:t>4</w:t>
      </w:r>
    </w:p>
    <w:p w14:paraId="2CF18A01"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5</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Sum of Squares </w:t>
      </w:r>
      <m:oMath>
        <m:sSub>
          <m:sSubPr>
            <m:ctrlPr>
              <w:rPr>
                <w:rFonts w:ascii="Cambria Math" w:hAnsi="Cambria Math"/>
                <w:i/>
              </w:rPr>
            </m:ctrlPr>
          </m:sSubPr>
          <m:e>
            <m:r>
              <w:rPr>
                <w:rFonts w:ascii="Cambria Math" w:hAnsi="Cambria Math"/>
              </w:rPr>
              <m:t>W</m:t>
            </m:r>
          </m:e>
          <m:sub>
            <m:r>
              <w:rPr>
                <w:rFonts w:ascii="Cambria Math" w:hAnsi="Cambria Math"/>
              </w:rPr>
              <m:t>k</m:t>
            </m:r>
          </m:sub>
        </m:sSub>
      </m:oMath>
      <w:r w:rsidRPr="00ED020C">
        <w:rPr>
          <w:rFonts w:ascii="Cambria Math" w:hAnsi="Cambria Math"/>
        </w:rPr>
        <w:t xml:space="preserve"> ....................</w:t>
      </w:r>
      <w:r>
        <w:rPr>
          <w:rFonts w:ascii="Cambria Math" w:hAnsi="Cambria Math"/>
        </w:rPr>
        <w:t>.......................................</w:t>
      </w:r>
      <w:r w:rsidRPr="00ED020C">
        <w:rPr>
          <w:rFonts w:ascii="Cambria Math" w:hAnsi="Cambria Math"/>
        </w:rPr>
        <w:t xml:space="preserve">........ </w:t>
      </w:r>
      <w:r>
        <w:rPr>
          <w:rFonts w:ascii="Cambria Math" w:hAnsi="Cambria Math"/>
        </w:rPr>
        <w:t>53</w:t>
      </w:r>
    </w:p>
    <w:p w14:paraId="4948213A"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6</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Observed vs. Expected  </w:t>
      </w:r>
      <m:oMath>
        <m:r>
          <m:rPr>
            <m:sty m:val="p"/>
          </m:rPr>
          <w:rPr>
            <w:rFonts w:ascii="Cambria Math" w:hAnsi="Cambria Math"/>
          </w:rPr>
          <m:t>log⁡</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m:t>
        </m:r>
      </m:oMath>
      <w:r w:rsidRPr="00ED020C">
        <w:rPr>
          <w:rFonts w:ascii="Cambria Math" w:hAnsi="Cambria Math"/>
        </w:rPr>
        <w:t xml:space="preserve"> .............</w:t>
      </w:r>
      <w:r>
        <w:rPr>
          <w:rFonts w:ascii="Cambria Math" w:hAnsi="Cambria Math"/>
        </w:rPr>
        <w:t>.............</w:t>
      </w:r>
      <w:r w:rsidRPr="00ED020C">
        <w:rPr>
          <w:rFonts w:ascii="Cambria Math" w:hAnsi="Cambria Math"/>
        </w:rPr>
        <w:t xml:space="preserve">.............. </w:t>
      </w:r>
      <w:r>
        <w:rPr>
          <w:rFonts w:ascii="Cambria Math" w:hAnsi="Cambria Math"/>
        </w:rPr>
        <w:t>54</w:t>
      </w:r>
    </w:p>
    <w:p w14:paraId="6F2F983E"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7</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GAP Score ...................</w:t>
      </w:r>
      <w:r>
        <w:rPr>
          <w:rFonts w:ascii="Cambria Math" w:hAnsi="Cambria Math"/>
        </w:rPr>
        <w:t>....................................................</w:t>
      </w:r>
      <w:r w:rsidRPr="00ED020C">
        <w:rPr>
          <w:rFonts w:ascii="Cambria Math" w:hAnsi="Cambria Math"/>
        </w:rPr>
        <w:t>.............. 5</w:t>
      </w:r>
      <w:r>
        <w:rPr>
          <w:rFonts w:ascii="Cambria Math" w:hAnsi="Cambria Math"/>
        </w:rPr>
        <w:t>5</w:t>
      </w:r>
    </w:p>
    <w:p w14:paraId="0FF06B20"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8</w:t>
      </w:r>
      <w:r w:rsidRPr="00ED020C">
        <w:rPr>
          <w:rFonts w:ascii="Cambria Math" w:hAnsi="Cambria Math"/>
        </w:rPr>
        <w:t>: UMAP Visualization of K-Medoids Clusters ..........</w:t>
      </w:r>
      <w:r>
        <w:rPr>
          <w:rFonts w:ascii="Cambria Math" w:hAnsi="Cambria Math"/>
        </w:rPr>
        <w:t>...................................................</w:t>
      </w:r>
      <w:r w:rsidRPr="00ED020C">
        <w:rPr>
          <w:rFonts w:ascii="Cambria Math" w:hAnsi="Cambria Math"/>
        </w:rPr>
        <w:t>.............. 5</w:t>
      </w:r>
      <w:r>
        <w:rPr>
          <w:rFonts w:ascii="Cambria Math" w:hAnsi="Cambria Math"/>
        </w:rPr>
        <w:t>7</w:t>
      </w:r>
    </w:p>
    <w:p w14:paraId="154A73FC"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9</w:t>
      </w:r>
      <w:r w:rsidRPr="00ED020C">
        <w:rPr>
          <w:rFonts w:ascii="Cambria Math" w:hAnsi="Cambria Math"/>
        </w:rPr>
        <w:t>: Distribution of Games into Tiers (Games) .............</w:t>
      </w:r>
      <w:r>
        <w:rPr>
          <w:rFonts w:ascii="Cambria Math" w:hAnsi="Cambria Math"/>
        </w:rPr>
        <w:t>.............................................................</w:t>
      </w:r>
      <w:r w:rsidRPr="00ED020C">
        <w:rPr>
          <w:rFonts w:ascii="Cambria Math" w:hAnsi="Cambria Math"/>
        </w:rPr>
        <w:t>... 6</w:t>
      </w:r>
      <w:r>
        <w:rPr>
          <w:rFonts w:ascii="Cambria Math" w:hAnsi="Cambria Math"/>
        </w:rPr>
        <w:t>7</w:t>
      </w:r>
    </w:p>
    <w:p w14:paraId="6450375A"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10</w:t>
      </w:r>
      <w:r w:rsidRPr="00ED020C">
        <w:rPr>
          <w:rFonts w:ascii="Cambria Math" w:hAnsi="Cambria Math"/>
        </w:rPr>
        <w:t>: Sensitivity Analysis: Generations, Population Size, and Crossover Rate .......</w:t>
      </w:r>
      <w:r>
        <w:rPr>
          <w:rFonts w:ascii="Cambria Math" w:hAnsi="Cambria Math"/>
        </w:rPr>
        <w:t>....</w:t>
      </w:r>
      <w:r w:rsidRPr="00ED020C">
        <w:rPr>
          <w:rFonts w:ascii="Cambria Math" w:hAnsi="Cambria Math"/>
        </w:rPr>
        <w:t xml:space="preserve">.... </w:t>
      </w:r>
      <w:r>
        <w:rPr>
          <w:rFonts w:ascii="Cambria Math" w:hAnsi="Cambria Math"/>
        </w:rPr>
        <w:t>70</w:t>
      </w:r>
    </w:p>
    <w:p w14:paraId="7468695C" w14:textId="77777777" w:rsidR="00851499" w:rsidRPr="00ED020C" w:rsidRDefault="00851499" w:rsidP="00851499">
      <w:pPr>
        <w:spacing w:line="480" w:lineRule="auto"/>
        <w:rPr>
          <w:rFonts w:ascii="Cambria Math" w:hAnsi="Cambria Math"/>
        </w:rPr>
      </w:pPr>
      <w:r w:rsidRPr="00ED020C">
        <w:rPr>
          <w:rFonts w:ascii="Cambria Math" w:hAnsi="Cambria Math"/>
        </w:rPr>
        <w:t xml:space="preserve">Figure </w:t>
      </w:r>
      <w:r>
        <w:rPr>
          <w:rFonts w:ascii="Cambria Math" w:hAnsi="Cambria Math"/>
        </w:rPr>
        <w:t>11</w:t>
      </w:r>
      <w:r w:rsidRPr="00ED020C">
        <w:rPr>
          <w:rFonts w:ascii="Cambria Math" w:hAnsi="Cambria Math"/>
        </w:rPr>
        <w:t>: Mutation Rate vs. Standard Deviation of Population Solutions ......</w:t>
      </w:r>
      <w:r>
        <w:rPr>
          <w:rFonts w:ascii="Cambria Math" w:hAnsi="Cambria Math"/>
        </w:rPr>
        <w:t>........................... 71</w:t>
      </w:r>
    </w:p>
    <w:p w14:paraId="2B0C1F90" w14:textId="77777777" w:rsidR="00496396" w:rsidRDefault="00496396">
      <w:pPr>
        <w:rPr>
          <w:rFonts w:ascii="Cambria Math" w:hAnsi="Cambria Math"/>
          <w:b/>
          <w:bCs/>
          <w:sz w:val="28"/>
          <w:szCs w:val="28"/>
        </w:rPr>
      </w:pPr>
      <w:r>
        <w:rPr>
          <w:rFonts w:ascii="Cambria Math" w:hAnsi="Cambria Math"/>
          <w:b/>
          <w:bCs/>
          <w:sz w:val="28"/>
          <w:szCs w:val="28"/>
        </w:rPr>
        <w:br w:type="page"/>
      </w:r>
    </w:p>
    <w:p w14:paraId="6B5199FB" w14:textId="3D060575"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Abstract</w:t>
      </w:r>
    </w:p>
    <w:p w14:paraId="348D1889" w14:textId="77777777" w:rsidR="00AE62D4" w:rsidRPr="001E2724" w:rsidRDefault="00AE62D4" w:rsidP="00B42A26">
      <w:pPr>
        <w:spacing w:line="480" w:lineRule="auto"/>
        <w:ind w:firstLine="720"/>
        <w:rPr>
          <w:rFonts w:ascii="Cambria Math" w:hAnsi="Cambria Math" w:cstheme="minorHAnsi"/>
        </w:rPr>
      </w:pPr>
      <w:r w:rsidRPr="001E2724">
        <w:rPr>
          <w:rFonts w:ascii="Cambria Math" w:hAnsi="Cambria Math" w:cstheme="minorHAnsi"/>
        </w:rPr>
        <w:t xml:space="preserve">The purpose of this study is to create a genetic algorithm to further enhance the current half season ticket packaging process in the event industry through a case study with the Cleveland Cavaliers of the National Basketball Association. The focus of this study is on the integration of machine learning and heuristic methods to simulate the human decision making currently taking place across the industry. This study will cover the methodologies being proposed for the overall, integrated approach. The methods that we cover in this study  surround the tiering of events using K-Medoids and the makeup of the genetic algorithm that was implemented to solve for optimal half season packages using the Cleveland Cavaliers home schedule. Then, using the interaction between these two methodologies, we analyze the results in collaboration with domain experts from the Cavaliers. This study will show how the usage of machine learning paired with a genetic algorithm can affectively simulate and improve upon the current process for determining half season ticket packages. Furthermore, future improvements, such as the addition of predictive analytics and fan behavior are explored to supplement this work and lead to future areas of research and development. </w:t>
      </w:r>
    </w:p>
    <w:p w14:paraId="23F31E42" w14:textId="77777777" w:rsidR="00AE62D4" w:rsidRPr="001E0265" w:rsidRDefault="00AE62D4" w:rsidP="00AE62D4">
      <w:pPr>
        <w:rPr>
          <w:rFonts w:ascii="Cambria Math" w:hAnsi="Cambria Math"/>
          <w:b/>
          <w:bCs/>
        </w:rPr>
        <w:sectPr w:rsidR="00AE62D4" w:rsidRPr="001E0265" w:rsidSect="00F11E01">
          <w:footerReference w:type="default" r:id="rId11"/>
          <w:pgSz w:w="12240" w:h="15840"/>
          <w:pgMar w:top="1440" w:right="1440" w:bottom="1440" w:left="1440" w:header="720" w:footer="720" w:gutter="0"/>
          <w:pgNumType w:fmt="lowerRoman" w:start="4"/>
          <w:cols w:space="720"/>
          <w:docGrid w:linePitch="360"/>
        </w:sectPr>
      </w:pPr>
      <w:r w:rsidRPr="001E0265">
        <w:rPr>
          <w:rFonts w:ascii="Cambria Math" w:hAnsi="Cambria Math"/>
          <w:b/>
          <w:bCs/>
        </w:rPr>
        <w:br w:type="page"/>
      </w:r>
    </w:p>
    <w:p w14:paraId="40DC7F53"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Chapter 1: Introduction</w:t>
      </w:r>
    </w:p>
    <w:p w14:paraId="660D7994" w14:textId="77777777"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The entertainment and event industry has been a hallmark of recreation for people  worldwide. From large venue concerts to sporting event</w:t>
      </w:r>
      <w:r>
        <w:rPr>
          <w:rFonts w:ascii="Cambria Math" w:hAnsi="Cambria Math" w:cs="Segoe UI"/>
        </w:rPr>
        <w:t>s</w:t>
      </w:r>
      <w:r w:rsidRPr="00ED020C">
        <w:rPr>
          <w:rFonts w:ascii="Cambria Math" w:hAnsi="Cambria Math" w:cs="Segoe UI"/>
        </w:rPr>
        <w:t>, there exists a wide array of events that have varying appeal to consumers. Some patrons have their preferences for entertainment and choose to purchase tickets in bundles to save money and secure their spot at their favorite events.  The National Basketball Association (NBA) is a multi-billion dollar</w:t>
      </w:r>
      <w:r>
        <w:rPr>
          <w:rFonts w:ascii="Cambria Math" w:hAnsi="Cambria Math" w:cs="Segoe UI"/>
        </w:rPr>
        <w:t>-</w:t>
      </w:r>
      <w:r w:rsidRPr="00ED020C">
        <w:rPr>
          <w:rFonts w:ascii="Cambria Math" w:hAnsi="Cambria Math" w:cs="Segoe UI"/>
        </w:rPr>
        <w:t>industry, with ticket sales serving as a crucial revenue stream for teams</w:t>
      </w:r>
      <w:r>
        <w:rPr>
          <w:rFonts w:ascii="Cambria Math" w:hAnsi="Cambria Math" w:cs="Segoe UI"/>
        </w:rPr>
        <w:t xml:space="preserve"> </w:t>
      </w:r>
      <w:r w:rsidRPr="00657F8D">
        <w:rPr>
          <w:rFonts w:ascii="Cambria Math" w:hAnsi="Cambria Math" w:cs="Segoe UI"/>
        </w:rPr>
        <w:t>(Forbes, 2023)</w:t>
      </w:r>
      <w:r>
        <w:rPr>
          <w:rFonts w:ascii="Cambria Math" w:hAnsi="Cambria Math" w:cs="Segoe UI"/>
        </w:rPr>
        <w:t xml:space="preserve">. </w:t>
      </w:r>
      <w:r w:rsidRPr="00ED020C">
        <w:rPr>
          <w:rFonts w:ascii="Cambria Math" w:hAnsi="Cambria Math" w:cs="Segoe UI"/>
        </w:rPr>
        <w:t>As one of the most successful franchises in the league, the Cleveland Cavaliers (Cavs) provide an excellent case study for examining the intricacies of ticket sales and the potential for optimization. In an increasingly competitive market, sports organizations must adapt and innovate to maximize efficiency and enhance the fan buying experience.</w:t>
      </w:r>
    </w:p>
    <w:p w14:paraId="2DFE0838" w14:textId="77777777" w:rsidR="00AE62D4"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 xml:space="preserve">Currently, NBA teams employ various ticketing strategies, such as season tickets, split season packages, and single-game sales. However, the strategies to create the split season packages often face limitations in terms of efficiency leading to suboptimal time to market after the season schedule is released. The process is rather manual, which opens the door for subjective opinions to be put into consideration rather than objective decisions driven by previous buying behavior. </w:t>
      </w:r>
      <w:r w:rsidRPr="00CB3865">
        <w:rPr>
          <w:rFonts w:ascii="Cambria Math" w:hAnsi="Cambria Math" w:cs="Segoe UI"/>
        </w:rPr>
        <w:t xml:space="preserve">The approach fails to account for the holistic nature of the schedule due to the complexity and wide array of decisions that need to be made for a 40-game schedule. </w:t>
      </w:r>
      <w:r>
        <w:rPr>
          <w:rFonts w:ascii="Cambria Math" w:hAnsi="Cambria Math" w:cs="Segoe UI"/>
        </w:rPr>
        <w:t xml:space="preserve">With each decision being multidimensional, it can become tough to analyze each one in depth in a standard fashion. </w:t>
      </w:r>
      <w:r w:rsidRPr="00ED020C">
        <w:rPr>
          <w:rFonts w:ascii="Cambria Math" w:hAnsi="Cambria Math" w:cs="Segoe UI"/>
        </w:rPr>
        <w:t xml:space="preserve"> The approach is collaborative, which should be celebrated in any business process, but with many decisions to be made, </w:t>
      </w:r>
      <w:r w:rsidRPr="00ED020C">
        <w:rPr>
          <w:rFonts w:ascii="Cambria Math" w:hAnsi="Cambria Math" w:cs="Segoe UI"/>
        </w:rPr>
        <w:lastRenderedPageBreak/>
        <w:t xml:space="preserve">this causes an inefficient process that can take one to two weeks to make a final decision. While the process is important to improve upon, the </w:t>
      </w:r>
      <w:proofErr w:type="gramStart"/>
      <w:r w:rsidRPr="00ED020C">
        <w:rPr>
          <w:rFonts w:ascii="Cambria Math" w:hAnsi="Cambria Math" w:cs="Segoe UI"/>
        </w:rPr>
        <w:t>end product</w:t>
      </w:r>
      <w:proofErr w:type="gramEnd"/>
      <w:r w:rsidRPr="00ED020C">
        <w:rPr>
          <w:rFonts w:ascii="Cambria Math" w:hAnsi="Cambria Math" w:cs="Segoe UI"/>
        </w:rPr>
        <w:t xml:space="preserve"> is the true focus. </w:t>
      </w:r>
    </w:p>
    <w:p w14:paraId="058E23F0" w14:textId="77777777" w:rsidR="00AE62D4" w:rsidRPr="00ED020C" w:rsidRDefault="00AE62D4" w:rsidP="00AE62D4">
      <w:pPr>
        <w:shd w:val="clear" w:color="auto" w:fill="FFFFFF"/>
        <w:spacing w:line="600" w:lineRule="atLeast"/>
        <w:ind w:firstLine="720"/>
        <w:rPr>
          <w:rFonts w:ascii="Cambria Math" w:hAnsi="Cambria Math" w:cs="Segoe UI"/>
        </w:rPr>
      </w:pPr>
      <w:r>
        <w:rPr>
          <w:rFonts w:ascii="Cambria Math" w:hAnsi="Cambria Math" w:cs="Segoe UI"/>
        </w:rPr>
        <w:t xml:space="preserve">A season split package is when the home schedule for a team is split into 2 or more offerings for purchase by fans. Each package contains games that are dispersed throughout the entire season. </w:t>
      </w:r>
      <w:r w:rsidRPr="00ED020C">
        <w:rPr>
          <w:rFonts w:ascii="Cambria Math" w:hAnsi="Cambria Math" w:cs="Segoe UI"/>
        </w:rPr>
        <w:t>When creating split season packages in half and quarter seasons, it is paramount to provide an equivalent value to consumers. Viewing the packages as separate inventory items, the goal is to make each package as appealing as the other to equalize consumer demand. The consequences of not doing so could lead to an underselling of certain packages, which can impact the revenue gained for the games within those packages. Additionally, if the higher demand value packages sell out it can leave consumers feeling slighted, leading to consumer dissatisfaction. Optimizing ticket packages is crucial for teams to maximize attendance, revenue, and fan satisfaction.</w:t>
      </w:r>
    </w:p>
    <w:p w14:paraId="39056EA0" w14:textId="77777777"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The advent of technology presents a unique opportunity for organizations to leverage advanced methods, such as machine learning and genetic algorithms, to dynamically optimize ticketing packages. By adapting to this new paradigm, teams can gain a significant competitive advantage and better serve their fans.</w:t>
      </w:r>
    </w:p>
    <w:p w14:paraId="2071D20F" w14:textId="77777777"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 xml:space="preserve">One key aspect of the proposed solution is tiering the games. This involves categorizing games based on their expected demand, such as high-demand marquee matchups and lower-demand regular-season games. Ticket tiering allows teams to price tickets more effectively, aligning with the perceived value of each game. Machine learning, a branch of artificial intelligence, can be applied to analyze historical data, such as past </w:t>
      </w:r>
      <w:r w:rsidRPr="00ED020C">
        <w:rPr>
          <w:rFonts w:ascii="Cambria Math" w:hAnsi="Cambria Math" w:cs="Segoe UI"/>
        </w:rPr>
        <w:lastRenderedPageBreak/>
        <w:t>attendance, opponent strength, and day of the week, to predict demand and automatically assign games to appropriate tiers.</w:t>
      </w:r>
    </w:p>
    <w:p w14:paraId="49944C6F" w14:textId="77777777"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 xml:space="preserve">By harnessing the power of machine learning, NBA teams can make data-driven decisions and optimize their ticketing strategies. This benefits the organization through increased revenue </w:t>
      </w:r>
      <w:r>
        <w:rPr>
          <w:rFonts w:ascii="Cambria Math" w:hAnsi="Cambria Math" w:cs="Segoe UI"/>
        </w:rPr>
        <w:t>and</w:t>
      </w:r>
      <w:r w:rsidRPr="00ED020C">
        <w:rPr>
          <w:rFonts w:ascii="Cambria Math" w:hAnsi="Cambria Math" w:cs="Segoe UI"/>
        </w:rPr>
        <w:t xml:space="preserve"> provides fans with more tailored and appealing ticket options. While machine learning offers a way to tier games effectively, the genetic algorithm brings a unique optimization solution to the table, enabling teams to create the most attractive and balanced ticket packages.</w:t>
      </w:r>
    </w:p>
    <w:p w14:paraId="594526FF" w14:textId="77777777"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Genetic algorithms, inspired by the principles of natural selection, have proven to be powerful tools for solving complex optimization problems. These algorithms have found applications in various domains, such as supply chain managemen</w:t>
      </w:r>
      <w:r>
        <w:rPr>
          <w:rFonts w:ascii="Cambria Math" w:hAnsi="Cambria Math" w:cs="Segoe UI"/>
        </w:rPr>
        <w:t xml:space="preserve">t </w:t>
      </w:r>
      <w:r w:rsidRPr="000218DD">
        <w:rPr>
          <w:rFonts w:ascii="Cambria Math" w:hAnsi="Cambria Math" w:cs="Segoe UI"/>
        </w:rPr>
        <w:t>(</w:t>
      </w:r>
      <w:proofErr w:type="spellStart"/>
      <w:r w:rsidRPr="000218DD">
        <w:rPr>
          <w:rFonts w:ascii="Cambria Math" w:hAnsi="Cambria Math" w:cs="Segoe UI"/>
        </w:rPr>
        <w:t>Altiparmak</w:t>
      </w:r>
      <w:proofErr w:type="spellEnd"/>
      <w:r w:rsidRPr="000218DD">
        <w:rPr>
          <w:rFonts w:ascii="Cambria Math" w:hAnsi="Cambria Math" w:cs="Segoe UI"/>
        </w:rPr>
        <w:t xml:space="preserve"> et al., 2006</w:t>
      </w:r>
      <w:r>
        <w:rPr>
          <w:rFonts w:ascii="Cambria Math" w:hAnsi="Cambria Math" w:cs="Segoe UI"/>
        </w:rPr>
        <w:t>),</w:t>
      </w:r>
      <w:r w:rsidRPr="00ED020C">
        <w:rPr>
          <w:rFonts w:ascii="Cambria Math" w:hAnsi="Cambria Math" w:cs="Segoe UI"/>
        </w:rPr>
        <w:t xml:space="preserve"> financial portfolio optimizatio</w:t>
      </w:r>
      <w:r>
        <w:rPr>
          <w:rFonts w:ascii="Cambria Math" w:hAnsi="Cambria Math" w:cs="Segoe UI"/>
        </w:rPr>
        <w:t xml:space="preserve">n </w:t>
      </w:r>
      <w:r w:rsidRPr="000218DD">
        <w:rPr>
          <w:rFonts w:ascii="Cambria Math" w:hAnsi="Cambria Math" w:cs="Segoe UI"/>
        </w:rPr>
        <w:t>(</w:t>
      </w:r>
      <w:proofErr w:type="spellStart"/>
      <w:r w:rsidRPr="000218DD">
        <w:rPr>
          <w:rFonts w:ascii="Cambria Math" w:hAnsi="Cambria Math" w:cs="Segoe UI"/>
        </w:rPr>
        <w:t>Metaxiotis</w:t>
      </w:r>
      <w:proofErr w:type="spellEnd"/>
      <w:r w:rsidRPr="000218DD">
        <w:rPr>
          <w:rFonts w:ascii="Cambria Math" w:hAnsi="Cambria Math" w:cs="Segoe UI"/>
        </w:rPr>
        <w:t xml:space="preserve"> &amp; </w:t>
      </w:r>
      <w:proofErr w:type="spellStart"/>
      <w:r w:rsidRPr="000218DD">
        <w:rPr>
          <w:rFonts w:ascii="Cambria Math" w:hAnsi="Cambria Math" w:cs="Segoe UI"/>
        </w:rPr>
        <w:t>Liagkouras</w:t>
      </w:r>
      <w:proofErr w:type="spellEnd"/>
      <w:r w:rsidRPr="000218DD">
        <w:rPr>
          <w:rFonts w:ascii="Cambria Math" w:hAnsi="Cambria Math" w:cs="Segoe UI"/>
        </w:rPr>
        <w:t>, 2012)</w:t>
      </w:r>
      <w:r w:rsidRPr="00ED020C">
        <w:rPr>
          <w:rFonts w:ascii="Cambria Math" w:hAnsi="Cambria Math" w:cs="Segoe UI"/>
        </w:rPr>
        <w:t>, and transportation routin</w:t>
      </w:r>
      <w:r>
        <w:rPr>
          <w:rFonts w:ascii="Cambria Math" w:hAnsi="Cambria Math" w:cs="Segoe UI"/>
        </w:rPr>
        <w:t xml:space="preserve">g </w:t>
      </w:r>
      <w:r w:rsidRPr="000218DD">
        <w:rPr>
          <w:rFonts w:ascii="Cambria Math" w:hAnsi="Cambria Math" w:cs="Segoe UI"/>
        </w:rPr>
        <w:t>(</w:t>
      </w:r>
      <w:proofErr w:type="spellStart"/>
      <w:r w:rsidRPr="000218DD">
        <w:rPr>
          <w:rFonts w:ascii="Cambria Math" w:hAnsi="Cambria Math" w:cs="Segoe UI"/>
        </w:rPr>
        <w:t>Jozefowiez</w:t>
      </w:r>
      <w:proofErr w:type="spellEnd"/>
      <w:r w:rsidRPr="000218DD">
        <w:rPr>
          <w:rFonts w:ascii="Cambria Math" w:hAnsi="Cambria Math" w:cs="Segoe UI"/>
        </w:rPr>
        <w:t xml:space="preserve"> et al., 2008).</w:t>
      </w:r>
      <w:r>
        <w:rPr>
          <w:rFonts w:ascii="Cambria Math" w:hAnsi="Cambria Math" w:cs="Segoe UI"/>
        </w:rPr>
        <w:t xml:space="preserve"> </w:t>
      </w:r>
      <w:r w:rsidRPr="00ED020C">
        <w:rPr>
          <w:rFonts w:ascii="Cambria Math" w:hAnsi="Cambria Math" w:cs="Segoe UI"/>
        </w:rPr>
        <w:t>In the context of the NBA, a genetic algorithm can be employed to optimize the scheduling of ticket packages, ensuring an even distribution of high-demand and low-demand games within each package.</w:t>
      </w:r>
    </w:p>
    <w:p w14:paraId="4CF5FB53" w14:textId="77777777" w:rsidR="00AE62D4"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The interplay between machine learning for game tiering and genetic algorithms for package optimization offers a sophisticated and adaptive approach to solving the</w:t>
      </w:r>
      <w:r>
        <w:rPr>
          <w:rFonts w:ascii="Cambria Math" w:hAnsi="Cambria Math" w:cs="Segoe UI"/>
        </w:rPr>
        <w:t xml:space="preserve"> </w:t>
      </w:r>
      <w:r w:rsidRPr="00ED020C">
        <w:rPr>
          <w:rFonts w:ascii="Cambria Math" w:hAnsi="Cambria Math" w:cs="Segoe UI"/>
        </w:rPr>
        <w:t>ticket package optimization problem in the NBA. This powerful combination has the potential to revolutionize ticketing strategies and set a new standard for this time-consuming process.</w:t>
      </w:r>
    </w:p>
    <w:p w14:paraId="13B76E34" w14:textId="3806813A" w:rsidR="00AE62D4" w:rsidRPr="00ED020C" w:rsidRDefault="00AE62D4" w:rsidP="00AE62D4">
      <w:pPr>
        <w:shd w:val="clear" w:color="auto" w:fill="FFFFFF"/>
        <w:spacing w:line="600" w:lineRule="atLeast"/>
        <w:ind w:firstLine="720"/>
        <w:rPr>
          <w:rFonts w:ascii="Cambria Math" w:hAnsi="Cambria Math" w:cs="Segoe UI"/>
        </w:rPr>
      </w:pPr>
      <w:r w:rsidRPr="00ED020C">
        <w:rPr>
          <w:rFonts w:ascii="Cambria Math" w:hAnsi="Cambria Math" w:cs="Segoe UI"/>
        </w:rPr>
        <w:t>The genetic algorithm</w:t>
      </w:r>
      <w:r>
        <w:rPr>
          <w:rFonts w:ascii="Cambria Math" w:hAnsi="Cambria Math" w:cs="Segoe UI"/>
        </w:rPr>
        <w:t>, as applied in this context,</w:t>
      </w:r>
      <w:r w:rsidRPr="00ED020C">
        <w:rPr>
          <w:rFonts w:ascii="Cambria Math" w:hAnsi="Cambria Math" w:cs="Segoe UI"/>
        </w:rPr>
        <w:t xml:space="preserve"> works by encoding potential package combinations as "chromosomes" and iteratively evolving them through selection, </w:t>
      </w:r>
      <w:r w:rsidRPr="00ED020C">
        <w:rPr>
          <w:rFonts w:ascii="Cambria Math" w:hAnsi="Cambria Math" w:cs="Segoe UI"/>
        </w:rPr>
        <w:lastRenderedPageBreak/>
        <w:t>crossover, and mutation operations. The fitness of each package combination is evaluated based on criteria such as the balance of game tiers</w:t>
      </w:r>
      <w:r>
        <w:rPr>
          <w:rFonts w:ascii="Cambria Math" w:hAnsi="Cambria Math" w:cs="Segoe UI"/>
        </w:rPr>
        <w:t xml:space="preserve"> and </w:t>
      </w:r>
      <w:r w:rsidRPr="00ED020C">
        <w:rPr>
          <w:rFonts w:ascii="Cambria Math" w:hAnsi="Cambria Math" w:cs="Segoe UI"/>
        </w:rPr>
        <w:t>the spacing between games</w:t>
      </w:r>
      <w:r>
        <w:rPr>
          <w:rFonts w:ascii="Cambria Math" w:hAnsi="Cambria Math" w:cs="Segoe UI"/>
        </w:rPr>
        <w:t xml:space="preserve">, </w:t>
      </w:r>
      <w:r w:rsidRPr="00ED020C">
        <w:rPr>
          <w:rFonts w:ascii="Cambria Math" w:hAnsi="Cambria Math" w:cs="Segoe UI"/>
        </w:rPr>
        <w:t xml:space="preserve">which contribute to the overall attractiveness to fans. </w:t>
      </w:r>
      <w:r w:rsidR="00F01CC9" w:rsidRPr="00F01CC9">
        <w:rPr>
          <w:rFonts w:ascii="Cambria Math" w:hAnsi="Cambria Math" w:cs="Segoe UI"/>
        </w:rPr>
        <w:t xml:space="preserve">At the time of this writing, the fitness evaluation metric presented in this research represents a novel approach in the field of optimization, offering a unique and comprehensive method for </w:t>
      </w:r>
      <w:r w:rsidR="00BB5A4E">
        <w:rPr>
          <w:rFonts w:ascii="Cambria Math" w:hAnsi="Cambria Math" w:cs="Segoe UI"/>
        </w:rPr>
        <w:t xml:space="preserve">maximizing </w:t>
      </w:r>
      <w:r w:rsidR="00F01CC9">
        <w:rPr>
          <w:rFonts w:ascii="Cambria Math" w:hAnsi="Cambria Math" w:cs="Segoe UI"/>
        </w:rPr>
        <w:t>equivalence</w:t>
      </w:r>
      <w:r w:rsidR="00BB5A4E">
        <w:rPr>
          <w:rFonts w:ascii="Cambria Math" w:hAnsi="Cambria Math" w:cs="Segoe UI"/>
        </w:rPr>
        <w:t xml:space="preserve">. </w:t>
      </w:r>
      <w:r w:rsidRPr="00ED020C">
        <w:rPr>
          <w:rFonts w:ascii="Cambria Math" w:hAnsi="Cambria Math" w:cs="Segoe UI"/>
        </w:rPr>
        <w:t>Through successive generations, the algorithm converges towards an optimal set of ticket packages that helps maximize the revenue potential by providing equal package splits.</w:t>
      </w:r>
    </w:p>
    <w:p w14:paraId="7F0B8C91" w14:textId="77777777" w:rsidR="00AE62D4" w:rsidRDefault="00AE62D4" w:rsidP="00AE62D4">
      <w:pPr>
        <w:shd w:val="clear" w:color="auto" w:fill="FFFFFF"/>
        <w:spacing w:line="600" w:lineRule="atLeast"/>
        <w:ind w:firstLine="720"/>
        <w:rPr>
          <w:rFonts w:ascii="Cambria Math" w:hAnsi="Cambria Math" w:cs="Segoe UI"/>
        </w:rPr>
      </w:pPr>
      <w:r w:rsidRPr="008F7DDB">
        <w:rPr>
          <w:rFonts w:ascii="Cambria Math" w:hAnsi="Cambria Math" w:cs="Segoe UI"/>
        </w:rPr>
        <w:t>The significance of this study extends beyond the Cavs and the NBA, as the findings and methodologies presented here can be adapted and applied to other sports leagues and the broader event and entertainment industry. By showcasing the benefits of advanced optimization techniques, this study encourages organizations to embrace data-driven decision-making and innovative ticketing strategies. The successful implementation of these methods can lead to a more sustainable and efficient process, benefiting both organizations and their patrons.</w:t>
      </w:r>
      <w:r w:rsidRPr="003C230E">
        <w:rPr>
          <w:rFonts w:ascii="Cambria Math" w:hAnsi="Cambria Math" w:cs="Segoe UI"/>
        </w:rPr>
        <w:t xml:space="preserve"> </w:t>
      </w:r>
      <w:r w:rsidRPr="008F7DDB">
        <w:rPr>
          <w:rFonts w:ascii="Cambria Math" w:hAnsi="Cambria Math" w:cs="Segoe UI"/>
        </w:rPr>
        <w:t>Th</w:t>
      </w:r>
      <w:r>
        <w:rPr>
          <w:rFonts w:ascii="Cambria Math" w:hAnsi="Cambria Math" w:cs="Segoe UI"/>
        </w:rPr>
        <w:t>is</w:t>
      </w:r>
      <w:r w:rsidRPr="008F7DDB">
        <w:rPr>
          <w:rFonts w:ascii="Cambria Math" w:hAnsi="Cambria Math" w:cs="Segoe UI"/>
        </w:rPr>
        <w:t xml:space="preserve"> application of a genetic algorithm, paired with a machine learning-based game tiering, presents a</w:t>
      </w:r>
      <w:r>
        <w:rPr>
          <w:rFonts w:ascii="Cambria Math" w:hAnsi="Cambria Math" w:cs="Segoe UI"/>
        </w:rPr>
        <w:t xml:space="preserve"> novel</w:t>
      </w:r>
      <w:r w:rsidRPr="008F7DDB">
        <w:rPr>
          <w:rFonts w:ascii="Cambria Math" w:hAnsi="Cambria Math" w:cs="Segoe UI"/>
        </w:rPr>
        <w:t xml:space="preserve"> approach to optimizing ticket package combinations in the event and entertainment industry, offering opportunities for operational efficiencies and customer satisfaction, as demonstrated through a case study of the Cleveland Cavaliers' 2023-24 half season ticket packages.</w:t>
      </w:r>
    </w:p>
    <w:p w14:paraId="791C820B" w14:textId="77777777" w:rsidR="00AE62D4" w:rsidRPr="008F7DDB" w:rsidRDefault="00AE62D4" w:rsidP="00AE62D4">
      <w:pPr>
        <w:rPr>
          <w:rFonts w:ascii="Cambria Math" w:hAnsi="Cambria Math" w:cs="Segoe UI"/>
        </w:rPr>
      </w:pPr>
      <w:r>
        <w:rPr>
          <w:rFonts w:ascii="Cambria Math" w:hAnsi="Cambria Math" w:cs="Segoe UI"/>
        </w:rPr>
        <w:br w:type="page"/>
      </w:r>
    </w:p>
    <w:p w14:paraId="55B5EB70"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Chapter 2: Literature Review</w:t>
      </w:r>
    </w:p>
    <w:p w14:paraId="3F1602E0"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2.1 Sports Ticketing Analytics</w:t>
      </w:r>
    </w:p>
    <w:p w14:paraId="4A79276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2.1.1 Broader purposes and methodology</w:t>
      </w:r>
    </w:p>
    <w:p w14:paraId="24E8DCE7" w14:textId="77777777" w:rsidR="00AE62D4" w:rsidRPr="00ED020C" w:rsidRDefault="00AE62D4" w:rsidP="00AE62D4">
      <w:pPr>
        <w:spacing w:line="480" w:lineRule="auto"/>
        <w:rPr>
          <w:rFonts w:ascii="Cambria Math" w:hAnsi="Cambria Math"/>
        </w:rPr>
      </w:pPr>
      <w:r w:rsidRPr="00ED020C">
        <w:rPr>
          <w:rFonts w:ascii="Cambria Math" w:hAnsi="Cambria Math"/>
          <w:b/>
          <w:bCs/>
        </w:rPr>
        <w:t xml:space="preserve">      </w:t>
      </w:r>
      <w:r w:rsidRPr="00ED020C">
        <w:rPr>
          <w:rFonts w:ascii="Cambria Math" w:hAnsi="Cambria Math"/>
        </w:rPr>
        <w:t xml:space="preserve">The act of searching for the most favorable deal while buying tickets for sporting events over </w:t>
      </w:r>
      <w:proofErr w:type="gramStart"/>
      <w:r w:rsidRPr="00ED020C">
        <w:rPr>
          <w:rFonts w:ascii="Cambria Math" w:hAnsi="Cambria Math"/>
        </w:rPr>
        <w:t>a period of time</w:t>
      </w:r>
      <w:proofErr w:type="gramEnd"/>
      <w:r w:rsidRPr="00ED020C">
        <w:rPr>
          <w:rFonts w:ascii="Cambria Math" w:hAnsi="Cambria Math"/>
        </w:rPr>
        <w:t xml:space="preserve"> is fundamentally comparable to a behavior observed in behavioral ecology known as foraging and patch exploitation (</w:t>
      </w:r>
      <w:proofErr w:type="spellStart"/>
      <w:r w:rsidRPr="00ED020C">
        <w:rPr>
          <w:rFonts w:ascii="Cambria Math" w:hAnsi="Cambria Math"/>
        </w:rPr>
        <w:t>Ødegaard</w:t>
      </w:r>
      <w:proofErr w:type="spellEnd"/>
      <w:r w:rsidRPr="00ED020C">
        <w:rPr>
          <w:rFonts w:ascii="Cambria Math" w:hAnsi="Cambria Math"/>
        </w:rPr>
        <w:t xml:space="preserve"> et al., 2023</w:t>
      </w:r>
      <w:r>
        <w:rPr>
          <w:rFonts w:ascii="Cambria Math" w:hAnsi="Cambria Math"/>
        </w:rPr>
        <w:t xml:space="preserve">; </w:t>
      </w:r>
      <w:proofErr w:type="spellStart"/>
      <w:r w:rsidRPr="00ED020C">
        <w:rPr>
          <w:rFonts w:ascii="Cambria Math" w:hAnsi="Cambria Math"/>
        </w:rPr>
        <w:t>Drayer</w:t>
      </w:r>
      <w:proofErr w:type="spellEnd"/>
      <w:r w:rsidRPr="00ED020C">
        <w:rPr>
          <w:rFonts w:ascii="Cambria Math" w:hAnsi="Cambria Math"/>
        </w:rPr>
        <w:t xml:space="preserve"> et al., 2022). Optimization models have been utilized by behavioral ecologists to examine how animals seek out natural food resources at regular intervals while considering uncertain time and environmental constraints (Reese and Bennett, 2013). Similarly, consumers engage and search to make predictions and decisions on when to purchase tickets based on various indicators and evaluations of uncertainty in the pre-sale ticketing environment (</w:t>
      </w:r>
      <w:proofErr w:type="spellStart"/>
      <w:r w:rsidRPr="00ED020C">
        <w:rPr>
          <w:rFonts w:ascii="Cambria Math" w:hAnsi="Cambria Math"/>
        </w:rPr>
        <w:t>Ødegaard</w:t>
      </w:r>
      <w:proofErr w:type="spellEnd"/>
      <w:r w:rsidRPr="00ED020C">
        <w:rPr>
          <w:rFonts w:ascii="Cambria Math" w:hAnsi="Cambria Math"/>
        </w:rPr>
        <w:t xml:space="preserve"> et al., 2023).</w:t>
      </w:r>
    </w:p>
    <w:p w14:paraId="146F5EE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Research in the field of sports has highlighted the significant level of uncertainty associated with pre-sale ticketing, which makes it inherently difficult to predict demand and prices for sports events (Jee and Hyun, 2023). This uncertainty is influenced not only by factors related to time and environmental variables (such as temperature, precipitation, time of the event, part of season, weekday/weekend, days before event, etc.) (Marquez, 2020), but also by dynamic team and individual performance factors (such as star player injuries, home and team winning percentage, season rankings, playoff contention, etc.) (Arslan et al., 2020</w:t>
      </w:r>
      <w:r>
        <w:rPr>
          <w:rFonts w:ascii="Cambria Math" w:hAnsi="Cambria Math"/>
        </w:rPr>
        <w:t xml:space="preserve">; </w:t>
      </w:r>
      <w:proofErr w:type="spellStart"/>
      <w:r w:rsidRPr="00ED020C">
        <w:rPr>
          <w:rFonts w:ascii="Cambria Math" w:hAnsi="Cambria Math"/>
        </w:rPr>
        <w:t>Solanellas</w:t>
      </w:r>
      <w:proofErr w:type="spellEnd"/>
      <w:r w:rsidRPr="00ED020C">
        <w:rPr>
          <w:rFonts w:ascii="Cambria Math" w:hAnsi="Cambria Math"/>
        </w:rPr>
        <w:t xml:space="preserve"> et al. 2022), which </w:t>
      </w:r>
      <w:r>
        <w:rPr>
          <w:rFonts w:ascii="Cambria Math" w:hAnsi="Cambria Math"/>
        </w:rPr>
        <w:t>have</w:t>
      </w:r>
      <w:r w:rsidRPr="00ED020C">
        <w:rPr>
          <w:rFonts w:ascii="Cambria Math" w:hAnsi="Cambria Math"/>
        </w:rPr>
        <w:t xml:space="preserve"> been found to have a significant impact on game attendance and ticket prices. Sports fans value the unpredictability of the product, which can change rapidly and frequently throughout the season, and this ultimately affects their perception of the product's usefulness.</w:t>
      </w:r>
    </w:p>
    <w:p w14:paraId="0F98038F" w14:textId="77777777" w:rsidR="00AE62D4" w:rsidRPr="00ED020C" w:rsidRDefault="00AE62D4" w:rsidP="00AE62D4">
      <w:pPr>
        <w:spacing w:line="480" w:lineRule="auto"/>
        <w:ind w:firstLine="720"/>
        <w:rPr>
          <w:rFonts w:ascii="Cambria Math" w:hAnsi="Cambria Math"/>
          <w:b/>
          <w:bCs/>
          <w:sz w:val="28"/>
          <w:szCs w:val="28"/>
        </w:rPr>
      </w:pPr>
      <w:r w:rsidRPr="00ED020C">
        <w:rPr>
          <w:rFonts w:ascii="Cambria Math" w:hAnsi="Cambria Math"/>
        </w:rPr>
        <w:lastRenderedPageBreak/>
        <w:t>Jee and Hyun (2023) suggest that given complete information, consumers would have access to all the relevant context they need to make decisions about when to purchase sports event tickets. However, due to inherent time and resource constraints, as well as natural cognitive limitations, consumers often use quick and automatic decision-making that are influenced by their intuition.</w:t>
      </w:r>
    </w:p>
    <w:p w14:paraId="55CD374D" w14:textId="77777777" w:rsidR="00AE62D4" w:rsidRPr="00ED020C" w:rsidRDefault="00AE62D4" w:rsidP="00AE62D4">
      <w:pPr>
        <w:spacing w:line="480" w:lineRule="auto"/>
        <w:ind w:firstLine="720"/>
        <w:rPr>
          <w:rFonts w:ascii="Cambria Math" w:hAnsi="Cambria Math"/>
        </w:rPr>
      </w:pPr>
      <w:proofErr w:type="spellStart"/>
      <w:r w:rsidRPr="00ED020C">
        <w:rPr>
          <w:rFonts w:ascii="Cambria Math" w:hAnsi="Cambria Math"/>
        </w:rPr>
        <w:t>Drayer</w:t>
      </w:r>
      <w:proofErr w:type="spellEnd"/>
      <w:r w:rsidRPr="00ED020C">
        <w:rPr>
          <w:rFonts w:ascii="Cambria Math" w:hAnsi="Cambria Math"/>
        </w:rPr>
        <w:t xml:space="preserve"> et al. (2022) note that the value of a sport ticket changes constantly, making it challenging for consumers to accurately determine the optimal time to purchase tickets for a sporting event. This dynamic pricing environment in sports ticketing introduces additional complexity and uncertainty for consumers.</w:t>
      </w:r>
    </w:p>
    <w:p w14:paraId="3CCF613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different consumers of sports products are further divided into various segments of sports enthusiasts who possess a comprehensive understanding of the product elements and exhibit a significant psychological and emotional connection to it . Passionate sports fans closely track daily game statistics, player salaries, and injury reports and have a profound emotional attachment to their team and players. This creates a fanatic culture in which die-hard sports fans consistently follow and discuss the latest updates and real-time information through dedicated sports media channels and social media platforms online.</w:t>
      </w:r>
    </w:p>
    <w:p w14:paraId="57469C3A" w14:textId="0F90F991" w:rsidR="00AE62D4" w:rsidRPr="00253CCF" w:rsidRDefault="00AE62D4" w:rsidP="00253CCF">
      <w:pPr>
        <w:spacing w:line="480" w:lineRule="auto"/>
        <w:ind w:firstLine="720"/>
        <w:rPr>
          <w:rFonts w:ascii="Cambria Math" w:hAnsi="Cambria Math"/>
        </w:rPr>
      </w:pPr>
      <w:r w:rsidRPr="00ED020C">
        <w:rPr>
          <w:rFonts w:ascii="Cambria Math" w:hAnsi="Cambria Math"/>
        </w:rPr>
        <w:t xml:space="preserve">Reese and Bennett (2013) found that the degree of fan involvement with their preferred sports team can impact their risk perceptions. </w:t>
      </w:r>
      <w:r>
        <w:rPr>
          <w:rFonts w:ascii="Cambria Math" w:hAnsi="Cambria Math"/>
        </w:rPr>
        <w:t xml:space="preserve">A risk to the sports fan can be a star player sitting out or their favorite team not winning the game they choose to attend.  </w:t>
      </w:r>
      <w:r w:rsidRPr="00ED020C">
        <w:rPr>
          <w:rFonts w:ascii="Cambria Math" w:hAnsi="Cambria Math"/>
        </w:rPr>
        <w:t>High levels of fan involvement generally led to lower risk perceptions and higher levels of risk-taking behavior. This is frequently attributed to the emotional attachment that fans develop with their team, which can lead to a sense of invulnerability and a willingness to overlook potential risks.</w:t>
      </w:r>
    </w:p>
    <w:p w14:paraId="4AE43230"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2.1.2 Analytical Methods Used in Sports Business</w:t>
      </w:r>
    </w:p>
    <w:p w14:paraId="2F66427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industry of sports ticketing has witnessed a significant transformation in recent years, with the advent of advanced analytical methods and technologies. These innovative approaches have empowered organizations to optimize their ticketing strategies, enhance revenue generation, and improve the overall fan experience. In this section, we will </w:t>
      </w:r>
      <w:proofErr w:type="gramStart"/>
      <w:r w:rsidRPr="00ED020C">
        <w:rPr>
          <w:rFonts w:ascii="Cambria Math" w:hAnsi="Cambria Math"/>
        </w:rPr>
        <w:t>look into</w:t>
      </w:r>
      <w:proofErr w:type="gramEnd"/>
      <w:r w:rsidRPr="00ED020C">
        <w:rPr>
          <w:rFonts w:ascii="Cambria Math" w:hAnsi="Cambria Math"/>
        </w:rPr>
        <w:t xml:space="preserve"> the various analytical methods employed in sports ticketing, including data mining, predictive modeling, and machine learning, and explore their applications in the industry.</w:t>
      </w:r>
    </w:p>
    <w:p w14:paraId="01109FB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Data mining has emerged as a crucial tool in the sports ticketing landscape, enabling organizations to uncover valuable insights from vast amounts of data. By leveraging data mining techniques, teams can identify patterns, trends, and correlations in ticket sales, customer behavior, and market dynamics (Singh, 2020). This knowledge allows them to make data-driven decisions, such as identifying high-demand games, optimizing pricing strategies, and targeting specific customer segments. Sacha et al. (2014) demonstrates the effectiveness of feature-driven visual analytics in soccer data, highlighting the potential of data mining in sports analytics.</w:t>
      </w:r>
    </w:p>
    <w:p w14:paraId="75CB9960"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Predictive modeling is another powerful analytical method that has gained traction in sports ticketing. By utilizing historical data and machine learning algorithms, predictive models can forecast future ticket demand, revenue, and customer behavior (Brooks et al., 2016). These models consider a wide range of factors, such as team performance, opponent strength, weather conditions, and promotional activities, to generate accurate predictions. Predictive modeling enables organizations to proactively adjust their ticketing strategies, optimize inventory management, and enhance dynamic pricing capabilities.</w:t>
      </w:r>
    </w:p>
    <w:p w14:paraId="1EC7E1AD"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 xml:space="preserve">Machine learning, a subset of artificial intelligence, has revolutionized the way sports organizations approach ticketing analytics. Machine learning algorithms can automatically learn from data, identify complex patterns, and make intelligent predictions without being explicitly programmed (Bhatnagar &amp; </w:t>
      </w:r>
      <w:proofErr w:type="spellStart"/>
      <w:r w:rsidRPr="00ED020C">
        <w:rPr>
          <w:rFonts w:ascii="Cambria Math" w:hAnsi="Cambria Math"/>
        </w:rPr>
        <w:t>Babbar</w:t>
      </w:r>
      <w:proofErr w:type="spellEnd"/>
      <w:r w:rsidRPr="00ED020C">
        <w:rPr>
          <w:rFonts w:ascii="Cambria Math" w:hAnsi="Cambria Math"/>
        </w:rPr>
        <w:t>, 2019). In the context of sports ticketing, machine learning can be applied to various tasks, such as demand forecasting, price optimization, and customer segmentation. By continuously learning from new data, machine learning models can adapt to changing market conditions and consumer preferences, enabling organizations to stay ahead of the curve.</w:t>
      </w:r>
    </w:p>
    <w:p w14:paraId="75297B2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concept of variable ticket pricing (VTP) has gained traction in the sports industry </w:t>
      </w:r>
      <w:proofErr w:type="gramStart"/>
      <w:r w:rsidRPr="00ED020C">
        <w:rPr>
          <w:rFonts w:ascii="Cambria Math" w:hAnsi="Cambria Math"/>
        </w:rPr>
        <w:t>as a means to</w:t>
      </w:r>
      <w:proofErr w:type="gramEnd"/>
      <w:r w:rsidRPr="00ED020C">
        <w:rPr>
          <w:rFonts w:ascii="Cambria Math" w:hAnsi="Cambria Math"/>
        </w:rPr>
        <w:t xml:space="preserve"> optimize revenue by adjusting ticket prices based on factors such as opponent quality, day of the week, and special events. </w:t>
      </w:r>
      <w:proofErr w:type="spellStart"/>
      <w:r w:rsidRPr="00ED020C">
        <w:rPr>
          <w:rFonts w:ascii="Cambria Math" w:hAnsi="Cambria Math"/>
        </w:rPr>
        <w:t>Rascher</w:t>
      </w:r>
      <w:proofErr w:type="spellEnd"/>
      <w:r w:rsidRPr="00ED020C">
        <w:rPr>
          <w:rFonts w:ascii="Cambria Math" w:hAnsi="Cambria Math"/>
        </w:rPr>
        <w:t xml:space="preserve"> et al. (2007) investigate the application of VTP in Major League Baseball (MLB), showcasing how teams can leverage this strategy to increase ticket revenue by aligning prices with demand fluctuations. Their findings indicate that optimal VTP implementation can yield substantial revenue gains for MLB teams, highlighting the importance of data-driven strategies in sports ticketing.</w:t>
      </w:r>
    </w:p>
    <w:p w14:paraId="5366175A" w14:textId="77777777" w:rsidR="00AE62D4" w:rsidRPr="00ED020C" w:rsidRDefault="00AE62D4" w:rsidP="00AE62D4">
      <w:pPr>
        <w:spacing w:line="480" w:lineRule="auto"/>
        <w:ind w:firstLine="720"/>
        <w:rPr>
          <w:rFonts w:ascii="Cambria Math" w:hAnsi="Cambria Math"/>
          <w:b/>
          <w:bCs/>
        </w:rPr>
      </w:pPr>
      <w:r w:rsidRPr="00ED020C">
        <w:rPr>
          <w:rFonts w:ascii="Cambria Math" w:hAnsi="Cambria Math"/>
        </w:rPr>
        <w:t xml:space="preserve">Specific techniques within these analytical methods have proven to be particularly effective in sports ticketing. Clustering, for instance, allows organizations to group customers based on their purchasing behavior, preferences, and demographics (Bhatnagar &amp; </w:t>
      </w:r>
      <w:proofErr w:type="spellStart"/>
      <w:r w:rsidRPr="00ED020C">
        <w:rPr>
          <w:rFonts w:ascii="Cambria Math" w:hAnsi="Cambria Math"/>
        </w:rPr>
        <w:t>Babbar</w:t>
      </w:r>
      <w:proofErr w:type="spellEnd"/>
      <w:r w:rsidRPr="00ED020C">
        <w:rPr>
          <w:rFonts w:ascii="Cambria Math" w:hAnsi="Cambria Math"/>
        </w:rPr>
        <w:t xml:space="preserve">, 2019). This segmentation enables targeted marketing campaigns, personalized offers, and tailored ticketing packages. Regression analysis, on the other hand, helps in understanding the relationship between ticket sales and various influencing factors, such as team performance, ticket prices, and promotional activities (Brooks et al., 2016). Time series forecasting techniques, such as ARIMA and exponential smoothing, are employed to </w:t>
      </w:r>
      <w:r w:rsidRPr="00ED020C">
        <w:rPr>
          <w:rFonts w:ascii="Cambria Math" w:hAnsi="Cambria Math"/>
        </w:rPr>
        <w:lastRenderedPageBreak/>
        <w:t>predict future ticket demand based on historical sales data, enabling organizations to optimize inventory and pricing decisions (Singh, 2020).</w:t>
      </w:r>
    </w:p>
    <w:p w14:paraId="0E9ABA8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application of analytical methods in sports ticketing has seen significant advancements in recent years, with organizations leveraging these techniques to optimize revenue management and enhance fan engagement. One such area of focus is the bundling of tickets and the scheduling of league games to maximize revenue generation. Duran et al. (2012) explore the interplay between league scheduling and game bundling decisions in a double round robin tournament setting. By utilizing a heuristic method that incorporates approximate expected revenue values based on revenue increase and decrease patterns of bundled tickets, they demonstrate the potential for significant revenue enhancements through strategic scheduling and bundling practices.</w:t>
      </w:r>
    </w:p>
    <w:p w14:paraId="60F296E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use of evolutionary algorithms has emerged as a promising approach for tackling the complex challenges of sports scheduling. Barone et al. (2006) propose a multi-objective evolutionary algorithm for fixture scheduling in the Australian Football League (AFL), </w:t>
      </w:r>
      <w:r>
        <w:rPr>
          <w:rFonts w:ascii="Cambria Math" w:hAnsi="Cambria Math"/>
        </w:rPr>
        <w:t xml:space="preserve">this method </w:t>
      </w:r>
      <w:proofErr w:type="gramStart"/>
      <w:r>
        <w:rPr>
          <w:rFonts w:ascii="Cambria Math" w:hAnsi="Cambria Math"/>
        </w:rPr>
        <w:t>takes into account</w:t>
      </w:r>
      <w:proofErr w:type="gramEnd"/>
      <w:r w:rsidRPr="00ED020C">
        <w:rPr>
          <w:rFonts w:ascii="Cambria Math" w:hAnsi="Cambria Math"/>
        </w:rPr>
        <w:t xml:space="preserve"> various factors such as competition fairness, revenue expectations, and venue availability. By simultaneously optimizing multiple objectives, their approach generates a range of alternative solutions that trade off different criteria, offering flexibility to decision-makers. The successful application of evolutionary algorithms in this context underscores the potential of these techniques to address the intricate requirements and constraints inherent in sports scheduling problems.</w:t>
      </w:r>
    </w:p>
    <w:p w14:paraId="5594B95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As the sports industry continues to evolve, the integration of advanced analytical methods and innovative ticketing strategies will become increasingly crucial for organizations seeking to stay ahead of the curve. By using data mining, predictive </w:t>
      </w:r>
      <w:r w:rsidRPr="00ED020C">
        <w:rPr>
          <w:rFonts w:ascii="Cambria Math" w:hAnsi="Cambria Math"/>
        </w:rPr>
        <w:lastRenderedPageBreak/>
        <w:t xml:space="preserve">modeling, and machine learning, teams can uncover valuable insights, optimize pricing and bundling decisions, and create better fan experiences that drive long-term success. </w:t>
      </w:r>
    </w:p>
    <w:p w14:paraId="4596539C"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2.2 Clustering and Tiering</w:t>
      </w:r>
    </w:p>
    <w:p w14:paraId="331252D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2.2.1 Overall methods</w:t>
      </w:r>
    </w:p>
    <w:p w14:paraId="6100499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Clustering is a fundamental technique in data analysis and pattern recognition that plays a pivotal role in uncovering hidden structures and relationships within datasets (Xu &amp; Tian, 2015). By grouping similar objects together based on their inherent characteristics, clustering enables people to gain valuable insights and make data-driven decisions. </w:t>
      </w:r>
    </w:p>
    <w:p w14:paraId="6314C12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origins of clustering algorithms can be traced back to the seminal work of Hugo Steinhaus in 1956. In his paper "Sur la division des corps </w:t>
      </w:r>
      <w:proofErr w:type="spellStart"/>
      <w:r w:rsidRPr="00ED020C">
        <w:rPr>
          <w:rFonts w:ascii="Cambria Math" w:hAnsi="Cambria Math"/>
        </w:rPr>
        <w:t>matériels</w:t>
      </w:r>
      <w:proofErr w:type="spellEnd"/>
      <w:r w:rsidRPr="00ED020C">
        <w:rPr>
          <w:rFonts w:ascii="Cambria Math" w:hAnsi="Cambria Math"/>
        </w:rPr>
        <w:t xml:space="preserve"> </w:t>
      </w:r>
      <w:proofErr w:type="spellStart"/>
      <w:r w:rsidRPr="00ED020C">
        <w:rPr>
          <w:rFonts w:ascii="Cambria Math" w:hAnsi="Cambria Math"/>
        </w:rPr>
        <w:t>en</w:t>
      </w:r>
      <w:proofErr w:type="spellEnd"/>
      <w:r w:rsidRPr="00ED020C">
        <w:rPr>
          <w:rFonts w:ascii="Cambria Math" w:hAnsi="Cambria Math"/>
        </w:rPr>
        <w:t xml:space="preserve"> parties," Steinhaus formulated the problem of partitioning a set of points into K clusters in a finite-dimensional space, with the objective of minimizing the sum of squared distances between each point and its assigned cluster centroid (Steinhaus, 1956). This formulation laid the foundation for the development of the K-means algorithm and its variants, which have become indispensable tools in the field of data clustering.</w:t>
      </w:r>
    </w:p>
    <w:p w14:paraId="2E43136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K-means stands out as a simple yet powerful method for partitioning data into K clusters (MacQueen, 1967). The algorithm iteratively assigns each data point to the nearest cluster centroid and updates the centroids based on the mean of the assigned points. Despite its simplicity, K-means has proven to be effective in various domains, including customer segmentation and product categorization (Punj &amp; Stewart, 1983).</w:t>
      </w:r>
      <w:r>
        <w:rPr>
          <w:rFonts w:ascii="Cambria Math" w:hAnsi="Cambria Math"/>
        </w:rPr>
        <w:t xml:space="preserve"> </w:t>
      </w:r>
      <w:r w:rsidRPr="00ED020C">
        <w:rPr>
          <w:rFonts w:ascii="Cambria Math" w:hAnsi="Cambria Math"/>
        </w:rPr>
        <w:t xml:space="preserve">Another popular clustering algorithm is K-medoids, also known as Partitioning Around Medoids (PAM) (Kaufman &amp; </w:t>
      </w:r>
      <w:proofErr w:type="spellStart"/>
      <w:r w:rsidRPr="00ED020C">
        <w:rPr>
          <w:rFonts w:ascii="Cambria Math" w:hAnsi="Cambria Math"/>
        </w:rPr>
        <w:t>Rousseeuw</w:t>
      </w:r>
      <w:proofErr w:type="spellEnd"/>
      <w:r w:rsidRPr="00ED020C">
        <w:rPr>
          <w:rFonts w:ascii="Cambria Math" w:hAnsi="Cambria Math"/>
        </w:rPr>
        <w:t xml:space="preserve">, 1990). Unlike K-means, which uses the mean of the data points as the cluster centroid, K-medoids selects actual data points as cluster </w:t>
      </w:r>
      <w:r w:rsidRPr="00ED020C">
        <w:rPr>
          <w:rFonts w:ascii="Cambria Math" w:hAnsi="Cambria Math"/>
        </w:rPr>
        <w:lastRenderedPageBreak/>
        <w:t xml:space="preserve">representatives (medoids). This property makes K-medoids more robust to outliers and noise compared to K-means, as the medoids are less sensitive to extreme values (Park &amp; </w:t>
      </w:r>
      <w:proofErr w:type="gramStart"/>
      <w:r w:rsidRPr="00ED020C">
        <w:rPr>
          <w:rFonts w:ascii="Cambria Math" w:hAnsi="Cambria Math"/>
        </w:rPr>
        <w:t>Jun,</w:t>
      </w:r>
      <w:proofErr w:type="gramEnd"/>
      <w:r w:rsidRPr="00ED020C">
        <w:rPr>
          <w:rFonts w:ascii="Cambria Math" w:hAnsi="Cambria Math"/>
        </w:rPr>
        <w:t xml:space="preserve"> 2009).</w:t>
      </w:r>
    </w:p>
    <w:p w14:paraId="5E4CBB5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Density-based clustering algorithms, such as DBSCAN (Density-Based Spatial Clustering of Applications with Noise) (Ester et al., 1996), offer a different perspective on clustering. These algorithms define clusters as dense regions separated by areas of lower density. DBSCAN can discover clusters of arbitrary shape and is particularly effective in handling datasets with noise and outliers. By setting appropriate parameters for density thresholds, DBSCAN can uncover meaningful clusters that may be overlooked by other algorithms (Schubert et al., 2017).</w:t>
      </w:r>
      <w:r>
        <w:rPr>
          <w:rFonts w:ascii="Cambria Math" w:hAnsi="Cambria Math"/>
        </w:rPr>
        <w:t xml:space="preserve"> </w:t>
      </w:r>
      <w:r w:rsidRPr="00ED020C">
        <w:rPr>
          <w:rFonts w:ascii="Cambria Math" w:hAnsi="Cambria Math"/>
        </w:rPr>
        <w:t>The choice of clustering algorithm depends on various factors, including the nature of the data, the desired number of clusters, and the presence of noise or outliers. In the context of tiering, the selected algorithm should be able to capture the underlying patterns and similarities among customers or products, enabling the creation of meaningful and actionable segments.</w:t>
      </w:r>
    </w:p>
    <w:p w14:paraId="40BB359F" w14:textId="77777777" w:rsidR="00AE62D4" w:rsidRPr="00297347" w:rsidRDefault="00AE62D4" w:rsidP="00AE62D4">
      <w:pPr>
        <w:spacing w:line="480" w:lineRule="auto"/>
        <w:ind w:firstLine="720"/>
        <w:rPr>
          <w:rFonts w:ascii="Cambria Math" w:hAnsi="Cambria Math"/>
        </w:rPr>
      </w:pPr>
      <w:r w:rsidRPr="00ED020C">
        <w:rPr>
          <w:rFonts w:ascii="Cambria Math" w:hAnsi="Cambria Math"/>
        </w:rPr>
        <w:t>K-means, K-medoids (PAM), and density-based clustering algorithms (e.g., DBSCAN) are three prominent clustering techniques, each with its own strengths and weaknesses. K-means and K-medoids tend to produce spherical clusters, while density-based algorithms like DBSCAN can identify clusters of arbitrary shapes and are less sensitive to outliers K-means is relatively efficient but sensitive to the initial choice of cluster centers, while K-medoids is more robust to outliers but less scalable. Density-based algorithms require careful parameter tuning and may struggle with high-dimensional data (Saxena, A., Mittal, M., &amp; Goyal, L. M., 2015).</w:t>
      </w:r>
    </w:p>
    <w:p w14:paraId="6904DFC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2.2.2 Determining Number of Clusters</w:t>
      </w:r>
    </w:p>
    <w:p w14:paraId="7B09353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At the core of the clustering algorithms is figuring out how many clusters is optimal for the dataset. First proposed by Robert L. Thorndike was a version of what is now referred to as the elbow method. Thorndike, R. L. (1953). In this work, he speculated about the use of plotting the explained varia</w:t>
      </w:r>
      <w:r>
        <w:rPr>
          <w:rFonts w:ascii="Cambria Math" w:hAnsi="Cambria Math"/>
        </w:rPr>
        <w:t>nce</w:t>
      </w:r>
      <w:r w:rsidRPr="00ED020C">
        <w:rPr>
          <w:rFonts w:ascii="Cambria Math" w:hAnsi="Cambria Math"/>
        </w:rPr>
        <w:t xml:space="preserve"> as a function of the number of clusters and identifying the "elbow" of the curve as the optimal number of clusters to use. This approximation, while</w:t>
      </w:r>
      <w:r>
        <w:rPr>
          <w:rFonts w:ascii="Cambria Math" w:hAnsi="Cambria Math"/>
        </w:rPr>
        <w:t xml:space="preserve"> computationally efficient</w:t>
      </w:r>
      <w:r w:rsidRPr="00ED020C">
        <w:rPr>
          <w:rFonts w:ascii="Cambria Math" w:hAnsi="Cambria Math"/>
        </w:rPr>
        <w:t xml:space="preserve">, has its limitations. </w:t>
      </w:r>
    </w:p>
    <w:p w14:paraId="2B4BAF70"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As Schubert (2023) points out, the elbow plot lacks a clear theoretical foundation and is highly sensitive to the scaling of the axes and the range of </w:t>
      </w:r>
      <w:r w:rsidRPr="00ED020C">
        <w:rPr>
          <w:rFonts w:ascii="Cambria Math" w:hAnsi="Cambria Math"/>
          <w:i/>
          <w:iCs/>
        </w:rPr>
        <w:t>k</w:t>
      </w:r>
      <w:r w:rsidRPr="00ED020C">
        <w:rPr>
          <w:rFonts w:ascii="Cambria Math" w:hAnsi="Cambria Math"/>
        </w:rPr>
        <w:t xml:space="preserve"> values considered. The author argues that the heuristic approaches used to formalize the notion of an "elbow" are often based on visual interpretation and fail to </w:t>
      </w:r>
      <w:proofErr w:type="gramStart"/>
      <w:r w:rsidRPr="00ED020C">
        <w:rPr>
          <w:rFonts w:ascii="Cambria Math" w:hAnsi="Cambria Math"/>
        </w:rPr>
        <w:t>take into account</w:t>
      </w:r>
      <w:proofErr w:type="gramEnd"/>
      <w:r w:rsidRPr="00ED020C">
        <w:rPr>
          <w:rFonts w:ascii="Cambria Math" w:hAnsi="Cambria Math"/>
        </w:rPr>
        <w:t xml:space="preserve"> the underlying process that generates the data. Furthermore, the elbow method has been found to perform poorly on datasets with overlapping clusters, non-convex shapes, or varying cluster sizes (Schubert, 2023). These limitations suggest that relying solely on the elbow method for determining the number of clusters can lead to suboptimal results and that alternative methods should be considered instead.</w:t>
      </w:r>
    </w:p>
    <w:p w14:paraId="11962C8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 The gap statistic proposed by </w:t>
      </w:r>
      <w:proofErr w:type="spellStart"/>
      <w:r w:rsidRPr="00ED020C">
        <w:rPr>
          <w:rFonts w:ascii="Cambria Math" w:hAnsi="Cambria Math"/>
        </w:rPr>
        <w:t>Tibshirani</w:t>
      </w:r>
      <w:proofErr w:type="spellEnd"/>
      <w:r w:rsidRPr="00ED020C">
        <w:rPr>
          <w:rFonts w:ascii="Cambria Math" w:hAnsi="Cambria Math"/>
        </w:rPr>
        <w:t xml:space="preserve"> et al. (2001) offers a more principled approach to estimating the optimal number of clusters. The gap statistic compares the observed within-cluster dispersion to the expected dispersion under a null reference distribution, typically generated by sampling uniformly from the range of the data. By standardizing the graph of </w:t>
      </w:r>
      <m:oMath>
        <m:r>
          <w:rPr>
            <w:rFonts w:ascii="Cambria Math" w:hAnsi="Cambria Math"/>
          </w:rPr>
          <m:t>log(Wk​)</m:t>
        </m:r>
      </m:oMath>
      <w:r w:rsidRPr="00ED020C">
        <w:rPr>
          <w:rFonts w:ascii="Cambria Math" w:hAnsi="Cambria Math"/>
        </w:rPr>
        <w:t> against this reference distribution, the gap statistic aims to identify the value of </w:t>
      </w:r>
      <w:r w:rsidRPr="00ED020C">
        <w:rPr>
          <w:rFonts w:ascii="Cambria Math" w:hAnsi="Cambria Math"/>
          <w:i/>
          <w:iCs/>
        </w:rPr>
        <w:t>k</w:t>
      </w:r>
      <w:r w:rsidRPr="00ED020C">
        <w:rPr>
          <w:rFonts w:ascii="Cambria Math" w:hAnsi="Cambria Math"/>
        </w:rPr>
        <w:t xml:space="preserve">  for which the observed dispersion falls furthest below the reference curve. This approach effectively addresses some of the shortcomings of the elbow method, such as the lack of a clear theoretical foundation and sensitivity to the </w:t>
      </w:r>
      <w:r w:rsidRPr="00ED020C">
        <w:rPr>
          <w:rFonts w:ascii="Cambria Math" w:hAnsi="Cambria Math"/>
        </w:rPr>
        <w:lastRenderedPageBreak/>
        <w:t>scaling of the axes. However, as Schubert (2023) notes, the gap statistic's performance can be sensitive to the choice of reference distribution and may exhibit instability with default sample sizes on challenging data sets.</w:t>
      </w:r>
    </w:p>
    <w:p w14:paraId="49375D3C"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2.2.3 Tiering</w:t>
      </w:r>
    </w:p>
    <w:p w14:paraId="6C009BFD"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In the context of customer segmentation and product categorization, the concept of tiering emerges as a powerful application of clustering techniques. This method involves the strategic splitting up of customers or products into distinct groups based on their value, preferences, or other relevant attributes (Zeithaml et al., 2001). This approach allows organizations to tailor their offerings, pricing strategies, and marketing efforts to specific segments, thereby enhancing customer satisfaction and optimizing revenue potential. The process of tiering relies heavily on the effective implementation of clustering algorithms, which can identify meaningful patterns and similarities within the data.</w:t>
      </w:r>
    </w:p>
    <w:p w14:paraId="6E6D26E7" w14:textId="77777777" w:rsidR="00AE62D4" w:rsidRDefault="00AE62D4" w:rsidP="00AE62D4">
      <w:pPr>
        <w:spacing w:line="480" w:lineRule="auto"/>
        <w:ind w:firstLine="720"/>
        <w:rPr>
          <w:rFonts w:ascii="Cambria Math" w:hAnsi="Cambria Math"/>
        </w:rPr>
      </w:pPr>
      <w:r w:rsidRPr="00ED020C">
        <w:rPr>
          <w:rFonts w:ascii="Cambria Math" w:hAnsi="Cambria Math"/>
        </w:rPr>
        <w:t>Currently,  the Cleveland Cavaliers tier their games using a weighted k-means cluster algorithm to form hierarchical tiers based on a cumulative value</w:t>
      </w:r>
      <w:r>
        <w:rPr>
          <w:rFonts w:ascii="Cambria Math" w:hAnsi="Cambria Math"/>
        </w:rPr>
        <w:t>. For instance, the Boston Celtics on a Saturday, would be weighted higher than a Houston Rockets game on a Wednesday</w:t>
      </w:r>
      <w:r w:rsidRPr="00ED020C">
        <w:rPr>
          <w:rFonts w:ascii="Cambria Math" w:hAnsi="Cambria Math"/>
        </w:rPr>
        <w:t>.</w:t>
      </w:r>
      <w:r>
        <w:rPr>
          <w:rFonts w:ascii="Cambria Math" w:hAnsi="Cambria Math"/>
        </w:rPr>
        <w:t xml:space="preserve"> This is due to the Celtics having a better record and being on a weekend, which historically has been understood to be a better revenue generating day of the week.</w:t>
      </w:r>
      <w:r w:rsidRPr="00ED020C">
        <w:rPr>
          <w:rFonts w:ascii="Cambria Math" w:hAnsi="Cambria Math"/>
        </w:rPr>
        <w:t xml:space="preserve"> This approach has proven to be an effective means for the organization to understand the relative value of games compared to one another. Using a method like this has led to better interpretability and understanding of the method for the business’s stakeholders. However, this method does have its drawbacks. The weights given to each metric are arbitrary on how individuals feel the variable should rank in terms of importance on the model. While weights are a great strategy to further reduce the decision down to a single point, more </w:t>
      </w:r>
      <w:r w:rsidRPr="00ED020C">
        <w:rPr>
          <w:rFonts w:ascii="Cambria Math" w:hAnsi="Cambria Math"/>
        </w:rPr>
        <w:lastRenderedPageBreak/>
        <w:t>work should be done to determine the true importance of variables outside of this study. Overall, it is a great step in the right direction by integrating machine learning techniques into the current business process (Quinn Spangler, personal communication, June 13, 2024)</w:t>
      </w:r>
      <w:r>
        <w:rPr>
          <w:rFonts w:ascii="Cambria Math" w:hAnsi="Cambria Math"/>
        </w:rPr>
        <w:t xml:space="preserve">. </w:t>
      </w:r>
    </w:p>
    <w:p w14:paraId="6C7A5EA1" w14:textId="77777777" w:rsidR="00AE62D4" w:rsidRPr="00ED020C" w:rsidRDefault="00AE62D4" w:rsidP="00AE62D4">
      <w:pPr>
        <w:spacing w:line="480" w:lineRule="auto"/>
        <w:ind w:firstLine="720"/>
        <w:rPr>
          <w:rFonts w:ascii="Cambria Math" w:hAnsi="Cambria Math"/>
        </w:rPr>
      </w:pPr>
      <w:r w:rsidRPr="00AF69C4">
        <w:rPr>
          <w:rFonts w:ascii="Cambria Math" w:hAnsi="Cambria Math"/>
        </w:rPr>
        <w:t xml:space="preserve">The application of machine learning in ticket tiering is just one example of its potential in the sports industry. In various other sectors, such as retail and finance, machine learning has been successfully employed for customer segmentation </w:t>
      </w:r>
      <w:r w:rsidRPr="00D03AD6">
        <w:rPr>
          <w:rFonts w:ascii="Cambria Math" w:hAnsi="Cambria Math"/>
        </w:rPr>
        <w:t>(Neptune.ai, 2023)</w:t>
      </w:r>
      <w:r w:rsidRPr="00AF69C4">
        <w:rPr>
          <w:rFonts w:ascii="Cambria Math" w:hAnsi="Cambria Math"/>
        </w:rPr>
        <w:t>, fraud detection</w:t>
      </w:r>
      <w:r>
        <w:rPr>
          <w:rFonts w:ascii="Cambria Math" w:hAnsi="Cambria Math"/>
        </w:rPr>
        <w:t xml:space="preserve"> </w:t>
      </w:r>
      <w:r w:rsidRPr="008A53C8">
        <w:rPr>
          <w:rFonts w:ascii="Cambria Math" w:hAnsi="Cambria Math"/>
        </w:rPr>
        <w:t>(Ravelin Technology, n.d.)</w:t>
      </w:r>
      <w:r w:rsidRPr="00AF69C4">
        <w:rPr>
          <w:rFonts w:ascii="Cambria Math" w:hAnsi="Cambria Math"/>
        </w:rPr>
        <w:t>, and predictive maintenanc</w:t>
      </w:r>
      <w:r>
        <w:rPr>
          <w:rFonts w:ascii="Cambria Math" w:hAnsi="Cambria Math"/>
        </w:rPr>
        <w:t xml:space="preserve">e </w:t>
      </w:r>
      <w:r w:rsidRPr="008A53C8">
        <w:rPr>
          <w:rFonts w:ascii="Cambria Math" w:hAnsi="Cambria Math"/>
        </w:rPr>
        <w:t>(SCW.AI, 2023)</w:t>
      </w:r>
      <w:r>
        <w:rPr>
          <w:rFonts w:ascii="Cambria Math" w:hAnsi="Cambria Math"/>
        </w:rPr>
        <w:t xml:space="preserve">. </w:t>
      </w:r>
    </w:p>
    <w:p w14:paraId="2D8D4A4A"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2.3 Heuristics &amp; Optimizations</w:t>
      </w:r>
    </w:p>
    <w:p w14:paraId="2067BFD8"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2.3.1 Purpose </w:t>
      </w:r>
    </w:p>
    <w:p w14:paraId="4737757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Metaheuristics have emerged as a powerful class of algorithms that can effectively navigate vast search spaces and find near-optimal solutions in a reasonable amount of time (Yang 2020). These techniques have gained significant attention due to their ability to adapt to various problem domains and their potential to tackle real-world challenges that traditional optimization methods struggle with.</w:t>
      </w:r>
    </w:p>
    <w:p w14:paraId="35A258A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At their core, metaheuristics are high-level problem-independent algorithmic frameworks that guide the search process through a complex solution space (</w:t>
      </w:r>
      <w:proofErr w:type="spellStart"/>
      <w:r w:rsidRPr="00ED020C">
        <w:rPr>
          <w:rFonts w:ascii="Cambria Math" w:hAnsi="Cambria Math"/>
        </w:rPr>
        <w:t>Sörensen</w:t>
      </w:r>
      <w:proofErr w:type="spellEnd"/>
      <w:r w:rsidRPr="00ED020C">
        <w:rPr>
          <w:rFonts w:ascii="Cambria Math" w:hAnsi="Cambria Math"/>
        </w:rPr>
        <w:t xml:space="preserve"> et al. 2017). They combine heuristics, which are problem-specific strategies, with overarching frameworks to efficiently explore and exploit promising regions of the search space. Heuristics play a crucial role in metaheuristics by providing domain knowledge and guiding the search towards feasible solutions (</w:t>
      </w:r>
      <w:proofErr w:type="spellStart"/>
      <w:r w:rsidRPr="00ED020C">
        <w:rPr>
          <w:rFonts w:ascii="Cambria Math" w:hAnsi="Cambria Math"/>
        </w:rPr>
        <w:t>Gendreau</w:t>
      </w:r>
      <w:proofErr w:type="spellEnd"/>
      <w:r w:rsidRPr="00ED020C">
        <w:rPr>
          <w:rFonts w:ascii="Cambria Math" w:hAnsi="Cambria Math"/>
        </w:rPr>
        <w:t xml:space="preserve"> and Potvin 2005). These heuristics are often inspired by natural phenomena, such as evolution, swarm intelligence, </w:t>
      </w:r>
      <w:r w:rsidRPr="00ED020C">
        <w:rPr>
          <w:rFonts w:ascii="Cambria Math" w:hAnsi="Cambria Math"/>
        </w:rPr>
        <w:lastRenderedPageBreak/>
        <w:t>and physical processes, leading to the development of a diverse range of metaheuristic algorithms.</w:t>
      </w:r>
    </w:p>
    <w:p w14:paraId="3030EE1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primary goal of optimization techniques is to find the best solution among a set of alternatives while satisfying given constraints (Talbi 2009). Traditional optimization methods, such as linear programming and gradient-based techniques, have been successfully applied to well-defined problems with specific properties. However, many real-world optimization problems are characterized by non-linearity, multi-modality, and high dimensionality, rendering these classical methods ineffective or computationally intractable (Mahdavi et al. 2015). Metaheuristics have emerged as a powerful alternative, capable of handling the complexities and uncertainties inherent in these challenging problems.</w:t>
      </w:r>
    </w:p>
    <w:p w14:paraId="602BC5BF"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One of the key advantages of metaheuristics is their flexibility and adaptability. Unlike problem-specific algorithms, metaheuristics provide a general-purpose optimization framework that can be easily tailored to suit different problem domains (Molina et al. 2020). This versatility has led to the successful application of metaheuristics across a wide range of fields, including engineering, finance, healthcare, and logistics. Moreover, metaheuristics can effectively handle problems with discrete, continuous, or mixed-integer variables, as well as those with multiple objectives and constraints (</w:t>
      </w:r>
      <w:proofErr w:type="spellStart"/>
      <w:r w:rsidRPr="00ED020C">
        <w:rPr>
          <w:rFonts w:ascii="Cambria Math" w:hAnsi="Cambria Math"/>
        </w:rPr>
        <w:t>Tzanetos</w:t>
      </w:r>
      <w:proofErr w:type="spellEnd"/>
      <w:r w:rsidRPr="00ED020C">
        <w:rPr>
          <w:rFonts w:ascii="Cambria Math" w:hAnsi="Cambria Math"/>
        </w:rPr>
        <w:t xml:space="preserve"> and Dounias 2021). The development of metaheuristics has been driven by the need to solve increasingly complex optimization problems in a computationally efficient manner. As the size and complexity of these problems grow, exact methods become impractical due to their exponential time complexity (Yang 2020). Metaheuristics provide a pragmatic approach by striking a balance between exploration and exploitation of the </w:t>
      </w:r>
      <w:r w:rsidRPr="00ED020C">
        <w:rPr>
          <w:rFonts w:ascii="Cambria Math" w:hAnsi="Cambria Math"/>
        </w:rPr>
        <w:lastRenderedPageBreak/>
        <w:t>search space. Exploration refers to the ability to broadly search the solution space and identify promising regions, while exploitation focuses on refining and intensifying the search within these regions (</w:t>
      </w:r>
      <w:proofErr w:type="spellStart"/>
      <w:r w:rsidRPr="00ED020C">
        <w:rPr>
          <w:rFonts w:ascii="Cambria Math" w:hAnsi="Cambria Math"/>
        </w:rPr>
        <w:t>Črepinšek</w:t>
      </w:r>
      <w:proofErr w:type="spellEnd"/>
      <w:r w:rsidRPr="00ED020C">
        <w:rPr>
          <w:rFonts w:ascii="Cambria Math" w:hAnsi="Cambria Math"/>
        </w:rPr>
        <w:t xml:space="preserve"> et al. 2013). By carefully balancing these two aspects, metaheuristics can efficiently navigate the search space and converge towards high-quality solutions.</w:t>
      </w:r>
    </w:p>
    <w:p w14:paraId="0A4E09DB"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2.3.2 Broader Methods </w:t>
      </w:r>
    </w:p>
    <w:p w14:paraId="6EDCC56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Over the past few decades, numerous metaheuristic algorithms have been proposed, each with its unique characteristics and inspired by different natural phenomena. Some of the most well-known metaheuristics include Genetic Algorithms (Holland 1991), Particle Swarm Optimization (Eberhart and Kennedy 1995), Ant Colony Optimization (Dorigo et al. 2006), and Simulated Annealing (Kirkpatrick et al. 1983). These algorithms have been extensively studied and applied to a wide range of optimization problems, demonstrating their effectiveness and robustness.</w:t>
      </w:r>
    </w:p>
    <w:p w14:paraId="268D54F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More recently, there has been a surge in the development of new metaheuristic algorithms, with over 500 new algorithms proposed to date (</w:t>
      </w:r>
      <w:proofErr w:type="spellStart"/>
      <w:r w:rsidRPr="00ED020C">
        <w:rPr>
          <w:rFonts w:ascii="Cambria Math" w:hAnsi="Cambria Math"/>
        </w:rPr>
        <w:t>Rajwar</w:t>
      </w:r>
      <w:proofErr w:type="spellEnd"/>
      <w:r w:rsidRPr="00ED020C">
        <w:rPr>
          <w:rFonts w:ascii="Cambria Math" w:hAnsi="Cambria Math"/>
        </w:rPr>
        <w:t xml:space="preserve"> et al. 2023). This proliferation of metaheuristics has led to concerns about the novelty and originality of some of these algorithms, as many of them share substantial similarities with existing techniques (</w:t>
      </w:r>
      <w:proofErr w:type="spellStart"/>
      <w:r w:rsidRPr="00ED020C">
        <w:rPr>
          <w:rFonts w:ascii="Cambria Math" w:hAnsi="Cambria Math"/>
        </w:rPr>
        <w:t>Tzanetos</w:t>
      </w:r>
      <w:proofErr w:type="spellEnd"/>
      <w:r w:rsidRPr="00ED020C">
        <w:rPr>
          <w:rFonts w:ascii="Cambria Math" w:hAnsi="Cambria Math"/>
        </w:rPr>
        <w:t xml:space="preserve"> and Dounias 2021). Despite these concerns, the continued interest in metaheuristics highlights their potential to address the ever-growing complexity of optimization problems in various domains.</w:t>
      </w:r>
    </w:p>
    <w:p w14:paraId="17012DB9"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field of methods has emerged as a powerful class of optimization techniques capable of tackling complex, real-world problems. By combining problem-specific heuristics with overarching frameworks, metaheuristics provide a flexible and adaptable </w:t>
      </w:r>
      <w:r w:rsidRPr="00ED020C">
        <w:rPr>
          <w:rFonts w:ascii="Cambria Math" w:hAnsi="Cambria Math"/>
        </w:rPr>
        <w:lastRenderedPageBreak/>
        <w:t xml:space="preserve">approach to optimization. As the field continues to evolve, the development and application of metaheuristic algorithms will remain a critical area of research, driving innovation and enabling the solution of increasingly challenging optimization problems with efficient computational methods. </w:t>
      </w:r>
    </w:p>
    <w:p w14:paraId="7A8AB62A" w14:textId="728DE41D" w:rsidR="00AE62D4" w:rsidRPr="00ED020C" w:rsidRDefault="00AE62D4" w:rsidP="00AE62D4">
      <w:pPr>
        <w:spacing w:line="480" w:lineRule="auto"/>
        <w:rPr>
          <w:rFonts w:ascii="Cambria Math" w:hAnsi="Cambria Math"/>
          <w:b/>
          <w:bCs/>
        </w:rPr>
      </w:pPr>
      <w:r w:rsidRPr="00ED020C">
        <w:rPr>
          <w:rFonts w:ascii="Cambria Math" w:hAnsi="Cambria Math"/>
          <w:b/>
          <w:bCs/>
        </w:rPr>
        <w:t>2.4 Genetic Algorithms</w:t>
      </w:r>
    </w:p>
    <w:p w14:paraId="367B672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2.4.1 Overview</w:t>
      </w:r>
    </w:p>
    <w:p w14:paraId="3730898D" w14:textId="582CEA5A" w:rsidR="00AE62D4" w:rsidRDefault="00AE62D4" w:rsidP="00AE62D4">
      <w:pPr>
        <w:spacing w:line="480" w:lineRule="auto"/>
        <w:ind w:firstLine="720"/>
        <w:rPr>
          <w:rFonts w:ascii="Cambria Math" w:hAnsi="Cambria Math"/>
        </w:rPr>
      </w:pPr>
      <w:r w:rsidRPr="00ED020C">
        <w:rPr>
          <w:rFonts w:ascii="Cambria Math" w:hAnsi="Cambria Math"/>
        </w:rPr>
        <w:t>Genetic algorithms (GAs) are a nature-inspired optimization technique that draws upon the principles of evolution to solve complex problems. John Holland first showcased this in the 1970s. GAs have since been widely applied across various domains, including engineering, economics, and artificial intelligence (Holland, 1992). The power of genetic algorithms lies in their ability to efficiently explore solution spaces and find near-optimal solutions without requiring explicit knowledge of the problem structure.</w:t>
      </w:r>
      <w:r w:rsidR="000417B3">
        <w:rPr>
          <w:rFonts w:ascii="Cambria Math" w:hAnsi="Cambria Math"/>
        </w:rPr>
        <w:t xml:space="preserve"> An overview of the process of a genetic algorithm can be seen in Figure 1 below. </w:t>
      </w:r>
    </w:p>
    <w:p w14:paraId="590E93D3" w14:textId="1F49EE68" w:rsidR="000417B3" w:rsidRDefault="000417B3" w:rsidP="000417B3">
      <w:pPr>
        <w:spacing w:line="480" w:lineRule="auto"/>
        <w:jc w:val="center"/>
      </w:pPr>
      <w:r>
        <w:lastRenderedPageBreak/>
        <w:fldChar w:fldCharType="begin"/>
      </w:r>
      <w:r>
        <w:instrText xml:space="preserve"> INCLUDEPICTURE "https://www.researchgate.net/profile/Fahad-Al-Dhief/publication/344832850/figure/fig1/AS:949740938227713@1603447293621/Flowchart-of-the-standard-genetic-algorithm-GA-33.png" \* MERGEFORMATINET </w:instrText>
      </w:r>
      <w:r>
        <w:fldChar w:fldCharType="separate"/>
      </w:r>
      <w:r>
        <w:rPr>
          <w:noProof/>
        </w:rPr>
        <w:drawing>
          <wp:inline distT="0" distB="0" distL="0" distR="0" wp14:anchorId="724BBCB5" wp14:editId="59483C3F">
            <wp:extent cx="4952245" cy="4915209"/>
            <wp:effectExtent l="0" t="0" r="1270" b="0"/>
            <wp:docPr id="1921040890" name="Picture 1" descr="Flowchart of the standard genetic algorithm (G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chart of the standard genetic algorithm (GA)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5044" cy="4947763"/>
                    </a:xfrm>
                    <a:prstGeom prst="rect">
                      <a:avLst/>
                    </a:prstGeom>
                    <a:noFill/>
                    <a:ln>
                      <a:noFill/>
                    </a:ln>
                  </pic:spPr>
                </pic:pic>
              </a:graphicData>
            </a:graphic>
          </wp:inline>
        </w:drawing>
      </w:r>
      <w:r>
        <w:fldChar w:fldCharType="end"/>
      </w:r>
    </w:p>
    <w:p w14:paraId="77CFBABC" w14:textId="538CF60C" w:rsidR="000417B3" w:rsidRPr="00ED020C" w:rsidRDefault="000417B3" w:rsidP="000417B3">
      <w:pPr>
        <w:spacing w:line="480" w:lineRule="auto"/>
        <w:jc w:val="center"/>
        <w:rPr>
          <w:rFonts w:ascii="Cambria Math" w:hAnsi="Cambria Math"/>
        </w:rPr>
      </w:pPr>
      <w:r>
        <w:t>Figure 1: Process Diagram for a Genetic Algorithm (</w:t>
      </w:r>
      <w:proofErr w:type="spellStart"/>
      <w:r w:rsidRPr="000417B3">
        <w:rPr>
          <w:rFonts w:ascii="Cambria Math" w:hAnsi="Cambria Math"/>
        </w:rPr>
        <w:t>Albadr</w:t>
      </w:r>
      <w:proofErr w:type="spellEnd"/>
      <w:r>
        <w:rPr>
          <w:rFonts w:ascii="Cambria Math" w:hAnsi="Cambria Math"/>
        </w:rPr>
        <w:t xml:space="preserve"> et al. 2020) </w:t>
      </w:r>
    </w:p>
    <w:p w14:paraId="5C19A5E9"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At the core of genetic algorithms are the key components that mimic the processes of natural evolution. These steps include population initialization, fitness evaluation, selection, crossover, and mutation (Mitchell, 1998). The GA begins by initializing a population of candidate solutions. Most of the time these are represented as binary strings or other encodings suitable for the problem at hand. Every individual in the population is then evaluated based on a fitness function, which shows its quality in context of the problem.</w:t>
      </w:r>
    </w:p>
    <w:p w14:paraId="5EFEC49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 xml:space="preserve">The selection process in genetic algorithms favors individuals with higher fitness values, allowing them to pass their genetics to the next generation. Common selection methods include roulette wheel selection, tournament selection, and rank-based selection (Goldberg &amp; Deb, 1991). By giving preference to fitter individuals, the algorithm gradually improves the overall quality of the population over successive generations, while preserving the fittest individuals over successive populations. </w:t>
      </w:r>
    </w:p>
    <w:p w14:paraId="6EC9CD9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Crossover and mutation are the primary genetic operators responsible for creating new offspring and introducing diversity into the population. Crossover involves exchanging genetic material between two parent individuals, typically by swapping segments of their encodings at one or more randomly chosen points. This process allows the algorithm to combine promising features from different solutions and explore new regions of the search space. On the other hand, mutation introduces random modifications to the genetic material of individuals, helping to maintain diversity and prevent premature convergence to suboptimal solutions (</w:t>
      </w:r>
      <w:proofErr w:type="spellStart"/>
      <w:r w:rsidRPr="00ED020C">
        <w:rPr>
          <w:rFonts w:ascii="Cambria Math" w:hAnsi="Cambria Math"/>
        </w:rPr>
        <w:t>Eiben</w:t>
      </w:r>
      <w:proofErr w:type="spellEnd"/>
      <w:r w:rsidRPr="00ED020C">
        <w:rPr>
          <w:rFonts w:ascii="Cambria Math" w:hAnsi="Cambria Math"/>
        </w:rPr>
        <w:t xml:space="preserve"> &amp; Smith, 2015).</w:t>
      </w:r>
    </w:p>
    <w:p w14:paraId="4EE1252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One of the key advantages of genetic algorithms is their ability to tackle complex optimization problems that are difficult to solve using traditional methods. GAs </w:t>
      </w:r>
      <w:proofErr w:type="gramStart"/>
      <w:r w:rsidRPr="00ED020C">
        <w:rPr>
          <w:rFonts w:ascii="Cambria Math" w:hAnsi="Cambria Math"/>
        </w:rPr>
        <w:t>are</w:t>
      </w:r>
      <w:proofErr w:type="gramEnd"/>
      <w:r w:rsidRPr="00ED020C">
        <w:rPr>
          <w:rFonts w:ascii="Cambria Math" w:hAnsi="Cambria Math"/>
        </w:rPr>
        <w:t xml:space="preserve"> particularly well-suited for problems with large, high-dimensional search spaces, where exhaustive enumeration of all possible solutions is infeasible. Using the principles of evolution genetic algorithms can efficiently search spaces and find almost optimal solutions in a reasonable amount of time (Goldberg, 1989).</w:t>
      </w:r>
    </w:p>
    <w:p w14:paraId="2E5AF00F"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Overall, genetic algorithms are versatile and can be adapted to a wide range of problems. They have been successfully applied to diverse domains, including function optimization, machine learning, scheduling, and design optimization (</w:t>
      </w:r>
      <w:proofErr w:type="spellStart"/>
      <w:r w:rsidRPr="00ED020C">
        <w:rPr>
          <w:rFonts w:ascii="Cambria Math" w:hAnsi="Cambria Math"/>
        </w:rPr>
        <w:t>Coello</w:t>
      </w:r>
      <w:proofErr w:type="spellEnd"/>
      <w:r w:rsidRPr="00ED020C">
        <w:rPr>
          <w:rFonts w:ascii="Cambria Math" w:hAnsi="Cambria Math"/>
        </w:rPr>
        <w:t xml:space="preserve"> et al., 2007). </w:t>
      </w:r>
      <w:r w:rsidRPr="00ED020C">
        <w:rPr>
          <w:rFonts w:ascii="Cambria Math" w:hAnsi="Cambria Math"/>
        </w:rPr>
        <w:lastRenderedPageBreak/>
        <w:t xml:space="preserve">The flexibility of GAs allows them to handle both continuous and discrete variables, as well as linear and nonlinear objective functions, making them a powerful optimization tool. This research will dive a bit deeper into two applications: scheduling and inventory optimization. </w:t>
      </w:r>
    </w:p>
    <w:p w14:paraId="71B82D56"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2.4.2 Scheduling Problems</w:t>
      </w:r>
    </w:p>
    <w:p w14:paraId="41B03DCB"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      Scheduling problems are a class of optimization problems that involve allocating resources to tasks over time with the goal of optimizing certain objectives. These problems are commonly encountered in various domains, including manufacturing, transportation, and project management. </w:t>
      </w:r>
    </w:p>
    <w:p w14:paraId="213F70D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One application of genetic algorithms in scheduling is the job shop scheduling problem. In this problem, a set of jobs needs to be processed on a set of machines. Each job consists of a sequence of operations that must be performed in order. The objective is to minimize the total time required to complete all jobs. Ding et al. proposed a hybrid genetic algorithm for solving this problem. Their approach combined a genetic algorithm with a local search technique to improve the quality of solutions. The experimental results demonstrated the effectiveness of the hybrid algorithm in finding near-optimal solutions </w:t>
      </w:r>
      <w:proofErr w:type="gramStart"/>
      <w:r w:rsidRPr="00ED020C">
        <w:rPr>
          <w:rFonts w:ascii="Cambria Math" w:hAnsi="Cambria Math"/>
        </w:rPr>
        <w:t>in regards to</w:t>
      </w:r>
      <w:proofErr w:type="gramEnd"/>
      <w:r w:rsidRPr="00ED020C">
        <w:rPr>
          <w:rFonts w:ascii="Cambria Math" w:hAnsi="Cambria Math"/>
        </w:rPr>
        <w:t xml:space="preserve"> their benchmark instances (Ding et al. 2023).</w:t>
      </w:r>
    </w:p>
    <w:p w14:paraId="19D87E49"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Another important scheduling problem is the resource-constrained project scheduling problem. This involves scheduling a set of activities subject to precedence constraints and resource availability constraints. The objective is to minimize the project duration while respecting the constraints of the problem. Wang and Song developed a GA for solving the problem. They introduced a new encoding scheme and designed specialized operators to handle the constraints effectively. An algorithm was tested on their set of </w:t>
      </w:r>
      <w:r w:rsidRPr="00ED020C">
        <w:rPr>
          <w:rFonts w:ascii="Cambria Math" w:hAnsi="Cambria Math"/>
        </w:rPr>
        <w:lastRenderedPageBreak/>
        <w:t xml:space="preserve">benchmark instances and showed promising results in terms of solution quality and efficiency (Wang and Song 2023). </w:t>
      </w:r>
    </w:p>
    <w:p w14:paraId="2171875F" w14:textId="77777777" w:rsidR="00AE62D4" w:rsidRPr="00ED020C" w:rsidRDefault="00AE62D4" w:rsidP="00AE62D4">
      <w:pPr>
        <w:spacing w:line="480" w:lineRule="auto"/>
        <w:ind w:firstLine="720"/>
        <w:rPr>
          <w:rFonts w:ascii="Cambria Math" w:hAnsi="Cambria Math"/>
        </w:rPr>
      </w:pPr>
      <w:r>
        <w:rPr>
          <w:rFonts w:ascii="Cambria Math" w:hAnsi="Cambria Math"/>
        </w:rPr>
        <w:t>A third</w:t>
      </w:r>
      <w:r w:rsidRPr="00ED020C">
        <w:rPr>
          <w:rFonts w:ascii="Cambria Math" w:hAnsi="Cambria Math"/>
        </w:rPr>
        <w:t xml:space="preserve"> application has been in the vehicle routing problem, which is a problem in transportation and logistics. This involves designing optimal routes for a fleet of vehicles to serve a set of customers while minimizing the total travel distance or cost. Xiong and Xu proposed a fish swarm algorithm, which is a variant of genetic algorithms, for solving this problem. Their approach utilized the collective intelligence of fish swarms to explore the search space and find high-quality solutions. The experimental results demonstrated the effectiveness of the fish swarm algorithm in quickly converging to the shortest path and outperforming traditional methods (Xiong </w:t>
      </w:r>
      <w:r>
        <w:rPr>
          <w:rFonts w:ascii="Cambria Math" w:hAnsi="Cambria Math"/>
        </w:rPr>
        <w:t>&amp;</w:t>
      </w:r>
      <w:r w:rsidRPr="00ED020C">
        <w:rPr>
          <w:rFonts w:ascii="Cambria Math" w:hAnsi="Cambria Math"/>
        </w:rPr>
        <w:t xml:space="preserve"> Xu 2021). </w:t>
      </w:r>
    </w:p>
    <w:p w14:paraId="1B62FA9E" w14:textId="77777777" w:rsidR="00AE62D4" w:rsidRPr="00ED020C" w:rsidRDefault="00AE62D4" w:rsidP="00AE62D4">
      <w:pPr>
        <w:spacing w:line="480" w:lineRule="auto"/>
        <w:ind w:firstLine="720"/>
        <w:rPr>
          <w:rFonts w:ascii="Cambria Math" w:hAnsi="Cambria Math"/>
          <w:b/>
          <w:bCs/>
        </w:rPr>
      </w:pPr>
      <w:r w:rsidRPr="00ED020C">
        <w:rPr>
          <w:rFonts w:ascii="Cambria Math" w:hAnsi="Cambria Math"/>
        </w:rPr>
        <w:t>Overall, GAs have been a very useful technique for solving a wide range of scheduling problems. Their ability to handle complex constraints, optimize multiple objectives, and adapt to different problem variants has made them a popular in the field. As the complexity of scheduling problems continues to increase, it’s safe to say GAs and their variants are set up to play an important role in developing efficient and effective solutions.</w:t>
      </w:r>
      <w:r w:rsidRPr="00ED020C">
        <w:rPr>
          <w:rFonts w:ascii="Cambria Math" w:hAnsi="Cambria Math"/>
          <w:b/>
          <w:bCs/>
        </w:rPr>
        <w:t xml:space="preserve"> </w:t>
      </w:r>
    </w:p>
    <w:p w14:paraId="3F352E3B"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2.4.3 Inventory Optimization</w:t>
      </w:r>
    </w:p>
    <w:p w14:paraId="763B5510"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      Various inventory management problems have used GAs  successfully. In the context of inventory optimization, GAs can be used to determine optimal product assortment, stock levels, and strategies to maximize efficiency and profitability.</w:t>
      </w:r>
    </w:p>
    <w:p w14:paraId="5D3B398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One of the key advantages of using GAs for inventory optimization is their ability to handle complex, multi-objective problems. As discussed by </w:t>
      </w:r>
      <w:proofErr w:type="spellStart"/>
      <w:r w:rsidRPr="00ED020C">
        <w:rPr>
          <w:rFonts w:ascii="Cambria Math" w:hAnsi="Cambria Math"/>
        </w:rPr>
        <w:t>Valova</w:t>
      </w:r>
      <w:proofErr w:type="spellEnd"/>
      <w:r w:rsidRPr="00ED020C">
        <w:rPr>
          <w:rFonts w:ascii="Cambria Math" w:hAnsi="Cambria Math"/>
        </w:rPr>
        <w:t xml:space="preserve"> et al. (2014), GAs can be implemented with variable-length chromosomes, allowing for dynamic optimization of inventory-related decisions. This flexibility enables GAs to adapt to changing market </w:t>
      </w:r>
      <w:r w:rsidRPr="00ED020C">
        <w:rPr>
          <w:rFonts w:ascii="Cambria Math" w:hAnsi="Cambria Math"/>
        </w:rPr>
        <w:lastRenderedPageBreak/>
        <w:t xml:space="preserve">conditions and consumer preferences, making them well-suited for inventory management in dynamic environments. This becomes prevalent in the NBA packaging problem since most years have 41 home games. </w:t>
      </w:r>
    </w:p>
    <w:p w14:paraId="441ACD7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Al-Ashhab and Alghamdi (2017) use GAs in solving university course timetabling problems, which share similarities with inventory optimization. Both problems involve the allocation of limited resources (e.g., time slots, products) to maximize a specific objective (e.g., student satisfaction, profitability). The authors' successful usage of a two-stage GA model highlights the potential for applying GAs to inventory optimization, where the algorithm can be designed to optimize product assortment and stock levels in a multi-stage process.</w:t>
      </w:r>
    </w:p>
    <w:p w14:paraId="5349AE9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When applying GAs to inventory optimization, the chromosomes can represent various aspects of the inventory management strategy, such as product selection, order quantities, and reorder points (</w:t>
      </w:r>
      <w:proofErr w:type="spellStart"/>
      <w:r w:rsidRPr="00ED020C">
        <w:rPr>
          <w:rFonts w:ascii="Cambria Math" w:hAnsi="Cambria Math"/>
        </w:rPr>
        <w:t>Valova</w:t>
      </w:r>
      <w:proofErr w:type="spellEnd"/>
      <w:r w:rsidRPr="00ED020C">
        <w:rPr>
          <w:rFonts w:ascii="Cambria Math" w:hAnsi="Cambria Math"/>
        </w:rPr>
        <w:t xml:space="preserve"> et al., 2014). The fitness function can be designed to evaluate the performance of each solution based on metrics such as revenue, customer satisfaction, and inventory turnover. By iteratively evolving the population of solutions through selection, crossover, and mutation operators, GAs can explore a wide range of inventory strategies and converge towards optimal solutions.</w:t>
      </w:r>
    </w:p>
    <w:p w14:paraId="4CBAC41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Also, GAs can be combined with other techniques, such as data analytics, to further enhance their effectiveness in inventory optimization. For example, historical sales data and demand forecasts can be used to initialize the GA population with promising solutions (Al-Ashhab &amp; Alghamdi, 2017). This hybrid approach can lead to more robust and adaptive inventory management strategies that can cope with the uncertainties and challenges of real-world supply chains.</w:t>
      </w:r>
    </w:p>
    <w:p w14:paraId="3400C6BF" w14:textId="76584E21" w:rsidR="00B53344" w:rsidRDefault="00AE62D4" w:rsidP="00AE62D4">
      <w:pPr>
        <w:spacing w:line="480" w:lineRule="auto"/>
        <w:ind w:firstLine="720"/>
        <w:rPr>
          <w:rFonts w:ascii="Cambria Math" w:hAnsi="Cambria Math"/>
        </w:rPr>
      </w:pPr>
      <w:r w:rsidRPr="00ED020C">
        <w:rPr>
          <w:rFonts w:ascii="Cambria Math" w:hAnsi="Cambria Math"/>
        </w:rPr>
        <w:lastRenderedPageBreak/>
        <w:t xml:space="preserve">GAs </w:t>
      </w:r>
      <w:proofErr w:type="gramStart"/>
      <w:r w:rsidRPr="00ED020C">
        <w:rPr>
          <w:rFonts w:ascii="Cambria Math" w:hAnsi="Cambria Math"/>
        </w:rPr>
        <w:t>prove</w:t>
      </w:r>
      <w:proofErr w:type="gramEnd"/>
      <w:r w:rsidRPr="00ED020C">
        <w:rPr>
          <w:rFonts w:ascii="Cambria Math" w:hAnsi="Cambria Math"/>
        </w:rPr>
        <w:t xml:space="preserve"> useful got optimizing inventory management. By leveraging their ability to handle complex, multi-objective problems, GAs can help businesses determine the best  product assortment, stock levels, and strategies to maximize efficiency and profitability. The integration of GAs with other techniques, such as data analytics, holds great promise for developing more sophisticated and effective inventory management solutions.</w:t>
      </w:r>
    </w:p>
    <w:p w14:paraId="34BA310A" w14:textId="77777777" w:rsidR="00B53344" w:rsidRDefault="00B53344">
      <w:pPr>
        <w:rPr>
          <w:rFonts w:ascii="Cambria Math" w:hAnsi="Cambria Math"/>
        </w:rPr>
      </w:pPr>
      <w:r>
        <w:rPr>
          <w:rFonts w:ascii="Cambria Math" w:hAnsi="Cambria Math"/>
        </w:rPr>
        <w:br w:type="page"/>
      </w:r>
    </w:p>
    <w:p w14:paraId="1CD56FEB" w14:textId="77777777" w:rsidR="00AE62D4" w:rsidRPr="00ED020C" w:rsidRDefault="00AE62D4" w:rsidP="00AE62D4">
      <w:pPr>
        <w:spacing w:line="480" w:lineRule="auto"/>
        <w:rPr>
          <w:rFonts w:ascii="Cambria Math" w:hAnsi="Cambria Math"/>
          <w:b/>
          <w:bCs/>
          <w:sz w:val="28"/>
          <w:szCs w:val="28"/>
        </w:rPr>
      </w:pPr>
      <w:r w:rsidRPr="00ED020C">
        <w:rPr>
          <w:rFonts w:ascii="Cambria Math" w:hAnsi="Cambria Math"/>
          <w:b/>
          <w:bCs/>
          <w:sz w:val="28"/>
          <w:szCs w:val="28"/>
        </w:rPr>
        <w:lastRenderedPageBreak/>
        <w:t>Chapter 3: Methodology</w:t>
      </w:r>
    </w:p>
    <w:p w14:paraId="43335EBE"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mbria Math" w:hAnsi="Cambria Math"/>
        </w:rPr>
      </w:pPr>
      <w:r w:rsidRPr="00ED020C">
        <w:rPr>
          <w:rFonts w:ascii="Cambria Math" w:hAnsi="Cambria Math"/>
        </w:rPr>
        <w:tab/>
        <w:t>This chapter presents the methodology. I describe data preparation in section</w:t>
      </w:r>
    </w:p>
    <w:p w14:paraId="24C666BB" w14:textId="77777777" w:rsidR="00AE62D4" w:rsidRPr="00ED020C" w:rsidRDefault="00AE62D4" w:rsidP="00AE62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mbria Math" w:hAnsi="Cambria Math"/>
        </w:rPr>
      </w:pPr>
      <w:r w:rsidRPr="00ED020C">
        <w:rPr>
          <w:rFonts w:ascii="Cambria Math" w:hAnsi="Cambria Math"/>
        </w:rPr>
        <w:t>3.1, the tiering process in section 3.2, and the method to optimize the ticket packages in</w:t>
      </w:r>
    </w:p>
    <w:p w14:paraId="6A5FE740" w14:textId="6DF02A78" w:rsidR="00AE62D4" w:rsidRDefault="00AE62D4" w:rsidP="00AE62D4">
      <w:pPr>
        <w:spacing w:line="480" w:lineRule="auto"/>
        <w:rPr>
          <w:rFonts w:ascii="Cambria Math" w:hAnsi="Cambria Math"/>
        </w:rPr>
      </w:pPr>
      <w:r w:rsidRPr="00ED020C">
        <w:rPr>
          <w:rFonts w:ascii="Cambria Math" w:hAnsi="Cambria Math"/>
        </w:rPr>
        <w:t>Section 3.3.</w:t>
      </w:r>
      <w:r w:rsidR="00A0387F">
        <w:rPr>
          <w:rFonts w:ascii="Cambria Math" w:hAnsi="Cambria Math"/>
        </w:rPr>
        <w:t xml:space="preserve"> An outline of the entire process can be seen in Figure 2 on the following page. </w:t>
      </w:r>
    </w:p>
    <w:p w14:paraId="7C3781D9" w14:textId="0FF1298B" w:rsidR="00AE62D4" w:rsidRDefault="00A0387F" w:rsidP="00A0387F">
      <w:pPr>
        <w:spacing w:line="480" w:lineRule="auto"/>
        <w:jc w:val="center"/>
        <w:rPr>
          <w:rFonts w:ascii="Cambria Math" w:hAnsi="Cambria Math"/>
          <w:b/>
          <w:bCs/>
        </w:rPr>
      </w:pPr>
      <w:r>
        <w:rPr>
          <w:rFonts w:ascii="Cambria Math" w:hAnsi="Cambria Math"/>
          <w:b/>
          <w:bCs/>
          <w:noProof/>
          <w14:ligatures w14:val="standardContextual"/>
        </w:rPr>
        <w:lastRenderedPageBreak/>
        <w:drawing>
          <wp:inline distT="0" distB="0" distL="0" distR="0" wp14:anchorId="31D38433" wp14:editId="78150351">
            <wp:extent cx="4584700" cy="7658100"/>
            <wp:effectExtent l="0" t="0" r="0" b="0"/>
            <wp:docPr id="867075246"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75246" name="Picture 2" descr="A diagram of a flow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584700" cy="7658100"/>
                    </a:xfrm>
                    <a:prstGeom prst="rect">
                      <a:avLst/>
                    </a:prstGeom>
                  </pic:spPr>
                </pic:pic>
              </a:graphicData>
            </a:graphic>
          </wp:inline>
        </w:drawing>
      </w:r>
    </w:p>
    <w:p w14:paraId="3831B899" w14:textId="1CCEEEE7" w:rsidR="00A0387F" w:rsidRDefault="00A0387F" w:rsidP="00A0387F">
      <w:pPr>
        <w:spacing w:line="480" w:lineRule="auto"/>
        <w:jc w:val="center"/>
        <w:rPr>
          <w:rFonts w:ascii="Cambria Math" w:hAnsi="Cambria Math"/>
          <w:b/>
          <w:bCs/>
        </w:rPr>
      </w:pPr>
      <w:r>
        <w:rPr>
          <w:rFonts w:ascii="Cambria Math" w:hAnsi="Cambria Math"/>
          <w:b/>
          <w:bCs/>
        </w:rPr>
        <w:t>Figure 2: Methodology Process Diagram</w:t>
      </w:r>
    </w:p>
    <w:p w14:paraId="787D6ED8" w14:textId="592D415F"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3.1 Data Preparation</w:t>
      </w:r>
    </w:p>
    <w:p w14:paraId="7F124ED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3.1.1 Data Sources</w:t>
      </w:r>
    </w:p>
    <w:p w14:paraId="7C66E65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data for this study is drawn from two primary sources: a ticketing database and basketball reference. These two sources combined help paint the picture of how events are vied from a high level. By using these in tandem,  fan purchase behavior with opposing team performance and marquee factor can be understood together. </w:t>
      </w:r>
    </w:p>
    <w:p w14:paraId="129EA06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ticketing database describes the fan ticket purchase behavior via a breakdown of inventory purchased on the seat level. The database is a well modeled ticketing manifest that outlines each seat for an event, sold or available. To query this information from the database, there are filters and functions needed.  </w:t>
      </w:r>
    </w:p>
    <w:p w14:paraId="6A7C1CF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Due to the Cavalier’s recent success and the COVID-19 pandemic impacting in person events, the ticketing information will be filtered from the 2021-22 season onward. This is to account for the shift in behavior from the two potential sources of bias in the dataset. Next, high-level filters are used to make sure that the dataset only includes admissions tickets for Cavaliers games. The exclusion of any tickets that are contracted out to partners is necessary, as those are bought in a separate process by our sponsor companies as part of a partnership deal. The last filter needed on this database is to remove all playoff and preseason games hosted, since the season ticket packages only include regular season matchups. </w:t>
      </w:r>
    </w:p>
    <w:p w14:paraId="36709E4E" w14:textId="77777777" w:rsidR="00AE62D4" w:rsidRDefault="00AE62D4" w:rsidP="00AE62D4">
      <w:pPr>
        <w:spacing w:line="480" w:lineRule="auto"/>
        <w:ind w:firstLine="720"/>
        <w:rPr>
          <w:rFonts w:ascii="Cambria Math" w:hAnsi="Cambria Math"/>
        </w:rPr>
      </w:pPr>
      <w:r w:rsidRPr="00ED020C">
        <w:rPr>
          <w:rFonts w:ascii="Cambria Math" w:hAnsi="Cambria Math"/>
        </w:rPr>
        <w:t xml:space="preserve">When pulling down the information from this data source, there are functions built into SQL that will help smooth out data preprocessing. First, the event data timestamp is split into three columns: time of the game, day of the week, and month. The sold status of the seat is reduced to a binary where 1 is the sold and 0 is available. If a fan chooses to </w:t>
      </w:r>
      <w:r w:rsidRPr="00ED020C">
        <w:rPr>
          <w:rFonts w:ascii="Cambria Math" w:hAnsi="Cambria Math"/>
        </w:rPr>
        <w:lastRenderedPageBreak/>
        <w:t>resell their ticket, this is marked in binary as 1 and 0 signifies the ticket was not resold. When a fan attends an event, or scanned in, is reduced to a binary where 1 is scanned and 0 is unscanned. Finally, there is a concept in ticketing called a price type groups (PTGs). This is a logical method of grouping different types of ticketing inventories together. For this study, a simplified breakdown was used of five categories. Season is the grouping of tickets that are bought in quarter half, or full season packages. Individual is when the fan buys one or more tickets for a single game. Complimentary, or comp, are tickets that have been given out free of charge. Group tickets are defined as groups of 10 or more tickets purchased together. Partial plans are special packages available for a small selection of games, such as games around Christmas. The resulting query yields a dataset with no null or missing values</w:t>
      </w:r>
      <w:r>
        <w:rPr>
          <w:rFonts w:ascii="Cambria Math" w:hAnsi="Cambria Math"/>
        </w:rPr>
        <w:t>, as seen in the sample in Table 1 below.</w:t>
      </w:r>
    </w:p>
    <w:tbl>
      <w:tblPr>
        <w:tblpPr w:leftFromText="180" w:rightFromText="180" w:vertAnchor="text" w:horzAnchor="margin" w:tblpXSpec="center" w:tblpY="11"/>
        <w:tblW w:w="9175" w:type="dxa"/>
        <w:tblLook w:val="04A0" w:firstRow="1" w:lastRow="0" w:firstColumn="1" w:lastColumn="0" w:noHBand="0" w:noVBand="1"/>
      </w:tblPr>
      <w:tblGrid>
        <w:gridCol w:w="1041"/>
        <w:gridCol w:w="1452"/>
        <w:gridCol w:w="1282"/>
        <w:gridCol w:w="1485"/>
        <w:gridCol w:w="1035"/>
        <w:gridCol w:w="1021"/>
        <w:gridCol w:w="834"/>
        <w:gridCol w:w="1114"/>
      </w:tblGrid>
      <w:tr w:rsidR="004B5166" w14:paraId="78BFF5D5" w14:textId="77777777" w:rsidTr="002101F7">
        <w:trPr>
          <w:trHeight w:val="340"/>
        </w:trPr>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6AFDF" w14:textId="77777777" w:rsidR="004B5166" w:rsidRPr="002101F7" w:rsidRDefault="004B5166" w:rsidP="002101F7">
            <w:pPr>
              <w:rPr>
                <w:rFonts w:ascii="Cambria Math" w:hAnsi="Cambria Math" w:cs="Arial"/>
                <w:b/>
                <w:bCs/>
                <w:sz w:val="22"/>
                <w:szCs w:val="22"/>
              </w:rPr>
            </w:pPr>
            <w:r w:rsidRPr="002101F7">
              <w:rPr>
                <w:rFonts w:ascii="Cambria Math" w:hAnsi="Cambria Math" w:cs="Arial"/>
                <w:b/>
                <w:bCs/>
                <w:sz w:val="22"/>
                <w:szCs w:val="22"/>
              </w:rPr>
              <w:t>date</w:t>
            </w:r>
          </w:p>
        </w:tc>
        <w:tc>
          <w:tcPr>
            <w:tcW w:w="1452" w:type="dxa"/>
            <w:tcBorders>
              <w:top w:val="single" w:sz="4" w:space="0" w:color="auto"/>
              <w:left w:val="nil"/>
              <w:bottom w:val="single" w:sz="4" w:space="0" w:color="auto"/>
              <w:right w:val="single" w:sz="4" w:space="0" w:color="auto"/>
            </w:tcBorders>
            <w:shd w:val="clear" w:color="auto" w:fill="auto"/>
            <w:noWrap/>
            <w:vAlign w:val="bottom"/>
            <w:hideMark/>
          </w:tcPr>
          <w:p w14:paraId="5B45EFAD" w14:textId="77777777" w:rsidR="004B5166" w:rsidRPr="002101F7" w:rsidRDefault="004B5166" w:rsidP="002101F7">
            <w:pPr>
              <w:rPr>
                <w:rFonts w:ascii="Cambria Math" w:hAnsi="Cambria Math" w:cs="Arial"/>
                <w:b/>
                <w:bCs/>
                <w:sz w:val="22"/>
                <w:szCs w:val="22"/>
              </w:rPr>
            </w:pPr>
            <w:proofErr w:type="spellStart"/>
            <w:r w:rsidRPr="002101F7">
              <w:rPr>
                <w:rFonts w:ascii="Cambria Math" w:hAnsi="Cambria Math" w:cs="Arial"/>
                <w:b/>
                <w:bCs/>
                <w:sz w:val="22"/>
                <w:szCs w:val="22"/>
              </w:rPr>
              <w:t>day_of_week</w:t>
            </w:r>
            <w:proofErr w:type="spellEnd"/>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2508AEBE" w14:textId="77777777" w:rsidR="004B5166" w:rsidRPr="002101F7" w:rsidRDefault="004B5166" w:rsidP="002101F7">
            <w:pPr>
              <w:rPr>
                <w:rFonts w:ascii="Cambria Math" w:hAnsi="Cambria Math" w:cs="Arial"/>
                <w:b/>
                <w:bCs/>
                <w:sz w:val="22"/>
                <w:szCs w:val="22"/>
              </w:rPr>
            </w:pPr>
            <w:proofErr w:type="spellStart"/>
            <w:r w:rsidRPr="002101F7">
              <w:rPr>
                <w:rFonts w:ascii="Cambria Math" w:hAnsi="Cambria Math" w:cs="Arial"/>
                <w:b/>
                <w:bCs/>
                <w:sz w:val="22"/>
                <w:szCs w:val="22"/>
              </w:rPr>
              <w:t>game_time</w:t>
            </w:r>
            <w:proofErr w:type="spellEnd"/>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14:paraId="59248244" w14:textId="77777777" w:rsidR="004B5166" w:rsidRPr="002101F7" w:rsidRDefault="004B5166" w:rsidP="002101F7">
            <w:pPr>
              <w:rPr>
                <w:rFonts w:ascii="Cambria Math" w:hAnsi="Cambria Math" w:cs="Arial"/>
                <w:b/>
                <w:bCs/>
                <w:sz w:val="22"/>
                <w:szCs w:val="22"/>
              </w:rPr>
            </w:pPr>
            <w:proofErr w:type="spellStart"/>
            <w:r w:rsidRPr="002101F7">
              <w:rPr>
                <w:rFonts w:ascii="Cambria Math" w:hAnsi="Cambria Math" w:cs="Arial"/>
                <w:b/>
                <w:bCs/>
                <w:sz w:val="22"/>
                <w:szCs w:val="22"/>
              </w:rPr>
              <w:t>paid_amount</w:t>
            </w:r>
            <w:proofErr w:type="spellEnd"/>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68A66356" w14:textId="77777777" w:rsidR="004B5166" w:rsidRPr="002101F7" w:rsidRDefault="004B5166" w:rsidP="002101F7">
            <w:pPr>
              <w:rPr>
                <w:rFonts w:ascii="Cambria Math" w:hAnsi="Cambria Math" w:cs="Arial"/>
                <w:b/>
                <w:bCs/>
                <w:sz w:val="22"/>
                <w:szCs w:val="22"/>
              </w:rPr>
            </w:pPr>
            <w:proofErr w:type="spellStart"/>
            <w:r w:rsidRPr="002101F7">
              <w:rPr>
                <w:rFonts w:ascii="Cambria Math" w:hAnsi="Cambria Math" w:cs="Arial"/>
                <w:b/>
                <w:bCs/>
                <w:sz w:val="22"/>
                <w:szCs w:val="22"/>
              </w:rPr>
              <w:t>ptg</w:t>
            </w:r>
            <w:proofErr w:type="spellEnd"/>
          </w:p>
        </w:tc>
        <w:tc>
          <w:tcPr>
            <w:tcW w:w="1021" w:type="dxa"/>
            <w:tcBorders>
              <w:top w:val="single" w:sz="4" w:space="0" w:color="auto"/>
              <w:left w:val="nil"/>
              <w:bottom w:val="single" w:sz="4" w:space="0" w:color="auto"/>
              <w:right w:val="single" w:sz="4" w:space="0" w:color="auto"/>
            </w:tcBorders>
            <w:shd w:val="clear" w:color="auto" w:fill="auto"/>
            <w:noWrap/>
            <w:vAlign w:val="bottom"/>
            <w:hideMark/>
          </w:tcPr>
          <w:p w14:paraId="523DC504" w14:textId="77777777" w:rsidR="004B5166" w:rsidRPr="002101F7" w:rsidRDefault="004B5166" w:rsidP="002101F7">
            <w:pPr>
              <w:rPr>
                <w:rFonts w:ascii="Cambria Math" w:hAnsi="Cambria Math" w:cs="Arial"/>
                <w:b/>
                <w:bCs/>
                <w:sz w:val="22"/>
                <w:szCs w:val="22"/>
              </w:rPr>
            </w:pPr>
            <w:r w:rsidRPr="002101F7">
              <w:rPr>
                <w:rFonts w:ascii="Cambria Math" w:hAnsi="Cambria Math" w:cs="Arial"/>
                <w:b/>
                <w:bCs/>
                <w:sz w:val="22"/>
                <w:szCs w:val="22"/>
              </w:rPr>
              <w:t>scanned</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26BBFE13" w14:textId="77777777" w:rsidR="004B5166" w:rsidRPr="002101F7" w:rsidRDefault="004B5166" w:rsidP="002101F7">
            <w:pPr>
              <w:rPr>
                <w:rFonts w:ascii="Cambria Math" w:hAnsi="Cambria Math" w:cs="Arial"/>
                <w:b/>
                <w:bCs/>
                <w:sz w:val="22"/>
                <w:szCs w:val="22"/>
              </w:rPr>
            </w:pPr>
            <w:r w:rsidRPr="002101F7">
              <w:rPr>
                <w:rFonts w:ascii="Cambria Math" w:hAnsi="Cambria Math" w:cs="Arial"/>
                <w:b/>
                <w:bCs/>
                <w:sz w:val="22"/>
                <w:szCs w:val="22"/>
              </w:rPr>
              <w:t>resold</w:t>
            </w:r>
          </w:p>
        </w:tc>
        <w:tc>
          <w:tcPr>
            <w:tcW w:w="1025" w:type="dxa"/>
            <w:tcBorders>
              <w:top w:val="single" w:sz="4" w:space="0" w:color="auto"/>
              <w:left w:val="nil"/>
              <w:bottom w:val="single" w:sz="4" w:space="0" w:color="auto"/>
              <w:right w:val="single" w:sz="4" w:space="0" w:color="auto"/>
            </w:tcBorders>
            <w:shd w:val="clear" w:color="auto" w:fill="auto"/>
            <w:noWrap/>
            <w:vAlign w:val="bottom"/>
            <w:hideMark/>
          </w:tcPr>
          <w:p w14:paraId="150EEDA8" w14:textId="77777777" w:rsidR="004B5166" w:rsidRPr="002101F7" w:rsidRDefault="004B5166" w:rsidP="002101F7">
            <w:pPr>
              <w:rPr>
                <w:rFonts w:ascii="Cambria Math" w:hAnsi="Cambria Math" w:cs="Arial"/>
                <w:b/>
                <w:bCs/>
                <w:sz w:val="22"/>
                <w:szCs w:val="22"/>
              </w:rPr>
            </w:pPr>
            <w:proofErr w:type="spellStart"/>
            <w:r w:rsidRPr="002101F7">
              <w:rPr>
                <w:rFonts w:ascii="Cambria Math" w:hAnsi="Cambria Math" w:cs="Arial"/>
                <w:b/>
                <w:bCs/>
                <w:sz w:val="22"/>
                <w:szCs w:val="22"/>
              </w:rPr>
              <w:t>seat_sold</w:t>
            </w:r>
            <w:proofErr w:type="spellEnd"/>
          </w:p>
        </w:tc>
      </w:tr>
      <w:tr w:rsidR="004B5166" w14:paraId="1D8EE5D8" w14:textId="77777777" w:rsidTr="002101F7">
        <w:trPr>
          <w:trHeight w:val="340"/>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7746E83B"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3/31/23</w:t>
            </w:r>
          </w:p>
        </w:tc>
        <w:tc>
          <w:tcPr>
            <w:tcW w:w="1452" w:type="dxa"/>
            <w:tcBorders>
              <w:top w:val="nil"/>
              <w:left w:val="nil"/>
              <w:bottom w:val="single" w:sz="4" w:space="0" w:color="auto"/>
              <w:right w:val="single" w:sz="4" w:space="0" w:color="auto"/>
            </w:tcBorders>
            <w:shd w:val="clear" w:color="auto" w:fill="auto"/>
            <w:noWrap/>
            <w:vAlign w:val="bottom"/>
            <w:hideMark/>
          </w:tcPr>
          <w:p w14:paraId="76482960"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Friday</w:t>
            </w:r>
          </w:p>
        </w:tc>
        <w:tc>
          <w:tcPr>
            <w:tcW w:w="1282" w:type="dxa"/>
            <w:tcBorders>
              <w:top w:val="nil"/>
              <w:left w:val="nil"/>
              <w:bottom w:val="single" w:sz="4" w:space="0" w:color="auto"/>
              <w:right w:val="single" w:sz="4" w:space="0" w:color="auto"/>
            </w:tcBorders>
            <w:shd w:val="clear" w:color="auto" w:fill="auto"/>
            <w:noWrap/>
            <w:vAlign w:val="bottom"/>
            <w:hideMark/>
          </w:tcPr>
          <w:p w14:paraId="49683126"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19:30:00</w:t>
            </w:r>
          </w:p>
        </w:tc>
        <w:tc>
          <w:tcPr>
            <w:tcW w:w="1485" w:type="dxa"/>
            <w:tcBorders>
              <w:top w:val="nil"/>
              <w:left w:val="nil"/>
              <w:bottom w:val="single" w:sz="4" w:space="0" w:color="auto"/>
              <w:right w:val="single" w:sz="4" w:space="0" w:color="auto"/>
            </w:tcBorders>
            <w:shd w:val="clear" w:color="auto" w:fill="auto"/>
            <w:noWrap/>
            <w:vAlign w:val="bottom"/>
            <w:hideMark/>
          </w:tcPr>
          <w:p w14:paraId="3D326096"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76</w:t>
            </w:r>
          </w:p>
        </w:tc>
        <w:tc>
          <w:tcPr>
            <w:tcW w:w="1035" w:type="dxa"/>
            <w:tcBorders>
              <w:top w:val="nil"/>
              <w:left w:val="nil"/>
              <w:bottom w:val="single" w:sz="4" w:space="0" w:color="auto"/>
              <w:right w:val="single" w:sz="4" w:space="0" w:color="auto"/>
            </w:tcBorders>
            <w:shd w:val="clear" w:color="auto" w:fill="auto"/>
            <w:noWrap/>
            <w:vAlign w:val="bottom"/>
            <w:hideMark/>
          </w:tcPr>
          <w:p w14:paraId="50B035E7"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group</w:t>
            </w:r>
          </w:p>
        </w:tc>
        <w:tc>
          <w:tcPr>
            <w:tcW w:w="1021" w:type="dxa"/>
            <w:tcBorders>
              <w:top w:val="nil"/>
              <w:left w:val="nil"/>
              <w:bottom w:val="single" w:sz="4" w:space="0" w:color="auto"/>
              <w:right w:val="single" w:sz="4" w:space="0" w:color="auto"/>
            </w:tcBorders>
            <w:shd w:val="clear" w:color="auto" w:fill="auto"/>
            <w:noWrap/>
            <w:vAlign w:val="bottom"/>
            <w:hideMark/>
          </w:tcPr>
          <w:p w14:paraId="1310CFD7"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0</w:t>
            </w:r>
          </w:p>
        </w:tc>
        <w:tc>
          <w:tcPr>
            <w:tcW w:w="834" w:type="dxa"/>
            <w:tcBorders>
              <w:top w:val="nil"/>
              <w:left w:val="nil"/>
              <w:bottom w:val="single" w:sz="4" w:space="0" w:color="auto"/>
              <w:right w:val="single" w:sz="4" w:space="0" w:color="auto"/>
            </w:tcBorders>
            <w:shd w:val="clear" w:color="auto" w:fill="auto"/>
            <w:noWrap/>
            <w:vAlign w:val="bottom"/>
            <w:hideMark/>
          </w:tcPr>
          <w:p w14:paraId="07021452"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0</w:t>
            </w:r>
          </w:p>
        </w:tc>
        <w:tc>
          <w:tcPr>
            <w:tcW w:w="1025" w:type="dxa"/>
            <w:tcBorders>
              <w:top w:val="nil"/>
              <w:left w:val="nil"/>
              <w:bottom w:val="single" w:sz="4" w:space="0" w:color="auto"/>
              <w:right w:val="single" w:sz="4" w:space="0" w:color="auto"/>
            </w:tcBorders>
            <w:shd w:val="clear" w:color="auto" w:fill="auto"/>
            <w:noWrap/>
            <w:vAlign w:val="bottom"/>
            <w:hideMark/>
          </w:tcPr>
          <w:p w14:paraId="75D23D84"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r>
      <w:tr w:rsidR="004B5166" w14:paraId="782C396B" w14:textId="77777777" w:rsidTr="002101F7">
        <w:trPr>
          <w:trHeight w:val="340"/>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0E1450BC"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3/15/23</w:t>
            </w:r>
          </w:p>
        </w:tc>
        <w:tc>
          <w:tcPr>
            <w:tcW w:w="1452" w:type="dxa"/>
            <w:tcBorders>
              <w:top w:val="nil"/>
              <w:left w:val="nil"/>
              <w:bottom w:val="single" w:sz="4" w:space="0" w:color="auto"/>
              <w:right w:val="single" w:sz="4" w:space="0" w:color="auto"/>
            </w:tcBorders>
            <w:shd w:val="clear" w:color="auto" w:fill="auto"/>
            <w:noWrap/>
            <w:vAlign w:val="bottom"/>
            <w:hideMark/>
          </w:tcPr>
          <w:p w14:paraId="3C69F7CA"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Wednesday</w:t>
            </w:r>
          </w:p>
        </w:tc>
        <w:tc>
          <w:tcPr>
            <w:tcW w:w="1282" w:type="dxa"/>
            <w:tcBorders>
              <w:top w:val="nil"/>
              <w:left w:val="nil"/>
              <w:bottom w:val="single" w:sz="4" w:space="0" w:color="auto"/>
              <w:right w:val="single" w:sz="4" w:space="0" w:color="auto"/>
            </w:tcBorders>
            <w:shd w:val="clear" w:color="auto" w:fill="auto"/>
            <w:noWrap/>
            <w:vAlign w:val="bottom"/>
            <w:hideMark/>
          </w:tcPr>
          <w:p w14:paraId="4853E2C3"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19:30:00</w:t>
            </w:r>
          </w:p>
        </w:tc>
        <w:tc>
          <w:tcPr>
            <w:tcW w:w="1485" w:type="dxa"/>
            <w:tcBorders>
              <w:top w:val="nil"/>
              <w:left w:val="nil"/>
              <w:bottom w:val="single" w:sz="4" w:space="0" w:color="auto"/>
              <w:right w:val="single" w:sz="4" w:space="0" w:color="auto"/>
            </w:tcBorders>
            <w:shd w:val="clear" w:color="auto" w:fill="auto"/>
            <w:noWrap/>
            <w:vAlign w:val="bottom"/>
            <w:hideMark/>
          </w:tcPr>
          <w:p w14:paraId="552F3FA2"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61</w:t>
            </w:r>
          </w:p>
        </w:tc>
        <w:tc>
          <w:tcPr>
            <w:tcW w:w="1035" w:type="dxa"/>
            <w:tcBorders>
              <w:top w:val="nil"/>
              <w:left w:val="nil"/>
              <w:bottom w:val="single" w:sz="4" w:space="0" w:color="auto"/>
              <w:right w:val="single" w:sz="4" w:space="0" w:color="auto"/>
            </w:tcBorders>
            <w:shd w:val="clear" w:color="auto" w:fill="auto"/>
            <w:noWrap/>
            <w:vAlign w:val="bottom"/>
            <w:hideMark/>
          </w:tcPr>
          <w:p w14:paraId="10A9202B"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member</w:t>
            </w:r>
          </w:p>
        </w:tc>
        <w:tc>
          <w:tcPr>
            <w:tcW w:w="1021" w:type="dxa"/>
            <w:tcBorders>
              <w:top w:val="nil"/>
              <w:left w:val="nil"/>
              <w:bottom w:val="single" w:sz="4" w:space="0" w:color="auto"/>
              <w:right w:val="single" w:sz="4" w:space="0" w:color="auto"/>
            </w:tcBorders>
            <w:shd w:val="clear" w:color="auto" w:fill="auto"/>
            <w:noWrap/>
            <w:vAlign w:val="bottom"/>
            <w:hideMark/>
          </w:tcPr>
          <w:p w14:paraId="4343BDD4"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834" w:type="dxa"/>
            <w:tcBorders>
              <w:top w:val="nil"/>
              <w:left w:val="nil"/>
              <w:bottom w:val="single" w:sz="4" w:space="0" w:color="auto"/>
              <w:right w:val="single" w:sz="4" w:space="0" w:color="auto"/>
            </w:tcBorders>
            <w:shd w:val="clear" w:color="auto" w:fill="auto"/>
            <w:noWrap/>
            <w:vAlign w:val="bottom"/>
            <w:hideMark/>
          </w:tcPr>
          <w:p w14:paraId="18D64E4D"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1025" w:type="dxa"/>
            <w:tcBorders>
              <w:top w:val="nil"/>
              <w:left w:val="nil"/>
              <w:bottom w:val="single" w:sz="4" w:space="0" w:color="auto"/>
              <w:right w:val="single" w:sz="4" w:space="0" w:color="auto"/>
            </w:tcBorders>
            <w:shd w:val="clear" w:color="auto" w:fill="auto"/>
            <w:noWrap/>
            <w:vAlign w:val="bottom"/>
            <w:hideMark/>
          </w:tcPr>
          <w:p w14:paraId="7086A31B"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r>
      <w:tr w:rsidR="004B5166" w14:paraId="6E0D0260" w14:textId="77777777" w:rsidTr="002101F7">
        <w:trPr>
          <w:trHeight w:val="340"/>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53A3AC64"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3/28/22</w:t>
            </w:r>
          </w:p>
        </w:tc>
        <w:tc>
          <w:tcPr>
            <w:tcW w:w="1452" w:type="dxa"/>
            <w:tcBorders>
              <w:top w:val="nil"/>
              <w:left w:val="nil"/>
              <w:bottom w:val="single" w:sz="4" w:space="0" w:color="auto"/>
              <w:right w:val="single" w:sz="4" w:space="0" w:color="auto"/>
            </w:tcBorders>
            <w:shd w:val="clear" w:color="auto" w:fill="auto"/>
            <w:noWrap/>
            <w:vAlign w:val="bottom"/>
            <w:hideMark/>
          </w:tcPr>
          <w:p w14:paraId="49194F2B"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Monday</w:t>
            </w:r>
          </w:p>
        </w:tc>
        <w:tc>
          <w:tcPr>
            <w:tcW w:w="1282" w:type="dxa"/>
            <w:tcBorders>
              <w:top w:val="nil"/>
              <w:left w:val="nil"/>
              <w:bottom w:val="single" w:sz="4" w:space="0" w:color="auto"/>
              <w:right w:val="single" w:sz="4" w:space="0" w:color="auto"/>
            </w:tcBorders>
            <w:shd w:val="clear" w:color="auto" w:fill="auto"/>
            <w:noWrap/>
            <w:vAlign w:val="bottom"/>
            <w:hideMark/>
          </w:tcPr>
          <w:p w14:paraId="6AFF1277"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19:00:00</w:t>
            </w:r>
          </w:p>
        </w:tc>
        <w:tc>
          <w:tcPr>
            <w:tcW w:w="1485" w:type="dxa"/>
            <w:tcBorders>
              <w:top w:val="nil"/>
              <w:left w:val="nil"/>
              <w:bottom w:val="single" w:sz="4" w:space="0" w:color="auto"/>
              <w:right w:val="single" w:sz="4" w:space="0" w:color="auto"/>
            </w:tcBorders>
            <w:shd w:val="clear" w:color="auto" w:fill="auto"/>
            <w:noWrap/>
            <w:vAlign w:val="bottom"/>
            <w:hideMark/>
          </w:tcPr>
          <w:p w14:paraId="56744402"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33</w:t>
            </w:r>
          </w:p>
        </w:tc>
        <w:tc>
          <w:tcPr>
            <w:tcW w:w="1035" w:type="dxa"/>
            <w:tcBorders>
              <w:top w:val="nil"/>
              <w:left w:val="nil"/>
              <w:bottom w:val="single" w:sz="4" w:space="0" w:color="auto"/>
              <w:right w:val="single" w:sz="4" w:space="0" w:color="auto"/>
            </w:tcBorders>
            <w:shd w:val="clear" w:color="auto" w:fill="auto"/>
            <w:noWrap/>
            <w:vAlign w:val="bottom"/>
            <w:hideMark/>
          </w:tcPr>
          <w:p w14:paraId="4561E667"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member</w:t>
            </w:r>
          </w:p>
        </w:tc>
        <w:tc>
          <w:tcPr>
            <w:tcW w:w="1021" w:type="dxa"/>
            <w:tcBorders>
              <w:top w:val="nil"/>
              <w:left w:val="nil"/>
              <w:bottom w:val="single" w:sz="4" w:space="0" w:color="auto"/>
              <w:right w:val="single" w:sz="4" w:space="0" w:color="auto"/>
            </w:tcBorders>
            <w:shd w:val="clear" w:color="auto" w:fill="auto"/>
            <w:noWrap/>
            <w:vAlign w:val="bottom"/>
            <w:hideMark/>
          </w:tcPr>
          <w:p w14:paraId="57D0E9EA"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834" w:type="dxa"/>
            <w:tcBorders>
              <w:top w:val="nil"/>
              <w:left w:val="nil"/>
              <w:bottom w:val="single" w:sz="4" w:space="0" w:color="auto"/>
              <w:right w:val="single" w:sz="4" w:space="0" w:color="auto"/>
            </w:tcBorders>
            <w:shd w:val="clear" w:color="auto" w:fill="auto"/>
            <w:noWrap/>
            <w:vAlign w:val="bottom"/>
            <w:hideMark/>
          </w:tcPr>
          <w:p w14:paraId="04AA9073"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1025" w:type="dxa"/>
            <w:tcBorders>
              <w:top w:val="nil"/>
              <w:left w:val="nil"/>
              <w:bottom w:val="single" w:sz="4" w:space="0" w:color="auto"/>
              <w:right w:val="single" w:sz="4" w:space="0" w:color="auto"/>
            </w:tcBorders>
            <w:shd w:val="clear" w:color="auto" w:fill="auto"/>
            <w:noWrap/>
            <w:vAlign w:val="bottom"/>
            <w:hideMark/>
          </w:tcPr>
          <w:p w14:paraId="1E744879"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r>
      <w:tr w:rsidR="004B5166" w14:paraId="0D9FB341" w14:textId="77777777" w:rsidTr="002101F7">
        <w:trPr>
          <w:trHeight w:val="340"/>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04211477"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3/28/22</w:t>
            </w:r>
          </w:p>
        </w:tc>
        <w:tc>
          <w:tcPr>
            <w:tcW w:w="1452" w:type="dxa"/>
            <w:tcBorders>
              <w:top w:val="nil"/>
              <w:left w:val="nil"/>
              <w:bottom w:val="single" w:sz="4" w:space="0" w:color="auto"/>
              <w:right w:val="single" w:sz="4" w:space="0" w:color="auto"/>
            </w:tcBorders>
            <w:shd w:val="clear" w:color="auto" w:fill="auto"/>
            <w:noWrap/>
            <w:vAlign w:val="bottom"/>
            <w:hideMark/>
          </w:tcPr>
          <w:p w14:paraId="041AC8D0"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Monday</w:t>
            </w:r>
          </w:p>
        </w:tc>
        <w:tc>
          <w:tcPr>
            <w:tcW w:w="1282" w:type="dxa"/>
            <w:tcBorders>
              <w:top w:val="nil"/>
              <w:left w:val="nil"/>
              <w:bottom w:val="single" w:sz="4" w:space="0" w:color="auto"/>
              <w:right w:val="single" w:sz="4" w:space="0" w:color="auto"/>
            </w:tcBorders>
            <w:shd w:val="clear" w:color="auto" w:fill="auto"/>
            <w:noWrap/>
            <w:vAlign w:val="bottom"/>
            <w:hideMark/>
          </w:tcPr>
          <w:p w14:paraId="12969427"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19:00:00</w:t>
            </w:r>
          </w:p>
        </w:tc>
        <w:tc>
          <w:tcPr>
            <w:tcW w:w="1485" w:type="dxa"/>
            <w:tcBorders>
              <w:top w:val="nil"/>
              <w:left w:val="nil"/>
              <w:bottom w:val="single" w:sz="4" w:space="0" w:color="auto"/>
              <w:right w:val="single" w:sz="4" w:space="0" w:color="auto"/>
            </w:tcBorders>
            <w:shd w:val="clear" w:color="auto" w:fill="auto"/>
            <w:noWrap/>
            <w:vAlign w:val="bottom"/>
            <w:hideMark/>
          </w:tcPr>
          <w:p w14:paraId="35BE65AC"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33</w:t>
            </w:r>
          </w:p>
        </w:tc>
        <w:tc>
          <w:tcPr>
            <w:tcW w:w="1035" w:type="dxa"/>
            <w:tcBorders>
              <w:top w:val="nil"/>
              <w:left w:val="nil"/>
              <w:bottom w:val="single" w:sz="4" w:space="0" w:color="auto"/>
              <w:right w:val="single" w:sz="4" w:space="0" w:color="auto"/>
            </w:tcBorders>
            <w:shd w:val="clear" w:color="auto" w:fill="auto"/>
            <w:noWrap/>
            <w:vAlign w:val="bottom"/>
            <w:hideMark/>
          </w:tcPr>
          <w:p w14:paraId="644F5897"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member</w:t>
            </w:r>
          </w:p>
        </w:tc>
        <w:tc>
          <w:tcPr>
            <w:tcW w:w="1021" w:type="dxa"/>
            <w:tcBorders>
              <w:top w:val="nil"/>
              <w:left w:val="nil"/>
              <w:bottom w:val="single" w:sz="4" w:space="0" w:color="auto"/>
              <w:right w:val="single" w:sz="4" w:space="0" w:color="auto"/>
            </w:tcBorders>
            <w:shd w:val="clear" w:color="auto" w:fill="auto"/>
            <w:noWrap/>
            <w:vAlign w:val="bottom"/>
            <w:hideMark/>
          </w:tcPr>
          <w:p w14:paraId="53068247"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834" w:type="dxa"/>
            <w:tcBorders>
              <w:top w:val="nil"/>
              <w:left w:val="nil"/>
              <w:bottom w:val="single" w:sz="4" w:space="0" w:color="auto"/>
              <w:right w:val="single" w:sz="4" w:space="0" w:color="auto"/>
            </w:tcBorders>
            <w:shd w:val="clear" w:color="auto" w:fill="auto"/>
            <w:noWrap/>
            <w:vAlign w:val="bottom"/>
            <w:hideMark/>
          </w:tcPr>
          <w:p w14:paraId="3BC0CD70"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1025" w:type="dxa"/>
            <w:tcBorders>
              <w:top w:val="nil"/>
              <w:left w:val="nil"/>
              <w:bottom w:val="single" w:sz="4" w:space="0" w:color="auto"/>
              <w:right w:val="single" w:sz="4" w:space="0" w:color="auto"/>
            </w:tcBorders>
            <w:shd w:val="clear" w:color="auto" w:fill="auto"/>
            <w:noWrap/>
            <w:vAlign w:val="bottom"/>
            <w:hideMark/>
          </w:tcPr>
          <w:p w14:paraId="6E960DE3"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r>
      <w:tr w:rsidR="004B5166" w14:paraId="014FDD92" w14:textId="77777777" w:rsidTr="002101F7">
        <w:trPr>
          <w:trHeight w:val="340"/>
        </w:trPr>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42AC8CC5"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3/15/23</w:t>
            </w:r>
          </w:p>
        </w:tc>
        <w:tc>
          <w:tcPr>
            <w:tcW w:w="1452" w:type="dxa"/>
            <w:tcBorders>
              <w:top w:val="nil"/>
              <w:left w:val="nil"/>
              <w:bottom w:val="single" w:sz="4" w:space="0" w:color="auto"/>
              <w:right w:val="single" w:sz="4" w:space="0" w:color="auto"/>
            </w:tcBorders>
            <w:shd w:val="clear" w:color="auto" w:fill="auto"/>
            <w:noWrap/>
            <w:vAlign w:val="bottom"/>
            <w:hideMark/>
          </w:tcPr>
          <w:p w14:paraId="70A13855"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Wednesday</w:t>
            </w:r>
          </w:p>
        </w:tc>
        <w:tc>
          <w:tcPr>
            <w:tcW w:w="1282" w:type="dxa"/>
            <w:tcBorders>
              <w:top w:val="nil"/>
              <w:left w:val="nil"/>
              <w:bottom w:val="single" w:sz="4" w:space="0" w:color="auto"/>
              <w:right w:val="single" w:sz="4" w:space="0" w:color="auto"/>
            </w:tcBorders>
            <w:shd w:val="clear" w:color="auto" w:fill="auto"/>
            <w:noWrap/>
            <w:vAlign w:val="bottom"/>
            <w:hideMark/>
          </w:tcPr>
          <w:p w14:paraId="73FAFBC1"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19:30:00</w:t>
            </w:r>
          </w:p>
        </w:tc>
        <w:tc>
          <w:tcPr>
            <w:tcW w:w="1485" w:type="dxa"/>
            <w:tcBorders>
              <w:top w:val="nil"/>
              <w:left w:val="nil"/>
              <w:bottom w:val="single" w:sz="4" w:space="0" w:color="auto"/>
              <w:right w:val="single" w:sz="4" w:space="0" w:color="auto"/>
            </w:tcBorders>
            <w:shd w:val="clear" w:color="auto" w:fill="auto"/>
            <w:noWrap/>
            <w:vAlign w:val="bottom"/>
            <w:hideMark/>
          </w:tcPr>
          <w:p w14:paraId="7E990416"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61</w:t>
            </w:r>
          </w:p>
        </w:tc>
        <w:tc>
          <w:tcPr>
            <w:tcW w:w="1035" w:type="dxa"/>
            <w:tcBorders>
              <w:top w:val="nil"/>
              <w:left w:val="nil"/>
              <w:bottom w:val="single" w:sz="4" w:space="0" w:color="auto"/>
              <w:right w:val="single" w:sz="4" w:space="0" w:color="auto"/>
            </w:tcBorders>
            <w:shd w:val="clear" w:color="auto" w:fill="auto"/>
            <w:noWrap/>
            <w:vAlign w:val="bottom"/>
            <w:hideMark/>
          </w:tcPr>
          <w:p w14:paraId="4F3EAC43" w14:textId="77777777" w:rsidR="004B5166" w:rsidRPr="002101F7" w:rsidRDefault="004B5166" w:rsidP="002101F7">
            <w:pPr>
              <w:rPr>
                <w:rFonts w:ascii="Cambria Math" w:hAnsi="Cambria Math" w:cs="Arial"/>
                <w:sz w:val="22"/>
                <w:szCs w:val="22"/>
              </w:rPr>
            </w:pPr>
            <w:r w:rsidRPr="002101F7">
              <w:rPr>
                <w:rFonts w:ascii="Cambria Math" w:hAnsi="Cambria Math" w:cs="Arial"/>
                <w:sz w:val="22"/>
                <w:szCs w:val="22"/>
              </w:rPr>
              <w:t>member</w:t>
            </w:r>
          </w:p>
        </w:tc>
        <w:tc>
          <w:tcPr>
            <w:tcW w:w="1021" w:type="dxa"/>
            <w:tcBorders>
              <w:top w:val="nil"/>
              <w:left w:val="nil"/>
              <w:bottom w:val="single" w:sz="4" w:space="0" w:color="auto"/>
              <w:right w:val="single" w:sz="4" w:space="0" w:color="auto"/>
            </w:tcBorders>
            <w:shd w:val="clear" w:color="auto" w:fill="auto"/>
            <w:noWrap/>
            <w:vAlign w:val="bottom"/>
            <w:hideMark/>
          </w:tcPr>
          <w:p w14:paraId="32637250"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834" w:type="dxa"/>
            <w:tcBorders>
              <w:top w:val="nil"/>
              <w:left w:val="nil"/>
              <w:bottom w:val="single" w:sz="4" w:space="0" w:color="auto"/>
              <w:right w:val="single" w:sz="4" w:space="0" w:color="auto"/>
            </w:tcBorders>
            <w:shd w:val="clear" w:color="auto" w:fill="auto"/>
            <w:noWrap/>
            <w:vAlign w:val="bottom"/>
            <w:hideMark/>
          </w:tcPr>
          <w:p w14:paraId="2C253716"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c>
          <w:tcPr>
            <w:tcW w:w="1025" w:type="dxa"/>
            <w:tcBorders>
              <w:top w:val="nil"/>
              <w:left w:val="nil"/>
              <w:bottom w:val="single" w:sz="4" w:space="0" w:color="auto"/>
              <w:right w:val="single" w:sz="4" w:space="0" w:color="auto"/>
            </w:tcBorders>
            <w:shd w:val="clear" w:color="auto" w:fill="auto"/>
            <w:noWrap/>
            <w:vAlign w:val="bottom"/>
            <w:hideMark/>
          </w:tcPr>
          <w:p w14:paraId="2ABF2088" w14:textId="77777777" w:rsidR="004B5166" w:rsidRPr="002101F7" w:rsidRDefault="004B5166" w:rsidP="002101F7">
            <w:pPr>
              <w:jc w:val="right"/>
              <w:rPr>
                <w:rFonts w:ascii="Cambria Math" w:hAnsi="Cambria Math" w:cs="Arial"/>
                <w:sz w:val="22"/>
                <w:szCs w:val="22"/>
              </w:rPr>
            </w:pPr>
            <w:r w:rsidRPr="002101F7">
              <w:rPr>
                <w:rFonts w:ascii="Cambria Math" w:hAnsi="Cambria Math" w:cs="Arial"/>
                <w:sz w:val="22"/>
                <w:szCs w:val="22"/>
              </w:rPr>
              <w:t>1</w:t>
            </w:r>
          </w:p>
        </w:tc>
      </w:tr>
    </w:tbl>
    <w:p w14:paraId="220EA51A" w14:textId="77777777" w:rsidR="00AE62D4" w:rsidRDefault="00AE62D4" w:rsidP="004B5166">
      <w:pPr>
        <w:spacing w:line="480" w:lineRule="auto"/>
        <w:jc w:val="center"/>
        <w:rPr>
          <w:rFonts w:ascii="Cambria Math" w:hAnsi="Cambria Math"/>
        </w:rPr>
      </w:pPr>
      <w:r>
        <w:rPr>
          <w:rFonts w:ascii="Cambria Math" w:hAnsi="Cambria Math"/>
        </w:rPr>
        <w:t>Table 1: Ticketing Database Sample Data</w:t>
      </w:r>
    </w:p>
    <w:p w14:paraId="1A790021" w14:textId="77777777" w:rsidR="004B5166" w:rsidRPr="00ED020C" w:rsidRDefault="00AE62D4" w:rsidP="00AE62D4">
      <w:pPr>
        <w:spacing w:line="480" w:lineRule="auto"/>
        <w:ind w:firstLine="720"/>
        <w:rPr>
          <w:rFonts w:ascii="Cambria Math" w:hAnsi="Cambria Math"/>
        </w:rPr>
      </w:pPr>
      <w:r w:rsidRPr="00ED020C">
        <w:rPr>
          <w:rFonts w:ascii="Cambria Math" w:hAnsi="Cambria Math"/>
        </w:rPr>
        <w:t>Basketball reference is a repository for statistics. This study will use the team level statistics to account for the</w:t>
      </w:r>
      <w:r>
        <w:rPr>
          <w:rFonts w:ascii="Cambria Math" w:hAnsi="Cambria Math"/>
        </w:rPr>
        <w:t xml:space="preserve"> fan’s</w:t>
      </w:r>
      <w:r w:rsidRPr="00ED020C">
        <w:rPr>
          <w:rFonts w:ascii="Cambria Math" w:hAnsi="Cambria Math"/>
        </w:rPr>
        <w:t xml:space="preserve"> perception of the opposing team based on performance from the previous year. The two metrics used in this study are the rank in conference and number of all stars. Rank in the respective conference is used as an aggregation of team performance relative to their competition. Interpretability of this variable is the advantage of including it. Not only are the top teams from the entire season are ranked high, </w:t>
      </w:r>
      <w:proofErr w:type="gramStart"/>
      <w:r w:rsidRPr="00ED020C">
        <w:rPr>
          <w:rFonts w:ascii="Cambria Math" w:hAnsi="Cambria Math"/>
        </w:rPr>
        <w:t>it</w:t>
      </w:r>
      <w:proofErr w:type="gramEnd"/>
      <w:r w:rsidRPr="00ED020C">
        <w:rPr>
          <w:rFonts w:ascii="Cambria Math" w:hAnsi="Cambria Math"/>
        </w:rPr>
        <w:t xml:space="preserve"> also helps determine if the team were in the playoffs. The duality of this variable accounts for </w:t>
      </w:r>
      <w:r w:rsidRPr="00ED020C">
        <w:rPr>
          <w:rFonts w:ascii="Cambria Math" w:hAnsi="Cambria Math"/>
        </w:rPr>
        <w:lastRenderedPageBreak/>
        <w:t xml:space="preserve">both the fans that are locked into the regular season and the recency bias of the playoffs occurring in the early summer. To account for the marquee matchups, the number of all-stars from the previous season present on the team is derived from this source. While some teams may perform poorly in the previous year, they may have the star power that drives fans to watch the superstars of the league. Additionally, this accounts for any offseason moves our opponents make to improve their roster. These two factors will be used to </w:t>
      </w:r>
    </w:p>
    <w:tbl>
      <w:tblPr>
        <w:tblpPr w:leftFromText="180" w:rightFromText="180" w:vertAnchor="page" w:horzAnchor="margin" w:tblpXSpec="center" w:tblpY="5201"/>
        <w:tblW w:w="8545" w:type="dxa"/>
        <w:tblLook w:val="04A0" w:firstRow="1" w:lastRow="0" w:firstColumn="1" w:lastColumn="0" w:noHBand="0" w:noVBand="1"/>
      </w:tblPr>
      <w:tblGrid>
        <w:gridCol w:w="1075"/>
        <w:gridCol w:w="1620"/>
        <w:gridCol w:w="1296"/>
        <w:gridCol w:w="1134"/>
        <w:gridCol w:w="2115"/>
        <w:gridCol w:w="1553"/>
      </w:tblGrid>
      <w:tr w:rsidR="004B5166" w14:paraId="5DA5D9DC" w14:textId="77777777" w:rsidTr="002101F7">
        <w:trPr>
          <w:trHeight w:val="340"/>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6C11D" w14:textId="77777777" w:rsidR="004B5166" w:rsidRPr="002101F7" w:rsidRDefault="004B5166" w:rsidP="004B5166">
            <w:pPr>
              <w:rPr>
                <w:rFonts w:ascii="Cambria Math" w:hAnsi="Cambria Math" w:cs="Arial"/>
                <w:b/>
                <w:bCs/>
                <w:sz w:val="22"/>
                <w:szCs w:val="22"/>
              </w:rPr>
            </w:pPr>
            <w:r w:rsidRPr="002101F7">
              <w:rPr>
                <w:rFonts w:ascii="Cambria Math" w:hAnsi="Cambria Math" w:cs="Arial"/>
                <w:b/>
                <w:bCs/>
                <w:sz w:val="22"/>
                <w:szCs w:val="22"/>
              </w:rPr>
              <w:t>season</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312B482F" w14:textId="77777777" w:rsidR="004B5166" w:rsidRPr="002101F7" w:rsidRDefault="004B5166" w:rsidP="004B5166">
            <w:pPr>
              <w:rPr>
                <w:rFonts w:ascii="Cambria Math" w:hAnsi="Cambria Math" w:cs="Arial"/>
                <w:b/>
                <w:bCs/>
                <w:sz w:val="22"/>
                <w:szCs w:val="22"/>
              </w:rPr>
            </w:pPr>
            <w:r w:rsidRPr="002101F7">
              <w:rPr>
                <w:rFonts w:ascii="Cambria Math" w:hAnsi="Cambria Math" w:cs="Arial"/>
                <w:b/>
                <w:bCs/>
                <w:sz w:val="22"/>
                <w:szCs w:val="22"/>
              </w:rPr>
              <w:t>Opponent</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647CF3F6" w14:textId="77777777" w:rsidR="004B5166" w:rsidRPr="002101F7" w:rsidRDefault="004B5166" w:rsidP="004B5166">
            <w:pPr>
              <w:rPr>
                <w:rFonts w:ascii="Cambria Math" w:hAnsi="Cambria Math" w:cs="Arial"/>
                <w:b/>
                <w:bCs/>
                <w:sz w:val="22"/>
                <w:szCs w:val="22"/>
              </w:rPr>
            </w:pPr>
            <w:r w:rsidRPr="002101F7">
              <w:rPr>
                <w:rFonts w:ascii="Cambria Math" w:hAnsi="Cambria Math" w:cs="Arial"/>
                <w:b/>
                <w:bCs/>
                <w:sz w:val="22"/>
                <w:szCs w:val="22"/>
              </w:rPr>
              <w:t>conference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8A809BF" w14:textId="77777777" w:rsidR="004B5166" w:rsidRPr="002101F7" w:rsidRDefault="004B5166" w:rsidP="004B5166">
            <w:pPr>
              <w:rPr>
                <w:rFonts w:ascii="Cambria Math" w:hAnsi="Cambria Math" w:cs="Arial"/>
                <w:b/>
                <w:bCs/>
                <w:sz w:val="22"/>
                <w:szCs w:val="22"/>
              </w:rPr>
            </w:pPr>
            <w:proofErr w:type="spellStart"/>
            <w:r w:rsidRPr="002101F7">
              <w:rPr>
                <w:rFonts w:ascii="Cambria Math" w:hAnsi="Cambria Math" w:cs="Arial"/>
                <w:b/>
                <w:bCs/>
                <w:sz w:val="22"/>
                <w:szCs w:val="22"/>
              </w:rPr>
              <w:t>win_perc</w:t>
            </w:r>
            <w:proofErr w:type="spellEnd"/>
          </w:p>
        </w:tc>
        <w:tc>
          <w:tcPr>
            <w:tcW w:w="2115" w:type="dxa"/>
            <w:tcBorders>
              <w:top w:val="single" w:sz="4" w:space="0" w:color="auto"/>
              <w:left w:val="nil"/>
              <w:bottom w:val="single" w:sz="4" w:space="0" w:color="auto"/>
              <w:right w:val="single" w:sz="4" w:space="0" w:color="auto"/>
            </w:tcBorders>
            <w:shd w:val="clear" w:color="auto" w:fill="auto"/>
            <w:noWrap/>
            <w:vAlign w:val="bottom"/>
            <w:hideMark/>
          </w:tcPr>
          <w:p w14:paraId="518AB502" w14:textId="77777777" w:rsidR="004B5166" w:rsidRPr="002101F7" w:rsidRDefault="004B5166" w:rsidP="004B5166">
            <w:pPr>
              <w:rPr>
                <w:rFonts w:ascii="Cambria Math" w:hAnsi="Cambria Math" w:cs="Arial"/>
                <w:b/>
                <w:bCs/>
                <w:sz w:val="22"/>
                <w:szCs w:val="22"/>
              </w:rPr>
            </w:pPr>
            <w:proofErr w:type="spellStart"/>
            <w:r w:rsidRPr="002101F7">
              <w:rPr>
                <w:rFonts w:ascii="Cambria Math" w:hAnsi="Cambria Math" w:cs="Arial"/>
                <w:b/>
                <w:bCs/>
                <w:sz w:val="22"/>
                <w:szCs w:val="22"/>
              </w:rPr>
              <w:t>rank_in_conference</w:t>
            </w:r>
            <w:proofErr w:type="spellEnd"/>
          </w:p>
        </w:tc>
        <w:tc>
          <w:tcPr>
            <w:tcW w:w="1305" w:type="dxa"/>
            <w:tcBorders>
              <w:top w:val="single" w:sz="4" w:space="0" w:color="auto"/>
              <w:left w:val="nil"/>
              <w:bottom w:val="single" w:sz="4" w:space="0" w:color="auto"/>
              <w:right w:val="single" w:sz="4" w:space="0" w:color="auto"/>
            </w:tcBorders>
            <w:shd w:val="clear" w:color="auto" w:fill="auto"/>
            <w:noWrap/>
            <w:vAlign w:val="bottom"/>
            <w:hideMark/>
          </w:tcPr>
          <w:p w14:paraId="514EF8A6" w14:textId="77777777" w:rsidR="004B5166" w:rsidRPr="002101F7" w:rsidRDefault="004B5166" w:rsidP="004B5166">
            <w:pPr>
              <w:rPr>
                <w:rFonts w:ascii="Cambria Math" w:hAnsi="Cambria Math" w:cs="Arial"/>
                <w:b/>
                <w:bCs/>
                <w:sz w:val="22"/>
                <w:szCs w:val="22"/>
              </w:rPr>
            </w:pPr>
            <w:proofErr w:type="spellStart"/>
            <w:r w:rsidRPr="002101F7">
              <w:rPr>
                <w:rFonts w:ascii="Cambria Math" w:hAnsi="Cambria Math" w:cs="Arial"/>
                <w:b/>
                <w:bCs/>
                <w:sz w:val="22"/>
                <w:szCs w:val="22"/>
              </w:rPr>
              <w:t>num_all_stars</w:t>
            </w:r>
            <w:proofErr w:type="spellEnd"/>
          </w:p>
        </w:tc>
      </w:tr>
      <w:tr w:rsidR="004B5166" w14:paraId="67326885" w14:textId="77777777" w:rsidTr="002101F7">
        <w:trPr>
          <w:trHeight w:val="34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14:paraId="3EA3B9CB"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2021-22</w:t>
            </w:r>
          </w:p>
        </w:tc>
        <w:tc>
          <w:tcPr>
            <w:tcW w:w="1620" w:type="dxa"/>
            <w:tcBorders>
              <w:top w:val="nil"/>
              <w:left w:val="nil"/>
              <w:bottom w:val="single" w:sz="4" w:space="0" w:color="auto"/>
              <w:right w:val="single" w:sz="4" w:space="0" w:color="auto"/>
            </w:tcBorders>
            <w:shd w:val="clear" w:color="auto" w:fill="auto"/>
            <w:noWrap/>
            <w:vAlign w:val="bottom"/>
            <w:hideMark/>
          </w:tcPr>
          <w:p w14:paraId="2A1B77AA"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Atlanta Hawks</w:t>
            </w:r>
          </w:p>
        </w:tc>
        <w:tc>
          <w:tcPr>
            <w:tcW w:w="1296" w:type="dxa"/>
            <w:tcBorders>
              <w:top w:val="nil"/>
              <w:left w:val="nil"/>
              <w:bottom w:val="single" w:sz="4" w:space="0" w:color="auto"/>
              <w:right w:val="single" w:sz="4" w:space="0" w:color="auto"/>
            </w:tcBorders>
            <w:shd w:val="clear" w:color="auto" w:fill="auto"/>
            <w:noWrap/>
            <w:vAlign w:val="bottom"/>
            <w:hideMark/>
          </w:tcPr>
          <w:p w14:paraId="7ACA8334"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East</w:t>
            </w:r>
          </w:p>
        </w:tc>
        <w:tc>
          <w:tcPr>
            <w:tcW w:w="1134" w:type="dxa"/>
            <w:tcBorders>
              <w:top w:val="nil"/>
              <w:left w:val="nil"/>
              <w:bottom w:val="single" w:sz="4" w:space="0" w:color="auto"/>
              <w:right w:val="single" w:sz="4" w:space="0" w:color="auto"/>
            </w:tcBorders>
            <w:shd w:val="clear" w:color="auto" w:fill="auto"/>
            <w:noWrap/>
            <w:vAlign w:val="bottom"/>
            <w:hideMark/>
          </w:tcPr>
          <w:p w14:paraId="461868E9"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0.569444</w:t>
            </w:r>
          </w:p>
        </w:tc>
        <w:tc>
          <w:tcPr>
            <w:tcW w:w="2115" w:type="dxa"/>
            <w:tcBorders>
              <w:top w:val="nil"/>
              <w:left w:val="nil"/>
              <w:bottom w:val="single" w:sz="4" w:space="0" w:color="auto"/>
              <w:right w:val="single" w:sz="4" w:space="0" w:color="auto"/>
            </w:tcBorders>
            <w:shd w:val="clear" w:color="auto" w:fill="auto"/>
            <w:noWrap/>
            <w:vAlign w:val="bottom"/>
            <w:hideMark/>
          </w:tcPr>
          <w:p w14:paraId="317D98A0"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4</w:t>
            </w:r>
          </w:p>
        </w:tc>
        <w:tc>
          <w:tcPr>
            <w:tcW w:w="1305" w:type="dxa"/>
            <w:tcBorders>
              <w:top w:val="nil"/>
              <w:left w:val="nil"/>
              <w:bottom w:val="single" w:sz="4" w:space="0" w:color="auto"/>
              <w:right w:val="single" w:sz="4" w:space="0" w:color="auto"/>
            </w:tcBorders>
            <w:shd w:val="clear" w:color="auto" w:fill="auto"/>
            <w:noWrap/>
            <w:vAlign w:val="bottom"/>
            <w:hideMark/>
          </w:tcPr>
          <w:p w14:paraId="3A54EDC5"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w:t>
            </w:r>
          </w:p>
        </w:tc>
      </w:tr>
      <w:tr w:rsidR="004B5166" w14:paraId="1740F23E" w14:textId="77777777" w:rsidTr="002101F7">
        <w:trPr>
          <w:trHeight w:val="34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14:paraId="13E09AE0"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2021-22</w:t>
            </w:r>
          </w:p>
        </w:tc>
        <w:tc>
          <w:tcPr>
            <w:tcW w:w="1620" w:type="dxa"/>
            <w:tcBorders>
              <w:top w:val="nil"/>
              <w:left w:val="nil"/>
              <w:bottom w:val="single" w:sz="4" w:space="0" w:color="auto"/>
              <w:right w:val="single" w:sz="4" w:space="0" w:color="auto"/>
            </w:tcBorders>
            <w:shd w:val="clear" w:color="auto" w:fill="auto"/>
            <w:noWrap/>
            <w:vAlign w:val="bottom"/>
            <w:hideMark/>
          </w:tcPr>
          <w:p w14:paraId="2AA22DB6"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Boston Celtics</w:t>
            </w:r>
          </w:p>
        </w:tc>
        <w:tc>
          <w:tcPr>
            <w:tcW w:w="1296" w:type="dxa"/>
            <w:tcBorders>
              <w:top w:val="nil"/>
              <w:left w:val="nil"/>
              <w:bottom w:val="single" w:sz="4" w:space="0" w:color="auto"/>
              <w:right w:val="single" w:sz="4" w:space="0" w:color="auto"/>
            </w:tcBorders>
            <w:shd w:val="clear" w:color="auto" w:fill="auto"/>
            <w:noWrap/>
            <w:vAlign w:val="bottom"/>
            <w:hideMark/>
          </w:tcPr>
          <w:p w14:paraId="2AC06AA6"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East</w:t>
            </w:r>
          </w:p>
        </w:tc>
        <w:tc>
          <w:tcPr>
            <w:tcW w:w="1134" w:type="dxa"/>
            <w:tcBorders>
              <w:top w:val="nil"/>
              <w:left w:val="nil"/>
              <w:bottom w:val="single" w:sz="4" w:space="0" w:color="auto"/>
              <w:right w:val="single" w:sz="4" w:space="0" w:color="auto"/>
            </w:tcBorders>
            <w:shd w:val="clear" w:color="auto" w:fill="auto"/>
            <w:noWrap/>
            <w:vAlign w:val="bottom"/>
            <w:hideMark/>
          </w:tcPr>
          <w:p w14:paraId="32C81961"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0.506849</w:t>
            </w:r>
          </w:p>
        </w:tc>
        <w:tc>
          <w:tcPr>
            <w:tcW w:w="2115" w:type="dxa"/>
            <w:tcBorders>
              <w:top w:val="nil"/>
              <w:left w:val="nil"/>
              <w:bottom w:val="single" w:sz="4" w:space="0" w:color="auto"/>
              <w:right w:val="single" w:sz="4" w:space="0" w:color="auto"/>
            </w:tcBorders>
            <w:shd w:val="clear" w:color="auto" w:fill="auto"/>
            <w:noWrap/>
            <w:vAlign w:val="bottom"/>
            <w:hideMark/>
          </w:tcPr>
          <w:p w14:paraId="4182651F"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7</w:t>
            </w:r>
          </w:p>
        </w:tc>
        <w:tc>
          <w:tcPr>
            <w:tcW w:w="1305" w:type="dxa"/>
            <w:tcBorders>
              <w:top w:val="nil"/>
              <w:left w:val="nil"/>
              <w:bottom w:val="single" w:sz="4" w:space="0" w:color="auto"/>
              <w:right w:val="single" w:sz="4" w:space="0" w:color="auto"/>
            </w:tcBorders>
            <w:shd w:val="clear" w:color="auto" w:fill="auto"/>
            <w:noWrap/>
            <w:vAlign w:val="bottom"/>
            <w:hideMark/>
          </w:tcPr>
          <w:p w14:paraId="426E29A8"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2</w:t>
            </w:r>
          </w:p>
        </w:tc>
      </w:tr>
      <w:tr w:rsidR="004B5166" w14:paraId="4F547C41" w14:textId="77777777" w:rsidTr="002101F7">
        <w:trPr>
          <w:trHeight w:val="34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14:paraId="3199F0B1"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2021-22</w:t>
            </w:r>
          </w:p>
        </w:tc>
        <w:tc>
          <w:tcPr>
            <w:tcW w:w="1620" w:type="dxa"/>
            <w:tcBorders>
              <w:top w:val="nil"/>
              <w:left w:val="nil"/>
              <w:bottom w:val="single" w:sz="4" w:space="0" w:color="auto"/>
              <w:right w:val="single" w:sz="4" w:space="0" w:color="auto"/>
            </w:tcBorders>
            <w:shd w:val="clear" w:color="auto" w:fill="auto"/>
            <w:noWrap/>
            <w:vAlign w:val="bottom"/>
            <w:hideMark/>
          </w:tcPr>
          <w:p w14:paraId="79B38AAB"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Brooklyn Nets</w:t>
            </w:r>
          </w:p>
        </w:tc>
        <w:tc>
          <w:tcPr>
            <w:tcW w:w="1296" w:type="dxa"/>
            <w:tcBorders>
              <w:top w:val="nil"/>
              <w:left w:val="nil"/>
              <w:bottom w:val="single" w:sz="4" w:space="0" w:color="auto"/>
              <w:right w:val="single" w:sz="4" w:space="0" w:color="auto"/>
            </w:tcBorders>
            <w:shd w:val="clear" w:color="auto" w:fill="auto"/>
            <w:noWrap/>
            <w:vAlign w:val="bottom"/>
            <w:hideMark/>
          </w:tcPr>
          <w:p w14:paraId="77DBB030"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East</w:t>
            </w:r>
          </w:p>
        </w:tc>
        <w:tc>
          <w:tcPr>
            <w:tcW w:w="1134" w:type="dxa"/>
            <w:tcBorders>
              <w:top w:val="nil"/>
              <w:left w:val="nil"/>
              <w:bottom w:val="single" w:sz="4" w:space="0" w:color="auto"/>
              <w:right w:val="single" w:sz="4" w:space="0" w:color="auto"/>
            </w:tcBorders>
            <w:shd w:val="clear" w:color="auto" w:fill="auto"/>
            <w:noWrap/>
            <w:vAlign w:val="bottom"/>
            <w:hideMark/>
          </w:tcPr>
          <w:p w14:paraId="42031B32"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0.666667</w:t>
            </w:r>
          </w:p>
        </w:tc>
        <w:tc>
          <w:tcPr>
            <w:tcW w:w="2115" w:type="dxa"/>
            <w:tcBorders>
              <w:top w:val="nil"/>
              <w:left w:val="nil"/>
              <w:bottom w:val="single" w:sz="4" w:space="0" w:color="auto"/>
              <w:right w:val="single" w:sz="4" w:space="0" w:color="auto"/>
            </w:tcBorders>
            <w:shd w:val="clear" w:color="auto" w:fill="auto"/>
            <w:noWrap/>
            <w:vAlign w:val="bottom"/>
            <w:hideMark/>
          </w:tcPr>
          <w:p w14:paraId="0C372D73"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2</w:t>
            </w:r>
          </w:p>
        </w:tc>
        <w:tc>
          <w:tcPr>
            <w:tcW w:w="1305" w:type="dxa"/>
            <w:tcBorders>
              <w:top w:val="nil"/>
              <w:left w:val="nil"/>
              <w:bottom w:val="single" w:sz="4" w:space="0" w:color="auto"/>
              <w:right w:val="single" w:sz="4" w:space="0" w:color="auto"/>
            </w:tcBorders>
            <w:shd w:val="clear" w:color="auto" w:fill="auto"/>
            <w:noWrap/>
            <w:vAlign w:val="bottom"/>
            <w:hideMark/>
          </w:tcPr>
          <w:p w14:paraId="3BD757EA"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2</w:t>
            </w:r>
          </w:p>
        </w:tc>
      </w:tr>
      <w:tr w:rsidR="004B5166" w14:paraId="20C3D0A0" w14:textId="77777777" w:rsidTr="002101F7">
        <w:trPr>
          <w:trHeight w:val="34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14:paraId="772FB80E"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2021-22</w:t>
            </w:r>
          </w:p>
        </w:tc>
        <w:tc>
          <w:tcPr>
            <w:tcW w:w="1620" w:type="dxa"/>
            <w:tcBorders>
              <w:top w:val="nil"/>
              <w:left w:val="nil"/>
              <w:bottom w:val="single" w:sz="4" w:space="0" w:color="auto"/>
              <w:right w:val="single" w:sz="4" w:space="0" w:color="auto"/>
            </w:tcBorders>
            <w:shd w:val="clear" w:color="auto" w:fill="auto"/>
            <w:noWrap/>
            <w:vAlign w:val="bottom"/>
            <w:hideMark/>
          </w:tcPr>
          <w:p w14:paraId="7CB4E73F"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Chicago Bulls</w:t>
            </w:r>
          </w:p>
        </w:tc>
        <w:tc>
          <w:tcPr>
            <w:tcW w:w="1296" w:type="dxa"/>
            <w:tcBorders>
              <w:top w:val="nil"/>
              <w:left w:val="nil"/>
              <w:bottom w:val="single" w:sz="4" w:space="0" w:color="auto"/>
              <w:right w:val="single" w:sz="4" w:space="0" w:color="auto"/>
            </w:tcBorders>
            <w:shd w:val="clear" w:color="auto" w:fill="auto"/>
            <w:noWrap/>
            <w:vAlign w:val="bottom"/>
            <w:hideMark/>
          </w:tcPr>
          <w:p w14:paraId="431846F6"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East</w:t>
            </w:r>
          </w:p>
        </w:tc>
        <w:tc>
          <w:tcPr>
            <w:tcW w:w="1134" w:type="dxa"/>
            <w:tcBorders>
              <w:top w:val="nil"/>
              <w:left w:val="nil"/>
              <w:bottom w:val="single" w:sz="4" w:space="0" w:color="auto"/>
              <w:right w:val="single" w:sz="4" w:space="0" w:color="auto"/>
            </w:tcBorders>
            <w:shd w:val="clear" w:color="auto" w:fill="auto"/>
            <w:noWrap/>
            <w:vAlign w:val="bottom"/>
            <w:hideMark/>
          </w:tcPr>
          <w:p w14:paraId="15671493"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0.430556</w:t>
            </w:r>
          </w:p>
        </w:tc>
        <w:tc>
          <w:tcPr>
            <w:tcW w:w="2115" w:type="dxa"/>
            <w:tcBorders>
              <w:top w:val="nil"/>
              <w:left w:val="nil"/>
              <w:bottom w:val="single" w:sz="4" w:space="0" w:color="auto"/>
              <w:right w:val="single" w:sz="4" w:space="0" w:color="auto"/>
            </w:tcBorders>
            <w:shd w:val="clear" w:color="auto" w:fill="auto"/>
            <w:noWrap/>
            <w:vAlign w:val="bottom"/>
            <w:hideMark/>
          </w:tcPr>
          <w:p w14:paraId="2E8D10A3"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11</w:t>
            </w:r>
          </w:p>
        </w:tc>
        <w:tc>
          <w:tcPr>
            <w:tcW w:w="1305" w:type="dxa"/>
            <w:tcBorders>
              <w:top w:val="nil"/>
              <w:left w:val="nil"/>
              <w:bottom w:val="single" w:sz="4" w:space="0" w:color="auto"/>
              <w:right w:val="single" w:sz="4" w:space="0" w:color="auto"/>
            </w:tcBorders>
            <w:shd w:val="clear" w:color="auto" w:fill="auto"/>
            <w:noWrap/>
            <w:vAlign w:val="bottom"/>
            <w:hideMark/>
          </w:tcPr>
          <w:p w14:paraId="74C410C2"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1</w:t>
            </w:r>
          </w:p>
        </w:tc>
      </w:tr>
      <w:tr w:rsidR="004B5166" w14:paraId="08368D16" w14:textId="77777777" w:rsidTr="002101F7">
        <w:trPr>
          <w:trHeight w:val="34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14:paraId="13273E0E"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2021-22</w:t>
            </w:r>
          </w:p>
        </w:tc>
        <w:tc>
          <w:tcPr>
            <w:tcW w:w="1620" w:type="dxa"/>
            <w:tcBorders>
              <w:top w:val="nil"/>
              <w:left w:val="nil"/>
              <w:bottom w:val="single" w:sz="4" w:space="0" w:color="auto"/>
              <w:right w:val="single" w:sz="4" w:space="0" w:color="auto"/>
            </w:tcBorders>
            <w:shd w:val="clear" w:color="auto" w:fill="auto"/>
            <w:noWrap/>
            <w:vAlign w:val="bottom"/>
            <w:hideMark/>
          </w:tcPr>
          <w:p w14:paraId="63844DD7"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Charlotte Hornets</w:t>
            </w:r>
          </w:p>
        </w:tc>
        <w:tc>
          <w:tcPr>
            <w:tcW w:w="1296" w:type="dxa"/>
            <w:tcBorders>
              <w:top w:val="nil"/>
              <w:left w:val="nil"/>
              <w:bottom w:val="single" w:sz="4" w:space="0" w:color="auto"/>
              <w:right w:val="single" w:sz="4" w:space="0" w:color="auto"/>
            </w:tcBorders>
            <w:shd w:val="clear" w:color="auto" w:fill="auto"/>
            <w:noWrap/>
            <w:vAlign w:val="bottom"/>
            <w:hideMark/>
          </w:tcPr>
          <w:p w14:paraId="65AB1821" w14:textId="77777777" w:rsidR="004B5166" w:rsidRPr="002101F7" w:rsidRDefault="004B5166" w:rsidP="004B5166">
            <w:pPr>
              <w:rPr>
                <w:rFonts w:ascii="Cambria Math" w:hAnsi="Cambria Math" w:cs="Arial"/>
                <w:sz w:val="22"/>
                <w:szCs w:val="22"/>
              </w:rPr>
            </w:pPr>
            <w:r w:rsidRPr="002101F7">
              <w:rPr>
                <w:rFonts w:ascii="Cambria Math" w:hAnsi="Cambria Math" w:cs="Arial"/>
                <w:sz w:val="22"/>
                <w:szCs w:val="22"/>
              </w:rPr>
              <w:t>East</w:t>
            </w:r>
          </w:p>
        </w:tc>
        <w:tc>
          <w:tcPr>
            <w:tcW w:w="1134" w:type="dxa"/>
            <w:tcBorders>
              <w:top w:val="nil"/>
              <w:left w:val="nil"/>
              <w:bottom w:val="single" w:sz="4" w:space="0" w:color="auto"/>
              <w:right w:val="single" w:sz="4" w:space="0" w:color="auto"/>
            </w:tcBorders>
            <w:shd w:val="clear" w:color="auto" w:fill="auto"/>
            <w:noWrap/>
            <w:vAlign w:val="bottom"/>
            <w:hideMark/>
          </w:tcPr>
          <w:p w14:paraId="6FC9A0D2"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0.452055</w:t>
            </w:r>
          </w:p>
        </w:tc>
        <w:tc>
          <w:tcPr>
            <w:tcW w:w="2115" w:type="dxa"/>
            <w:tcBorders>
              <w:top w:val="nil"/>
              <w:left w:val="nil"/>
              <w:bottom w:val="single" w:sz="4" w:space="0" w:color="auto"/>
              <w:right w:val="single" w:sz="4" w:space="0" w:color="auto"/>
            </w:tcBorders>
            <w:shd w:val="clear" w:color="auto" w:fill="auto"/>
            <w:noWrap/>
            <w:vAlign w:val="bottom"/>
            <w:hideMark/>
          </w:tcPr>
          <w:p w14:paraId="252B9BA4"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10</w:t>
            </w:r>
          </w:p>
        </w:tc>
        <w:tc>
          <w:tcPr>
            <w:tcW w:w="1305" w:type="dxa"/>
            <w:tcBorders>
              <w:top w:val="nil"/>
              <w:left w:val="nil"/>
              <w:bottom w:val="single" w:sz="4" w:space="0" w:color="auto"/>
              <w:right w:val="single" w:sz="4" w:space="0" w:color="auto"/>
            </w:tcBorders>
            <w:shd w:val="clear" w:color="auto" w:fill="auto"/>
            <w:noWrap/>
            <w:vAlign w:val="bottom"/>
            <w:hideMark/>
          </w:tcPr>
          <w:p w14:paraId="14FEA617" w14:textId="77777777" w:rsidR="004B5166" w:rsidRPr="002101F7" w:rsidRDefault="004B5166" w:rsidP="004B5166">
            <w:pPr>
              <w:jc w:val="right"/>
              <w:rPr>
                <w:rFonts w:ascii="Cambria Math" w:hAnsi="Cambria Math" w:cs="Arial"/>
                <w:sz w:val="22"/>
                <w:szCs w:val="22"/>
              </w:rPr>
            </w:pPr>
            <w:r w:rsidRPr="002101F7">
              <w:rPr>
                <w:rFonts w:ascii="Cambria Math" w:hAnsi="Cambria Math" w:cs="Arial"/>
                <w:sz w:val="22"/>
                <w:szCs w:val="22"/>
              </w:rPr>
              <w:t>0</w:t>
            </w:r>
          </w:p>
        </w:tc>
      </w:tr>
    </w:tbl>
    <w:p w14:paraId="55C07B17" w14:textId="273B5C1A" w:rsidR="004B5166" w:rsidRDefault="004B5166" w:rsidP="004B5166">
      <w:pPr>
        <w:spacing w:line="480" w:lineRule="auto"/>
        <w:rPr>
          <w:rFonts w:ascii="Cambria Math" w:hAnsi="Cambria Math"/>
        </w:rPr>
      </w:pPr>
      <w:r w:rsidRPr="00ED020C">
        <w:rPr>
          <w:rFonts w:ascii="Cambria Math" w:hAnsi="Cambria Math"/>
        </w:rPr>
        <w:t xml:space="preserve"> </w:t>
      </w:r>
      <w:r w:rsidR="00AE62D4" w:rsidRPr="00ED020C">
        <w:rPr>
          <w:rFonts w:ascii="Cambria Math" w:hAnsi="Cambria Math"/>
        </w:rPr>
        <w:t xml:space="preserve">access the on-court product. </w:t>
      </w:r>
      <w:r w:rsidR="00AE62D4">
        <w:rPr>
          <w:rFonts w:ascii="Cambria Math" w:hAnsi="Cambria Math"/>
        </w:rPr>
        <w:t xml:space="preserve">A sample of this data can be seen in Table 2 below. </w:t>
      </w:r>
    </w:p>
    <w:p w14:paraId="3F79B797" w14:textId="77777777" w:rsidR="00AE62D4" w:rsidRDefault="00AE62D4" w:rsidP="00BC6E1D">
      <w:pPr>
        <w:spacing w:line="480" w:lineRule="auto"/>
        <w:jc w:val="center"/>
        <w:rPr>
          <w:rFonts w:ascii="Cambria Math" w:hAnsi="Cambria Math"/>
        </w:rPr>
      </w:pPr>
      <w:r>
        <w:rPr>
          <w:rFonts w:ascii="Cambria Math" w:hAnsi="Cambria Math"/>
        </w:rPr>
        <w:t>Table 2: Basketball Reference Sample Data</w:t>
      </w:r>
    </w:p>
    <w:p w14:paraId="3B84E36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An additional data point is determined from baseball reference. This data source, along with other derived fields outlined in section 3.1.3, determines the competing events in the sports marketplace. This source will inform what the Guardians home schedule is. Since these events compete for fans, it will be important to include it as an external factor in the tiering model. </w:t>
      </w:r>
    </w:p>
    <w:p w14:paraId="74151EE3" w14:textId="77777777" w:rsidR="00AE62D4" w:rsidRDefault="00AE62D4" w:rsidP="00AE62D4">
      <w:pPr>
        <w:spacing w:line="480" w:lineRule="auto"/>
        <w:ind w:firstLine="720"/>
        <w:rPr>
          <w:rFonts w:ascii="Cambria Math" w:hAnsi="Cambria Math"/>
        </w:rPr>
      </w:pPr>
      <w:r w:rsidRPr="00ED020C">
        <w:rPr>
          <w:rFonts w:ascii="Cambria Math" w:hAnsi="Cambria Math"/>
        </w:rPr>
        <w:t xml:space="preserve">By using these three sources, an understanding of how fans perceive the value of events using the method of tiering will be determined. From there, the perceived value tier combined with certain event data derived from the ticketing database will be used for the genetic algorithm. In the next section, an outline of the aggregations and additional preprocessing will be addressed.   </w:t>
      </w:r>
    </w:p>
    <w:p w14:paraId="2C5CD740" w14:textId="77777777" w:rsidR="004B5166" w:rsidRPr="00640F08" w:rsidRDefault="004B5166" w:rsidP="00AE62D4">
      <w:pPr>
        <w:spacing w:line="480" w:lineRule="auto"/>
        <w:ind w:firstLine="720"/>
        <w:rPr>
          <w:rFonts w:ascii="Cambria Math" w:hAnsi="Cambria Math"/>
        </w:rPr>
      </w:pPr>
    </w:p>
    <w:p w14:paraId="694EF24F"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   3.1.2 Feature Engineering</w:t>
      </w:r>
    </w:p>
    <w:p w14:paraId="14B2A6AE" w14:textId="77777777" w:rsidR="00AE62D4" w:rsidRPr="00ED020C" w:rsidRDefault="00AE62D4" w:rsidP="00AE62D4">
      <w:pPr>
        <w:spacing w:line="480" w:lineRule="auto"/>
        <w:ind w:firstLine="720"/>
        <w:rPr>
          <w:rFonts w:ascii="Cambria Math" w:hAnsi="Cambria Math"/>
          <w:b/>
          <w:bCs/>
        </w:rPr>
      </w:pPr>
      <w:r w:rsidRPr="00ED020C">
        <w:rPr>
          <w:rFonts w:ascii="Cambria Math" w:hAnsi="Cambria Math"/>
        </w:rPr>
        <w:t xml:space="preserve">The creation of new features is crucial in preparing the ticketing dataset for tiering the games. This process involves aggregating the data at the event level, which provides a comprehensive view of each game's performance. By using Python and the Pandas library, we can efficiently transform the raw data into a structured format that enables us to derive meaningful insights. </w:t>
      </w:r>
    </w:p>
    <w:p w14:paraId="24B11CD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process begins by creating a new data frame which contains a row for each Cavaliers event with event-related information such as the event date, day of the week, month, game time, and event name. This data frame serves as the foundation for the subsequent aggregations. </w:t>
      </w:r>
    </w:p>
    <w:p w14:paraId="39ACC78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Several key metrics are calculated and added to the data frame. These include the total revenue, total tickets sold, total attendance, median paid amount, and minimum paid amount for each event. Additionally, the number of tickets sold for different PTGs are determined and included in the aggregated data frame. These metrics show the performance of a game from a direct financial perspective. Finally, the number of tickets resold for each event is calculated and added to the data frame. This provides insights into the secondary market activity for each event.</w:t>
      </w:r>
    </w:p>
    <w:p w14:paraId="346ED12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aggregation process reduces the granularity of the ticketing data from the individual ticket level to the event level. By doing so, it enables a more manageable and meaningful analysis of ticket sales and attendance patterns across different events. The resulting data frame contains a wide range of event-level metrics that can be used for the game tiering decision-making process. The resulting dataset consists of 1 row for each of the 122 home games of the past 3 seasons. </w:t>
      </w:r>
    </w:p>
    <w:p w14:paraId="1A5A492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 xml:space="preserve">Then, the information on the teams from the previous year is pulled down from </w:t>
      </w:r>
      <w:r>
        <w:rPr>
          <w:rFonts w:ascii="Cambria Math" w:hAnsi="Cambria Math"/>
        </w:rPr>
        <w:t>B</w:t>
      </w:r>
      <w:r w:rsidRPr="00ED020C">
        <w:rPr>
          <w:rFonts w:ascii="Cambria Math" w:hAnsi="Cambria Math"/>
        </w:rPr>
        <w:t xml:space="preserve">asketball </w:t>
      </w:r>
      <w:r>
        <w:rPr>
          <w:rFonts w:ascii="Cambria Math" w:hAnsi="Cambria Math"/>
        </w:rPr>
        <w:t>R</w:t>
      </w:r>
      <w:r w:rsidRPr="00ED020C">
        <w:rPr>
          <w:rFonts w:ascii="Cambria Math" w:hAnsi="Cambria Math"/>
        </w:rPr>
        <w:t xml:space="preserve">eference via their API. By joining on the season and team, the number of all-stars, the team’s conference, and respective rank in the conference is added to the overarching data frame. Now, the model will be able to account for the level of competition faced in each game. </w:t>
      </w:r>
    </w:p>
    <w:p w14:paraId="14B4B59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In a similar fashion, the Guardian’s schedule is pulled from the Baseball Reference API and joined onto the data frame based on the date. Then, to </w:t>
      </w:r>
      <w:proofErr w:type="gramStart"/>
      <w:r w:rsidRPr="00ED020C">
        <w:rPr>
          <w:rFonts w:ascii="Cambria Math" w:hAnsi="Cambria Math"/>
        </w:rPr>
        <w:t>take into account</w:t>
      </w:r>
      <w:proofErr w:type="gramEnd"/>
      <w:r w:rsidRPr="00ED020C">
        <w:rPr>
          <w:rFonts w:ascii="Cambria Math" w:hAnsi="Cambria Math"/>
        </w:rPr>
        <w:t xml:space="preserve"> for college and National Football League (NFL) games, a binary variable is added for each where true is the existence of a game, and false is the absence of a game. For college football, the defined schedule is each Saturday from September through December. In the NFL, the schedule is defined as each Sunday from September through January. Each of these variables is added onto the data frame by joining on the date. By adding this variable, the model is now informed about the competitive sports market in Cleveland.</w:t>
      </w:r>
    </w:p>
    <w:p w14:paraId="73A7D8B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An additional feature is added to account for Lebron James of the Los Angelos Lakers. The gravity of his presence when he returns to Cleveland is immense since he won a championship with the team in 2016. There remain many fans in the Cleveland area who still revere the NBA superstar as the best Cavaliers player of all time. To account for this, a binary variable is set to true for the three games played in Cleveland against the Lakers. </w:t>
      </w:r>
    </w:p>
    <w:p w14:paraId="0932DE4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feature engineering step is crucial in transforming the raw ticketing data into a structured and aggregated format that facilitates the tiering methods outlined in section 3.2. The aggregated event-level metrics provide a comprehensive view of the ticketing landscape, allowing for a deeper understanding of games from the perspectives of ticket sales, opponent quality, and competing events in the sports market. </w:t>
      </w:r>
    </w:p>
    <w:p w14:paraId="7F85D075"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      3.1.3 Data Exploration and Cleaning</w:t>
      </w:r>
    </w:p>
    <w:p w14:paraId="4B9B1F13"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 </w:t>
      </w:r>
      <w:r w:rsidRPr="00ED020C">
        <w:rPr>
          <w:rFonts w:ascii="Cambria Math" w:hAnsi="Cambria Math"/>
        </w:rPr>
        <w:tab/>
        <w:t xml:space="preserve">When the original data was pulled from the sources, there existed no null values. However, post-aggregation, there exists a need to clean up the information within the new data model since the left joins produced null values in the dataset. First, the missing values in the data will be explored. </w:t>
      </w:r>
    </w:p>
    <w:p w14:paraId="1903FE70"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drawing>
          <wp:inline distT="0" distB="0" distL="0" distR="0" wp14:anchorId="7405F835" wp14:editId="240FF9F3">
            <wp:extent cx="5236633" cy="4924272"/>
            <wp:effectExtent l="0" t="0" r="0" b="3810"/>
            <wp:docPr id="1984351977" name="Picture 1" descr="A graph with blue rectangular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51977" name="Picture 1" descr="A graph with blue rectangular bars&#10;&#10;Description automatically generated with medium confidence"/>
                    <pic:cNvPicPr/>
                  </pic:nvPicPr>
                  <pic:blipFill>
                    <a:blip r:embed="rId14"/>
                    <a:stretch>
                      <a:fillRect/>
                    </a:stretch>
                  </pic:blipFill>
                  <pic:spPr>
                    <a:xfrm>
                      <a:off x="0" y="0"/>
                      <a:ext cx="5273270" cy="4958723"/>
                    </a:xfrm>
                    <a:prstGeom prst="rect">
                      <a:avLst/>
                    </a:prstGeom>
                  </pic:spPr>
                </pic:pic>
              </a:graphicData>
            </a:graphic>
          </wp:inline>
        </w:drawing>
      </w:r>
    </w:p>
    <w:p w14:paraId="4944BCB1" w14:textId="77777777" w:rsidR="00AE62D4" w:rsidRPr="00ED020C" w:rsidRDefault="00AE62D4" w:rsidP="00AE62D4">
      <w:pPr>
        <w:spacing w:line="480" w:lineRule="auto"/>
        <w:jc w:val="center"/>
        <w:rPr>
          <w:rFonts w:ascii="Cambria Math" w:hAnsi="Cambria Math"/>
        </w:rPr>
      </w:pPr>
      <w:r w:rsidRPr="00ED020C">
        <w:rPr>
          <w:rFonts w:ascii="Cambria Math" w:hAnsi="Cambria Math"/>
        </w:rPr>
        <w:t>Figure 1: Number of Null Values in Tiering Dataset</w:t>
      </w:r>
    </w:p>
    <w:p w14:paraId="6D07C05E"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According to figure 1, there exists two columns with null values. The missing values can be categorized as not missing at random. For the partial column, this means the game was not a part of a partial package, and therefore there were no tickets sold in this </w:t>
      </w:r>
      <w:r w:rsidRPr="00ED020C">
        <w:rPr>
          <w:rFonts w:ascii="Cambria Math" w:hAnsi="Cambria Math"/>
        </w:rPr>
        <w:lastRenderedPageBreak/>
        <w:t xml:space="preserve">category. Since this affects a large subset of the games, this column should be removed to focus on primary ticketing channels to help the interpretability of the model. In the Guardians game column, the null values represent the games where there were no Guardian’s games. Thus, the null values can be imputed to 0 to indicate the occurrence of a Guardian’s game being false. </w:t>
      </w:r>
    </w:p>
    <w:p w14:paraId="5D6BCFD5"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Currently, the dataset holds a variable for the month of a game. To decrease the bias of the date on the resulting model, this variable will be factor reduced. In place of one-hot encoding the variable, creating a variable for each month of the season, a logical breakup of the NBA calendar is the All-Star break. This milestone of the season is considered the halfway point of the season. This will help create less of a weight on the time of the year on the model’s decision making. </w:t>
      </w:r>
    </w:p>
    <w:p w14:paraId="0C10F79F"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Another time-based variable exists in the form of game time. This variable will be converted to a binary variable called late night game. The instance of true encapsulates the games that start at a time greater than or equal to 7pm. By reducing this variable, it can now influence the model based on the time of game without having a disproportionate explanation of the model. </w:t>
      </w:r>
    </w:p>
    <w:p w14:paraId="01F84F0E"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Day of the week is another time-based variable that will be factor reduced. This variable is converted to explain if the game exists on a weekend. The weekend games for the NBA are Friday, Saturday, and Sunday. The value of true is assigned to the weekend games and false is assigned to the weekday games. Again, this factor reduction is used to prevent a disproportionate impact on the model. </w:t>
      </w:r>
    </w:p>
    <w:p w14:paraId="2DFD79B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resulting data set for tiering is 82 rows by 18 columns. Before the scaling, the 40 games for the 2023-24 season were split off, where they will be run against the model </w:t>
      </w:r>
      <w:r w:rsidRPr="00ED020C">
        <w:rPr>
          <w:rFonts w:ascii="Cambria Math" w:hAnsi="Cambria Math"/>
        </w:rPr>
        <w:lastRenderedPageBreak/>
        <w:t xml:space="preserve">for inference. For the remaining 40 games, the columns of total revenue, show rate, comp, individual, member, group, and secondary market sales will be removed to simulate the schedule being released without previous knowledge of game performance. This split off data set will later be used to run inference on the model using a pairwise comparison. </w:t>
      </w:r>
    </w:p>
    <w:p w14:paraId="7033531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scale of the variables of total revenue, show rate, median paid amount, opponent win percentage, comp, individual, member, group, and secondary market sales must be addressed for the 82 previous games. Each variable is put on a scale relative to the mean of the distribution of the column, with each of the values representing the distance from the mean in standard deviations. The use of the standard scaler is for these variables to in the model’s ability to interpret the variables. Additionally, the inclusion of these data points in the training of the model will aide with the interpretability of the model’s results. </w:t>
      </w:r>
    </w:p>
    <w:p w14:paraId="7C06D87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Now </w:t>
      </w:r>
      <w:r>
        <w:rPr>
          <w:rFonts w:ascii="Cambria Math" w:hAnsi="Cambria Math"/>
        </w:rPr>
        <w:t xml:space="preserve">that </w:t>
      </w:r>
      <w:r w:rsidRPr="00ED020C">
        <w:rPr>
          <w:rFonts w:ascii="Cambria Math" w:hAnsi="Cambria Math"/>
        </w:rPr>
        <w:t>the tiering dataset is prepared</w:t>
      </w:r>
      <w:r>
        <w:rPr>
          <w:rFonts w:ascii="Cambria Math" w:hAnsi="Cambria Math"/>
        </w:rPr>
        <w:t xml:space="preserve"> (refer to Appendix A for a sample of the data)</w:t>
      </w:r>
      <w:r w:rsidRPr="00ED020C">
        <w:rPr>
          <w:rFonts w:ascii="Cambria Math" w:hAnsi="Cambria Math"/>
        </w:rPr>
        <w:t xml:space="preserve">, an analysis of the correlations between variables will be conducted. A correlation matrix is crucial for understanding relationships between variables and identifying potential multicollinearity issues that can impact model performance and interpretability. The correlation heatmap in Figure 2 provides a visual representation of these relationships, informing decisions regarding variable selection. By looking at the visualization, we can detect strong linear relationships between variables, positive or negative correlations, and potential redundancies. Interpreting the correlation heatmap while considering domain knowledge is essential for model development. </w:t>
      </w:r>
    </w:p>
    <w:p w14:paraId="2DAB41E5"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lastRenderedPageBreak/>
        <w:drawing>
          <wp:inline distT="0" distB="0" distL="0" distR="0" wp14:anchorId="13F499F3" wp14:editId="29C2BB5F">
            <wp:extent cx="5943600" cy="5364480"/>
            <wp:effectExtent l="0" t="0" r="0" b="0"/>
            <wp:docPr id="968042652"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2652" name="Picture 1" descr="A graph of a number of people&#10;&#10;Description automatically generated with medium confidence"/>
                    <pic:cNvPicPr/>
                  </pic:nvPicPr>
                  <pic:blipFill>
                    <a:blip r:embed="rId15"/>
                    <a:stretch>
                      <a:fillRect/>
                    </a:stretch>
                  </pic:blipFill>
                  <pic:spPr>
                    <a:xfrm>
                      <a:off x="0" y="0"/>
                      <a:ext cx="5943600" cy="5364480"/>
                    </a:xfrm>
                    <a:prstGeom prst="rect">
                      <a:avLst/>
                    </a:prstGeom>
                  </pic:spPr>
                </pic:pic>
              </a:graphicData>
            </a:graphic>
          </wp:inline>
        </w:drawing>
      </w:r>
    </w:p>
    <w:p w14:paraId="1E0BC0FD" w14:textId="77777777" w:rsidR="00AE62D4" w:rsidRPr="00ED020C" w:rsidRDefault="00AE62D4" w:rsidP="00AE62D4">
      <w:pPr>
        <w:spacing w:line="480" w:lineRule="auto"/>
        <w:jc w:val="center"/>
        <w:rPr>
          <w:rFonts w:ascii="Cambria Math" w:hAnsi="Cambria Math"/>
        </w:rPr>
      </w:pPr>
      <w:r w:rsidRPr="00ED020C">
        <w:rPr>
          <w:rFonts w:ascii="Cambria Math" w:hAnsi="Cambria Math"/>
        </w:rPr>
        <w:t>Figure 2: Correlation Heatmap</w:t>
      </w:r>
    </w:p>
    <w:p w14:paraId="43F778B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By examining the correlation heatmap in Figure 2, several notable patterns and relationships emerge. The intensity of the color scale immediately draws attention to a cluster of highly correlated variables, including total revenue and median paid amount  This strong positive correlation suggests potential multicollinearity, which is understandable since the higher the median ticket price is for a game, more revenue would be produced. By looking at the intensity of correlations with other variables, notice that median paid amount has more intense correlations with other variables in the data set over </w:t>
      </w:r>
      <w:r w:rsidRPr="00ED020C">
        <w:rPr>
          <w:rFonts w:ascii="Cambria Math" w:hAnsi="Cambria Math"/>
        </w:rPr>
        <w:lastRenderedPageBreak/>
        <w:t xml:space="preserve">total revenue. The removal of median paid amount from the dataset is then executed to avoid giving too much weight to the factor of revenue on the model. Total revenue encapsulates both tickets sold and paid amount, giving it strong interpretability for applying domain knowledge to the results. </w:t>
      </w:r>
    </w:p>
    <w:p w14:paraId="07DFA170"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Additionally, the intense blue, or negative, coloring draws eyes to win percentage and rank in conference. Since a higher rank in conference is determined by a team’s win percentage, this heavy correlation makes sense. The rank in the dataset is on a scale with 1 being the highest and 15 being the lowest, therefore a team with a high winning percentage would have a low rank, resulting in this negative correlation. The removal of win percentage is then executed to avoid multicollinearity that could weigh the model too heavily on team performance since conference rank’s playoff logic is favorable for interpretability of the model’s results. </w:t>
      </w:r>
    </w:p>
    <w:p w14:paraId="2940F0B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Interestingly, the variable comp tickets exhibit a moderate negative correlation with total revenue, secondary market sales, individual, member, and group tickets. This indicates an inverse relationship. In the context of these tickets being freely given away, this observation aligns with the expected behavior, as there are more tickets given for free when there is available inventory in the other categories which then negatively impacts the total revenue. These games are generally less desirable, making the inclusion of this variable, and its relationships, important to preserve. </w:t>
      </w:r>
    </w:p>
    <w:p w14:paraId="3B5EC08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However, it is crucial to interpret these correlations cautiously, as they may not necessarily imply causation. For instance, the weak correlation exists between show rate and many of the other variables. This could be attributed to fans being more likely to show up to an event they spend their discretionary income on. In a prior case study on the </w:t>
      </w:r>
      <w:r w:rsidRPr="00ED020C">
        <w:rPr>
          <w:rFonts w:ascii="Cambria Math" w:hAnsi="Cambria Math"/>
        </w:rPr>
        <w:lastRenderedPageBreak/>
        <w:t xml:space="preserve">Cleveland Cavalier’s show rate (Levicki 2024), it was noticed that generally fans who buy tickets show up to a given game. </w:t>
      </w:r>
    </w:p>
    <w:p w14:paraId="3D0D733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Overall, the correlation heatmap provides valuable insights into the relationships within the dataset, guiding our feature selection and modeling strategies. By integrating domain knowledge and contextual understanding, these insights can be effectively leveraged to tier games for the genetic algorithm’s evaluation metric. The resulting dataset used for training can be referred to in Appendix </w:t>
      </w:r>
      <w:r>
        <w:rPr>
          <w:rFonts w:ascii="Cambria Math" w:hAnsi="Cambria Math"/>
        </w:rPr>
        <w:t>B</w:t>
      </w:r>
      <w:r w:rsidRPr="00ED020C">
        <w:rPr>
          <w:rFonts w:ascii="Cambria Math" w:hAnsi="Cambria Math"/>
        </w:rPr>
        <w:t xml:space="preserve"> for data definitions of the dataset.</w:t>
      </w:r>
    </w:p>
    <w:p w14:paraId="48098282"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3.2 Game Tiering</w:t>
      </w:r>
    </w:p>
    <w:p w14:paraId="2FE08F4B"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3.2.1 Overall Tiering Methodology</w:t>
      </w:r>
    </w:p>
    <w:p w14:paraId="54E5F07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Game tiering is a crucial step in optimizing ticket packages by categorizing games based on their demand and revenue potential. This creates a groups game of similar appeal to the fans. This section will outline a proposed method for determining the perceived value of a game to feed into the genetic algorithm. </w:t>
      </w:r>
    </w:p>
    <w:p w14:paraId="1446ABE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chosen algorithm for the tiering method in this study is K-medoids. This method is chosen since the sensitivity to outliers and noise in the dataset. This allows the model to not be as sensitive to overperforming games. The implications of misclassifying a game would negatively affect the packaging of games since there could be an imbalance in fan demand where they would favor one package over another. Then, to determine the optimal number of clusters, the gap stat method will be employed. Using this methodology, on a non-complex data set of a small size fits the algorithm well. In doing so, this will help give an exact number of tiers for the analysis. Finally, we will use UMAP to reduce the dimensions of the clusters for visual analysis for separation of the clusters. </w:t>
      </w:r>
    </w:p>
    <w:p w14:paraId="763D3F8A" w14:textId="77777777" w:rsidR="00AE62D4" w:rsidRPr="00ED020C" w:rsidRDefault="00AE62D4" w:rsidP="00AE62D4">
      <w:pPr>
        <w:rPr>
          <w:rFonts w:ascii="Cambria Math" w:hAnsi="Cambria Math"/>
        </w:rPr>
      </w:pPr>
      <w:r w:rsidRPr="00ED020C">
        <w:rPr>
          <w:rFonts w:ascii="Cambria Math" w:hAnsi="Cambria Math"/>
        </w:rPr>
        <w:br w:type="page"/>
      </w:r>
    </w:p>
    <w:p w14:paraId="26BB78B0" w14:textId="77777777" w:rsidR="00AE62D4" w:rsidRPr="00ED020C" w:rsidRDefault="00AE62D4" w:rsidP="00AE62D4">
      <w:pPr>
        <w:spacing w:line="480" w:lineRule="auto"/>
        <w:rPr>
          <w:rFonts w:ascii="Cambria Math" w:hAnsi="Cambria Math"/>
          <w:b/>
          <w:bCs/>
        </w:rPr>
      </w:pPr>
      <w:r w:rsidRPr="00ED020C">
        <w:rPr>
          <w:rFonts w:ascii="Cambria Math" w:hAnsi="Cambria Math"/>
        </w:rPr>
        <w:lastRenderedPageBreak/>
        <w:t xml:space="preserve">   </w:t>
      </w:r>
      <w:r w:rsidRPr="00ED020C">
        <w:rPr>
          <w:rFonts w:ascii="Cambria Math" w:hAnsi="Cambria Math"/>
          <w:b/>
          <w:bCs/>
        </w:rPr>
        <w:t>3.2.2 Optimizing the Number of Tiers: Gap Stat</w:t>
      </w:r>
    </w:p>
    <w:p w14:paraId="0111AC7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estimation of the optimal number of clusters in a dataset is a crucial step in cluster analysis. One widely used approach to determine the appropriate number of clusters is the "gap statistic" method, proposed by </w:t>
      </w:r>
      <w:proofErr w:type="spellStart"/>
      <w:r w:rsidRPr="00ED020C">
        <w:rPr>
          <w:rFonts w:ascii="Cambria Math" w:hAnsi="Cambria Math"/>
        </w:rPr>
        <w:t>Tibshirani</w:t>
      </w:r>
      <w:proofErr w:type="spellEnd"/>
      <w:r w:rsidRPr="00ED020C">
        <w:rPr>
          <w:rFonts w:ascii="Cambria Math" w:hAnsi="Cambria Math"/>
        </w:rPr>
        <w:t>, Walther, and Hastie (2001). This method provides a statistical procedure to formalize the heuristic of identifying the "elbow" in the plot of the within-cluster dispersion against the number of clusters.</w:t>
      </w:r>
    </w:p>
    <w:p w14:paraId="1E12115F" w14:textId="47476E98"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gap statistic compares the observed within-cluster dispersion to its expected value under an appropriate null reference distribution. The optimal number of clusters is then estimated as the value of </w:t>
      </w:r>
      <m:oMath>
        <m:r>
          <w:rPr>
            <w:rFonts w:ascii="Cambria Math" w:hAnsi="Cambria Math"/>
          </w:rPr>
          <m:t>k</m:t>
        </m:r>
      </m:oMath>
      <w:r w:rsidRPr="00ED020C">
        <w:rPr>
          <w:rFonts w:ascii="Cambria Math" w:hAnsi="Cambria Math"/>
        </w:rPr>
        <w:t xml:space="preserve"> for which the observed within-cluster dispersion falls the farthest below the reference curve.</w:t>
      </w:r>
    </w:p>
    <w:p w14:paraId="36312F92"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3.2.2.1 Mathematical Formulation </w:t>
      </w:r>
    </w:p>
    <w:p w14:paraId="17FAD30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Let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 i=1,2,...,n, j=1,2,...,p</m:t>
        </m:r>
      </m:oMath>
      <w:r w:rsidRPr="00ED020C">
        <w:rPr>
          <w:rFonts w:ascii="Cambria Math" w:hAnsi="Cambria Math"/>
        </w:rPr>
        <w:t xml:space="preserve">, be the data consisting of </w:t>
      </w:r>
      <m:oMath>
        <m:r>
          <w:rPr>
            <w:rFonts w:ascii="Cambria Math" w:hAnsi="Cambria Math"/>
          </w:rPr>
          <m:t>p</m:t>
        </m:r>
      </m:oMath>
      <w:r w:rsidRPr="00ED020C">
        <w:rPr>
          <w:rFonts w:ascii="Cambria Math" w:hAnsi="Cambria Math"/>
        </w:rPr>
        <w:t xml:space="preserve"> features measured on </w:t>
      </w:r>
      <m:oMath>
        <m:r>
          <w:rPr>
            <w:rFonts w:ascii="Cambria Math" w:hAnsi="Cambria Math"/>
          </w:rPr>
          <m:t>n</m:t>
        </m:r>
      </m:oMath>
      <w:r w:rsidRPr="00ED020C">
        <w:rPr>
          <w:rFonts w:ascii="Cambria Math" w:hAnsi="Cambria Math"/>
        </w:rPr>
        <w:t xml:space="preserve"> independent observations. Let dii' denote the distance between observations </w:t>
      </w:r>
      <m:oMath>
        <m:r>
          <w:rPr>
            <w:rFonts w:ascii="Cambria Math" w:hAnsi="Cambria Math"/>
          </w:rPr>
          <m:t>i</m:t>
        </m:r>
      </m:oMath>
      <w:r w:rsidRPr="00ED020C">
        <w:rPr>
          <w:rFonts w:ascii="Cambria Math" w:hAnsi="Cambria Math"/>
        </w:rPr>
        <w:t xml:space="preserve"> and </w:t>
      </w:r>
      <m:oMath>
        <m:r>
          <w:rPr>
            <w:rFonts w:ascii="Cambria Math" w:hAnsi="Cambria Math"/>
          </w:rPr>
          <m:t>i'</m:t>
        </m:r>
      </m:oMath>
      <w:r w:rsidRPr="00ED020C">
        <w:rPr>
          <w:rFonts w:ascii="Cambria Math" w:hAnsi="Cambria Math"/>
        </w:rPr>
        <w:t>, typically the squared Euclidean distance</w:t>
      </w:r>
      <m:oMath>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j</m:t>
            </m:r>
            <m:sSup>
              <m:sSupPr>
                <m:ctrlPr>
                  <w:rPr>
                    <w:rFonts w:ascii="Cambria Math" w:hAnsi="Cambria Math"/>
                    <w:i/>
                  </w:rPr>
                </m:ctrlPr>
              </m:sSupPr>
              <m:e>
                <m:r>
                  <w:rPr>
                    <w:rFonts w:ascii="Cambria Math" w:hAnsi="Cambria Math"/>
                  </w:rPr>
                  <m:t>)</m:t>
                </m:r>
              </m:e>
              <m:sup>
                <m:r>
                  <w:rPr>
                    <w:rFonts w:ascii="Cambria Math" w:hAnsi="Cambria Math"/>
                  </w:rPr>
                  <m:t>2</m:t>
                </m:r>
              </m:sup>
            </m:sSup>
          </m:e>
        </m:nary>
      </m:oMath>
    </w:p>
    <w:p w14:paraId="0C7DE998"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Suppose we have clustered the data into k clusters C1, C2, ..., Ck, with Cr denoting the indices of observations in cluster r, and nr = |Cr|. Let Dr be the sum of the pairwise distances for all points in cluster r, and define the within-cluster dispersion as:</w:t>
      </w:r>
    </w:p>
    <w:p w14:paraId="557714FB" w14:textId="77777777" w:rsidR="00AE62D4" w:rsidRPr="00ED020C" w:rsidRDefault="000F520A" w:rsidP="00AE62D4">
      <w:pPr>
        <w:spacing w:line="480" w:lineRule="auto"/>
        <w:ind w:firstLine="720"/>
        <w:jc w:val="center"/>
        <w:rPr>
          <w:rFonts w:ascii="Cambria Math" w:hAnsi="Cambria Math"/>
        </w:rPr>
      </w:pPr>
      <m:oMathPara>
        <m:oMath>
          <m:sSub>
            <m:sSubPr>
              <m:ctrlPr>
                <w:rPr>
                  <w:rFonts w:ascii="Cambria Math" w:hAnsi="Cambria Math"/>
                  <w:i/>
                  <w:iCs/>
                </w:rPr>
              </m:ctrlPr>
            </m:sSubPr>
            <m:e>
              <m:r>
                <w:rPr>
                  <w:rFonts w:ascii="Cambria Math" w:hAnsi="Cambria Math"/>
                </w:rPr>
                <m:t>W</m:t>
              </m:r>
            </m:e>
            <m:sub>
              <m:r>
                <w:rPr>
                  <w:rFonts w:ascii="Cambria Math" w:hAnsi="Cambria Math"/>
                </w:rPr>
                <m:t>k</m:t>
              </m:r>
            </m:sub>
          </m:sSub>
          <m:r>
            <w:rPr>
              <w:rFonts w:ascii="Cambria Math" w:hAnsi="Cambria Math"/>
            </w:rPr>
            <m:t>​=</m:t>
          </m:r>
          <m:nary>
            <m:naryPr>
              <m:chr m:val="∑"/>
              <m:limLoc m:val="subSup"/>
              <m:ctrlPr>
                <w:rPr>
                  <w:rFonts w:ascii="Cambria Math" w:hAnsi="Cambria Math"/>
                  <w:i/>
                </w:rPr>
              </m:ctrlPr>
            </m:naryPr>
            <m:sub>
              <m:r>
                <w:rPr>
                  <w:rFonts w:ascii="Cambria Math" w:hAnsi="Cambria Math"/>
                </w:rPr>
                <m:t>r =1</m:t>
              </m:r>
            </m:sub>
            <m:sup>
              <m:r>
                <w:rPr>
                  <w:rFonts w:ascii="Cambria Math" w:hAnsi="Cambria Math"/>
                </w:rPr>
                <m:t>k</m:t>
              </m:r>
            </m:sup>
            <m:e>
              <m:r>
                <w:rPr>
                  <w:rFonts w:ascii="Cambria Math" w:hAnsi="Cambria Math"/>
                </w:rPr>
                <m:t xml:space="preserve"> </m:t>
              </m:r>
            </m:e>
          </m:nary>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2n</m:t>
                  </m:r>
                </m:e>
                <m:sub>
                  <m:r>
                    <w:rPr>
                      <w:rFonts w:ascii="Cambria Math" w:hAnsi="Cambria Math"/>
                    </w:rPr>
                    <m:t>r</m:t>
                  </m:r>
                </m:sub>
              </m:sSub>
            </m:den>
          </m:f>
          <m:r>
            <w:rPr>
              <w:rFonts w:ascii="Cambria Math" w:hAnsi="Cambria Math"/>
            </w:rPr>
            <m:t>​*​Dr​</m:t>
          </m:r>
        </m:oMath>
      </m:oMathPara>
    </w:p>
    <w:p w14:paraId="546CB3D4"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The gap statistic is then defined as: </w:t>
      </w:r>
    </w:p>
    <w:p w14:paraId="693BB344" w14:textId="77777777" w:rsidR="00AE62D4" w:rsidRPr="00ED020C" w:rsidRDefault="000F520A" w:rsidP="00AE62D4">
      <w:pPr>
        <w:spacing w:line="480" w:lineRule="auto"/>
        <w:rPr>
          <w:rFonts w:ascii="Cambria Math" w:hAnsi="Cambria Math"/>
        </w:rPr>
      </w:pPr>
      <m:oMathPara>
        <m:oMath>
          <m:sSub>
            <m:sSubPr>
              <m:ctrlPr>
                <w:rPr>
                  <w:rFonts w:ascii="Cambria Math" w:hAnsi="Cambria Math"/>
                </w:rPr>
              </m:ctrlPr>
            </m:sSubPr>
            <m:e>
              <m:r>
                <m:rPr>
                  <m:sty m:val="p"/>
                </m:rPr>
                <w:rPr>
                  <w:rFonts w:ascii="Cambria Math" w:hAnsi="Cambria Math"/>
                </w:rPr>
                <m:t>Gap</m:t>
              </m:r>
            </m:e>
            <m:sub>
              <m:r>
                <w:rPr>
                  <w:rFonts w:ascii="Cambria Math" w:hAnsi="Cambria Math"/>
                </w:rPr>
                <m:t>n</m:t>
              </m:r>
            </m:sub>
          </m:sSub>
          <m:r>
            <m:rPr>
              <m:sty m:val="p"/>
            </m:rPr>
            <w:rPr>
              <w:rFonts w:ascii="Cambria Math" w:hAnsi="Cambria Math"/>
            </w:rPr>
            <m:t>(</m:t>
          </m:r>
          <m:r>
            <w:rPr>
              <w:rFonts w:ascii="Cambria Math" w:hAnsi="Cambria Math"/>
            </w:rPr>
            <m:t>k</m:t>
          </m:r>
          <m:r>
            <m:rPr>
              <m:sty m:val="p"/>
            </m:rPr>
            <w:rPr>
              <w:rFonts w:ascii="Cambria Math" w:hAnsi="Cambria Math"/>
            </w:rPr>
            <m:t>)=</m:t>
          </m:r>
          <m:sSubSup>
            <m:sSubSupPr>
              <m:ctrlPr>
                <w:rPr>
                  <w:rFonts w:ascii="Cambria Math" w:hAnsi="Cambria Math"/>
                  <w:i/>
                  <w:iCs/>
                </w:rPr>
              </m:ctrlPr>
            </m:sSubSupPr>
            <m:e>
              <m:r>
                <w:rPr>
                  <w:rFonts w:ascii="Cambria Math" w:hAnsi="Cambria Math"/>
                </w:rPr>
                <m:t>E</m:t>
              </m:r>
            </m:e>
            <m:sub>
              <m:r>
                <w:rPr>
                  <w:rFonts w:ascii="Cambria Math" w:hAnsi="Cambria Math"/>
                </w:rPr>
                <m:t>n</m:t>
              </m:r>
            </m:sub>
            <m:sup>
              <m:r>
                <w:rPr>
                  <w:rFonts w:ascii="Cambria Math" w:hAnsi="Cambria Math"/>
                </w:rPr>
                <m:t>*</m:t>
              </m:r>
            </m:sup>
          </m:sSubSup>
          <m:r>
            <w:rPr>
              <w:rFonts w:ascii="Cambria Math" w:hAnsi="Cambria Math"/>
            </w:rPr>
            <m:t>​</m:t>
          </m:r>
          <m:r>
            <m:rPr>
              <m:sty m:val="p"/>
            </m:rPr>
            <w:rPr>
              <w:rFonts w:ascii="Cambria Math" w:hAnsi="Cambria Math"/>
            </w:rPr>
            <m:t>{log(</m:t>
          </m:r>
          <m:sSub>
            <m:sSubPr>
              <m:ctrlPr>
                <w:rPr>
                  <w:rFonts w:ascii="Cambria Math" w:hAnsi="Cambria Math"/>
                  <w:i/>
                  <w:iCs/>
                </w:rPr>
              </m:ctrlPr>
            </m:sSubPr>
            <m:e>
              <m:r>
                <w:rPr>
                  <w:rFonts w:ascii="Cambria Math" w:hAnsi="Cambria Math"/>
                </w:rPr>
                <m:t>W</m:t>
              </m:r>
            </m:e>
            <m:sub>
              <m:r>
                <w:rPr>
                  <w:rFonts w:ascii="Cambria Math" w:hAnsi="Cambria Math"/>
                </w:rPr>
                <m:t>k</m:t>
              </m:r>
            </m:sub>
          </m:sSub>
          <m:r>
            <w:rPr>
              <w:rFonts w:ascii="Cambria Math" w:hAnsi="Cambria Math"/>
            </w:rPr>
            <m:t>​</m:t>
          </m:r>
          <m:r>
            <m:rPr>
              <m:sty m:val="p"/>
            </m:rPr>
            <w:rPr>
              <w:rFonts w:ascii="Cambria Math" w:hAnsi="Cambria Math"/>
            </w:rPr>
            <m:t>)}-log(</m:t>
          </m:r>
          <m:sSub>
            <m:sSubPr>
              <m:ctrlPr>
                <w:rPr>
                  <w:rFonts w:ascii="Cambria Math" w:hAnsi="Cambria Math"/>
                  <w:i/>
                  <w:iCs/>
                </w:rPr>
              </m:ctrlPr>
            </m:sSubPr>
            <m:e>
              <m:r>
                <w:rPr>
                  <w:rFonts w:ascii="Cambria Math" w:hAnsi="Cambria Math"/>
                </w:rPr>
                <m:t>W</m:t>
              </m:r>
            </m:e>
            <m:sub>
              <m:r>
                <w:rPr>
                  <w:rFonts w:ascii="Cambria Math" w:hAnsi="Cambria Math"/>
                </w:rPr>
                <m:t>k</m:t>
              </m:r>
            </m:sub>
          </m:sSub>
          <m:r>
            <m:rPr>
              <m:sty m:val="p"/>
            </m:rPr>
            <w:rPr>
              <w:rFonts w:ascii="Cambria Math" w:hAnsi="Cambria Math"/>
            </w:rPr>
            <m:t>)</m:t>
          </m:r>
          <m:r>
            <m:rPr>
              <m:sty m:val="p"/>
            </m:rPr>
            <w:rPr>
              <w:rFonts w:ascii="Cambria Math" w:hAnsi="Cambria Math" w:cs="Segoe UI"/>
              <w:bdr w:val="single" w:sz="2" w:space="0" w:color="E5E7EB" w:frame="1"/>
              <w:shd w:val="clear" w:color="auto" w:fill="191A1A"/>
            </w:rPr>
            <w:br/>
          </m:r>
        </m:oMath>
      </m:oMathPara>
      <w:r w:rsidR="00AE62D4" w:rsidRPr="00ED020C">
        <w:rPr>
          <w:rFonts w:ascii="Cambria Math" w:hAnsi="Cambria Math"/>
        </w:rPr>
        <w:tab/>
        <w:t xml:space="preserve">Where </w:t>
      </w:r>
      <m:oMath>
        <m:sSubSup>
          <m:sSubSupPr>
            <m:ctrlPr>
              <w:rPr>
                <w:rFonts w:ascii="Cambria Math" w:hAnsi="Cambria Math"/>
                <w:i/>
                <w:iCs/>
              </w:rPr>
            </m:ctrlPr>
          </m:sSubSupPr>
          <m:e>
            <m:r>
              <w:rPr>
                <w:rFonts w:ascii="Cambria Math" w:hAnsi="Cambria Math"/>
              </w:rPr>
              <m:t>E</m:t>
            </m:r>
          </m:e>
          <m:sub>
            <m:r>
              <w:rPr>
                <w:rFonts w:ascii="Cambria Math" w:hAnsi="Cambria Math"/>
              </w:rPr>
              <m:t>n</m:t>
            </m:r>
          </m:sub>
          <m:sup>
            <m:r>
              <w:rPr>
                <w:rFonts w:ascii="Cambria Math" w:hAnsi="Cambria Math"/>
              </w:rPr>
              <m:t>*</m:t>
            </m:r>
          </m:sup>
        </m:sSubSup>
      </m:oMath>
      <w:r w:rsidR="00AE62D4" w:rsidRPr="00ED020C">
        <w:rPr>
          <w:rFonts w:ascii="Cambria Math" w:hAnsi="Cambria Math"/>
        </w:rPr>
        <w:t xml:space="preserve"> denotes the expectation under a sample of size n from the reference distribution.</w:t>
      </w:r>
    </w:p>
    <w:p w14:paraId="32591D15" w14:textId="77777777" w:rsidR="00AE62D4" w:rsidRPr="00ED020C" w:rsidRDefault="00AE62D4" w:rsidP="00AE62D4">
      <w:pPr>
        <w:spacing w:line="480" w:lineRule="auto"/>
        <w:rPr>
          <w:rFonts w:ascii="Cambria Math" w:hAnsi="Cambria Math"/>
        </w:rPr>
      </w:pPr>
      <w:r w:rsidRPr="00ED020C">
        <w:rPr>
          <w:rFonts w:ascii="Cambria Math" w:hAnsi="Cambria Math"/>
          <w:b/>
          <w:bCs/>
        </w:rPr>
        <w:lastRenderedPageBreak/>
        <w:t xml:space="preserve">   3.2.2.2 Computational Implementation</w:t>
      </w:r>
    </w:p>
    <w:p w14:paraId="1FBD7F41" w14:textId="77777777" w:rsidR="00AE62D4" w:rsidRPr="00ED020C" w:rsidRDefault="00AE62D4" w:rsidP="00AE62D4">
      <w:pPr>
        <w:spacing w:line="480" w:lineRule="auto"/>
        <w:ind w:firstLine="720"/>
        <w:rPr>
          <w:rFonts w:ascii="Cambria Math" w:hAnsi="Cambria Math"/>
          <w:b/>
          <w:bCs/>
        </w:rPr>
      </w:pPr>
      <w:r w:rsidRPr="00ED020C">
        <w:rPr>
          <w:rFonts w:ascii="Cambria Math" w:hAnsi="Cambria Math"/>
        </w:rPr>
        <w:t xml:space="preserve">The choice of the reference distribution is crucial for the gap statistic method. </w:t>
      </w:r>
      <w:proofErr w:type="spellStart"/>
      <w:r w:rsidRPr="00ED020C">
        <w:rPr>
          <w:rFonts w:ascii="Cambria Math" w:hAnsi="Cambria Math"/>
        </w:rPr>
        <w:t>Tibshirani</w:t>
      </w:r>
      <w:proofErr w:type="spellEnd"/>
      <w:r w:rsidRPr="00ED020C">
        <w:rPr>
          <w:rFonts w:ascii="Cambria Math" w:hAnsi="Cambria Math"/>
        </w:rPr>
        <w:t xml:space="preserve"> et al. (2001) proposed two options. The first entails generating each reference feature uniformly over the range of the observed values for that feature. And the second is to generate the reference features from a uniform distribution over a box aligned with the principal components of the data.</w:t>
      </w:r>
    </w:p>
    <w:p w14:paraId="43C7A52C" w14:textId="77777777" w:rsidR="00AE62D4" w:rsidRPr="00ED020C" w:rsidRDefault="00AE62D4" w:rsidP="00AE62D4">
      <w:pPr>
        <w:spacing w:line="480" w:lineRule="auto"/>
        <w:rPr>
          <w:rFonts w:ascii="Cambria Math" w:hAnsi="Cambria Math"/>
        </w:rPr>
      </w:pPr>
      <w:r w:rsidRPr="00ED020C">
        <w:rPr>
          <w:rFonts w:ascii="Cambria Math" w:hAnsi="Cambria Math"/>
        </w:rPr>
        <w:t>The implementation of the gap statistic involves the following steps:</w:t>
      </w:r>
    </w:p>
    <w:p w14:paraId="5D186A8A"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 xml:space="preserve">Cluster the observed data, varying the total number of clusters from </w:t>
      </w:r>
      <m:oMath>
        <m:r>
          <w:rPr>
            <w:rFonts w:ascii="Cambria Math" w:hAnsi="Cambria Math"/>
          </w:rPr>
          <m:t>k=1,2,...,K</m:t>
        </m:r>
      </m:oMath>
      <w:r w:rsidRPr="00ED020C">
        <w:rPr>
          <w:rFonts w:ascii="Cambria Math" w:hAnsi="Cambria Math"/>
        </w:rPr>
        <w:t xml:space="preserve">, giving within-dispersion measures </w:t>
      </w:r>
      <m:oMath>
        <m:sSub>
          <m:sSubPr>
            <m:ctrlPr>
              <w:rPr>
                <w:rFonts w:ascii="Cambria Math" w:hAnsi="Cambria Math"/>
                <w:i/>
                <w:iCs/>
              </w:rPr>
            </m:ctrlPr>
          </m:sSubPr>
          <m:e>
            <m:r>
              <w:rPr>
                <w:rFonts w:ascii="Cambria Math" w:hAnsi="Cambria Math"/>
              </w:rPr>
              <m:t>W</m:t>
            </m:r>
          </m:e>
          <m:sub>
            <m:r>
              <w:rPr>
                <w:rFonts w:ascii="Cambria Math" w:hAnsi="Cambria Math"/>
              </w:rPr>
              <m:t>k</m:t>
            </m:r>
          </m:sub>
        </m:sSub>
        <m:r>
          <w:rPr>
            <w:rFonts w:ascii="Cambria Math" w:hAnsi="Cambria Math"/>
          </w:rPr>
          <m:t>​, k=1,2,...,K.</m:t>
        </m:r>
      </m:oMath>
    </w:p>
    <w:p w14:paraId="0CBC1D02"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 xml:space="preserve">Generate </w:t>
      </w:r>
      <m:oMath>
        <m:r>
          <w:rPr>
            <w:rFonts w:ascii="Cambria Math" w:hAnsi="Cambria Math"/>
          </w:rPr>
          <m:t>B</m:t>
        </m:r>
      </m:oMath>
      <w:r w:rsidRPr="00ED020C">
        <w:rPr>
          <w:rFonts w:ascii="Cambria Math" w:hAnsi="Cambria Math"/>
        </w:rPr>
        <w:t xml:space="preserve"> reference data sets, using the chosen reference distribution (uniform or principal component-based), and cluster each one, giving within-dispersion measures </w:t>
      </w:r>
      <m:oMath>
        <m:sSubSup>
          <m:sSubSupPr>
            <m:ctrlPr>
              <w:rPr>
                <w:rFonts w:ascii="Cambria Math" w:hAnsi="Cambria Math"/>
                <w:i/>
                <w:iCs/>
              </w:rPr>
            </m:ctrlPr>
          </m:sSubSupPr>
          <m:e>
            <m:r>
              <w:rPr>
                <w:rFonts w:ascii="Cambria Math" w:hAnsi="Cambria Math"/>
              </w:rPr>
              <m:t>W</m:t>
            </m:r>
          </m:e>
          <m:sub>
            <m:r>
              <w:rPr>
                <w:rFonts w:ascii="Cambria Math" w:hAnsi="Cambria Math"/>
              </w:rPr>
              <m:t>kb</m:t>
            </m:r>
          </m:sub>
          <m:sup>
            <m:r>
              <w:rPr>
                <w:rFonts w:ascii="Cambria Math" w:hAnsi="Cambria Math"/>
              </w:rPr>
              <m:t>*</m:t>
            </m:r>
          </m:sup>
        </m:sSubSup>
        <m:r>
          <w:rPr>
            <w:rFonts w:ascii="Cambria Math" w:hAnsi="Cambria Math"/>
          </w:rPr>
          <m:t>, b=1,2,...,B, k=1,2,...,K.</m:t>
        </m:r>
      </m:oMath>
    </w:p>
    <w:p w14:paraId="27B18648"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Compute the estimated gap statistic:</w:t>
      </w:r>
    </w:p>
    <w:p w14:paraId="6079469B" w14:textId="77777777" w:rsidR="00AE62D4" w:rsidRPr="00ED020C" w:rsidRDefault="00AE62D4" w:rsidP="00AE62D4">
      <w:pPr>
        <w:spacing w:line="480" w:lineRule="auto"/>
        <w:ind w:left="720"/>
        <w:jc w:val="center"/>
        <w:rPr>
          <w:rFonts w:ascii="Cambria Math" w:hAnsi="Cambria Math"/>
        </w:rPr>
      </w:pPr>
      <m:oMathPara>
        <m:oMath>
          <m:r>
            <w:rPr>
              <w:rFonts w:ascii="Cambria Math" w:hAnsi="Cambria Math"/>
            </w:rPr>
            <m:t>Gap(k) = (1/B)</m:t>
          </m:r>
          <m:nary>
            <m:naryPr>
              <m:chr m:val="∑"/>
              <m:limLoc m:val="undOvr"/>
              <m:supHide m:val="1"/>
              <m:ctrlPr>
                <w:rPr>
                  <w:rFonts w:ascii="Cambria Math" w:hAnsi="Cambria Math"/>
                  <w:i/>
                </w:rPr>
              </m:ctrlPr>
            </m:naryPr>
            <m:sub>
              <m:r>
                <w:rPr>
                  <w:rFonts w:ascii="Cambria Math" w:hAnsi="Cambria Math"/>
                </w:rPr>
                <m:t>b</m:t>
              </m:r>
            </m:sub>
            <m:sup/>
            <m:e>
              <m:r>
                <w:rPr>
                  <w:rFonts w:ascii="Cambria Math" w:hAnsi="Cambria Math"/>
                </w:rPr>
                <m:t>log(</m:t>
              </m:r>
              <m:sSubSup>
                <m:sSubSupPr>
                  <m:ctrlPr>
                    <w:rPr>
                      <w:rFonts w:ascii="Cambria Math" w:hAnsi="Cambria Math"/>
                      <w:i/>
                      <w:iCs/>
                    </w:rPr>
                  </m:ctrlPr>
                </m:sSubSupPr>
                <m:e>
                  <m:r>
                    <w:rPr>
                      <w:rFonts w:ascii="Cambria Math" w:hAnsi="Cambria Math"/>
                    </w:rPr>
                    <m:t>W</m:t>
                  </m:r>
                </m:e>
                <m:sub>
                  <m:r>
                    <w:rPr>
                      <w:rFonts w:ascii="Cambria Math" w:hAnsi="Cambria Math"/>
                    </w:rPr>
                    <m:t>kb</m:t>
                  </m:r>
                </m:sub>
                <m:sup>
                  <m:r>
                    <w:rPr>
                      <w:rFonts w:ascii="Cambria Math" w:hAnsi="Cambria Math"/>
                    </w:rPr>
                    <m:t>*</m:t>
                  </m:r>
                </m:sup>
              </m:sSubSup>
              <m:r>
                <w:rPr>
                  <w:rFonts w:ascii="Cambria Math" w:hAnsi="Cambria Math"/>
                </w:rPr>
                <m:t>) - log(</m:t>
              </m:r>
              <m:sSub>
                <m:sSubPr>
                  <m:ctrlPr>
                    <w:rPr>
                      <w:rFonts w:ascii="Cambria Math" w:hAnsi="Cambria Math"/>
                      <w:i/>
                      <w:iCs/>
                    </w:rPr>
                  </m:ctrlPr>
                </m:sSubPr>
                <m:e>
                  <m:r>
                    <w:rPr>
                      <w:rFonts w:ascii="Cambria Math" w:hAnsi="Cambria Math"/>
                    </w:rPr>
                    <m:t>W</m:t>
                  </m:r>
                </m:e>
                <m:sub>
                  <m:r>
                    <w:rPr>
                      <w:rFonts w:ascii="Cambria Math" w:hAnsi="Cambria Math"/>
                    </w:rPr>
                    <m:t>k</m:t>
                  </m:r>
                </m:sub>
              </m:sSub>
              <m:r>
                <w:rPr>
                  <w:rFonts w:ascii="Cambria Math" w:hAnsi="Cambria Math"/>
                </w:rPr>
                <m:t>)</m:t>
              </m:r>
            </m:e>
          </m:nary>
          <m:r>
            <w:rPr>
              <w:rFonts w:ascii="Cambria Math" w:hAnsi="Cambria Math"/>
            </w:rPr>
            <m:t>.</m:t>
          </m:r>
        </m:oMath>
      </m:oMathPara>
    </w:p>
    <w:p w14:paraId="279688F8"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 xml:space="preserve">Let </w:t>
      </w:r>
      <m:oMath>
        <m:acc>
          <m:accPr>
            <m:chr m:val="̅"/>
            <m:ctrlPr>
              <w:rPr>
                <w:rFonts w:ascii="Cambria Math" w:hAnsi="Cambria Math"/>
                <w:i/>
              </w:rPr>
            </m:ctrlPr>
          </m:accPr>
          <m:e>
            <m:r>
              <w:rPr>
                <w:rFonts w:ascii="Cambria Math" w:hAnsi="Cambria Math"/>
              </w:rPr>
              <m:t>l</m:t>
            </m:r>
          </m:e>
        </m:acc>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B</m:t>
                </m:r>
              </m:den>
            </m:f>
          </m:e>
        </m:d>
        <m:nary>
          <m:naryPr>
            <m:chr m:val="∑"/>
            <m:limLoc m:val="undOvr"/>
            <m:supHide m:val="1"/>
            <m:ctrlPr>
              <w:rPr>
                <w:rFonts w:ascii="Cambria Math" w:hAnsi="Cambria Math"/>
                <w:i/>
              </w:rPr>
            </m:ctrlPr>
          </m:naryPr>
          <m:sub>
            <m:r>
              <w:rPr>
                <w:rFonts w:ascii="Cambria Math" w:hAnsi="Cambria Math"/>
              </w:rPr>
              <m:t>b</m:t>
            </m:r>
          </m:sub>
          <m:sup/>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sSubSup>
                      <m:sSubSupPr>
                        <m:ctrlPr>
                          <w:rPr>
                            <w:rFonts w:ascii="Cambria Math" w:hAnsi="Cambria Math"/>
                            <w:i/>
                            <w:iCs/>
                          </w:rPr>
                        </m:ctrlPr>
                      </m:sSubSupPr>
                      <m:e>
                        <m:r>
                          <w:rPr>
                            <w:rFonts w:ascii="Cambria Math" w:hAnsi="Cambria Math"/>
                          </w:rPr>
                          <m:t>W</m:t>
                        </m:r>
                      </m:e>
                      <m:sub>
                        <m:r>
                          <w:rPr>
                            <w:rFonts w:ascii="Cambria Math" w:hAnsi="Cambria Math"/>
                          </w:rPr>
                          <m:t>kb</m:t>
                        </m:r>
                      </m:sub>
                      <m:sup>
                        <m:r>
                          <w:rPr>
                            <w:rFonts w:ascii="Cambria Math" w:hAnsi="Cambria Math"/>
                          </w:rPr>
                          <m:t>*</m:t>
                        </m:r>
                      </m:sup>
                    </m:sSubSup>
                  </m:e>
                </m:d>
              </m:e>
            </m:func>
          </m:e>
        </m:nary>
        <m:r>
          <w:rPr>
            <w:rFonts w:ascii="Cambria Math" w:hAnsi="Cambria Math"/>
          </w:rPr>
          <m:t xml:space="preserve">, </m:t>
        </m:r>
      </m:oMath>
      <w:r w:rsidRPr="00ED020C">
        <w:rPr>
          <w:rFonts w:ascii="Cambria Math" w:hAnsi="Cambria Math"/>
        </w:rPr>
        <w:t>Compute the standard deviation</w:t>
      </w:r>
    </w:p>
    <w:p w14:paraId="551151B5" w14:textId="77777777" w:rsidR="00AE62D4" w:rsidRPr="00ED020C" w:rsidRDefault="000F520A" w:rsidP="00AE62D4">
      <w:pPr>
        <w:spacing w:line="480" w:lineRule="auto"/>
        <w:ind w:left="720"/>
        <w:jc w:val="center"/>
        <w:rPr>
          <w:rFonts w:ascii="Cambria Math" w:hAnsi="Cambria Math"/>
        </w:rPr>
      </w:pPr>
      <m:oMathPara>
        <m:oMath>
          <m:sSub>
            <m:sSubPr>
              <m:ctrlPr>
                <w:rPr>
                  <w:rFonts w:ascii="Cambria Math" w:hAnsi="Cambria Math"/>
                  <w:i/>
                </w:rPr>
              </m:ctrlPr>
            </m:sSubPr>
            <m:e>
              <m:r>
                <w:rPr>
                  <w:rFonts w:ascii="Cambria Math" w:hAnsi="Cambria Math"/>
                </w:rPr>
                <m:t>sd</m:t>
              </m:r>
            </m:e>
            <m:sub>
              <m:r>
                <w:rPr>
                  <w:rFonts w:ascii="Cambria Math" w:hAnsi="Cambria Math"/>
                </w:rPr>
                <m:t>k</m:t>
              </m:r>
            </m:sub>
          </m:sSub>
          <m:r>
            <w:rPr>
              <w:rFonts w:ascii="Cambria Math" w:hAnsi="Cambria Math"/>
            </w:rPr>
            <m:t>=[(1/B)</m:t>
          </m:r>
          <m:nary>
            <m:naryPr>
              <m:chr m:val="∑"/>
              <m:limLoc m:val="undOvr"/>
              <m:supHide m:val="1"/>
              <m:ctrlPr>
                <w:rPr>
                  <w:rFonts w:ascii="Cambria Math" w:hAnsi="Cambria Math"/>
                  <w:i/>
                </w:rPr>
              </m:ctrlPr>
            </m:naryPr>
            <m:sub>
              <m:r>
                <w:rPr>
                  <w:rFonts w:ascii="Cambria Math" w:hAnsi="Cambria Math"/>
                </w:rPr>
                <m:t>b</m:t>
              </m:r>
            </m:sub>
            <m:sup/>
            <m:e>
              <m:r>
                <w:rPr>
                  <w:rFonts w:ascii="Cambria Math" w:hAnsi="Cambria Math"/>
                </w:rPr>
                <m:t>log(</m:t>
              </m:r>
              <m:sSubSup>
                <m:sSubSupPr>
                  <m:ctrlPr>
                    <w:rPr>
                      <w:rFonts w:ascii="Cambria Math" w:hAnsi="Cambria Math"/>
                      <w:i/>
                      <w:iCs/>
                    </w:rPr>
                  </m:ctrlPr>
                </m:sSubSupPr>
                <m:e>
                  <m:r>
                    <w:rPr>
                      <w:rFonts w:ascii="Cambria Math" w:hAnsi="Cambria Math"/>
                    </w:rPr>
                    <m:t>W</m:t>
                  </m:r>
                </m:e>
                <m:sub>
                  <m:r>
                    <w:rPr>
                      <w:rFonts w:ascii="Cambria Math" w:hAnsi="Cambria Math"/>
                    </w:rPr>
                    <m:t>kb</m:t>
                  </m:r>
                </m:sub>
                <m:sup>
                  <m:r>
                    <w:rPr>
                      <w:rFonts w:ascii="Cambria Math" w:hAnsi="Cambria Math"/>
                    </w:rPr>
                    <m:t>*</m:t>
                  </m:r>
                </m:sup>
              </m:sSubSup>
              <m:r>
                <w:rPr>
                  <w:rFonts w:ascii="Cambria Math" w:hAnsi="Cambria Math"/>
                </w:rPr>
                <m:t>) - log(</m:t>
              </m:r>
              <m:sSub>
                <m:sSubPr>
                  <m:ctrlPr>
                    <w:rPr>
                      <w:rFonts w:ascii="Cambria Math" w:hAnsi="Cambria Math"/>
                      <w:i/>
                      <w:iCs/>
                    </w:rPr>
                  </m:ctrlPr>
                </m:sSubPr>
                <m:e>
                  <m:r>
                    <w:rPr>
                      <w:rFonts w:ascii="Cambria Math" w:hAnsi="Cambria Math"/>
                    </w:rPr>
                    <m:t>W</m:t>
                  </m:r>
                </m:e>
                <m:sub>
                  <m:r>
                    <w:rPr>
                      <w:rFonts w:ascii="Cambria Math" w:hAnsi="Cambria Math"/>
                    </w:rPr>
                    <m:t>k</m:t>
                  </m:r>
                </m:sub>
              </m:sSub>
              <m:r>
                <w:rPr>
                  <w:rFonts w:ascii="Cambria Math" w:hAnsi="Cambria Math"/>
                </w:rPr>
                <m:t>)</m:t>
              </m:r>
              <m:sSup>
                <m:sSupPr>
                  <m:ctrlPr>
                    <w:rPr>
                      <w:rFonts w:ascii="Cambria Math" w:hAnsi="Cambria Math"/>
                      <w:i/>
                    </w:rPr>
                  </m:ctrlPr>
                </m:sSupPr>
                <m:e>
                  <m:sSup>
                    <m:sSupPr>
                      <m:ctrlPr>
                        <w:rPr>
                          <w:rFonts w:ascii="Cambria Math" w:hAnsi="Cambria Math"/>
                          <w:i/>
                        </w:rPr>
                      </m:ctrlPr>
                    </m:sSupPr>
                    <m:e>
                      <m:r>
                        <w:rPr>
                          <w:rFonts w:ascii="Cambria Math" w:hAnsi="Cambria Math"/>
                        </w:rPr>
                        <m:t>-</m:t>
                      </m:r>
                      <m:acc>
                        <m:accPr>
                          <m:chr m:val="̅"/>
                          <m:ctrlPr>
                            <w:rPr>
                              <w:rFonts w:ascii="Cambria Math" w:hAnsi="Cambria Math"/>
                              <w:i/>
                            </w:rPr>
                          </m:ctrlPr>
                        </m:accPr>
                        <m:e>
                          <m:r>
                            <w:rPr>
                              <w:rFonts w:ascii="Cambria Math" w:hAnsi="Cambria Math"/>
                            </w:rPr>
                            <m:t xml:space="preserve"> l</m:t>
                          </m:r>
                        </m:e>
                      </m:acc>
                      <m:r>
                        <w:rPr>
                          <w:rFonts w:ascii="Cambria Math" w:hAnsi="Cambria Math"/>
                        </w:rPr>
                        <m:t xml:space="preserve"> }</m:t>
                      </m:r>
                    </m:e>
                    <m:sup>
                      <m:r>
                        <w:rPr>
                          <w:rFonts w:ascii="Cambria Math" w:hAnsi="Cambria Math"/>
                        </w:rPr>
                        <m:t>2</m:t>
                      </m:r>
                    </m:sup>
                  </m:sSup>
                  <m:r>
                    <w:rPr>
                      <w:rFonts w:ascii="Cambria Math" w:hAnsi="Cambria Math"/>
                    </w:rPr>
                    <m:t>]</m:t>
                  </m:r>
                </m:e>
                <m:sup>
                  <m:r>
                    <w:rPr>
                      <w:rFonts w:ascii="Cambria Math" w:hAnsi="Cambria Math"/>
                    </w:rPr>
                    <m:t>1/2</m:t>
                  </m:r>
                </m:sup>
              </m:sSup>
              <m:r>
                <w:rPr>
                  <w:rFonts w:ascii="Cambria Math" w:hAnsi="Cambria Math"/>
                </w:rPr>
                <m:t xml:space="preserve"> </m:t>
              </m:r>
            </m:e>
          </m:nary>
        </m:oMath>
      </m:oMathPara>
    </w:p>
    <w:p w14:paraId="14786EC3"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 xml:space="preserve">Define </w:t>
      </w:r>
      <m:oMath>
        <m:sSub>
          <m:sSubPr>
            <m:ctrlPr>
              <w:rPr>
                <w:rFonts w:ascii="Cambria Math" w:hAnsi="Cambria Math"/>
                <w:i/>
              </w:rPr>
            </m:ctrlPr>
          </m:sSubPr>
          <m:e>
            <m:r>
              <w:rPr>
                <w:rFonts w:ascii="Cambria Math" w:hAnsi="Cambria Math"/>
              </w:rPr>
              <m:t>s</m:t>
            </m:r>
          </m:e>
          <m:sub>
            <m:r>
              <w:rPr>
                <w:rFonts w:ascii="Cambria Math" w:hAnsi="Cambria Math"/>
              </w:rPr>
              <m:t>k</m:t>
            </m:r>
          </m:sub>
        </m:sSub>
        <m:r>
          <w:rPr>
            <w:rFonts w:ascii="Cambria Math" w:hAnsi="Cambria Math"/>
          </w:rPr>
          <m:t xml:space="preserve"> = </m:t>
        </m:r>
        <m:sSub>
          <m:sSubPr>
            <m:ctrlPr>
              <w:rPr>
                <w:rFonts w:ascii="Cambria Math" w:hAnsi="Cambria Math"/>
                <w:i/>
              </w:rPr>
            </m:ctrlPr>
          </m:sSubPr>
          <m:e>
            <m:r>
              <w:rPr>
                <w:rFonts w:ascii="Cambria Math" w:hAnsi="Cambria Math"/>
              </w:rPr>
              <m:t>sd</m:t>
            </m:r>
          </m:e>
          <m:sub>
            <m:r>
              <w:rPr>
                <w:rFonts w:ascii="Cambria Math" w:hAnsi="Cambria Math"/>
              </w:rPr>
              <m:t>k</m:t>
            </m:r>
          </m:sub>
        </m:sSub>
        <m:r>
          <w:rPr>
            <w:rFonts w:ascii="Cambria Math" w:hAnsi="Cambria Math"/>
          </w:rPr>
          <m:t>√((1+1/B)).</m:t>
        </m:r>
      </m:oMath>
    </w:p>
    <w:p w14:paraId="6B3DF8CB" w14:textId="77777777" w:rsidR="00AE62D4" w:rsidRPr="00ED020C" w:rsidRDefault="00AE62D4" w:rsidP="00AE62D4">
      <w:pPr>
        <w:numPr>
          <w:ilvl w:val="0"/>
          <w:numId w:val="17"/>
        </w:numPr>
        <w:spacing w:line="480" w:lineRule="auto"/>
        <w:rPr>
          <w:rFonts w:ascii="Cambria Math" w:hAnsi="Cambria Math"/>
        </w:rPr>
      </w:pPr>
      <w:r w:rsidRPr="00ED020C">
        <w:rPr>
          <w:rFonts w:ascii="Cambria Math" w:hAnsi="Cambria Math"/>
        </w:rPr>
        <w:t>Choose the number of clusters k̂ as the smallest k such that</w:t>
      </w:r>
    </w:p>
    <w:p w14:paraId="437E684D" w14:textId="77777777" w:rsidR="00AE62D4" w:rsidRPr="00ED020C" w:rsidRDefault="00AE62D4" w:rsidP="00AE62D4">
      <w:pPr>
        <w:spacing w:line="480" w:lineRule="auto"/>
        <w:ind w:left="720"/>
        <w:jc w:val="center"/>
        <w:rPr>
          <w:rFonts w:ascii="Cambria Math" w:hAnsi="Cambria Math"/>
        </w:rPr>
      </w:pPr>
      <m:oMathPara>
        <m:oMath>
          <m:r>
            <w:rPr>
              <w:rFonts w:ascii="Cambria Math" w:hAnsi="Cambria Math"/>
            </w:rPr>
            <m:t xml:space="preserve">Gap(k) ≥ Gap(k+1) - </m:t>
          </m:r>
          <m:sSub>
            <m:sSubPr>
              <m:ctrlPr>
                <w:rPr>
                  <w:rFonts w:ascii="Cambria Math" w:hAnsi="Cambria Math"/>
                  <w:i/>
                </w:rPr>
              </m:ctrlPr>
            </m:sSubPr>
            <m:e>
              <m:r>
                <w:rPr>
                  <w:rFonts w:ascii="Cambria Math" w:hAnsi="Cambria Math"/>
                </w:rPr>
                <m:t>s</m:t>
              </m:r>
            </m:e>
            <m:sub>
              <m:r>
                <w:rPr>
                  <w:rFonts w:ascii="Cambria Math" w:hAnsi="Cambria Math"/>
                </w:rPr>
                <m:t>{k+1}</m:t>
              </m:r>
            </m:sub>
          </m:sSub>
        </m:oMath>
      </m:oMathPara>
    </w:p>
    <w:p w14:paraId="637422AB"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Using this as the baseline methodology </w:t>
      </w:r>
    </w:p>
    <w:p w14:paraId="7962EC02" w14:textId="77777777" w:rsidR="00AE62D4" w:rsidRPr="00ED020C" w:rsidRDefault="00AE62D4" w:rsidP="00AE62D4">
      <w:pPr>
        <w:spacing w:line="480" w:lineRule="auto"/>
        <w:rPr>
          <w:rFonts w:ascii="Cambria Math" w:hAnsi="Cambria Math"/>
        </w:rPr>
      </w:pPr>
    </w:p>
    <w:p w14:paraId="63050C86"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   3.2.2.3 Code Implementation</w:t>
      </w:r>
    </w:p>
    <w:p w14:paraId="53BE5E00"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The gap stat method will be put into place using an imported Python created on </w:t>
      </w:r>
      <w:proofErr w:type="spellStart"/>
      <w:r w:rsidRPr="00ED020C">
        <w:rPr>
          <w:rFonts w:ascii="Cambria Math" w:hAnsi="Cambria Math"/>
        </w:rPr>
        <w:t>Github</w:t>
      </w:r>
      <w:proofErr w:type="spellEnd"/>
      <w:r w:rsidRPr="00ED020C">
        <w:rPr>
          <w:rFonts w:ascii="Cambria Math" w:hAnsi="Cambria Math"/>
        </w:rPr>
        <w:t xml:space="preserve"> (Maloney, 2019). Not only will the computations of the gap statistic be enabled with this, but visualizations will also be provided. The results of using this heuristic method will be presented in the results section. </w:t>
      </w:r>
    </w:p>
    <w:p w14:paraId="4929005D"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3.2.3 Tiering Algorithm: K-Medoids</w:t>
      </w:r>
    </w:p>
    <w:p w14:paraId="44FFCBDF"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The k-medoids method is a robust and effective clustering technique that partitions a dataset into k clusters. Unlike traditional clustering methods like k-means, which use centroids (mean vectors) to represent clusters, the k-medoids method employs actual data points, called medoids, as cluster representatives (Kaufman &amp; </w:t>
      </w:r>
      <w:proofErr w:type="spellStart"/>
      <w:r w:rsidRPr="00ED020C">
        <w:rPr>
          <w:rFonts w:ascii="Cambria Math" w:hAnsi="Cambria Math"/>
        </w:rPr>
        <w:t>Rousseeuw</w:t>
      </w:r>
      <w:proofErr w:type="spellEnd"/>
      <w:r w:rsidRPr="00ED020C">
        <w:rPr>
          <w:rFonts w:ascii="Cambria Math" w:hAnsi="Cambria Math"/>
        </w:rPr>
        <w:t xml:space="preserve">, 1990). This approach offers several advantages, particularly in handling outliers and noise within the dataset. With some observed noise in the correlation heatmap, this method is a great fit for the given situation. </w:t>
      </w:r>
    </w:p>
    <w:p w14:paraId="243D0CE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objective of the k-medoids method is to minimize the sum of dissimilarities between each object and its closest medoid. Mathematically, the objective function can be expressed as:</w:t>
      </w:r>
    </w:p>
    <w:p w14:paraId="55256438" w14:textId="77777777" w:rsidR="00AE62D4" w:rsidRPr="00ED020C" w:rsidRDefault="00AE62D4" w:rsidP="00AE62D4">
      <w:pPr>
        <w:spacing w:line="480" w:lineRule="auto"/>
        <w:jc w:val="center"/>
        <w:rPr>
          <w:rFonts w:ascii="Cambria Math" w:hAnsi="Cambria Math"/>
        </w:rPr>
      </w:pPr>
      <m:oMathPara>
        <m:oMath>
          <m:r>
            <w:rPr>
              <w:rFonts w:ascii="Cambria Math" w:hAnsi="Cambria Math"/>
            </w:rPr>
            <m:t>min</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k</m:t>
                  </m:r>
                </m:sup>
                <m:e>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ij</m:t>
                      </m:r>
                    </m:sub>
                  </m:sSub>
                </m:e>
              </m:nary>
            </m:e>
          </m:nary>
          <m:r>
            <w:rPr>
              <w:rFonts w:ascii="Cambria Math" w:hAnsi="Cambria Math"/>
            </w:rPr>
            <m:t>​​</m:t>
          </m:r>
        </m:oMath>
      </m:oMathPara>
    </w:p>
    <w:p w14:paraId="168291D0" w14:textId="77777777" w:rsidR="00AE62D4" w:rsidRPr="00ED020C" w:rsidRDefault="00AE62D4" w:rsidP="00AE62D4">
      <w:pPr>
        <w:spacing w:line="480" w:lineRule="auto"/>
        <w:rPr>
          <w:rFonts w:ascii="Cambria Math" w:hAnsi="Cambria Math"/>
        </w:rPr>
      </w:pPr>
      <w:r w:rsidRPr="00ED020C">
        <w:rPr>
          <w:rFonts w:ascii="Cambria Math" w:hAnsi="Cambria Math"/>
        </w:rPr>
        <w:t>where:</w:t>
      </w:r>
    </w:p>
    <w:p w14:paraId="2A208765" w14:textId="77777777" w:rsidR="00AE62D4" w:rsidRPr="00ED020C" w:rsidRDefault="00AE62D4" w:rsidP="00AE62D4">
      <w:pPr>
        <w:numPr>
          <w:ilvl w:val="0"/>
          <w:numId w:val="18"/>
        </w:numPr>
        <w:spacing w:line="480" w:lineRule="auto"/>
        <w:rPr>
          <w:rFonts w:ascii="Cambria Math" w:hAnsi="Cambria Math"/>
        </w:rPr>
      </w:pPr>
      <m:oMath>
        <m:r>
          <w:rPr>
            <w:rFonts w:ascii="Cambria Math" w:hAnsi="Cambria Math"/>
          </w:rPr>
          <m:t>n</m:t>
        </m:r>
      </m:oMath>
      <w:r w:rsidRPr="00ED020C">
        <w:rPr>
          <w:rFonts w:ascii="Cambria Math" w:hAnsi="Cambria Math"/>
        </w:rPr>
        <w:t xml:space="preserve"> is the number of objects</w:t>
      </w:r>
    </w:p>
    <w:p w14:paraId="3CF6F553" w14:textId="77777777" w:rsidR="00AE62D4" w:rsidRPr="00ED020C" w:rsidRDefault="00AE62D4" w:rsidP="00AE62D4">
      <w:pPr>
        <w:numPr>
          <w:ilvl w:val="0"/>
          <w:numId w:val="18"/>
        </w:numPr>
        <w:spacing w:line="480" w:lineRule="auto"/>
        <w:rPr>
          <w:rFonts w:ascii="Cambria Math" w:hAnsi="Cambria Math"/>
        </w:rPr>
      </w:pPr>
      <m:oMath>
        <m:r>
          <w:rPr>
            <w:rFonts w:ascii="Cambria Math" w:hAnsi="Cambria Math"/>
          </w:rPr>
          <m:t>k</m:t>
        </m:r>
      </m:oMath>
      <w:r w:rsidRPr="00ED020C">
        <w:rPr>
          <w:rFonts w:ascii="Cambria Math" w:hAnsi="Cambria Math"/>
        </w:rPr>
        <w:t xml:space="preserve"> is the number of clusters</w:t>
      </w:r>
    </w:p>
    <w:p w14:paraId="692E3D81" w14:textId="77777777" w:rsidR="00AE62D4" w:rsidRPr="00ED020C" w:rsidRDefault="00AE62D4" w:rsidP="00AE62D4">
      <w:pPr>
        <w:numPr>
          <w:ilvl w:val="0"/>
          <w:numId w:val="18"/>
        </w:numPr>
        <w:spacing w:line="480" w:lineRule="auto"/>
        <w:rPr>
          <w:rFonts w:ascii="Cambria Math" w:hAnsi="Cambria Math"/>
        </w:rPr>
      </w:pPr>
      <m:oMath>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oMath>
      <w:r w:rsidRPr="00ED020C">
        <w:rPr>
          <w:rFonts w:ascii="Cambria Math" w:hAnsi="Cambria Math"/>
        </w:rPr>
        <w:t xml:space="preserve"> is the dissimilarity between object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ED020C">
        <w:rPr>
          <w:rFonts w:ascii="Cambria Math" w:hAnsi="Cambria Math"/>
        </w:rPr>
        <w:t xml:space="preserve"> and medoid </w:t>
      </w:r>
      <m:oMath>
        <m:sSub>
          <m:sSubPr>
            <m:ctrlPr>
              <w:rPr>
                <w:rFonts w:ascii="Cambria Math" w:hAnsi="Cambria Math"/>
                <w:i/>
              </w:rPr>
            </m:ctrlPr>
          </m:sSubPr>
          <m:e>
            <m:r>
              <w:rPr>
                <w:rFonts w:ascii="Cambria Math" w:hAnsi="Cambria Math"/>
              </w:rPr>
              <m:t>m</m:t>
            </m:r>
          </m:e>
          <m:sub>
            <m:r>
              <w:rPr>
                <w:rFonts w:ascii="Cambria Math" w:hAnsi="Cambria Math"/>
              </w:rPr>
              <m:t>j</m:t>
            </m:r>
          </m:sub>
        </m:sSub>
      </m:oMath>
    </w:p>
    <w:p w14:paraId="2DFA5B3A" w14:textId="77777777" w:rsidR="00AE62D4" w:rsidRPr="00ED020C" w:rsidRDefault="000F520A" w:rsidP="00AE62D4">
      <w:pPr>
        <w:numPr>
          <w:ilvl w:val="0"/>
          <w:numId w:val="18"/>
        </w:numPr>
        <w:spacing w:line="480" w:lineRule="auto"/>
        <w:rPr>
          <w:rFonts w:ascii="Cambria Math" w:hAnsi="Cambria Math"/>
        </w:rPr>
      </w:pPr>
      <m:oMath>
        <m:sSub>
          <m:sSubPr>
            <m:ctrlPr>
              <w:rPr>
                <w:rFonts w:ascii="Cambria Math" w:hAnsi="Cambria Math"/>
                <w:i/>
              </w:rPr>
            </m:ctrlPr>
          </m:sSubPr>
          <m:e>
            <m:r>
              <w:rPr>
                <w:rFonts w:ascii="Cambria Math" w:hAnsi="Cambria Math"/>
              </w:rPr>
              <m:t>u</m:t>
            </m:r>
          </m:e>
          <m:sub>
            <m:r>
              <w:rPr>
                <w:rFonts w:ascii="Cambria Math" w:hAnsi="Cambria Math"/>
              </w:rPr>
              <m:t>ij</m:t>
            </m:r>
          </m:sub>
        </m:sSub>
      </m:oMath>
      <w:r w:rsidR="00AE62D4" w:rsidRPr="00ED020C">
        <w:rPr>
          <w:rFonts w:ascii="Cambria Math" w:hAnsi="Cambria Math"/>
        </w:rPr>
        <w:t xml:space="preserve"> is a binary variable indicating whether object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00AE62D4" w:rsidRPr="00ED020C">
        <w:rPr>
          <w:rFonts w:ascii="Cambria Math" w:hAnsi="Cambria Math"/>
        </w:rPr>
        <w:t xml:space="preserve"> belongs to the cluster represented by medoid </w:t>
      </w:r>
      <m:oMath>
        <m:sSub>
          <m:sSubPr>
            <m:ctrlPr>
              <w:rPr>
                <w:rFonts w:ascii="Cambria Math" w:hAnsi="Cambria Math"/>
                <w:i/>
              </w:rPr>
            </m:ctrlPr>
          </m:sSubPr>
          <m:e>
            <m:r>
              <w:rPr>
                <w:rFonts w:ascii="Cambria Math" w:hAnsi="Cambria Math"/>
              </w:rPr>
              <m:t>m</m:t>
            </m:r>
          </m:e>
          <m:sub>
            <m:r>
              <w:rPr>
                <w:rFonts w:ascii="Cambria Math" w:hAnsi="Cambria Math"/>
              </w:rPr>
              <m:t>j</m:t>
            </m:r>
          </m:sub>
        </m:sSub>
      </m:oMath>
    </w:p>
    <w:p w14:paraId="788A7FFB"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This algorithm follows an iterative approach to find the optimal set of medoids and cluster assignments. Following the general steps below:</w:t>
      </w:r>
    </w:p>
    <w:p w14:paraId="745CBE0F" w14:textId="77777777" w:rsidR="00AE62D4" w:rsidRPr="00ED020C" w:rsidRDefault="00AE62D4" w:rsidP="00AE62D4">
      <w:pPr>
        <w:numPr>
          <w:ilvl w:val="0"/>
          <w:numId w:val="19"/>
        </w:numPr>
        <w:spacing w:line="480" w:lineRule="auto"/>
        <w:rPr>
          <w:rFonts w:ascii="Cambria Math" w:hAnsi="Cambria Math"/>
        </w:rPr>
      </w:pPr>
      <w:r w:rsidRPr="00ED020C">
        <w:rPr>
          <w:rFonts w:ascii="Cambria Math" w:hAnsi="Cambria Math"/>
        </w:rPr>
        <w:t xml:space="preserve">Randomly select </w:t>
      </w:r>
      <m:oMath>
        <m:r>
          <w:rPr>
            <w:rFonts w:ascii="Cambria Math" w:hAnsi="Cambria Math"/>
          </w:rPr>
          <m:t>k</m:t>
        </m:r>
      </m:oMath>
      <w:r w:rsidRPr="00ED020C">
        <w:rPr>
          <w:rFonts w:ascii="Cambria Math" w:hAnsi="Cambria Math"/>
        </w:rPr>
        <w:t xml:space="preserve"> objects as the initial medoids.</w:t>
      </w:r>
    </w:p>
    <w:p w14:paraId="24F44BA6" w14:textId="77777777" w:rsidR="00AE62D4" w:rsidRPr="00ED020C" w:rsidRDefault="00AE62D4" w:rsidP="00AE62D4">
      <w:pPr>
        <w:numPr>
          <w:ilvl w:val="0"/>
          <w:numId w:val="19"/>
        </w:numPr>
        <w:spacing w:line="480" w:lineRule="auto"/>
        <w:rPr>
          <w:rFonts w:ascii="Cambria Math" w:hAnsi="Cambria Math"/>
        </w:rPr>
      </w:pPr>
      <w:r w:rsidRPr="00ED020C">
        <w:rPr>
          <w:rFonts w:ascii="Cambria Math" w:hAnsi="Cambria Math"/>
        </w:rPr>
        <w:t>Assign each object to the cluster represented by its closest medoid.</w:t>
      </w:r>
    </w:p>
    <w:p w14:paraId="4B06DF11" w14:textId="77777777" w:rsidR="00AE62D4" w:rsidRPr="00ED020C" w:rsidRDefault="00AE62D4" w:rsidP="00AE62D4">
      <w:pPr>
        <w:numPr>
          <w:ilvl w:val="0"/>
          <w:numId w:val="19"/>
        </w:numPr>
        <w:spacing w:line="480" w:lineRule="auto"/>
        <w:rPr>
          <w:rFonts w:ascii="Cambria Math" w:hAnsi="Cambria Math"/>
        </w:rPr>
      </w:pPr>
      <w:r w:rsidRPr="00ED020C">
        <w:rPr>
          <w:rFonts w:ascii="Cambria Math" w:hAnsi="Cambria Math"/>
        </w:rPr>
        <w:t xml:space="preserve">For each cluster, find the </w:t>
      </w:r>
      <m:oMath>
        <m:r>
          <w:rPr>
            <w:rFonts w:ascii="Cambria Math" w:hAnsi="Cambria Math"/>
          </w:rPr>
          <m:t>k</m:t>
        </m:r>
      </m:oMath>
      <w:r w:rsidRPr="00ED020C">
        <w:rPr>
          <w:rFonts w:ascii="Cambria Math" w:hAnsi="Cambria Math"/>
        </w:rPr>
        <w:t xml:space="preserve"> objects that have the smallest sum of dissimilarities to all other objects in the cluster. Replace the current medoid with this new object.</w:t>
      </w:r>
    </w:p>
    <w:p w14:paraId="61A87F1E" w14:textId="77777777" w:rsidR="00AE62D4" w:rsidRPr="00ED020C" w:rsidRDefault="00AE62D4" w:rsidP="00AE62D4">
      <w:pPr>
        <w:numPr>
          <w:ilvl w:val="0"/>
          <w:numId w:val="19"/>
        </w:numPr>
        <w:spacing w:line="480" w:lineRule="auto"/>
        <w:rPr>
          <w:rFonts w:ascii="Cambria Math" w:hAnsi="Cambria Math"/>
        </w:rPr>
      </w:pPr>
      <w:r w:rsidRPr="00ED020C">
        <w:rPr>
          <w:rFonts w:ascii="Cambria Math" w:hAnsi="Cambria Math"/>
        </w:rPr>
        <w:t>Repeat steps 2 and 3 until convergence, where there would be no change in medoids or cluster assignments.</w:t>
      </w:r>
    </w:p>
    <w:p w14:paraId="182189FA"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3.2.4 Tier Evaluation and Validation</w:t>
      </w:r>
    </w:p>
    <w:p w14:paraId="59B6FAC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This method will be implemented within Python using the scikit learn package. In doing so, we will assign games from the previous two years into logical clusters, which will be analyzed by their medoids as well as visually. The visualizations that will be used in the results section are produced by applying a UMAP dimension reduction technique to allow the clusters to be viewed in 3 dimensions to apply a visual inspection of the separation of clusters. Statistical measures such as silhouette score were used to assess the clustering performance as well. Then, assigning tiers will be conducted by assigning value to each cluster based on the medoids according to domain knowledge and consulting with subject matter experts with in-depth understanding of the business’s requirements. </w:t>
      </w:r>
    </w:p>
    <w:p w14:paraId="5BBED47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After the determination of tiers, each tier's characteristics and implications for ticket packages will be interpreted and discussed. Examples of games assigned to each tier will be provided, highlighting their distinguishing features. Then, a comparison with the </w:t>
      </w:r>
      <w:r w:rsidRPr="00ED020C">
        <w:rPr>
          <w:rFonts w:ascii="Cambria Math" w:hAnsi="Cambria Math"/>
        </w:rPr>
        <w:lastRenderedPageBreak/>
        <w:t xml:space="preserve">game tiers used for 2023-24 season will ensue. By leveraging the opinions of several subject matter experts, a comparison of the advantages and disadvantages of the two results will be discussed. </w:t>
      </w:r>
    </w:p>
    <w:p w14:paraId="42EAD4D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Then, the 2023-24 season’s schedule, which only includes information that would be included upon the release of the schedule, will be compared to the cluster centers using the pairwise distance of each data point against each of the clusters. This process simulates the real-world decision needed to be made upon the release of the schedule. The data points that will be included in this analysis are NFL Sunday, College Football Sunday, Rank in Conference, Number of All-Stars, Guardians Game, After All-Star, Is Weekend, and Lebron. </w:t>
      </w:r>
    </w:p>
    <w:p w14:paraId="45F3371C"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3.2.5 Integration with Genetic Algorithm</w:t>
      </w:r>
    </w:p>
    <w:p w14:paraId="1E95F73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game tiers for the 2023-24 season will be fed into a genetic algorithm to optimize the composition of half and quarter season ticket packages. The other data points that are derive from each of the games include a binary weekend variable, day number, and conference. Day number is a numeric variable where the event lies on the calendar’s distribution where the first day is zero and the final day is the days from the first game of the season. This data set will be the basis of the genetic algorithm and will be used in evaluating the packages as a metric that considers all four variables. Refer to Appendix </w:t>
      </w:r>
      <w:r>
        <w:rPr>
          <w:rFonts w:ascii="Cambria Math" w:hAnsi="Cambria Math"/>
        </w:rPr>
        <w:t>C</w:t>
      </w:r>
      <w:r w:rsidRPr="00ED020C">
        <w:rPr>
          <w:rFonts w:ascii="Cambria Math" w:hAnsi="Cambria Math"/>
        </w:rPr>
        <w:t xml:space="preserve"> for definitions of the data. It is important to note that these tiers are not necessary for the evaluation function, as it is agnostic to the value given to the clusters. Tiers exist as a business construct to better interpret and understand the relative value for a group of games compared to another.</w:t>
      </w:r>
    </w:p>
    <w:p w14:paraId="7A394B0C" w14:textId="77777777" w:rsidR="00AE62D4" w:rsidRPr="00ED020C" w:rsidRDefault="00AE62D4" w:rsidP="00AE62D4">
      <w:pPr>
        <w:spacing w:line="480" w:lineRule="auto"/>
        <w:ind w:firstLine="720"/>
        <w:rPr>
          <w:rFonts w:ascii="Cambria Math" w:hAnsi="Cambria Math"/>
        </w:rPr>
      </w:pPr>
    </w:p>
    <w:p w14:paraId="0300FE4E" w14:textId="77777777" w:rsidR="00AE62D4" w:rsidRPr="00ED020C" w:rsidRDefault="00AE62D4" w:rsidP="00AE62D4">
      <w:pPr>
        <w:spacing w:line="480" w:lineRule="auto"/>
        <w:ind w:firstLine="720"/>
        <w:rPr>
          <w:rFonts w:ascii="Cambria Math" w:hAnsi="Cambria Math"/>
          <w:b/>
          <w:bCs/>
        </w:rPr>
      </w:pPr>
    </w:p>
    <w:p w14:paraId="47C16051" w14:textId="072DFB5E" w:rsidR="000417B3" w:rsidRPr="00ED020C" w:rsidRDefault="00AE62D4" w:rsidP="000417B3">
      <w:pPr>
        <w:spacing w:line="480" w:lineRule="auto"/>
        <w:rPr>
          <w:rFonts w:ascii="Cambria Math" w:hAnsi="Cambria Math"/>
          <w:b/>
          <w:bCs/>
        </w:rPr>
      </w:pPr>
      <w:r w:rsidRPr="00ED020C">
        <w:rPr>
          <w:rFonts w:ascii="Cambria Math" w:hAnsi="Cambria Math"/>
          <w:b/>
          <w:bCs/>
        </w:rPr>
        <w:lastRenderedPageBreak/>
        <w:t>3.3 Ticket Package Optimization</w:t>
      </w:r>
    </w:p>
    <w:p w14:paraId="28F0BA4B"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3.3.1 Evaluation Function</w:t>
      </w:r>
    </w:p>
    <w:p w14:paraId="6D745705" w14:textId="7CC5A74A" w:rsidR="00626908" w:rsidRPr="00ED020C" w:rsidRDefault="00AE62D4" w:rsidP="00626908">
      <w:pPr>
        <w:spacing w:line="480" w:lineRule="auto"/>
        <w:rPr>
          <w:rFonts w:ascii="Cambria Math" w:hAnsi="Cambria Math"/>
        </w:rPr>
      </w:pPr>
      <w:r w:rsidRPr="00ED020C">
        <w:rPr>
          <w:rFonts w:ascii="Cambria Math" w:hAnsi="Cambria Math"/>
        </w:rPr>
        <w:t xml:space="preserve">      The evaluation function is the heart of the ticket package optimization process. It assesses the quality of ticket package solutions by comparing them against global metrics. The function takes in the ticket package solutions and optional weights for different attributes (perceived value, weekend/weekday, conference, and date range). It then calculates global metrics for each attribute across all ticket packages, providing a benchmark for comparison. By setting this benchmark, it makes way for the comparison of each packages distributions to be compared to the entire schedule. Each individual ticket package is then compared to the global metrics. Then, similarity scores for each attribute are normalized and weighted based on the provided weights, allowing for customization and fine tuning of the evaluation process using domain expertise. Finally, an overall similarity score is calculated as the weighted sum of the attribute similarity scores, providing a single metric to assess the quality of the ticket package solutions. </w:t>
      </w:r>
      <w:r w:rsidR="00800E7C">
        <w:rPr>
          <w:rFonts w:ascii="Cambria Math" w:hAnsi="Cambria Math"/>
        </w:rPr>
        <w:t xml:space="preserve">Below is a </w:t>
      </w:r>
      <w:r w:rsidR="005E1954">
        <w:rPr>
          <w:rFonts w:ascii="Cambria Math" w:hAnsi="Cambria Math"/>
        </w:rPr>
        <w:t>breakdown o</w:t>
      </w:r>
      <w:r w:rsidR="00626908">
        <w:rPr>
          <w:rFonts w:ascii="Cambria Math" w:hAnsi="Cambria Math"/>
        </w:rPr>
        <w:t xml:space="preserve">f the evaluation algorithm’s process. </w:t>
      </w:r>
      <w:r w:rsidR="00626908" w:rsidRPr="00ED020C">
        <w:rPr>
          <w:rFonts w:ascii="Cambria Math" w:hAnsi="Cambria Math"/>
        </w:rPr>
        <w:t>The</w:t>
      </w:r>
      <w:r w:rsidR="00626908">
        <w:rPr>
          <w:rFonts w:ascii="Cambria Math" w:hAnsi="Cambria Math"/>
        </w:rPr>
        <w:t xml:space="preserve">n, </w:t>
      </w:r>
      <w:r w:rsidR="00626908" w:rsidRPr="00ED020C">
        <w:rPr>
          <w:rFonts w:ascii="Cambria Math" w:hAnsi="Cambria Math"/>
        </w:rPr>
        <w:t>calculation of this metric will be broken down in the following subsections</w:t>
      </w:r>
      <w:r w:rsidR="00626908">
        <w:rPr>
          <w:rFonts w:ascii="Cambria Math" w:hAnsi="Cambria Math"/>
        </w:rPr>
        <w:t xml:space="preserve">. </w:t>
      </w:r>
    </w:p>
    <w:p w14:paraId="4C6B2218" w14:textId="7582DB46" w:rsidR="00626908" w:rsidRPr="00626908" w:rsidRDefault="00626908" w:rsidP="00626908">
      <w:pPr>
        <w:numPr>
          <w:ilvl w:val="0"/>
          <w:numId w:val="29"/>
        </w:numPr>
        <w:spacing w:line="480" w:lineRule="auto"/>
        <w:rPr>
          <w:rFonts w:ascii="Cambria Math" w:hAnsi="Cambria Math"/>
        </w:rPr>
      </w:pPr>
      <w:r w:rsidRPr="00626908">
        <w:rPr>
          <w:rFonts w:ascii="Cambria Math" w:hAnsi="Cambria Math"/>
          <w:b/>
          <w:bCs/>
        </w:rPr>
        <w:t>Input Collection</w:t>
      </w:r>
      <w:r w:rsidRPr="00626908">
        <w:rPr>
          <w:rFonts w:ascii="Cambria Math" w:hAnsi="Cambria Math"/>
        </w:rPr>
        <w:t xml:space="preserve">: The function receives ticket package solutions and optional weights for </w:t>
      </w:r>
      <w:r w:rsidR="004865F0">
        <w:rPr>
          <w:rFonts w:ascii="Cambria Math" w:hAnsi="Cambria Math"/>
        </w:rPr>
        <w:t>the various</w:t>
      </w:r>
      <w:r w:rsidRPr="00626908">
        <w:rPr>
          <w:rFonts w:ascii="Cambria Math" w:hAnsi="Cambria Math"/>
        </w:rPr>
        <w:t xml:space="preserve"> attributes. </w:t>
      </w:r>
    </w:p>
    <w:p w14:paraId="4507D852" w14:textId="501F39DB" w:rsidR="00626908" w:rsidRPr="00626908" w:rsidRDefault="00626908" w:rsidP="00626908">
      <w:pPr>
        <w:numPr>
          <w:ilvl w:val="0"/>
          <w:numId w:val="29"/>
        </w:numPr>
        <w:spacing w:line="480" w:lineRule="auto"/>
        <w:rPr>
          <w:rFonts w:ascii="Cambria Math" w:hAnsi="Cambria Math"/>
        </w:rPr>
      </w:pPr>
      <w:r w:rsidRPr="00626908">
        <w:rPr>
          <w:rFonts w:ascii="Cambria Math" w:hAnsi="Cambria Math"/>
          <w:b/>
          <w:bCs/>
        </w:rPr>
        <w:t>Global Metric Calculation</w:t>
      </w:r>
      <w:r w:rsidRPr="00626908">
        <w:rPr>
          <w:rFonts w:ascii="Cambria Math" w:hAnsi="Cambria Math"/>
        </w:rPr>
        <w:t xml:space="preserve">: Global metrics are computed for each attribute across all ticket packages, establishing benchmarks for comparison. This creates a baseline </w:t>
      </w:r>
      <w:r w:rsidR="00C77BC8">
        <w:rPr>
          <w:rFonts w:ascii="Cambria Math" w:hAnsi="Cambria Math"/>
        </w:rPr>
        <w:t xml:space="preserve">for </w:t>
      </w:r>
      <w:r w:rsidRPr="00626908">
        <w:rPr>
          <w:rFonts w:ascii="Cambria Math" w:hAnsi="Cambria Math"/>
        </w:rPr>
        <w:t xml:space="preserve">which individual </w:t>
      </w:r>
      <w:r w:rsidR="00BD6E7D">
        <w:rPr>
          <w:rFonts w:ascii="Cambria Math" w:hAnsi="Cambria Math"/>
        </w:rPr>
        <w:t xml:space="preserve">splits </w:t>
      </w:r>
      <w:r w:rsidRPr="00626908">
        <w:rPr>
          <w:rFonts w:ascii="Cambria Math" w:hAnsi="Cambria Math"/>
        </w:rPr>
        <w:t>can be evaluated</w:t>
      </w:r>
      <w:r w:rsidR="004865F0">
        <w:rPr>
          <w:rFonts w:ascii="Cambria Math" w:hAnsi="Cambria Math"/>
        </w:rPr>
        <w:t xml:space="preserve"> against</w:t>
      </w:r>
      <w:r w:rsidRPr="00626908">
        <w:rPr>
          <w:rFonts w:ascii="Cambria Math" w:hAnsi="Cambria Math"/>
        </w:rPr>
        <w:t>.</w:t>
      </w:r>
      <w:r w:rsidR="004865F0">
        <w:rPr>
          <w:rFonts w:ascii="Cambria Math" w:hAnsi="Cambria Math"/>
        </w:rPr>
        <w:t xml:space="preserve"> </w:t>
      </w:r>
    </w:p>
    <w:p w14:paraId="68F35972" w14:textId="1398878A" w:rsidR="00055061" w:rsidRPr="00626908" w:rsidRDefault="00F7745B" w:rsidP="00055061">
      <w:pPr>
        <w:numPr>
          <w:ilvl w:val="0"/>
          <w:numId w:val="29"/>
        </w:numPr>
        <w:spacing w:line="480" w:lineRule="auto"/>
        <w:rPr>
          <w:rFonts w:ascii="Cambria Math" w:hAnsi="Cambria Math"/>
        </w:rPr>
      </w:pPr>
      <w:r>
        <w:rPr>
          <w:rFonts w:ascii="Cambria Math" w:hAnsi="Cambria Math"/>
          <w:b/>
          <w:bCs/>
        </w:rPr>
        <w:t>Attribute</w:t>
      </w:r>
      <w:r w:rsidR="00055061" w:rsidRPr="00626908">
        <w:rPr>
          <w:rFonts w:ascii="Cambria Math" w:hAnsi="Cambria Math"/>
          <w:b/>
          <w:bCs/>
        </w:rPr>
        <w:t xml:space="preserve"> Breakdown</w:t>
      </w:r>
      <w:r w:rsidR="00055061" w:rsidRPr="00626908">
        <w:rPr>
          <w:rFonts w:ascii="Cambria Math" w:hAnsi="Cambria Math"/>
        </w:rPr>
        <w:t xml:space="preserve">: Individual components such as perceived value, weekend/weekday distribution, conference distribution, and date distribution are </w:t>
      </w:r>
      <w:r>
        <w:rPr>
          <w:rFonts w:ascii="Cambria Math" w:hAnsi="Cambria Math"/>
        </w:rPr>
        <w:t xml:space="preserve"> </w:t>
      </w:r>
      <w:r>
        <w:rPr>
          <w:rFonts w:ascii="Cambria Math" w:hAnsi="Cambria Math"/>
        </w:rPr>
        <w:lastRenderedPageBreak/>
        <w:t xml:space="preserve">each given similarity scores. </w:t>
      </w:r>
      <w:r w:rsidR="00055061" w:rsidRPr="00626908">
        <w:rPr>
          <w:rFonts w:ascii="Cambria Math" w:hAnsi="Cambria Math"/>
        </w:rPr>
        <w:t xml:space="preserve">This provides insight into specific aspects of  </w:t>
      </w:r>
      <w:r w:rsidR="00EF7CA7">
        <w:rPr>
          <w:rFonts w:ascii="Cambria Math" w:hAnsi="Cambria Math"/>
        </w:rPr>
        <w:t>equivalence</w:t>
      </w:r>
      <w:r w:rsidR="00BD6E7D">
        <w:rPr>
          <w:rFonts w:ascii="Cambria Math" w:hAnsi="Cambria Math"/>
        </w:rPr>
        <w:t xml:space="preserve"> between half season splits. </w:t>
      </w:r>
    </w:p>
    <w:p w14:paraId="55D9ACFC" w14:textId="77777777" w:rsidR="00626908" w:rsidRPr="00626908" w:rsidRDefault="00626908" w:rsidP="00626908">
      <w:pPr>
        <w:numPr>
          <w:ilvl w:val="0"/>
          <w:numId w:val="29"/>
        </w:numPr>
        <w:spacing w:line="480" w:lineRule="auto"/>
        <w:rPr>
          <w:rFonts w:ascii="Cambria Math" w:hAnsi="Cambria Math"/>
        </w:rPr>
      </w:pPr>
      <w:r w:rsidRPr="00626908">
        <w:rPr>
          <w:rFonts w:ascii="Cambria Math" w:hAnsi="Cambria Math"/>
          <w:b/>
          <w:bCs/>
        </w:rPr>
        <w:t>Normalization and Weighting</w:t>
      </w:r>
      <w:r w:rsidRPr="00626908">
        <w:rPr>
          <w:rFonts w:ascii="Cambria Math" w:hAnsi="Cambria Math"/>
        </w:rPr>
        <w:t>: Similarity scores for each attribute are normalized and weighted based on provided inputs. This allows for customization of the evaluation process using domain expertise.</w:t>
      </w:r>
    </w:p>
    <w:p w14:paraId="36279887" w14:textId="6A907505" w:rsidR="00AE62D4" w:rsidRPr="00134138" w:rsidRDefault="00626908" w:rsidP="00134138">
      <w:pPr>
        <w:numPr>
          <w:ilvl w:val="0"/>
          <w:numId w:val="29"/>
        </w:numPr>
        <w:spacing w:line="480" w:lineRule="auto"/>
        <w:rPr>
          <w:rFonts w:ascii="Cambria Math" w:hAnsi="Cambria Math"/>
        </w:rPr>
      </w:pPr>
      <w:r w:rsidRPr="00626908">
        <w:rPr>
          <w:rFonts w:ascii="Cambria Math" w:hAnsi="Cambria Math"/>
          <w:b/>
          <w:bCs/>
        </w:rPr>
        <w:t>Overall Similarity Calculation</w:t>
      </w:r>
      <w:r w:rsidRPr="00626908">
        <w:rPr>
          <w:rFonts w:ascii="Cambria Math" w:hAnsi="Cambria Math"/>
        </w:rPr>
        <w:t>: A weighted sum of attribute similarity scores is computed, producing a single metric representing package quality. This consolidates multiple factors into one comprehensive score</w:t>
      </w:r>
      <w:r w:rsidR="009F0DAE">
        <w:rPr>
          <w:rFonts w:ascii="Cambria Math" w:hAnsi="Cambria Math"/>
        </w:rPr>
        <w:t xml:space="preserve"> from 0 to 1. </w:t>
      </w:r>
      <w:r w:rsidRPr="00626908">
        <w:rPr>
          <w:rFonts w:ascii="Cambria Math" w:hAnsi="Cambria Math"/>
        </w:rPr>
        <w:t xml:space="preserve">This final step yields a comprehensive assessment of how well each </w:t>
      </w:r>
      <w:r w:rsidR="00134138">
        <w:rPr>
          <w:rFonts w:ascii="Cambria Math" w:hAnsi="Cambria Math"/>
        </w:rPr>
        <w:t xml:space="preserve">equivalent each half season split is to its counterpart. </w:t>
      </w:r>
    </w:p>
    <w:p w14:paraId="28133F3F"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3.3.1.1 Perceived Value </w:t>
      </w:r>
    </w:p>
    <w:p w14:paraId="056E2351" w14:textId="77777777" w:rsidR="00AE62D4" w:rsidRPr="00ED020C" w:rsidRDefault="00AE62D4" w:rsidP="00AE62D4">
      <w:pPr>
        <w:spacing w:line="480" w:lineRule="auto"/>
        <w:rPr>
          <w:rFonts w:ascii="Cambria Math" w:hAnsi="Cambria Math"/>
        </w:rPr>
      </w:pPr>
      <w:r w:rsidRPr="00ED020C">
        <w:rPr>
          <w:rFonts w:ascii="Cambria Math" w:hAnsi="Cambria Math"/>
        </w:rPr>
        <w:t>Let's define the following variables:</w:t>
      </w:r>
    </w:p>
    <w:p w14:paraId="6D4D7C37"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X</m:t>
        </m:r>
      </m:oMath>
      <w:r w:rsidRPr="00ED020C">
        <w:rPr>
          <w:rFonts w:ascii="Cambria Math" w:hAnsi="Cambria Math"/>
        </w:rPr>
        <w:t>: The perceived value distribution in the array being analyzed</w:t>
      </w:r>
    </w:p>
    <w:p w14:paraId="50A3471C"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Y</m:t>
        </m:r>
      </m:oMath>
      <w:r w:rsidRPr="00ED020C">
        <w:rPr>
          <w:rFonts w:ascii="Cambria Math" w:hAnsi="Cambria Math"/>
        </w:rPr>
        <w:t>: The global perceived value distribution</w:t>
      </w:r>
    </w:p>
    <w:p w14:paraId="22EBE40D"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number of elements in the array being analyzed</w:t>
      </w:r>
    </w:p>
    <w:p w14:paraId="4E988942"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total number of elements in the global distribution</w:t>
      </w:r>
    </w:p>
    <w:p w14:paraId="4CD68E34" w14:textId="77777777" w:rsidR="00AE62D4" w:rsidRPr="00ED020C" w:rsidRDefault="000F520A" w:rsidP="00AE62D4">
      <w:pPr>
        <w:numPr>
          <w:ilvl w:val="0"/>
          <w:numId w:val="20"/>
        </w:numPr>
        <w:spacing w:line="480" w:lineRule="auto"/>
        <w:rPr>
          <w:rFonts w:ascii="Cambria Math" w:hAnsi="Cambria Math"/>
        </w:rPr>
      </w:pPr>
      <m:oMath>
        <m:sSub>
          <m:sSubPr>
            <m:ctrlPr>
              <w:rPr>
                <w:rFonts w:ascii="Cambria Math" w:hAnsi="Cambria Math"/>
                <w:i/>
              </w:rPr>
            </m:ctrlPr>
          </m:sSubPr>
          <m:e>
            <m:r>
              <w:rPr>
                <w:rFonts w:ascii="Cambria Math" w:hAnsi="Cambria Math"/>
              </w:rPr>
              <m:t>O</m:t>
            </m:r>
          </m:e>
          <m:sub>
            <m:r>
              <w:rPr>
                <w:rFonts w:ascii="Cambria Math" w:hAnsi="Cambria Math"/>
              </w:rPr>
              <m:t>i</m:t>
            </m:r>
          </m:sub>
        </m:sSub>
      </m:oMath>
      <w:r w:rsidR="00AE62D4" w:rsidRPr="00ED020C">
        <w:rPr>
          <w:rFonts w:ascii="Cambria Math" w:hAnsi="Cambria Math"/>
        </w:rPr>
        <w:t>: The observed frequency of the i-th perceived value in the array</w:t>
      </w:r>
    </w:p>
    <w:p w14:paraId="5E1A49F0" w14:textId="77777777" w:rsidR="00AE62D4" w:rsidRPr="00ED020C" w:rsidRDefault="000F520A" w:rsidP="00AE62D4">
      <w:pPr>
        <w:numPr>
          <w:ilvl w:val="0"/>
          <w:numId w:val="20"/>
        </w:numPr>
        <w:spacing w:line="480" w:lineRule="auto"/>
        <w:rPr>
          <w:rFonts w:ascii="Cambria Math" w:hAnsi="Cambria Math"/>
        </w:rPr>
      </w:pPr>
      <m:oMath>
        <m:sSub>
          <m:sSubPr>
            <m:ctrlPr>
              <w:rPr>
                <w:rFonts w:ascii="Cambria Math" w:hAnsi="Cambria Math"/>
                <w:i/>
              </w:rPr>
            </m:ctrlPr>
          </m:sSubPr>
          <m:e>
            <m:r>
              <w:rPr>
                <w:rFonts w:ascii="Cambria Math" w:hAnsi="Cambria Math"/>
              </w:rPr>
              <m:t>E</m:t>
            </m:r>
          </m:e>
          <m:sub>
            <m:r>
              <w:rPr>
                <w:rFonts w:ascii="Cambria Math" w:hAnsi="Cambria Math"/>
              </w:rPr>
              <m:t>i</m:t>
            </m:r>
          </m:sub>
        </m:sSub>
      </m:oMath>
      <w:r w:rsidR="00AE62D4" w:rsidRPr="00ED020C">
        <w:rPr>
          <w:rFonts w:ascii="Cambria Math" w:hAnsi="Cambria Math"/>
        </w:rPr>
        <w:t>: The expected frequency of the i-th perceived value based on the global distribution</w:t>
      </w:r>
    </w:p>
    <w:p w14:paraId="31936F5A"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The perceived value metric is calculated using the chi-square goodness-of-fit test, which compares the observed distribution (</w:t>
      </w:r>
      <m:oMath>
        <m:r>
          <w:rPr>
            <w:rFonts w:ascii="Cambria Math" w:hAnsi="Cambria Math"/>
          </w:rPr>
          <m:t>X</m:t>
        </m:r>
      </m:oMath>
      <w:r w:rsidRPr="00ED020C">
        <w:rPr>
          <w:rFonts w:ascii="Cambria Math" w:hAnsi="Cambria Math"/>
        </w:rPr>
        <w:t>) with the expected distribution (</w:t>
      </w:r>
      <m:oMath>
        <m:r>
          <w:rPr>
            <w:rFonts w:ascii="Cambria Math" w:hAnsi="Cambria Math"/>
          </w:rPr>
          <m:t>Y</m:t>
        </m:r>
      </m:oMath>
      <w:r w:rsidRPr="00ED020C">
        <w:rPr>
          <w:rFonts w:ascii="Cambria Math" w:hAnsi="Cambria Math"/>
        </w:rPr>
        <w:t>). The formula for the chi-square statistic is:</w:t>
      </w:r>
      <w:r w:rsidRPr="00ED020C">
        <w:rPr>
          <w:rFonts w:ascii="Cambria Math" w:hAnsi="Cambria Math" w:cs="Segoe UI"/>
          <w:bdr w:val="single" w:sz="2" w:space="0" w:color="E5E7EB" w:frame="1"/>
          <w:shd w:val="clear" w:color="auto" w:fill="191A1A"/>
        </w:rPr>
        <w:t xml:space="preserve"> </w:t>
      </w:r>
    </w:p>
    <w:p w14:paraId="0023B082" w14:textId="77777777" w:rsidR="00AE62D4" w:rsidRPr="00ED020C" w:rsidRDefault="00AE62D4" w:rsidP="00AE62D4">
      <w:pPr>
        <w:spacing w:line="480" w:lineRule="auto"/>
        <w:jc w:val="center"/>
        <w:rPr>
          <w:rFonts w:ascii="Cambria Math" w:hAnsi="Cambria Math"/>
        </w:rPr>
      </w:pPr>
      <m:oMathPara>
        <m:oMath>
          <m:r>
            <w:rPr>
              <w:rFonts w:ascii="Cambria Math" w:hAnsi="Cambria Math"/>
            </w:rPr>
            <m:t>χ² = Σ ((</m:t>
          </m:r>
          <m:sSub>
            <m:sSubPr>
              <m:ctrlPr>
                <w:rPr>
                  <w:rFonts w:ascii="Cambria Math" w:hAnsi="Cambria Math"/>
                  <w:i/>
                </w:rPr>
              </m:ctrlPr>
            </m:sSubPr>
            <m:e>
              <m:r>
                <w:rPr>
                  <w:rFonts w:ascii="Cambria Math" w:hAnsi="Cambria Math"/>
                </w:rPr>
                <m:t>O</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 xml:space="preserve">)² / </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oMath>
      </m:oMathPara>
    </w:p>
    <w:p w14:paraId="74371269"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lastRenderedPageBreak/>
        <w:t>Where the summation is taken over all possible perceived values. The expected frequency </w:t>
      </w:r>
      <m:oMath>
        <m:sSub>
          <m:sSubPr>
            <m:ctrlPr>
              <w:rPr>
                <w:rFonts w:ascii="Cambria Math" w:hAnsi="Cambria Math"/>
                <w:i/>
              </w:rPr>
            </m:ctrlPr>
          </m:sSubPr>
          <m:e>
            <m:r>
              <w:rPr>
                <w:rFonts w:ascii="Cambria Math" w:hAnsi="Cambria Math"/>
              </w:rPr>
              <m:t>E</m:t>
            </m:r>
          </m:e>
          <m:sub>
            <m:r>
              <w:rPr>
                <w:rFonts w:ascii="Cambria Math" w:hAnsi="Cambria Math"/>
              </w:rPr>
              <m:t>i</m:t>
            </m:r>
          </m:sub>
        </m:sSub>
      </m:oMath>
      <w:r w:rsidRPr="00ED020C">
        <w:rPr>
          <w:rFonts w:ascii="Cambria Math" w:hAnsi="Cambria Math"/>
        </w:rPr>
        <w:t> is calculated as:</w:t>
      </w:r>
      <w:r w:rsidRPr="00ED020C">
        <w:rPr>
          <w:rFonts w:ascii="Cambria Math" w:hAnsi="Cambria Math"/>
          <w:shd w:val="clear" w:color="auto" w:fill="202222"/>
        </w:rPr>
        <w:t xml:space="preserve"> </w:t>
      </w:r>
    </w:p>
    <w:p w14:paraId="7FCA4645" w14:textId="77777777" w:rsidR="00AE62D4" w:rsidRPr="00ED020C" w:rsidRDefault="000F520A" w:rsidP="00AE62D4">
      <w:pPr>
        <w:spacing w:line="480" w:lineRule="auto"/>
        <w:jc w:val="center"/>
        <w:rPr>
          <w:rFonts w:ascii="Cambria Math" w:hAnsi="Cambria Math" w:cs="Segoe UI"/>
        </w:rPr>
      </w:pPr>
      <m:oMathPara>
        <m:oMath>
          <m:sSub>
            <m:sSubPr>
              <m:ctrlPr>
                <w:rPr>
                  <w:rFonts w:ascii="Cambria Math" w:hAnsi="Cambria Math"/>
                  <w:i/>
                </w:rPr>
              </m:ctrlPr>
            </m:sSubPr>
            <m:e>
              <m:r>
                <w:rPr>
                  <w:rFonts w:ascii="Cambria Math" w:hAnsi="Cambria Math"/>
                </w:rPr>
                <m:t>E</m:t>
              </m:r>
            </m:e>
            <m:sub>
              <m:r>
                <w:rPr>
                  <w:rFonts w:ascii="Cambria Math" w:hAnsi="Cambria Math"/>
                </w:rPr>
                <m:t>i</m:t>
              </m:r>
            </m:sub>
          </m:sSub>
          <m:r>
            <m:rPr>
              <m:sty m:val="p"/>
            </m:rPr>
            <w:rPr>
              <w:rFonts w:ascii="Cambria Math" w:hAnsi="Cambria Math"/>
            </w:rPr>
            <m:t xml:space="preserve"> = (n / N) * </m:t>
          </m:r>
          <m:sSub>
            <m:sSubPr>
              <m:ctrlPr>
                <w:rPr>
                  <w:rFonts w:ascii="Cambria Math" w:hAnsi="Cambria Math"/>
                  <w:i/>
                </w:rPr>
              </m:ctrlPr>
            </m:sSubPr>
            <m:e>
              <m:r>
                <w:rPr>
                  <w:rFonts w:ascii="Cambria Math" w:hAnsi="Cambria Math"/>
                </w:rPr>
                <m:t>Y</m:t>
              </m:r>
            </m:e>
            <m:sub>
              <m:r>
                <w:rPr>
                  <w:rFonts w:ascii="Cambria Math" w:hAnsi="Cambria Math"/>
                </w:rPr>
                <m:t>i</m:t>
              </m:r>
            </m:sub>
          </m:sSub>
        </m:oMath>
      </m:oMathPara>
    </w:p>
    <w:p w14:paraId="0DF6C48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Where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ED020C">
        <w:rPr>
          <w:rFonts w:ascii="Cambria Math" w:hAnsi="Cambria Math"/>
        </w:rPr>
        <w:t> is the count of the i-th perceived value in the global distribution. The perceived value metric is then calculated as:</w:t>
      </w:r>
    </w:p>
    <w:p w14:paraId="4EDDFB1B" w14:textId="3983CE4E" w:rsidR="00AE62D4" w:rsidRPr="00ED020C" w:rsidRDefault="000F520A" w:rsidP="00AE62D4">
      <w:pPr>
        <w:spacing w:line="480" w:lineRule="auto"/>
        <w:ind w:firstLine="720"/>
        <w:jc w:val="center"/>
        <w:rPr>
          <w:rFonts w:ascii="Cambria Math" w:hAnsi="Cambria Math"/>
        </w:rPr>
      </w:pPr>
      <m:oMathPara>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 p_value</m:t>
          </m:r>
        </m:oMath>
      </m:oMathPara>
    </w:p>
    <w:p w14:paraId="34F71E0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Where the </w:t>
      </w:r>
      <m:oMath>
        <m:r>
          <w:rPr>
            <w:rFonts w:ascii="Cambria Math" w:hAnsi="Cambria Math"/>
          </w:rPr>
          <m:t>p_value</m:t>
        </m:r>
      </m:oMath>
      <w:r w:rsidRPr="00ED020C">
        <w:rPr>
          <w:rFonts w:ascii="Cambria Math" w:hAnsi="Cambria Math"/>
        </w:rPr>
        <w:t xml:space="preserve"> is the probability of obtaining the observed chi-square statistic or a more extreme value, </w:t>
      </w:r>
      <w:proofErr w:type="gramStart"/>
      <w:r w:rsidRPr="00ED020C">
        <w:rPr>
          <w:rFonts w:ascii="Cambria Math" w:hAnsi="Cambria Math"/>
        </w:rPr>
        <w:t>assuming that</w:t>
      </w:r>
      <w:proofErr w:type="gramEnd"/>
      <w:r w:rsidRPr="00ED020C">
        <w:rPr>
          <w:rFonts w:ascii="Cambria Math" w:hAnsi="Cambria Math"/>
        </w:rPr>
        <w:t xml:space="preserve"> the null hypothesis, or the observed distribution matches the expected distribution, is true.</w:t>
      </w:r>
    </w:p>
    <w:p w14:paraId="074745D1"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3.3.1.2 Weekend/weekday </w:t>
      </w:r>
    </w:p>
    <w:p w14:paraId="544E058B" w14:textId="77777777" w:rsidR="00AE62D4" w:rsidRPr="00ED020C" w:rsidRDefault="00AE62D4" w:rsidP="00AE62D4">
      <w:pPr>
        <w:spacing w:line="480" w:lineRule="auto"/>
        <w:rPr>
          <w:rFonts w:ascii="Cambria Math" w:hAnsi="Cambria Math"/>
        </w:rPr>
      </w:pPr>
      <w:r w:rsidRPr="00ED020C">
        <w:rPr>
          <w:rFonts w:ascii="Cambria Math" w:hAnsi="Cambria Math"/>
        </w:rPr>
        <w:t>Let's define the variables:</w:t>
      </w:r>
    </w:p>
    <w:p w14:paraId="50377C30"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X</m:t>
        </m:r>
      </m:oMath>
      <w:r w:rsidRPr="00ED020C">
        <w:rPr>
          <w:rFonts w:ascii="Cambria Math" w:hAnsi="Cambria Math"/>
        </w:rPr>
        <w:t>: The weekend/weekday distribution in the array being analyzed (0 for weekday, 1 for weekend)</w:t>
      </w:r>
    </w:p>
    <w:p w14:paraId="7BA41D58"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Y</m:t>
        </m:r>
      </m:oMath>
      <w:r w:rsidRPr="00ED020C">
        <w:rPr>
          <w:rFonts w:ascii="Cambria Math" w:hAnsi="Cambria Math"/>
        </w:rPr>
        <w:t>: The global weekend/weekday distribution</w:t>
      </w:r>
    </w:p>
    <w:p w14:paraId="6206A5FD"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number of elements in the array being analyzed</w:t>
      </w:r>
    </w:p>
    <w:p w14:paraId="341ABFD7"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total number of elements in the global distribution</w:t>
      </w:r>
    </w:p>
    <w:p w14:paraId="013E6849"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O</m:t>
            </m:r>
          </m:e>
          <m:sub>
            <m:r>
              <w:rPr>
                <w:rFonts w:ascii="Cambria Math" w:hAnsi="Cambria Math"/>
              </w:rPr>
              <m:t>0</m:t>
            </m:r>
          </m:sub>
        </m:sSub>
      </m:oMath>
      <w:r w:rsidR="00AE62D4" w:rsidRPr="00ED020C">
        <w:rPr>
          <w:rFonts w:ascii="Cambria Math" w:hAnsi="Cambria Math"/>
        </w:rPr>
        <w:t>: The observed frequency of weekdays in the array</w:t>
      </w:r>
    </w:p>
    <w:p w14:paraId="52336F71"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O</m:t>
            </m:r>
          </m:e>
          <m:sub>
            <m:r>
              <w:rPr>
                <w:rFonts w:ascii="Cambria Math" w:hAnsi="Cambria Math"/>
              </w:rPr>
              <m:t>1</m:t>
            </m:r>
          </m:sub>
        </m:sSub>
      </m:oMath>
      <w:r w:rsidR="00AE62D4" w:rsidRPr="00ED020C">
        <w:rPr>
          <w:rFonts w:ascii="Cambria Math" w:hAnsi="Cambria Math"/>
        </w:rPr>
        <w:t>: The observed frequency of weekends in the array</w:t>
      </w:r>
    </w:p>
    <w:p w14:paraId="1A47215D"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E</m:t>
            </m:r>
          </m:e>
          <m:sub>
            <m:r>
              <w:rPr>
                <w:rFonts w:ascii="Cambria Math" w:hAnsi="Cambria Math"/>
              </w:rPr>
              <m:t>0</m:t>
            </m:r>
          </m:sub>
        </m:sSub>
      </m:oMath>
      <w:r w:rsidR="00AE62D4" w:rsidRPr="00ED020C">
        <w:rPr>
          <w:rFonts w:ascii="Cambria Math" w:hAnsi="Cambria Math"/>
        </w:rPr>
        <w:t>: The expected frequency of weekdays based on the global distribution</w:t>
      </w:r>
    </w:p>
    <w:p w14:paraId="35D7AD86"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E</m:t>
            </m:r>
          </m:e>
          <m:sub>
            <m:eqArr>
              <m:eqArrPr>
                <m:ctrlPr>
                  <w:rPr>
                    <w:rFonts w:ascii="Cambria Math" w:hAnsi="Cambria Math"/>
                    <w:i/>
                  </w:rPr>
                </m:ctrlPr>
              </m:eqArrPr>
              <m:e>
                <m:r>
                  <w:rPr>
                    <w:rFonts w:ascii="Cambria Math" w:hAnsi="Cambria Math"/>
                  </w:rPr>
                  <m:t>1</m:t>
                </m:r>
              </m:e>
              <m:e/>
            </m:eqArr>
          </m:sub>
        </m:sSub>
      </m:oMath>
      <w:r w:rsidR="00AE62D4" w:rsidRPr="00ED020C">
        <w:rPr>
          <w:rFonts w:ascii="Cambria Math" w:hAnsi="Cambria Math"/>
        </w:rPr>
        <w:t>: The expected frequency of weekends based on the global distribution</w:t>
      </w:r>
    </w:p>
    <w:p w14:paraId="2E28C51F"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 xml:space="preserve">Now, </w:t>
      </w:r>
      <w:proofErr w:type="gramStart"/>
      <w:r w:rsidRPr="00ED020C">
        <w:rPr>
          <w:rFonts w:ascii="Cambria Math" w:hAnsi="Cambria Math"/>
        </w:rPr>
        <w:t>The</w:t>
      </w:r>
      <w:proofErr w:type="gramEnd"/>
      <w:r w:rsidRPr="00ED020C">
        <w:rPr>
          <w:rFonts w:ascii="Cambria Math" w:hAnsi="Cambria Math"/>
        </w:rPr>
        <w:t xml:space="preserve"> weekend metric is calculated using the chi-square goodness-of-fit test for a binary distribution:</w:t>
      </w:r>
      <w:r w:rsidRPr="00ED020C">
        <w:rPr>
          <w:rFonts w:ascii="Cambria Math" w:hAnsi="Cambria Math"/>
        </w:rPr>
        <w:br/>
      </w:r>
      <m:oMathPara>
        <m:oMath>
          <m:r>
            <w:rPr>
              <w:rFonts w:ascii="Cambria Math" w:hAnsi="Cambria Math"/>
            </w:rPr>
            <m:t>χ² = ((</m:t>
          </m:r>
          <m:sSub>
            <m:sSubPr>
              <m:ctrlPr>
                <w:rPr>
                  <w:rFonts w:ascii="Cambria Math" w:hAnsi="Cambria Math"/>
                  <w:i/>
                </w:rPr>
              </m:ctrlPr>
            </m:sSubPr>
            <m:e>
              <m:r>
                <w:rPr>
                  <w:rFonts w:ascii="Cambria Math" w:hAnsi="Cambria Math"/>
                </w:rPr>
                <m:t>O</m:t>
              </m:r>
            </m:e>
            <m:sub>
              <m:r>
                <w:rPr>
                  <w:rFonts w:ascii="Cambria Math" w:hAnsi="Cambria Math"/>
                </w:rPr>
                <m:t>0</m:t>
              </m:r>
            </m:sub>
          </m:sSub>
          <m:r>
            <w:rPr>
              <w:rFonts w:ascii="Cambria Math" w:hAnsi="Cambria Math"/>
            </w:rPr>
            <m:t xml:space="preserve"> - </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 xml:space="preserve">)² / </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 + ((</m:t>
          </m:r>
          <m:sSub>
            <m:sSubPr>
              <m:ctrlPr>
                <w:rPr>
                  <w:rFonts w:ascii="Cambria Math" w:hAnsi="Cambria Math"/>
                  <w:i/>
                </w:rPr>
              </m:ctrlPr>
            </m:sSubPr>
            <m:e>
              <m:r>
                <w:rPr>
                  <w:rFonts w:ascii="Cambria Math" w:hAnsi="Cambria Math"/>
                </w:rPr>
                <m:t>O</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 xml:space="preserve">)² / </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oMath>
      </m:oMathPara>
    </w:p>
    <w:p w14:paraId="6D1F0F20"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lastRenderedPageBreak/>
        <w:t>Then, the expected frequencies </w:t>
      </w:r>
      <m:oMath>
        <m:sSub>
          <m:sSubPr>
            <m:ctrlPr>
              <w:rPr>
                <w:rFonts w:ascii="Cambria Math" w:hAnsi="Cambria Math"/>
                <w:i/>
              </w:rPr>
            </m:ctrlPr>
          </m:sSubPr>
          <m:e>
            <m:r>
              <w:rPr>
                <w:rFonts w:ascii="Cambria Math" w:hAnsi="Cambria Math"/>
              </w:rPr>
              <m:t>E</m:t>
            </m:r>
          </m:e>
          <m:sub>
            <m:r>
              <w:rPr>
                <w:rFonts w:ascii="Cambria Math" w:hAnsi="Cambria Math"/>
              </w:rPr>
              <m:t>0</m:t>
            </m:r>
          </m:sub>
        </m:sSub>
      </m:oMath>
      <w:r w:rsidRPr="00ED020C">
        <w:rPr>
          <w:rFonts w:ascii="Cambria Math" w:hAnsi="Cambria Math"/>
        </w:rPr>
        <w:t> and </w:t>
      </w:r>
      <m:oMath>
        <m:sSub>
          <m:sSubPr>
            <m:ctrlPr>
              <w:rPr>
                <w:rFonts w:ascii="Cambria Math" w:hAnsi="Cambria Math"/>
                <w:i/>
              </w:rPr>
            </m:ctrlPr>
          </m:sSubPr>
          <m:e>
            <m:r>
              <w:rPr>
                <w:rFonts w:ascii="Cambria Math" w:hAnsi="Cambria Math"/>
              </w:rPr>
              <m:t>E</m:t>
            </m:r>
          </m:e>
          <m:sub>
            <m:r>
              <w:rPr>
                <w:rFonts w:ascii="Cambria Math" w:hAnsi="Cambria Math"/>
              </w:rPr>
              <m:t>1</m:t>
            </m:r>
          </m:sub>
        </m:sSub>
      </m:oMath>
      <w:r w:rsidRPr="00ED020C">
        <w:rPr>
          <w:rFonts w:ascii="Cambria Math" w:hAnsi="Cambria Math"/>
        </w:rPr>
        <w:t> are calculated as:</w:t>
      </w:r>
    </w:p>
    <w:p w14:paraId="5B9428CC"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 xml:space="preserve"> = (n / N) * </m:t>
          </m:r>
          <m:sSub>
            <m:sSubPr>
              <m:ctrlPr>
                <w:rPr>
                  <w:rFonts w:ascii="Cambria Math" w:hAnsi="Cambria Math"/>
                  <w:i/>
                </w:rPr>
              </m:ctrlPr>
            </m:sSubPr>
            <m:e>
              <m:r>
                <w:rPr>
                  <w:rFonts w:ascii="Cambria Math" w:hAnsi="Cambria Math"/>
                </w:rPr>
                <m:t>Y</m:t>
              </m:r>
            </m:e>
            <m:sub>
              <m:r>
                <w:rPr>
                  <w:rFonts w:ascii="Cambria Math" w:hAnsi="Cambria Math"/>
                </w:rPr>
                <m:t>0</m:t>
              </m:r>
            </m:sub>
          </m:sSub>
        </m:oMath>
      </m:oMathPara>
    </w:p>
    <w:p w14:paraId="5DEE02C8"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 xml:space="preserve"> = (n / N) * </m:t>
          </m:r>
          <m:sSub>
            <m:sSubPr>
              <m:ctrlPr>
                <w:rPr>
                  <w:rFonts w:ascii="Cambria Math" w:hAnsi="Cambria Math"/>
                  <w:i/>
                </w:rPr>
              </m:ctrlPr>
            </m:sSubPr>
            <m:e>
              <m:r>
                <w:rPr>
                  <w:rFonts w:ascii="Cambria Math" w:hAnsi="Cambria Math"/>
                </w:rPr>
                <m:t>Y</m:t>
              </m:r>
            </m:e>
            <m:sub>
              <m:r>
                <w:rPr>
                  <w:rFonts w:ascii="Cambria Math" w:hAnsi="Cambria Math"/>
                </w:rPr>
                <m:t>1</m:t>
              </m:r>
            </m:sub>
          </m:sSub>
        </m:oMath>
      </m:oMathPara>
    </w:p>
    <w:p w14:paraId="0EEDA959"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Where </w:t>
      </w:r>
      <m:oMath>
        <m:sSub>
          <m:sSubPr>
            <m:ctrlPr>
              <w:rPr>
                <w:rFonts w:ascii="Cambria Math" w:hAnsi="Cambria Math"/>
                <w:i/>
              </w:rPr>
            </m:ctrlPr>
          </m:sSubPr>
          <m:e>
            <m:r>
              <w:rPr>
                <w:rFonts w:ascii="Cambria Math" w:hAnsi="Cambria Math"/>
              </w:rPr>
              <m:t>Y</m:t>
            </m:r>
          </m:e>
          <m:sub>
            <m:r>
              <w:rPr>
                <w:rFonts w:ascii="Cambria Math" w:hAnsi="Cambria Math"/>
              </w:rPr>
              <m:t>0</m:t>
            </m:r>
          </m:sub>
        </m:sSub>
      </m:oMath>
      <w:r w:rsidRPr="00ED020C">
        <w:rPr>
          <w:rFonts w:ascii="Cambria Math" w:hAnsi="Cambria Math"/>
        </w:rPr>
        <w:t> and </w:t>
      </w:r>
      <m:oMath>
        <m:sSub>
          <m:sSubPr>
            <m:ctrlPr>
              <w:rPr>
                <w:rFonts w:ascii="Cambria Math" w:hAnsi="Cambria Math"/>
                <w:i/>
              </w:rPr>
            </m:ctrlPr>
          </m:sSubPr>
          <m:e>
            <m:r>
              <w:rPr>
                <w:rFonts w:ascii="Cambria Math" w:hAnsi="Cambria Math"/>
              </w:rPr>
              <m:t>Y</m:t>
            </m:r>
          </m:e>
          <m:sub>
            <m:r>
              <w:rPr>
                <w:rFonts w:ascii="Cambria Math" w:hAnsi="Cambria Math"/>
              </w:rPr>
              <m:t>1</m:t>
            </m:r>
          </m:sub>
        </m:sSub>
      </m:oMath>
      <w:r w:rsidRPr="00ED020C">
        <w:rPr>
          <w:rFonts w:ascii="Cambria Math" w:hAnsi="Cambria Math"/>
        </w:rPr>
        <w:t> are the counts of weekdays and weekends, respectively, in the global distribution. The weekend metric is then calculated as:</w:t>
      </w:r>
    </w:p>
    <w:p w14:paraId="4E866404" w14:textId="6D83F4DD" w:rsidR="00AE62D4" w:rsidRPr="00ED020C" w:rsidRDefault="000F520A" w:rsidP="00AE62D4">
      <w:pPr>
        <w:spacing w:line="480" w:lineRule="auto"/>
        <w:ind w:firstLine="720"/>
        <w:rPr>
          <w:rFonts w:ascii="Cambria Math" w:hAnsi="Cambria Math"/>
        </w:rPr>
      </w:pPr>
      <m:oMathPara>
        <m:oMath>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  p_value</m:t>
          </m:r>
        </m:oMath>
      </m:oMathPara>
    </w:p>
    <w:p w14:paraId="14B7DF7F"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Where the </w:t>
      </w:r>
      <m:oMath>
        <m:r>
          <w:rPr>
            <w:rFonts w:ascii="Cambria Math" w:hAnsi="Cambria Math"/>
          </w:rPr>
          <m:t>p_value</m:t>
        </m:r>
      </m:oMath>
      <w:r w:rsidRPr="00ED020C">
        <w:rPr>
          <w:rFonts w:ascii="Cambria Math" w:hAnsi="Cambria Math"/>
        </w:rPr>
        <w:t xml:space="preserve"> is the probability of obtaining the observed chi-square statistic or a more extreme value, </w:t>
      </w:r>
      <w:proofErr w:type="gramStart"/>
      <w:r w:rsidRPr="00ED020C">
        <w:rPr>
          <w:rFonts w:ascii="Cambria Math" w:hAnsi="Cambria Math"/>
        </w:rPr>
        <w:t>assuming that</w:t>
      </w:r>
      <w:proofErr w:type="gramEnd"/>
      <w:r w:rsidRPr="00ED020C">
        <w:rPr>
          <w:rFonts w:ascii="Cambria Math" w:hAnsi="Cambria Math"/>
        </w:rPr>
        <w:t xml:space="preserve"> the null hypothesis, or the observed distribution matches the expected distribution, is true.</w:t>
      </w:r>
    </w:p>
    <w:p w14:paraId="6D05D025" w14:textId="77777777" w:rsidR="00AE62D4" w:rsidRPr="00ED020C" w:rsidRDefault="00AE62D4" w:rsidP="00AE62D4">
      <w:pPr>
        <w:spacing w:line="480" w:lineRule="auto"/>
        <w:rPr>
          <w:rFonts w:ascii="Cambria Math" w:hAnsi="Cambria Math"/>
          <w:b/>
          <w:bCs/>
        </w:rPr>
      </w:pPr>
      <w:r w:rsidRPr="00ED020C">
        <w:rPr>
          <w:rFonts w:ascii="Cambria Math" w:hAnsi="Cambria Math"/>
        </w:rPr>
        <w:t xml:space="preserve">   </w:t>
      </w:r>
      <w:r w:rsidRPr="00ED020C">
        <w:rPr>
          <w:rFonts w:ascii="Cambria Math" w:hAnsi="Cambria Math"/>
          <w:b/>
          <w:bCs/>
        </w:rPr>
        <w:t>3.3.1.3 Conference</w:t>
      </w:r>
    </w:p>
    <w:p w14:paraId="130F007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conference distribution is calculated in a similar way to the weekend/weekday distribution, using the chi-square goodness-of-fit test for a binary distribution.</w:t>
      </w:r>
    </w:p>
    <w:p w14:paraId="4190E98F"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Let’s define the variables for conference: </w:t>
      </w:r>
    </w:p>
    <w:p w14:paraId="6F5CEC1C"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X</m:t>
        </m:r>
      </m:oMath>
      <w:r w:rsidRPr="00ED020C">
        <w:rPr>
          <w:rFonts w:ascii="Cambria Math" w:hAnsi="Cambria Math"/>
        </w:rPr>
        <w:t>: The conference distribution in the array being analyzed (0 for non-conference, 1 for in conference)</w:t>
      </w:r>
    </w:p>
    <w:p w14:paraId="5ADAF438"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Y</m:t>
        </m:r>
      </m:oMath>
      <w:r w:rsidRPr="00ED020C">
        <w:rPr>
          <w:rFonts w:ascii="Cambria Math" w:hAnsi="Cambria Math"/>
        </w:rPr>
        <w:t>: The global conference distribution</w:t>
      </w:r>
    </w:p>
    <w:p w14:paraId="1CD7E089"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number of elements in the array being analyzed</w:t>
      </w:r>
    </w:p>
    <w:p w14:paraId="20CDB998" w14:textId="77777777" w:rsidR="00AE62D4" w:rsidRPr="00ED020C" w:rsidRDefault="00AE62D4" w:rsidP="00AE62D4">
      <w:pPr>
        <w:numPr>
          <w:ilvl w:val="0"/>
          <w:numId w:val="20"/>
        </w:numPr>
        <w:spacing w:line="480" w:lineRule="auto"/>
        <w:rPr>
          <w:rFonts w:ascii="Cambria Math" w:hAnsi="Cambria Math"/>
        </w:rPr>
      </w:pPr>
      <m:oMath>
        <m:r>
          <w:rPr>
            <w:rFonts w:ascii="Cambria Math" w:hAnsi="Cambria Math"/>
          </w:rPr>
          <m:t>N</m:t>
        </m:r>
      </m:oMath>
      <w:r w:rsidRPr="00ED020C">
        <w:rPr>
          <w:rFonts w:ascii="Cambria Math" w:hAnsi="Cambria Math"/>
        </w:rPr>
        <w:t>: The total number of elements in the global distribution</w:t>
      </w:r>
    </w:p>
    <w:p w14:paraId="0F55BD2F"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O</m:t>
            </m:r>
          </m:e>
          <m:sub>
            <m:r>
              <w:rPr>
                <w:rFonts w:ascii="Cambria Math" w:hAnsi="Cambria Math"/>
              </w:rPr>
              <m:t>0</m:t>
            </m:r>
          </m:sub>
        </m:sSub>
      </m:oMath>
      <w:r w:rsidR="00AE62D4" w:rsidRPr="00ED020C">
        <w:rPr>
          <w:rFonts w:ascii="Cambria Math" w:hAnsi="Cambria Math"/>
        </w:rPr>
        <w:t>: The observed frequency of non-conference games in the array</w:t>
      </w:r>
    </w:p>
    <w:p w14:paraId="67477A0E"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O</m:t>
            </m:r>
          </m:e>
          <m:sub>
            <m:r>
              <w:rPr>
                <w:rFonts w:ascii="Cambria Math" w:hAnsi="Cambria Math"/>
              </w:rPr>
              <m:t>1</m:t>
            </m:r>
          </m:sub>
        </m:sSub>
      </m:oMath>
      <w:r w:rsidR="00AE62D4" w:rsidRPr="00ED020C">
        <w:rPr>
          <w:rFonts w:ascii="Cambria Math" w:hAnsi="Cambria Math"/>
        </w:rPr>
        <w:t>: The observed frequency of in conference games in the array</w:t>
      </w:r>
    </w:p>
    <w:p w14:paraId="3C225DF4"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E</m:t>
            </m:r>
          </m:e>
          <m:sub>
            <m:r>
              <w:rPr>
                <w:rFonts w:ascii="Cambria Math" w:hAnsi="Cambria Math"/>
              </w:rPr>
              <m:t>0</m:t>
            </m:r>
          </m:sub>
        </m:sSub>
      </m:oMath>
      <w:r w:rsidR="00AE62D4" w:rsidRPr="00ED020C">
        <w:rPr>
          <w:rFonts w:ascii="Cambria Math" w:hAnsi="Cambria Math"/>
        </w:rPr>
        <w:t>: The expected frequency of non-conference games based on global distribution</w:t>
      </w:r>
    </w:p>
    <w:p w14:paraId="0D7B1E94" w14:textId="77777777" w:rsidR="00AE62D4" w:rsidRPr="00ED020C" w:rsidRDefault="000F520A" w:rsidP="00AE62D4">
      <w:pPr>
        <w:numPr>
          <w:ilvl w:val="0"/>
          <w:numId w:val="21"/>
        </w:numPr>
        <w:spacing w:line="480" w:lineRule="auto"/>
        <w:rPr>
          <w:rFonts w:ascii="Cambria Math" w:hAnsi="Cambria Math"/>
        </w:rPr>
      </w:pPr>
      <m:oMath>
        <m:sSub>
          <m:sSubPr>
            <m:ctrlPr>
              <w:rPr>
                <w:rFonts w:ascii="Cambria Math" w:hAnsi="Cambria Math"/>
                <w:i/>
              </w:rPr>
            </m:ctrlPr>
          </m:sSubPr>
          <m:e>
            <m:r>
              <w:rPr>
                <w:rFonts w:ascii="Cambria Math" w:hAnsi="Cambria Math"/>
              </w:rPr>
              <m:t>E</m:t>
            </m:r>
          </m:e>
          <m:sub>
            <m:eqArr>
              <m:eqArrPr>
                <m:ctrlPr>
                  <w:rPr>
                    <w:rFonts w:ascii="Cambria Math" w:hAnsi="Cambria Math"/>
                    <w:i/>
                  </w:rPr>
                </m:ctrlPr>
              </m:eqArrPr>
              <m:e>
                <m:r>
                  <w:rPr>
                    <w:rFonts w:ascii="Cambria Math" w:hAnsi="Cambria Math"/>
                  </w:rPr>
                  <m:t>1</m:t>
                </m:r>
              </m:e>
              <m:e/>
            </m:eqArr>
          </m:sub>
        </m:sSub>
      </m:oMath>
      <w:r w:rsidR="00AE62D4" w:rsidRPr="00ED020C">
        <w:rPr>
          <w:rFonts w:ascii="Cambria Math" w:hAnsi="Cambria Math"/>
        </w:rPr>
        <w:t>: The expected frequency of in conference games based on the global distribution</w:t>
      </w:r>
    </w:p>
    <w:p w14:paraId="4750CB70" w14:textId="77777777" w:rsidR="00AE62D4" w:rsidRPr="00ED020C" w:rsidRDefault="00AE62D4" w:rsidP="00AE62D4">
      <w:pPr>
        <w:spacing w:line="480" w:lineRule="auto"/>
        <w:rPr>
          <w:rFonts w:ascii="Cambria Math" w:hAnsi="Cambria Math"/>
        </w:rPr>
      </w:pPr>
      <w:r w:rsidRPr="00ED020C">
        <w:rPr>
          <w:rFonts w:ascii="Cambria Math" w:hAnsi="Cambria Math"/>
        </w:rPr>
        <w:lastRenderedPageBreak/>
        <w:t xml:space="preserve">Using the same methodology used in the above section (3.3.1.2), where the chi-square statistic and expected frequencies are calculated for a binary distribution, the conference metric is calculated as: </w:t>
      </w:r>
    </w:p>
    <w:p w14:paraId="01995FF5" w14:textId="4862716A"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 xml:space="preserve"> =  p_value</m:t>
          </m:r>
        </m:oMath>
      </m:oMathPara>
    </w:p>
    <w:p w14:paraId="7402EC6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Where the </w:t>
      </w:r>
      <m:oMath>
        <m:r>
          <w:rPr>
            <w:rFonts w:ascii="Cambria Math" w:hAnsi="Cambria Math"/>
          </w:rPr>
          <m:t>p_value</m:t>
        </m:r>
      </m:oMath>
      <w:r w:rsidRPr="00ED020C">
        <w:rPr>
          <w:rFonts w:ascii="Cambria Math" w:hAnsi="Cambria Math"/>
        </w:rPr>
        <w:t xml:space="preserve"> is the probability of obtaining the observed chi-square statistic or a more extreme value, </w:t>
      </w:r>
      <w:proofErr w:type="gramStart"/>
      <w:r w:rsidRPr="00ED020C">
        <w:rPr>
          <w:rFonts w:ascii="Cambria Math" w:hAnsi="Cambria Math"/>
        </w:rPr>
        <w:t>assuming that</w:t>
      </w:r>
      <w:proofErr w:type="gramEnd"/>
      <w:r w:rsidRPr="00ED020C">
        <w:rPr>
          <w:rFonts w:ascii="Cambria Math" w:hAnsi="Cambria Math"/>
        </w:rPr>
        <w:t xml:space="preserve"> the null hypothesis, or the observed distribution matches the expected distribution, is true.</w:t>
      </w:r>
    </w:p>
    <w:p w14:paraId="2F351B2B" w14:textId="77777777" w:rsidR="00AE62D4" w:rsidRPr="00ED020C" w:rsidRDefault="00AE62D4" w:rsidP="00AE62D4">
      <w:pPr>
        <w:spacing w:line="480" w:lineRule="auto"/>
        <w:rPr>
          <w:rFonts w:ascii="Cambria Math" w:hAnsi="Cambria Math"/>
          <w:b/>
          <w:bCs/>
        </w:rPr>
      </w:pPr>
      <w:r w:rsidRPr="00ED020C">
        <w:rPr>
          <w:rFonts w:ascii="Cambria Math" w:hAnsi="Cambria Math"/>
        </w:rPr>
        <w:t xml:space="preserve">   </w:t>
      </w:r>
      <w:r w:rsidRPr="00ED020C">
        <w:rPr>
          <w:rFonts w:ascii="Cambria Math" w:hAnsi="Cambria Math"/>
          <w:b/>
          <w:bCs/>
        </w:rPr>
        <w:t>3.3.1.4 Date</w:t>
      </w:r>
    </w:p>
    <w:p w14:paraId="23601285" w14:textId="77777777" w:rsidR="00AE62D4" w:rsidRPr="00ED020C" w:rsidRDefault="00AE62D4" w:rsidP="00AE62D4">
      <w:pPr>
        <w:spacing w:line="480" w:lineRule="auto"/>
        <w:rPr>
          <w:rFonts w:ascii="Cambria Math" w:hAnsi="Cambria Math"/>
        </w:rPr>
      </w:pPr>
      <w:r w:rsidRPr="00ED020C">
        <w:rPr>
          <w:rFonts w:ascii="Cambria Math" w:hAnsi="Cambria Math"/>
        </w:rPr>
        <w:t>Let's define the following variables:</w:t>
      </w:r>
    </w:p>
    <w:p w14:paraId="37B34040" w14:textId="77777777" w:rsidR="00AE62D4" w:rsidRPr="00ED020C" w:rsidRDefault="00AE62D4" w:rsidP="00AE62D4">
      <w:pPr>
        <w:numPr>
          <w:ilvl w:val="0"/>
          <w:numId w:val="22"/>
        </w:numPr>
        <w:spacing w:line="480" w:lineRule="auto"/>
        <w:rPr>
          <w:rFonts w:ascii="Cambria Math" w:hAnsi="Cambria Math"/>
        </w:rPr>
      </w:pPr>
      <m:oMath>
        <m:r>
          <w:rPr>
            <w:rFonts w:ascii="Cambria Math" w:hAnsi="Cambria Math"/>
          </w:rPr>
          <m:t>D</m:t>
        </m:r>
      </m:oMath>
      <w:r w:rsidRPr="00ED020C">
        <w:rPr>
          <w:rFonts w:ascii="Cambria Math" w:hAnsi="Cambria Math"/>
        </w:rPr>
        <w:t xml:space="preserve">: The set of dates in the ticket package being analyzed,  </w:t>
      </w:r>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m:rPr>
            <m:sty m:val="p"/>
          </m:rPr>
          <w:rPr>
            <w:rFonts w:ascii="Cambria Math" w:hAnsi="Cambria Math"/>
          </w:rPr>
          <m:t xml:space="preserve"> </m:t>
        </m:r>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2</m:t>
            </m:r>
          </m:sub>
        </m:sSub>
        <m:r>
          <m:rPr>
            <m:sty m:val="p"/>
          </m:rPr>
          <w:rPr>
            <w:rFonts w:ascii="Cambria Math" w:hAnsi="Cambria Math"/>
          </w:rPr>
          <m:t xml:space="preserve"> </m:t>
        </m:r>
        <m:r>
          <w:rPr>
            <w:rFonts w:ascii="Cambria Math" w:hAnsi="Cambria Math"/>
          </w:rPr>
          <m:t xml:space="preserve">, ..., </m:t>
        </m:r>
        <m:sSub>
          <m:sSubPr>
            <m:ctrlPr>
              <w:rPr>
                <w:rFonts w:ascii="Cambria Math" w:hAnsi="Cambria Math"/>
                <w:i/>
              </w:rPr>
            </m:ctrlPr>
          </m:sSubPr>
          <m:e>
            <m:r>
              <w:rPr>
                <w:rFonts w:ascii="Cambria Math" w:hAnsi="Cambria Math"/>
              </w:rPr>
              <m:t>d</m:t>
            </m:r>
          </m:e>
          <m:sub>
            <m:r>
              <w:rPr>
                <w:rFonts w:ascii="Cambria Math" w:hAnsi="Cambria Math"/>
              </w:rPr>
              <m:t>n</m:t>
            </m:r>
          </m:sub>
        </m:sSub>
        <m:r>
          <w:rPr>
            <w:rFonts w:ascii="Cambria Math" w:hAnsi="Cambria Math"/>
          </w:rPr>
          <m:t>}</m:t>
        </m:r>
      </m:oMath>
      <w:r w:rsidRPr="00ED020C">
        <w:rPr>
          <w:rFonts w:ascii="Cambria Math" w:hAnsi="Cambria Math"/>
        </w:rPr>
        <w:t xml:space="preserve"> </w:t>
      </w:r>
    </w:p>
    <w:p w14:paraId="72B4991C" w14:textId="77777777" w:rsidR="00AE62D4" w:rsidRPr="00ED020C" w:rsidRDefault="00AE62D4" w:rsidP="00AE62D4">
      <w:pPr>
        <w:numPr>
          <w:ilvl w:val="0"/>
          <w:numId w:val="22"/>
        </w:numPr>
        <w:spacing w:line="480" w:lineRule="auto"/>
        <w:rPr>
          <w:rFonts w:ascii="Cambria Math" w:hAnsi="Cambria Math"/>
        </w:rPr>
      </w:pPr>
      <m:oMath>
        <m:r>
          <w:rPr>
            <w:rFonts w:ascii="Cambria Math" w:hAnsi="Cambria Math"/>
          </w:rPr>
          <m:t>n</m:t>
        </m:r>
      </m:oMath>
      <w:r w:rsidRPr="00ED020C">
        <w:rPr>
          <w:rFonts w:ascii="Cambria Math" w:hAnsi="Cambria Math"/>
        </w:rPr>
        <w:t>: The number of dates in the set </w:t>
      </w:r>
      <m:oMath>
        <m:r>
          <w:rPr>
            <w:rFonts w:ascii="Cambria Math" w:hAnsi="Cambria Math"/>
          </w:rPr>
          <m:t>D</m:t>
        </m:r>
      </m:oMath>
    </w:p>
    <w:p w14:paraId="1562BA6A" w14:textId="77777777" w:rsidR="00AE62D4" w:rsidRPr="00ED020C" w:rsidRDefault="000F520A" w:rsidP="00AE62D4">
      <w:pPr>
        <w:numPr>
          <w:ilvl w:val="0"/>
          <w:numId w:val="22"/>
        </w:numPr>
        <w:spacing w:line="480" w:lineRule="auto"/>
        <w:rPr>
          <w:rFonts w:ascii="Cambria Math" w:hAnsi="Cambria Math"/>
        </w:rPr>
      </w:pP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00AE62D4" w:rsidRPr="00ED020C">
        <w:rPr>
          <w:rFonts w:ascii="Cambria Math" w:hAnsi="Cambria Math"/>
        </w:rPr>
        <w:t>: The i-th date in the set </w:t>
      </w:r>
      <m:oMath>
        <m:r>
          <w:rPr>
            <w:rFonts w:ascii="Cambria Math" w:hAnsi="Cambria Math"/>
          </w:rPr>
          <m:t>D</m:t>
        </m:r>
      </m:oMath>
    </w:p>
    <w:p w14:paraId="079635ED" w14:textId="77777777" w:rsidR="00AE62D4" w:rsidRPr="00ED020C" w:rsidRDefault="00AE62D4" w:rsidP="00AE62D4">
      <w:pPr>
        <w:numPr>
          <w:ilvl w:val="0"/>
          <w:numId w:val="22"/>
        </w:numPr>
        <w:spacing w:line="480" w:lineRule="auto"/>
        <w:rPr>
          <w:rFonts w:ascii="Cambria Math" w:hAnsi="Cambria Math"/>
        </w:rPr>
      </w:pPr>
      <m:oMath>
        <m:r>
          <w:rPr>
            <w:rFonts w:ascii="Cambria Math" w:hAnsi="Cambria Math"/>
          </w:rPr>
          <m:t>R</m:t>
        </m:r>
      </m:oMath>
      <w:r w:rsidRPr="00ED020C">
        <w:rPr>
          <w:rFonts w:ascii="Cambria Math" w:hAnsi="Cambria Math"/>
        </w:rPr>
        <w:t>: The maximum date range in the global distribution</w:t>
      </w:r>
    </w:p>
    <w:p w14:paraId="289F682A" w14:textId="77777777" w:rsidR="00AE62D4" w:rsidRPr="00ED020C" w:rsidRDefault="000F520A" w:rsidP="00AE62D4">
      <w:pPr>
        <w:numPr>
          <w:ilvl w:val="0"/>
          <w:numId w:val="22"/>
        </w:numPr>
        <w:spacing w:line="480" w:lineRule="auto"/>
        <w:rPr>
          <w:rFonts w:ascii="Cambria Math" w:hAnsi="Cambria Math"/>
        </w:rPr>
      </w:pPr>
      <m:oMath>
        <m:sSub>
          <m:sSubPr>
            <m:ctrlPr>
              <w:rPr>
                <w:rFonts w:ascii="Cambria Math" w:hAnsi="Cambria Math"/>
                <w:i/>
              </w:rPr>
            </m:ctrlPr>
          </m:sSubPr>
          <m:e>
            <m:r>
              <w:rPr>
                <w:rFonts w:ascii="Cambria Math" w:hAnsi="Cambria Math"/>
              </w:rPr>
              <m:t>w</m:t>
            </m:r>
          </m:e>
          <m:sub>
            <m:r>
              <w:rPr>
                <w:rFonts w:ascii="Cambria Math" w:hAnsi="Cambria Math"/>
              </w:rPr>
              <m:t>d</m:t>
            </m:r>
          </m:sub>
        </m:sSub>
      </m:oMath>
      <w:r w:rsidR="00AE62D4" w:rsidRPr="00ED020C">
        <w:rPr>
          <w:rFonts w:ascii="Cambria Math" w:hAnsi="Cambria Math"/>
        </w:rPr>
        <w:t>: The weight value assigned to the distance metric</w:t>
      </w:r>
    </w:p>
    <w:p w14:paraId="066BED66" w14:textId="77777777" w:rsidR="00AE62D4" w:rsidRPr="00ED020C" w:rsidRDefault="000F520A" w:rsidP="00AE62D4">
      <w:pPr>
        <w:numPr>
          <w:ilvl w:val="0"/>
          <w:numId w:val="22"/>
        </w:numPr>
        <w:spacing w:line="480" w:lineRule="auto"/>
        <w:rPr>
          <w:rFonts w:ascii="Cambria Math" w:hAnsi="Cambria Math"/>
        </w:rPr>
      </w:pPr>
      <m:oMath>
        <m:sSub>
          <m:sSubPr>
            <m:ctrlPr>
              <w:rPr>
                <w:rFonts w:ascii="Cambria Math" w:hAnsi="Cambria Math"/>
                <w:i/>
              </w:rPr>
            </m:ctrlPr>
          </m:sSubPr>
          <m:e>
            <m:r>
              <w:rPr>
                <w:rFonts w:ascii="Cambria Math" w:hAnsi="Cambria Math"/>
              </w:rPr>
              <m:t>w</m:t>
            </m:r>
          </m:e>
          <m:sub>
            <m:r>
              <w:rPr>
                <w:rFonts w:ascii="Cambria Math" w:hAnsi="Cambria Math"/>
              </w:rPr>
              <m:t>r</m:t>
            </m:r>
          </m:sub>
        </m:sSub>
      </m:oMath>
      <w:r w:rsidR="00AE62D4" w:rsidRPr="00ED020C">
        <w:rPr>
          <w:rFonts w:ascii="Cambria Math" w:hAnsi="Cambria Math"/>
        </w:rPr>
        <w:t>: The weight value assigned to the range metric</w:t>
      </w:r>
    </w:p>
    <w:p w14:paraId="757F293C"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 xml:space="preserve">The date score is calculated as a weighted average of two components: normalized average distance and normalized date range. This is calculated by </w:t>
      </w:r>
    </w:p>
    <w:p w14:paraId="6C50A5F9" w14:textId="29967CAB" w:rsidR="00AE62D4" w:rsidRPr="00ED020C" w:rsidRDefault="000F520A" w:rsidP="00764C3C">
      <w:pPr>
        <w:spacing w:line="480" w:lineRule="auto"/>
        <w:ind w:firstLine="360"/>
        <w:rPr>
          <w:rFonts w:ascii="Cambria Math" w:hAnsi="Cambria Math"/>
        </w:rPr>
      </w:pPr>
      <m:oMathPara>
        <m:oMath>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=(normalized avgerage distance * 0.5)+(normalized date range * 0.5)</m:t>
          </m:r>
        </m:oMath>
      </m:oMathPara>
    </w:p>
    <w:p w14:paraId="6CFC2C74" w14:textId="77777777" w:rsidR="00AE62D4" w:rsidRPr="00ED020C" w:rsidRDefault="00AE62D4" w:rsidP="00AE62D4">
      <w:pPr>
        <w:spacing w:line="480" w:lineRule="auto"/>
        <w:rPr>
          <w:rFonts w:ascii="Cambria Math" w:hAnsi="Cambria Math"/>
          <w:b/>
          <w:bCs/>
        </w:rPr>
      </w:pPr>
      <w:r w:rsidRPr="00ED020C">
        <w:rPr>
          <w:rFonts w:ascii="Cambria Math" w:hAnsi="Cambria Math"/>
        </w:rPr>
        <w:t xml:space="preserve">   </w:t>
      </w:r>
      <w:r w:rsidRPr="00ED020C">
        <w:rPr>
          <w:rFonts w:ascii="Cambria Math" w:hAnsi="Cambria Math"/>
          <w:b/>
          <w:bCs/>
        </w:rPr>
        <w:t>3.3.1.4.1 Normalized Average Distance</w:t>
      </w:r>
    </w:p>
    <w:p w14:paraId="214246AB"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 xml:space="preserve">This metric is used to understand the distance between games. The inclusion of this metric is to avoid clustering of games together within packages and ensure an even spacing of games within the same package consistent with the overall schedule. </w:t>
      </w:r>
    </w:p>
    <w:p w14:paraId="069DD096"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The list of distances between consecutive dates is given by </w:t>
      </w:r>
    </w:p>
    <w:p w14:paraId="6F57C263" w14:textId="77777777" w:rsidR="00AE62D4" w:rsidRPr="00ED020C" w:rsidRDefault="00AE62D4" w:rsidP="00AE62D4">
      <w:pPr>
        <w:spacing w:line="480" w:lineRule="auto"/>
        <w:rPr>
          <w:rFonts w:ascii="Cambria Math" w:hAnsi="Cambria Math"/>
        </w:rPr>
      </w:pPr>
      <m:oMathPara>
        <m:oMath>
          <m:r>
            <w:rPr>
              <w:rFonts w:ascii="Cambria Math" w:hAnsi="Cambria Math"/>
            </w:rPr>
            <w:lastRenderedPageBreak/>
            <m:t>Δ</m:t>
          </m:r>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{i+1}</m:t>
              </m:r>
            </m:sub>
          </m:sSub>
          <m:r>
            <w:rPr>
              <w:rFonts w:ascii="Cambria Math" w:hAnsi="Cambria Math"/>
            </w:rPr>
            <m:t xml:space="preserve"> - </m:t>
          </m:r>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 xml:space="preserve"> , for i = 1, 2, ..., n-1</m:t>
          </m:r>
        </m:oMath>
      </m:oMathPara>
    </w:p>
    <w:p w14:paraId="14C93D23"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The average distance between dates is calculated as </w:t>
      </w:r>
    </w:p>
    <w:p w14:paraId="073B3438"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μ</m:t>
              </m:r>
            </m:e>
            <m:sub>
              <m:r>
                <w:rPr>
                  <w:rFonts w:ascii="Cambria Math" w:hAnsi="Cambria Math"/>
                </w:rPr>
                <m:t>Δd</m:t>
              </m:r>
            </m:sub>
          </m:sSub>
          <m:r>
            <w:rPr>
              <w:rFonts w:ascii="Cambria Math" w:hAnsi="Cambria Math"/>
            </w:rPr>
            <m:t xml:space="preserve"> = (1 / (n-1)) * </m:t>
          </m:r>
          <m:nary>
            <m:naryPr>
              <m:chr m:val="∑"/>
              <m:limLoc m:val="subSup"/>
              <m:ctrlPr>
                <w:rPr>
                  <w:rFonts w:ascii="Cambria Math" w:hAnsi="Cambria Math"/>
                  <w:i/>
                </w:rPr>
              </m:ctrlPr>
            </m:naryPr>
            <m:sub>
              <m:r>
                <w:rPr>
                  <w:rFonts w:ascii="Cambria Math" w:hAnsi="Cambria Math"/>
                </w:rPr>
                <m:t>i=1</m:t>
              </m:r>
            </m:sub>
            <m:sup>
              <m:r>
                <w:rPr>
                  <w:rFonts w:ascii="Cambria Math" w:hAnsi="Cambria Math"/>
                </w:rPr>
                <m:t>n-1</m:t>
              </m:r>
            </m:sup>
            <m:e>
              <m:r>
                <w:rPr>
                  <w:rFonts w:ascii="Cambria Math" w:hAnsi="Cambria Math"/>
                </w:rPr>
                <m:t>Δ</m:t>
              </m:r>
              <m:sSub>
                <m:sSubPr>
                  <m:ctrlPr>
                    <w:rPr>
                      <w:rFonts w:ascii="Cambria Math" w:hAnsi="Cambria Math"/>
                      <w:i/>
                    </w:rPr>
                  </m:ctrlPr>
                </m:sSubPr>
                <m:e>
                  <m:r>
                    <w:rPr>
                      <w:rFonts w:ascii="Cambria Math" w:hAnsi="Cambria Math"/>
                    </w:rPr>
                    <m:t>d</m:t>
                  </m:r>
                </m:e>
                <m:sub>
                  <m:r>
                    <w:rPr>
                      <w:rFonts w:ascii="Cambria Math" w:hAnsi="Cambria Math"/>
                    </w:rPr>
                    <m:t>i</m:t>
                  </m:r>
                </m:sub>
              </m:sSub>
            </m:e>
          </m:nary>
        </m:oMath>
      </m:oMathPara>
    </w:p>
    <w:p w14:paraId="054F0D48" w14:textId="77777777" w:rsidR="00AE62D4" w:rsidRPr="00ED020C" w:rsidRDefault="00AE62D4" w:rsidP="00AE62D4">
      <w:pPr>
        <w:spacing w:line="480" w:lineRule="auto"/>
        <w:rPr>
          <w:rFonts w:ascii="Cambria Math" w:hAnsi="Cambria Math"/>
        </w:rPr>
      </w:pPr>
      <w:r w:rsidRPr="00ED020C">
        <w:rPr>
          <w:rFonts w:ascii="Cambria Math" w:hAnsi="Cambria Math"/>
        </w:rPr>
        <w:t xml:space="preserve">The maximum possible average distance is </w:t>
      </w:r>
    </w:p>
    <w:p w14:paraId="44BD3AD4" w14:textId="77777777" w:rsidR="00AE62D4" w:rsidRPr="00ED020C" w:rsidRDefault="000F520A" w:rsidP="00AE62D4">
      <w:pPr>
        <w:spacing w:line="480" w:lineRule="auto"/>
        <w:rPr>
          <w:rFonts w:ascii="Cambria Math" w:hAnsi="Cambria Math"/>
        </w:rPr>
      </w:pPr>
      <m:oMathPara>
        <m:oMath>
          <m:sSub>
            <m:sSubPr>
              <m:ctrlPr>
                <w:rPr>
                  <w:rFonts w:ascii="Cambria Math" w:hAnsi="Cambria Math"/>
                  <w:i/>
                </w:rPr>
              </m:ctrlPr>
            </m:sSubPr>
            <m:e>
              <m:r>
                <w:rPr>
                  <w:rFonts w:ascii="Cambria Math" w:hAnsi="Cambria Math"/>
                </w:rPr>
                <m:t>μ</m:t>
              </m:r>
            </m:e>
            <m:sub>
              <m:r>
                <w:rPr>
                  <w:rFonts w:ascii="Cambria Math" w:hAnsi="Cambria Math"/>
                </w:rPr>
                <m:t>max</m:t>
              </m:r>
            </m:sub>
          </m:sSub>
          <m:r>
            <w:rPr>
              <w:rFonts w:ascii="Cambria Math" w:hAnsi="Cambria Math"/>
            </w:rPr>
            <m:t xml:space="preserve"> = R / (n-1)</m:t>
          </m:r>
        </m:oMath>
      </m:oMathPara>
    </w:p>
    <w:p w14:paraId="2A86AF48" w14:textId="77777777" w:rsidR="00AE62D4" w:rsidRPr="00ED020C" w:rsidRDefault="00AE62D4" w:rsidP="00AE62D4">
      <w:pPr>
        <w:spacing w:line="480" w:lineRule="auto"/>
        <w:rPr>
          <w:rFonts w:ascii="Cambria Math" w:hAnsi="Cambria Math"/>
        </w:rPr>
      </w:pPr>
      <w:r w:rsidRPr="00ED020C">
        <w:rPr>
          <w:rFonts w:ascii="Cambria Math" w:hAnsi="Cambria Math"/>
        </w:rPr>
        <w:t>The mean absolute deviation (MAD) of distances is calculated as</w:t>
      </w:r>
      <w:r w:rsidRPr="00ED020C">
        <w:rPr>
          <w:rFonts w:ascii="Cambria Math" w:hAnsi="Cambria Math"/>
        </w:rPr>
        <w:br/>
      </w:r>
      <m:oMathPara>
        <m:oMath>
          <m:r>
            <w:rPr>
              <w:rFonts w:ascii="Cambria Math" w:hAnsi="Cambria Math"/>
            </w:rPr>
            <m:t xml:space="preserve">MAD = (1 / (n-1)) * </m:t>
          </m:r>
          <m:nary>
            <m:naryPr>
              <m:chr m:val="∑"/>
              <m:ctrlPr>
                <w:rPr>
                  <w:rFonts w:ascii="Cambria Math" w:hAnsi="Cambria Math"/>
                  <w:i/>
                </w:rPr>
              </m:ctrlPr>
            </m:naryPr>
            <m:sub>
              <m:r>
                <w:rPr>
                  <w:rFonts w:ascii="Cambria Math" w:hAnsi="Cambria Math"/>
                </w:rPr>
                <m:t>i=1</m:t>
              </m:r>
            </m:sub>
            <m:sup>
              <m:r>
                <w:rPr>
                  <w:rFonts w:ascii="Cambria Math" w:hAnsi="Cambria Math"/>
                </w:rPr>
                <m:t>n-1</m:t>
              </m:r>
            </m:sup>
            <m:e>
              <m:r>
                <w:rPr>
                  <w:rFonts w:ascii="Cambria Math" w:hAnsi="Cambria Math"/>
                </w:rPr>
                <m:t>|Δd_i - μ_Δd|</m:t>
              </m:r>
            </m:e>
          </m:nary>
          <m:r>
            <w:rPr>
              <w:rFonts w:ascii="Cambria Math" w:hAnsi="Cambria Math"/>
            </w:rPr>
            <m:t xml:space="preserve"> </m:t>
          </m:r>
        </m:oMath>
      </m:oMathPara>
    </w:p>
    <w:p w14:paraId="0BFF35F3" w14:textId="77777777" w:rsidR="00AE62D4" w:rsidRPr="00ED020C" w:rsidRDefault="00AE62D4" w:rsidP="00AE62D4">
      <w:pPr>
        <w:spacing w:line="480" w:lineRule="auto"/>
        <w:rPr>
          <w:rFonts w:ascii="Cambria Math" w:hAnsi="Cambria Math"/>
        </w:rPr>
      </w:pPr>
      <w:r w:rsidRPr="00ED020C">
        <w:rPr>
          <w:rFonts w:ascii="Cambria Math" w:hAnsi="Cambria Math"/>
        </w:rPr>
        <w:t>The normalized MAD is then defined as</w:t>
      </w:r>
      <w:r w:rsidRPr="00ED020C">
        <w:rPr>
          <w:rFonts w:ascii="Cambria Math" w:hAnsi="Cambria Math"/>
        </w:rPr>
        <w:br/>
      </w:r>
      <m:oMathPara>
        <m:oMath>
          <m:r>
            <w:rPr>
              <w:rFonts w:ascii="Cambria Math" w:hAnsi="Cambria Math"/>
            </w:rPr>
            <m:t>MA</m:t>
          </m:r>
          <m:sSub>
            <m:sSubPr>
              <m:ctrlPr>
                <w:rPr>
                  <w:rFonts w:ascii="Cambria Math" w:hAnsi="Cambria Math"/>
                  <w:i/>
                </w:rPr>
              </m:ctrlPr>
            </m:sSubPr>
            <m:e>
              <m:r>
                <w:rPr>
                  <w:rFonts w:ascii="Cambria Math" w:hAnsi="Cambria Math"/>
                </w:rPr>
                <m:t>D</m:t>
              </m:r>
            </m:e>
            <m:sub>
              <m:r>
                <w:rPr>
                  <w:rFonts w:ascii="Cambria Math" w:hAnsi="Cambria Math"/>
                </w:rPr>
                <m:t>norm</m:t>
              </m:r>
            </m:sub>
          </m:sSub>
          <m:r>
            <w:rPr>
              <w:rFonts w:ascii="Cambria Math" w:hAnsi="Cambria Math"/>
            </w:rPr>
            <m:t xml:space="preserve"> = 1 - (MAD / </m:t>
          </m:r>
          <m:sSub>
            <m:sSubPr>
              <m:ctrlPr>
                <w:rPr>
                  <w:rFonts w:ascii="Cambria Math" w:hAnsi="Cambria Math"/>
                  <w:i/>
                </w:rPr>
              </m:ctrlPr>
            </m:sSubPr>
            <m:e>
              <m:r>
                <w:rPr>
                  <w:rFonts w:ascii="Cambria Math" w:hAnsi="Cambria Math"/>
                </w:rPr>
                <m:t>μ</m:t>
              </m:r>
            </m:e>
            <m:sub>
              <m:r>
                <w:rPr>
                  <w:rFonts w:ascii="Cambria Math" w:hAnsi="Cambria Math"/>
                </w:rPr>
                <m:t>max</m:t>
              </m:r>
            </m:sub>
          </m:sSub>
          <m:r>
            <w:rPr>
              <w:rFonts w:ascii="Cambria Math" w:hAnsi="Cambria Math"/>
            </w:rPr>
            <m:t>)</m:t>
          </m:r>
        </m:oMath>
      </m:oMathPara>
    </w:p>
    <w:p w14:paraId="58C5681E" w14:textId="77777777" w:rsidR="00AE62D4" w:rsidRPr="00ED020C" w:rsidRDefault="00AE62D4" w:rsidP="00AE62D4">
      <w:pPr>
        <w:spacing w:line="480" w:lineRule="auto"/>
        <w:rPr>
          <w:rFonts w:ascii="Cambria Math" w:hAnsi="Cambria Math"/>
          <w:b/>
          <w:bCs/>
        </w:rPr>
      </w:pPr>
      <w:r w:rsidRPr="00ED020C">
        <w:rPr>
          <w:rFonts w:ascii="Cambria Math" w:hAnsi="Cambria Math"/>
        </w:rPr>
        <w:t xml:space="preserve">   </w:t>
      </w:r>
      <w:r w:rsidRPr="00ED020C">
        <w:rPr>
          <w:rFonts w:ascii="Cambria Math" w:hAnsi="Cambria Math"/>
          <w:b/>
          <w:bCs/>
        </w:rPr>
        <w:t>3.3.1.4.2 Normalized Date Range</w:t>
      </w:r>
    </w:p>
    <w:p w14:paraId="2838339F"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ab/>
        <w:t xml:space="preserve">This metric is used to understand the overall range of  games in each section. The inclusion of this metric is to analyze for an even span of games within the same package compared to the overall schedule. </w:t>
      </w:r>
    </w:p>
    <w:p w14:paraId="0F2123BF" w14:textId="77777777" w:rsidR="00AE62D4" w:rsidRPr="00ED020C" w:rsidRDefault="00AE62D4" w:rsidP="00AE62D4">
      <w:pPr>
        <w:spacing w:line="480" w:lineRule="auto"/>
        <w:rPr>
          <w:rFonts w:ascii="Cambria Math" w:hAnsi="Cambria Math"/>
        </w:rPr>
      </w:pPr>
      <w:r w:rsidRPr="00ED020C">
        <w:rPr>
          <w:rFonts w:ascii="Cambria Math" w:hAnsi="Cambria Math"/>
        </w:rPr>
        <w:t>The minimum and maximum dates in the set </w:t>
      </w:r>
      <m:oMath>
        <m:r>
          <w:rPr>
            <w:rFonts w:ascii="Cambria Math" w:hAnsi="Cambria Math"/>
          </w:rPr>
          <m:t>D</m:t>
        </m:r>
      </m:oMath>
      <w:r w:rsidRPr="00ED020C">
        <w:rPr>
          <w:rFonts w:ascii="Cambria Math" w:hAnsi="Cambria Math"/>
        </w:rPr>
        <w:t> are given by</w:t>
      </w:r>
    </w:p>
    <w:p w14:paraId="056506B8" w14:textId="77777777" w:rsidR="00AE62D4" w:rsidRPr="00ED020C" w:rsidRDefault="000F520A" w:rsidP="00AE62D4">
      <w:pPr>
        <w:spacing w:line="480" w:lineRule="auto"/>
        <w:rPr>
          <w:rFonts w:ascii="Cambria Math" w:hAnsi="Cambria Math"/>
        </w:rPr>
      </w:pPr>
      <m:oMathPara>
        <m:oMath>
          <m:sSub>
            <m:sSubPr>
              <m:ctrlPr>
                <w:rPr>
                  <w:rFonts w:ascii="Cambria Math" w:hAnsi="Cambria Math"/>
                  <w:i/>
                </w:rPr>
              </m:ctrlPr>
            </m:sSubPr>
            <m:e>
              <m:r>
                <w:rPr>
                  <w:rFonts w:ascii="Cambria Math" w:hAnsi="Cambria Math"/>
                </w:rPr>
                <m:t>d</m:t>
              </m:r>
            </m:e>
            <m:sub>
              <m:r>
                <w:rPr>
                  <w:rFonts w:ascii="Cambria Math" w:hAnsi="Cambria Math"/>
                </w:rPr>
                <m:t>min</m:t>
              </m:r>
            </m:sub>
          </m:sSub>
          <m:r>
            <w:rPr>
              <w:rFonts w:ascii="Cambria Math" w:hAnsi="Cambria Math"/>
            </w:rPr>
            <m:t xml:space="preserve"> = min(D)</m:t>
          </m:r>
        </m:oMath>
      </m:oMathPara>
    </w:p>
    <w:p w14:paraId="0FBF7A64" w14:textId="77777777" w:rsidR="00AE62D4" w:rsidRPr="00ED020C" w:rsidRDefault="000F520A" w:rsidP="00AE62D4">
      <w:pPr>
        <w:spacing w:line="480" w:lineRule="auto"/>
        <w:rPr>
          <w:rFonts w:ascii="Cambria Math" w:hAnsi="Cambria Math"/>
        </w:rPr>
      </w:pPr>
      <m:oMathPara>
        <m:oMath>
          <m:sSub>
            <m:sSubPr>
              <m:ctrlPr>
                <w:rPr>
                  <w:rFonts w:ascii="Cambria Math" w:hAnsi="Cambria Math"/>
                  <w:i/>
                </w:rPr>
              </m:ctrlPr>
            </m:sSubPr>
            <m:e>
              <m:r>
                <w:rPr>
                  <w:rFonts w:ascii="Cambria Math" w:hAnsi="Cambria Math"/>
                </w:rPr>
                <m:t>d</m:t>
              </m:r>
            </m:e>
            <m:sub>
              <m:r>
                <w:rPr>
                  <w:rFonts w:ascii="Cambria Math" w:hAnsi="Cambria Math"/>
                </w:rPr>
                <m:t>max</m:t>
              </m:r>
            </m:sub>
          </m:sSub>
          <m:r>
            <w:rPr>
              <w:rFonts w:ascii="Cambria Math" w:hAnsi="Cambria Math"/>
            </w:rPr>
            <m:t xml:space="preserve"> = max(D)</m:t>
          </m:r>
        </m:oMath>
      </m:oMathPara>
    </w:p>
    <w:p w14:paraId="3FC714FC" w14:textId="77777777" w:rsidR="00AE62D4" w:rsidRPr="00ED020C" w:rsidRDefault="00AE62D4" w:rsidP="00AE62D4">
      <w:pPr>
        <w:spacing w:line="480" w:lineRule="auto"/>
        <w:rPr>
          <w:rFonts w:ascii="Cambria Math" w:hAnsi="Cambria Math"/>
        </w:rPr>
      </w:pPr>
      <w:r w:rsidRPr="00ED020C">
        <w:rPr>
          <w:rFonts w:ascii="Cambria Math" w:hAnsi="Cambria Math"/>
        </w:rPr>
        <w:t>The date range in the set D is</w:t>
      </w:r>
    </w:p>
    <w:p w14:paraId="537CEC66"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min</m:t>
              </m:r>
            </m:sub>
          </m:sSub>
        </m:oMath>
      </m:oMathPara>
    </w:p>
    <w:p w14:paraId="7A85F19F" w14:textId="77777777" w:rsidR="00AE62D4" w:rsidRPr="00ED020C" w:rsidRDefault="00AE62D4" w:rsidP="00AE62D4">
      <w:pPr>
        <w:spacing w:line="480" w:lineRule="auto"/>
        <w:rPr>
          <w:rFonts w:ascii="Cambria Math" w:hAnsi="Cambria Math"/>
        </w:rPr>
      </w:pPr>
      <w:r w:rsidRPr="00ED020C">
        <w:rPr>
          <w:rFonts w:ascii="Cambria Math" w:hAnsi="Cambria Math"/>
        </w:rPr>
        <w:t>Finally, the normalized date range is defined as</w:t>
      </w:r>
    </w:p>
    <w:p w14:paraId="7F936887"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r</m:t>
              </m:r>
            </m:e>
            <m:sub>
              <m:r>
                <w:rPr>
                  <w:rFonts w:ascii="Cambria Math" w:hAnsi="Cambria Math"/>
                </w:rPr>
                <m:t>norm</m:t>
              </m:r>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 xml:space="preserve"> / R</m:t>
          </m:r>
        </m:oMath>
      </m:oMathPara>
    </w:p>
    <w:p w14:paraId="20972BB1" w14:textId="77777777" w:rsidR="00697C91" w:rsidRDefault="00AE62D4" w:rsidP="00AE62D4">
      <w:pPr>
        <w:spacing w:line="480" w:lineRule="auto"/>
        <w:rPr>
          <w:rFonts w:ascii="Cambria Math" w:hAnsi="Cambria Math"/>
          <w:b/>
          <w:bCs/>
        </w:rPr>
      </w:pPr>
      <w:r w:rsidRPr="00ED020C">
        <w:rPr>
          <w:rFonts w:ascii="Cambria Math" w:hAnsi="Cambria Math"/>
          <w:b/>
          <w:bCs/>
        </w:rPr>
        <w:t xml:space="preserve">   </w:t>
      </w:r>
    </w:p>
    <w:p w14:paraId="551E0857" w14:textId="279F2D3C"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3.3.1.5 Overall Similarity Score </w:t>
      </w:r>
    </w:p>
    <w:p w14:paraId="7C32D0D6"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The overall similarity score is calculated as a weighted average of the individual metric scores. This is done to </w:t>
      </w:r>
      <w:proofErr w:type="gramStart"/>
      <w:r w:rsidRPr="00ED020C">
        <w:rPr>
          <w:rFonts w:ascii="Cambria Math" w:hAnsi="Cambria Math"/>
        </w:rPr>
        <w:t>take into account</w:t>
      </w:r>
      <w:proofErr w:type="gramEnd"/>
      <w:r w:rsidRPr="00ED020C">
        <w:rPr>
          <w:rFonts w:ascii="Cambria Math" w:hAnsi="Cambria Math"/>
        </w:rPr>
        <w:t xml:space="preserve"> each variable in the evaluation of the ticket packages as a holistic look at how close the packages are to the overall schedule distributions. </w:t>
      </w:r>
    </w:p>
    <w:p w14:paraId="040B3193" w14:textId="39FB7AAD" w:rsidR="00623920" w:rsidRPr="00ED020C" w:rsidRDefault="00AE62D4" w:rsidP="00AE62D4">
      <w:pPr>
        <w:spacing w:line="480" w:lineRule="auto"/>
        <w:rPr>
          <w:rFonts w:ascii="Cambria Math" w:hAnsi="Cambria Math"/>
        </w:rPr>
      </w:pPr>
      <m:oMathPara>
        <m:oMath>
          <m:r>
            <w:rPr>
              <w:rFonts w:ascii="Cambria Math" w:hAnsi="Cambria Math"/>
            </w:rPr>
            <m:t>overall_similarity = Σ (</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 xml:space="preserve"> )</m:t>
          </m:r>
        </m:oMath>
      </m:oMathPara>
    </w:p>
    <w:p w14:paraId="70B85780" w14:textId="6727A3E4" w:rsidR="00623920" w:rsidRPr="00ED020C" w:rsidRDefault="00AE62D4" w:rsidP="00F55A51">
      <w:pPr>
        <w:spacing w:line="480" w:lineRule="auto"/>
        <w:ind w:firstLine="720"/>
        <w:rPr>
          <w:rFonts w:ascii="Cambria Math" w:hAnsi="Cambria Math"/>
        </w:rPr>
      </w:pPr>
      <w:r w:rsidRPr="00ED020C">
        <w:rPr>
          <w:rFonts w:ascii="Cambria Math" w:hAnsi="Cambria Math"/>
        </w:rPr>
        <w:t xml:space="preserve">Where </w:t>
      </w:r>
      <m:oMath>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m:t>
        </m:r>
      </m:oMath>
      <w:r w:rsidRPr="00ED020C">
        <w:rPr>
          <w:rFonts w:ascii="Cambria Math" w:hAnsi="Cambria Math"/>
        </w:rPr>
        <w:t xml:space="preserve">is the similarity score for the i-th metric (perceived value, weekend, conference, date score) and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rsidRPr="00ED020C">
        <w:rPr>
          <w:rFonts w:ascii="Cambria Math" w:hAnsi="Cambria Math"/>
        </w:rPr>
        <w:t xml:space="preserve"> is the weight assigned to the i-th metric. </w:t>
      </w:r>
    </w:p>
    <w:p w14:paraId="6688D36D"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weights are normalized to sum up to 1 </w:t>
      </w:r>
    </w:p>
    <w:p w14:paraId="2A23D756"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w</m:t>
              </m:r>
            </m:e>
            <m:sub>
              <m:r>
                <w:rPr>
                  <w:rFonts w:ascii="Cambria Math" w:hAnsi="Cambria Math"/>
                </w:rPr>
                <m:t>t</m:t>
              </m:r>
            </m:sub>
          </m:sSub>
          <m:r>
            <w:rPr>
              <w:rFonts w:ascii="Cambria Math" w:hAnsi="Cambria Math"/>
            </w:rPr>
            <m:t xml:space="preserve"> = Σ </m:t>
          </m:r>
          <m:sSub>
            <m:sSubPr>
              <m:ctrlPr>
                <w:rPr>
                  <w:rFonts w:ascii="Cambria Math" w:hAnsi="Cambria Math"/>
                  <w:i/>
                </w:rPr>
              </m:ctrlPr>
            </m:sSubPr>
            <m:e>
              <m:r>
                <w:rPr>
                  <w:rFonts w:ascii="Cambria Math" w:hAnsi="Cambria Math"/>
                </w:rPr>
                <m:t>w</m:t>
              </m:r>
            </m:e>
            <m:sub>
              <m:r>
                <w:rPr>
                  <w:rFonts w:ascii="Cambria Math" w:hAnsi="Cambria Math"/>
                </w:rPr>
                <m:t>i</m:t>
              </m:r>
            </m:sub>
          </m:sSub>
        </m:oMath>
      </m:oMathPara>
    </w:p>
    <w:p w14:paraId="3C08D6CF" w14:textId="77777777" w:rsidR="00AE62D4" w:rsidRPr="00ED020C" w:rsidRDefault="000F520A" w:rsidP="00AE62D4">
      <w:pPr>
        <w:spacing w:line="480" w:lineRule="auto"/>
        <w:jc w:val="center"/>
        <w:rPr>
          <w:rFonts w:ascii="Cambria Math" w:hAnsi="Cambria Math"/>
        </w:rPr>
      </w:pPr>
      <m:oMathPara>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 xml:space="preserve">=weight </m:t>
          </m:r>
          <m:r>
            <m:rPr>
              <m:sty m:val="p"/>
            </m:rP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m:t>
              </m:r>
            </m:sub>
          </m:sSub>
        </m:oMath>
      </m:oMathPara>
    </w:p>
    <w:p w14:paraId="3A259180" w14:textId="2FFC73F3" w:rsidR="00AE62D4" w:rsidRDefault="00AE62D4" w:rsidP="00AE62D4">
      <w:pPr>
        <w:spacing w:line="480" w:lineRule="auto"/>
        <w:rPr>
          <w:rFonts w:ascii="Cambria Math" w:hAnsi="Cambria Math"/>
        </w:rPr>
      </w:pPr>
      <w:r w:rsidRPr="00ED020C">
        <w:rPr>
          <w:rFonts w:ascii="Cambria Math" w:hAnsi="Cambria Math"/>
        </w:rPr>
        <w:tab/>
        <w:t xml:space="preserve">Where </w:t>
      </w:r>
      <m:oMath>
        <m:sSub>
          <m:sSubPr>
            <m:ctrlPr>
              <w:rPr>
                <w:rFonts w:ascii="Cambria Math" w:hAnsi="Cambria Math"/>
                <w:i/>
              </w:rPr>
            </m:ctrlPr>
          </m:sSubPr>
          <m:e>
            <m:r>
              <w:rPr>
                <w:rFonts w:ascii="Cambria Math" w:hAnsi="Cambria Math"/>
              </w:rPr>
              <m:t>w</m:t>
            </m:r>
          </m:e>
          <m:sub>
            <m:r>
              <w:rPr>
                <w:rFonts w:ascii="Cambria Math" w:hAnsi="Cambria Math"/>
              </w:rPr>
              <m:t>t</m:t>
            </m:r>
          </m:sub>
        </m:sSub>
      </m:oMath>
      <w:r w:rsidRPr="00ED020C">
        <w:rPr>
          <w:rFonts w:ascii="Cambria Math" w:hAnsi="Cambria Math"/>
        </w:rPr>
        <w:t xml:space="preserve">  summation is taken over all metrics and </w:t>
      </w:r>
      <m:oMath>
        <m:r>
          <w:rPr>
            <w:rFonts w:ascii="Cambria Math" w:hAnsi="Cambria Math"/>
          </w:rPr>
          <m:t xml:space="preserve">weight </m:t>
        </m:r>
      </m:oMath>
      <w:r w:rsidRPr="00ED020C">
        <w:rPr>
          <w:rFonts w:ascii="Cambria Math" w:hAnsi="Cambria Math"/>
        </w:rPr>
        <w:t xml:space="preserve">is the given weight assigned to a metric. </w:t>
      </w:r>
      <w:r w:rsidR="00253CCF">
        <w:rPr>
          <w:rFonts w:ascii="Cambria Math" w:hAnsi="Cambria Math"/>
        </w:rPr>
        <w:t>Using the metrics shown in the previous sections, here is the formula:</w:t>
      </w:r>
    </w:p>
    <w:p w14:paraId="57C9B871" w14:textId="05A1BD35" w:rsidR="00F55A51" w:rsidRPr="00ED020C" w:rsidRDefault="00F55A51" w:rsidP="00AE62D4">
      <w:pPr>
        <w:spacing w:line="480" w:lineRule="auto"/>
        <w:rPr>
          <w:rFonts w:ascii="Cambria Math" w:hAnsi="Cambria Math"/>
        </w:rPr>
      </w:pPr>
      <m:oMathPara>
        <m:oMath>
          <m:r>
            <w:rPr>
              <w:rFonts w:ascii="Cambria Math" w:hAnsi="Cambria Math"/>
            </w:rPr>
            <m:t xml:space="preserve">overall_similarity= </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 xml:space="preserve"> </m:t>
              </m:r>
            </m:e>
          </m:d>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 xml:space="preserve"> </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 xml:space="preserve"> * </m:t>
              </m:r>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 xml:space="preserve"> </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 xml:space="preserve"> * </m:t>
          </m:r>
          <m:sSub>
            <m:sSubPr>
              <m:ctrlPr>
                <w:rPr>
                  <w:rFonts w:ascii="Cambria Math" w:hAnsi="Cambria Math"/>
                  <w:i/>
                </w:rPr>
              </m:ctrlPr>
            </m:sSubPr>
            <m:e>
              <m:r>
                <w:rPr>
                  <w:rFonts w:ascii="Cambria Math" w:hAnsi="Cambria Math"/>
                </w:rPr>
                <m:t>w</m:t>
              </m:r>
            </m:e>
            <m:sub>
              <m:r>
                <w:rPr>
                  <w:rFonts w:ascii="Cambria Math" w:hAnsi="Cambria Math"/>
                </w:rPr>
                <m:t>4</m:t>
              </m:r>
            </m:sub>
          </m:sSub>
          <m:r>
            <w:rPr>
              <w:rFonts w:ascii="Cambria Math" w:hAnsi="Cambria Math"/>
            </w:rPr>
            <m:t xml:space="preserve"> )</m:t>
          </m:r>
        </m:oMath>
      </m:oMathPara>
    </w:p>
    <w:p w14:paraId="09938BB1" w14:textId="77777777" w:rsidR="00F828CC" w:rsidRDefault="00AE62D4" w:rsidP="00F828CC">
      <w:pPr>
        <w:spacing w:line="480" w:lineRule="auto"/>
        <w:ind w:firstLine="720"/>
        <w:rPr>
          <w:rFonts w:ascii="Cambria Math" w:hAnsi="Cambria Math"/>
        </w:rPr>
      </w:pPr>
      <w:r w:rsidRPr="00ED020C">
        <w:rPr>
          <w:rFonts w:ascii="Cambria Math" w:hAnsi="Cambria Math"/>
        </w:rPr>
        <w:t>The evaluation metric presented through these formal equations plays a crucial role in the context of a genetic algorithm, serving as the fitness function that quantifies the quality of each proposed ticket package combination. By incorporating various components such as perceived value distribution, weekend/weekday distribution, conference distribution, and date distribution, and utilizing statistical measures like the chi-square goodness-of-fit test and normalization techniques, this evaluation metric provides a comprehensive and robust assessment of ticket packages. The similarity score</w:t>
      </w:r>
      <w:r>
        <w:rPr>
          <w:rFonts w:ascii="Cambria Math" w:hAnsi="Cambria Math"/>
        </w:rPr>
        <w:t xml:space="preserve"> </w:t>
      </w:r>
      <w:r w:rsidRPr="00ED020C">
        <w:rPr>
          <w:rFonts w:ascii="Cambria Math" w:hAnsi="Cambria Math"/>
        </w:rPr>
        <w:t xml:space="preserve">guides the genetic algorithm in selecting the fittest solutions for evolution while being an interpretable metric on the scale of 0 to 1. </w:t>
      </w:r>
    </w:p>
    <w:p w14:paraId="48678890" w14:textId="699CE687" w:rsidR="00AE62D4" w:rsidRPr="00F828CC" w:rsidRDefault="00F828CC" w:rsidP="00F828CC">
      <w:pPr>
        <w:spacing w:line="480" w:lineRule="auto"/>
        <w:rPr>
          <w:rFonts w:ascii="Cambria Math" w:hAnsi="Cambria Math"/>
        </w:rPr>
      </w:pPr>
      <w:r>
        <w:rPr>
          <w:rFonts w:ascii="Cambria Math" w:hAnsi="Cambria Math"/>
        </w:rPr>
        <w:lastRenderedPageBreak/>
        <w:t xml:space="preserve">   </w:t>
      </w:r>
      <w:r w:rsidR="00AE62D4" w:rsidRPr="00ED020C">
        <w:rPr>
          <w:rFonts w:ascii="Cambria Math" w:hAnsi="Cambria Math"/>
          <w:b/>
          <w:bCs/>
        </w:rPr>
        <w:t>3.3.2 Initializing Population</w:t>
      </w:r>
    </w:p>
    <w:p w14:paraId="46EEDD9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In the context of ticket package optimization, chromosomes represent potential solutions. The creation of chromosomes in this problem instance is to create the different combinations of ticket</w:t>
      </w:r>
      <w:r>
        <w:rPr>
          <w:rFonts w:ascii="Cambria Math" w:hAnsi="Cambria Math"/>
        </w:rPr>
        <w:t xml:space="preserve">s </w:t>
      </w:r>
      <w:r w:rsidRPr="00ED020C">
        <w:rPr>
          <w:rFonts w:ascii="Cambria Math" w:hAnsi="Cambria Math"/>
        </w:rPr>
        <w:t xml:space="preserve">for each member of the population. Each </w:t>
      </w:r>
      <w:r>
        <w:rPr>
          <w:rFonts w:ascii="Cambria Math" w:hAnsi="Cambria Math"/>
        </w:rPr>
        <w:t>chromosome</w:t>
      </w:r>
      <w:r w:rsidRPr="00ED020C">
        <w:rPr>
          <w:rFonts w:ascii="Cambria Math" w:hAnsi="Cambria Math"/>
        </w:rPr>
        <w:t xml:space="preserve"> in the population is split into the desired number of </w:t>
      </w:r>
      <w:r>
        <w:rPr>
          <w:rFonts w:ascii="Cambria Math" w:hAnsi="Cambria Math"/>
        </w:rPr>
        <w:t>packages</w:t>
      </w:r>
      <w:r w:rsidRPr="00ED020C">
        <w:rPr>
          <w:rFonts w:ascii="Cambria Math" w:hAnsi="Cambria Math"/>
        </w:rPr>
        <w:t xml:space="preserve">, representing each split of the season schedule. Thus, each member of the population is a pre-selected breeding pair since open cross breeding of chromosomes could lead to duplicate games being included in chromosomes. Upon initialization of the population, each member of the population contains a pre-selected number of chromosomes for inner breeding. </w:t>
      </w:r>
    </w:p>
    <w:p w14:paraId="0AC96FAD" w14:textId="37260403" w:rsidR="00AE62D4" w:rsidRPr="00764C3C" w:rsidRDefault="00AE62D4" w:rsidP="00764C3C">
      <w:pPr>
        <w:spacing w:line="480" w:lineRule="auto"/>
        <w:ind w:firstLine="720"/>
        <w:rPr>
          <w:rFonts w:ascii="Cambria Math" w:hAnsi="Cambria Math"/>
        </w:rPr>
      </w:pPr>
      <w:r w:rsidRPr="00ED020C">
        <w:rPr>
          <w:rFonts w:ascii="Cambria Math" w:hAnsi="Cambria Math"/>
        </w:rPr>
        <w:t>The function takes in the dataset described in section 3.2.4, the desired number of chromosome pairs (</w:t>
      </w:r>
      <m:oMath>
        <m:r>
          <w:rPr>
            <w:rFonts w:ascii="Cambria Math" w:hAnsi="Cambria Math"/>
          </w:rPr>
          <m:t>n</m:t>
        </m:r>
      </m:oMath>
      <w:r w:rsidRPr="00ED020C">
        <w:rPr>
          <w:rFonts w:ascii="Cambria Math" w:hAnsi="Cambria Math"/>
        </w:rPr>
        <w:t>), and the number of splits (</w:t>
      </w:r>
      <m:oMath>
        <m:r>
          <w:rPr>
            <w:rFonts w:ascii="Cambria Math" w:hAnsi="Cambria Math"/>
          </w:rPr>
          <m:t>s</m:t>
        </m:r>
      </m:oMath>
      <w:r w:rsidRPr="00ED020C">
        <w:rPr>
          <w:rFonts w:ascii="Cambria Math" w:hAnsi="Cambria Math"/>
        </w:rPr>
        <w:t xml:space="preserve">) for each pair. It starts by determining the equal-sized splits for each chromosome pair, ensuring a balanced distribution of games across the packages. Then, games are randomly selected for each split without replacement, creating diverse chromosome pairs. Then, the evaluation function is then used to evaluate each chromosome pair, calculating overall fitness of the solutions. Finally, the chromosome pairs are sorted based on their overall similarity scores in descending order, prioritizing the best solutions. By organizing the solutions, the preservation of the fittest chromosome can be easily accessible by the algorithm. </w:t>
      </w:r>
    </w:p>
    <w:p w14:paraId="6CCDE66F"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3.3.3 Tournament Selection</w:t>
      </w:r>
    </w:p>
    <w:p w14:paraId="320E1F1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For genetic algorithms, tournament selection is a technique for selecting individuals from the population to participate in the breeding process. This method mimics the natural selection process, where the fittest individuals are more likely to forward their genetic material to the next generation. The function enters a loop that continues until the desired </w:t>
      </w:r>
      <w:r w:rsidRPr="00ED020C">
        <w:rPr>
          <w:rFonts w:ascii="Cambria Math" w:hAnsi="Cambria Math"/>
        </w:rPr>
        <w:lastRenderedPageBreak/>
        <w:t>number of parents is obtained. Within each iteration, the steps for this function are as follows:</w:t>
      </w:r>
    </w:p>
    <w:p w14:paraId="62CABAD9" w14:textId="77777777" w:rsidR="00AE62D4" w:rsidRPr="00ED020C" w:rsidRDefault="00AE62D4" w:rsidP="00AE62D4">
      <w:pPr>
        <w:numPr>
          <w:ilvl w:val="0"/>
          <w:numId w:val="27"/>
        </w:numPr>
        <w:spacing w:line="480" w:lineRule="auto"/>
        <w:rPr>
          <w:rFonts w:ascii="Cambria Math" w:hAnsi="Cambria Math"/>
        </w:rPr>
      </w:pPr>
      <w:r w:rsidRPr="00ED020C">
        <w:rPr>
          <w:rFonts w:ascii="Cambria Math" w:hAnsi="Cambria Math"/>
          <w:b/>
          <w:bCs/>
        </w:rPr>
        <w:t>Random Selection</w:t>
      </w:r>
      <w:r w:rsidRPr="00ED020C">
        <w:rPr>
          <w:rFonts w:ascii="Cambria Math" w:hAnsi="Cambria Math"/>
        </w:rPr>
        <w:t>: A random subset of </w:t>
      </w:r>
      <m:oMath>
        <m:r>
          <w:rPr>
            <w:rFonts w:ascii="Cambria Math" w:hAnsi="Cambria Math"/>
          </w:rPr>
          <m:t>k</m:t>
        </m:r>
      </m:oMath>
      <w:r w:rsidRPr="00ED020C">
        <w:rPr>
          <w:rFonts w:ascii="Cambria Math" w:hAnsi="Cambria Math"/>
        </w:rPr>
        <w:t> individuals is chosen from the population. This subset represents the participants in the tournament.</w:t>
      </w:r>
    </w:p>
    <w:p w14:paraId="166EF159" w14:textId="77777777" w:rsidR="00AE62D4" w:rsidRPr="00ED020C" w:rsidRDefault="00AE62D4" w:rsidP="00AE62D4">
      <w:pPr>
        <w:numPr>
          <w:ilvl w:val="0"/>
          <w:numId w:val="27"/>
        </w:numPr>
        <w:spacing w:line="480" w:lineRule="auto"/>
        <w:rPr>
          <w:rFonts w:ascii="Cambria Math" w:hAnsi="Cambria Math"/>
        </w:rPr>
      </w:pPr>
      <w:r w:rsidRPr="00ED020C">
        <w:rPr>
          <w:rFonts w:ascii="Cambria Math" w:hAnsi="Cambria Math"/>
          <w:b/>
          <w:bCs/>
        </w:rPr>
        <w:t>Fitness Evaluation</w:t>
      </w:r>
      <w:r w:rsidRPr="00ED020C">
        <w:rPr>
          <w:rFonts w:ascii="Cambria Math" w:hAnsi="Cambria Math"/>
        </w:rPr>
        <w:t xml:space="preserve">: The fitness score is used to evaluate the quality of each ticket package combination in the tournament. </w:t>
      </w:r>
    </w:p>
    <w:p w14:paraId="392DA6FE" w14:textId="77777777" w:rsidR="00AE62D4" w:rsidRPr="00ED020C" w:rsidRDefault="00AE62D4" w:rsidP="00AE62D4">
      <w:pPr>
        <w:numPr>
          <w:ilvl w:val="0"/>
          <w:numId w:val="27"/>
        </w:numPr>
        <w:spacing w:line="480" w:lineRule="auto"/>
        <w:rPr>
          <w:rFonts w:ascii="Cambria Math" w:hAnsi="Cambria Math"/>
        </w:rPr>
      </w:pPr>
      <w:r w:rsidRPr="00ED020C">
        <w:rPr>
          <w:rFonts w:ascii="Cambria Math" w:hAnsi="Cambria Math"/>
          <w:b/>
          <w:bCs/>
        </w:rPr>
        <w:t>Selection of the Fittest</w:t>
      </w:r>
      <w:r w:rsidRPr="00ED020C">
        <w:rPr>
          <w:rFonts w:ascii="Cambria Math" w:hAnsi="Cambria Math"/>
        </w:rPr>
        <w:t xml:space="preserve">: The fittest individual from the tournament is identified. This individual is considered the winner of the tournament. </w:t>
      </w:r>
    </w:p>
    <w:p w14:paraId="276C38F0" w14:textId="77777777" w:rsidR="00AE62D4" w:rsidRPr="00ED020C" w:rsidRDefault="00AE62D4" w:rsidP="00AE62D4">
      <w:pPr>
        <w:numPr>
          <w:ilvl w:val="0"/>
          <w:numId w:val="27"/>
        </w:numPr>
        <w:spacing w:line="480" w:lineRule="auto"/>
        <w:rPr>
          <w:rFonts w:ascii="Cambria Math" w:hAnsi="Cambria Math"/>
        </w:rPr>
      </w:pPr>
      <w:r w:rsidRPr="00ED020C">
        <w:rPr>
          <w:rFonts w:ascii="Cambria Math" w:hAnsi="Cambria Math"/>
          <w:b/>
          <w:bCs/>
        </w:rPr>
        <w:t>Mating Pool Inclusion</w:t>
      </w:r>
      <w:r w:rsidRPr="00ED020C">
        <w:rPr>
          <w:rFonts w:ascii="Cambria Math" w:hAnsi="Cambria Math"/>
        </w:rPr>
        <w:t>: The winning individual is added to the mating pool, which will eventually contain the selected parents for breeding.</w:t>
      </w:r>
    </w:p>
    <w:p w14:paraId="7DD120C8"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3.3.4 Breeding</w:t>
      </w:r>
    </w:p>
    <w:p w14:paraId="72DC13D2" w14:textId="2BFB6AE1" w:rsidR="00AE62D4" w:rsidRPr="00ED020C" w:rsidRDefault="00AE62D4" w:rsidP="00764C3C">
      <w:pPr>
        <w:spacing w:line="480" w:lineRule="auto"/>
        <w:ind w:firstLine="720"/>
        <w:rPr>
          <w:rFonts w:ascii="Cambria Math" w:hAnsi="Cambria Math"/>
        </w:rPr>
      </w:pPr>
      <w:r w:rsidRPr="00ED020C">
        <w:rPr>
          <w:rFonts w:ascii="Cambria Math" w:hAnsi="Cambria Math"/>
        </w:rPr>
        <w:t xml:space="preserve">Creating offspring in the generic algorithm is a key operation, allowing the exchange of genetic information between parent chromosomes to create offspring. With the given population, the selection of breeding pairs is inherent in each member. Each member will then produce one new offspring. </w:t>
      </w:r>
    </w:p>
    <w:p w14:paraId="7FF154D9"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3.3.4.1 Crossover</w:t>
      </w:r>
    </w:p>
    <w:p w14:paraId="685108E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crossover function takes the parent chromosomes in the member of the population and a crossover rate as input. If the parent chromosomes have the same length, a regular crossover is performed by randomly selecting games and exchanging genetic material between the parents. If the parent chromosomes have different lengths, the crossover is performed based on the shorter length to ensure compatibility. Then, the following steps will ensue for each scenario: </w:t>
      </w:r>
    </w:p>
    <w:p w14:paraId="07CEB047" w14:textId="77777777" w:rsidR="00AE62D4" w:rsidRPr="00ED020C" w:rsidRDefault="00AE62D4" w:rsidP="00AE62D4">
      <w:pPr>
        <w:numPr>
          <w:ilvl w:val="0"/>
          <w:numId w:val="25"/>
        </w:numPr>
        <w:spacing w:line="480" w:lineRule="auto"/>
        <w:rPr>
          <w:rFonts w:ascii="Cambria Math" w:hAnsi="Cambria Math"/>
        </w:rPr>
      </w:pPr>
      <w:r w:rsidRPr="00ED020C">
        <w:rPr>
          <w:rFonts w:ascii="Cambria Math" w:hAnsi="Cambria Math"/>
          <w:b/>
          <w:bCs/>
        </w:rPr>
        <w:lastRenderedPageBreak/>
        <w:t>Determine Crossover Amount</w:t>
      </w:r>
      <w:r w:rsidRPr="00ED020C">
        <w:rPr>
          <w:rFonts w:ascii="Cambria Math" w:hAnsi="Cambria Math"/>
        </w:rPr>
        <w:t>: Based on the predetermined cross over rate and the length of the chromosomes, the function calculates the number of crossover points.</w:t>
      </w:r>
    </w:p>
    <w:p w14:paraId="1F4D5608" w14:textId="77777777" w:rsidR="00AE62D4" w:rsidRPr="00ED020C" w:rsidRDefault="00AE62D4" w:rsidP="00AE62D4">
      <w:pPr>
        <w:numPr>
          <w:ilvl w:val="0"/>
          <w:numId w:val="25"/>
        </w:numPr>
        <w:spacing w:line="480" w:lineRule="auto"/>
        <w:rPr>
          <w:rFonts w:ascii="Cambria Math" w:hAnsi="Cambria Math"/>
        </w:rPr>
      </w:pPr>
      <w:r w:rsidRPr="00ED020C">
        <w:rPr>
          <w:rFonts w:ascii="Cambria Math" w:hAnsi="Cambria Math"/>
          <w:b/>
          <w:bCs/>
        </w:rPr>
        <w:t>Select Crossover Indices</w:t>
      </w:r>
      <w:r w:rsidRPr="00ED020C">
        <w:rPr>
          <w:rFonts w:ascii="Cambria Math" w:hAnsi="Cambria Math"/>
        </w:rPr>
        <w:t xml:space="preserve">: The function then randomly selects the number of  indices found in the previous step from the range of chromosome lengths. </w:t>
      </w:r>
    </w:p>
    <w:p w14:paraId="74EA3A42" w14:textId="77777777" w:rsidR="00AE62D4" w:rsidRPr="00ED020C" w:rsidRDefault="00AE62D4" w:rsidP="00AE62D4">
      <w:pPr>
        <w:numPr>
          <w:ilvl w:val="0"/>
          <w:numId w:val="25"/>
        </w:numPr>
        <w:spacing w:line="480" w:lineRule="auto"/>
        <w:rPr>
          <w:rFonts w:ascii="Cambria Math" w:hAnsi="Cambria Math"/>
        </w:rPr>
      </w:pPr>
      <w:r w:rsidRPr="00ED020C">
        <w:rPr>
          <w:rFonts w:ascii="Cambria Math" w:hAnsi="Cambria Math"/>
          <w:b/>
          <w:bCs/>
        </w:rPr>
        <w:t>Perform Crossover</w:t>
      </w:r>
      <w:r w:rsidRPr="00ED020C">
        <w:rPr>
          <w:rFonts w:ascii="Cambria Math" w:hAnsi="Cambria Math"/>
        </w:rPr>
        <w:t xml:space="preserve">: The selected indices in the previous step are then swapped with each other, creating a new combination of the ticket packages. </w:t>
      </w:r>
    </w:p>
    <w:p w14:paraId="58C9EF82"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crossover operation allows for the exchange of genetic information between parent chromosomes, creating new combinations of solutions that may potentially lead to better fitness scores.</w:t>
      </w:r>
    </w:p>
    <w:p w14:paraId="55F63FE4"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3.3.4.2 Mutation</w:t>
      </w:r>
    </w:p>
    <w:p w14:paraId="62FDFCB8"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 xml:space="preserve">The mutate function introduces random variations in the offspring chromosomes by swapping elements at randomly selected indices. The function takes in the newly created </w:t>
      </w:r>
      <w:proofErr w:type="gramStart"/>
      <w:r w:rsidRPr="00ED020C">
        <w:rPr>
          <w:rFonts w:ascii="Cambria Math" w:hAnsi="Cambria Math"/>
        </w:rPr>
        <w:t>off spring</w:t>
      </w:r>
      <w:proofErr w:type="gramEnd"/>
      <w:r w:rsidRPr="00ED020C">
        <w:rPr>
          <w:rFonts w:ascii="Cambria Math" w:hAnsi="Cambria Math"/>
        </w:rPr>
        <w:t xml:space="preserve"> from crossover with a mutation rate parameter that determines the probability of mutation occurring. Then, the following steps are taken: </w:t>
      </w:r>
    </w:p>
    <w:p w14:paraId="44D51874" w14:textId="77777777" w:rsidR="00AE62D4" w:rsidRPr="00ED020C" w:rsidRDefault="00AE62D4" w:rsidP="00AE62D4">
      <w:pPr>
        <w:numPr>
          <w:ilvl w:val="0"/>
          <w:numId w:val="26"/>
        </w:numPr>
        <w:spacing w:line="480" w:lineRule="auto"/>
        <w:rPr>
          <w:rFonts w:ascii="Cambria Math" w:hAnsi="Cambria Math"/>
        </w:rPr>
      </w:pPr>
      <w:r w:rsidRPr="00ED020C">
        <w:rPr>
          <w:rFonts w:ascii="Cambria Math" w:hAnsi="Cambria Math"/>
          <w:b/>
          <w:bCs/>
        </w:rPr>
        <w:t>Determine Number of Swaps</w:t>
      </w:r>
      <w:r w:rsidRPr="00ED020C">
        <w:rPr>
          <w:rFonts w:ascii="Cambria Math" w:hAnsi="Cambria Math"/>
        </w:rPr>
        <w:t>: Based on the mutation rate and the length of the offspring chromosomes, the function calculates the number of swaps to be performed.</w:t>
      </w:r>
    </w:p>
    <w:p w14:paraId="3E17EC6A" w14:textId="77777777" w:rsidR="00AE62D4" w:rsidRPr="00ED020C" w:rsidRDefault="00AE62D4" w:rsidP="00AE62D4">
      <w:pPr>
        <w:numPr>
          <w:ilvl w:val="0"/>
          <w:numId w:val="26"/>
        </w:numPr>
        <w:spacing w:line="480" w:lineRule="auto"/>
        <w:rPr>
          <w:rFonts w:ascii="Cambria Math" w:hAnsi="Cambria Math"/>
        </w:rPr>
      </w:pPr>
      <w:r w:rsidRPr="00ED020C">
        <w:rPr>
          <w:rFonts w:ascii="Cambria Math" w:hAnsi="Cambria Math"/>
          <w:b/>
          <w:bCs/>
        </w:rPr>
        <w:t>Perform Swaps</w:t>
      </w:r>
      <w:r w:rsidRPr="00ED020C">
        <w:rPr>
          <w:rFonts w:ascii="Cambria Math" w:hAnsi="Cambria Math"/>
        </w:rPr>
        <w:t>: For each swap, the function randomly selects two indices, one from each ticket package, and swaps the elements at those indices between the two offspring chromosomes.</w:t>
      </w:r>
    </w:p>
    <w:p w14:paraId="36D562EB" w14:textId="77777777" w:rsidR="00AE62D4" w:rsidRPr="00ED020C" w:rsidRDefault="00AE62D4" w:rsidP="00AE62D4">
      <w:pPr>
        <w:spacing w:line="480" w:lineRule="auto"/>
        <w:ind w:firstLine="360"/>
        <w:rPr>
          <w:rFonts w:ascii="Cambria Math" w:hAnsi="Cambria Math"/>
        </w:rPr>
      </w:pPr>
      <w:r w:rsidRPr="00ED020C">
        <w:rPr>
          <w:rFonts w:ascii="Cambria Math" w:hAnsi="Cambria Math"/>
        </w:rPr>
        <w:t>The mutation operation introduces random variations in the offspring chromosomes, helping to explore new regions of the solution space and potentially escape local optima.</w:t>
      </w:r>
    </w:p>
    <w:p w14:paraId="1CB26F2D" w14:textId="77777777" w:rsidR="00764C3C" w:rsidRDefault="00AE62D4" w:rsidP="00AE62D4">
      <w:pPr>
        <w:rPr>
          <w:rFonts w:ascii="Cambria Math" w:hAnsi="Cambria Math"/>
          <w:b/>
          <w:bCs/>
        </w:rPr>
      </w:pPr>
      <w:r w:rsidRPr="00ED020C">
        <w:rPr>
          <w:rFonts w:ascii="Cambria Math" w:hAnsi="Cambria Math"/>
          <w:b/>
          <w:bCs/>
        </w:rPr>
        <w:t xml:space="preserve">  </w:t>
      </w:r>
    </w:p>
    <w:p w14:paraId="6DCE8D9E" w14:textId="77777777" w:rsidR="00764C3C" w:rsidRDefault="00764C3C" w:rsidP="00AE62D4">
      <w:pPr>
        <w:rPr>
          <w:rFonts w:ascii="Cambria Math" w:hAnsi="Cambria Math"/>
          <w:b/>
          <w:bCs/>
        </w:rPr>
      </w:pPr>
    </w:p>
    <w:p w14:paraId="3340A4FE" w14:textId="045FE486" w:rsidR="00AE62D4" w:rsidRPr="00ED020C" w:rsidRDefault="00AE62D4" w:rsidP="00AE62D4">
      <w:pPr>
        <w:rPr>
          <w:rFonts w:ascii="Cambria Math" w:hAnsi="Cambria Math"/>
          <w:b/>
          <w:bCs/>
        </w:rPr>
      </w:pPr>
      <w:r w:rsidRPr="00ED020C">
        <w:rPr>
          <w:rFonts w:ascii="Cambria Math" w:hAnsi="Cambria Math"/>
          <w:b/>
          <w:bCs/>
        </w:rPr>
        <w:lastRenderedPageBreak/>
        <w:t xml:space="preserve"> 3.3.5 Insertion </w:t>
      </w:r>
    </w:p>
    <w:p w14:paraId="52067306" w14:textId="77777777" w:rsidR="00AE62D4" w:rsidRPr="00ED020C" w:rsidRDefault="00AE62D4" w:rsidP="00AE62D4">
      <w:pPr>
        <w:rPr>
          <w:rFonts w:ascii="Cambria Math" w:hAnsi="Cambria Math"/>
          <w:b/>
          <w:bCs/>
        </w:rPr>
      </w:pPr>
    </w:p>
    <w:p w14:paraId="5C778359"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After breeding, the offspring chromosomes are evaluated using the fitness score function to calculate the similarity scores of the new packages produced. Now, the insertion process involves integrating the offspring into the existing population. In this function, the goal is to create a new population by combining the fittest individuals from both the parent and offspring populations. </w:t>
      </w:r>
    </w:p>
    <w:p w14:paraId="6FF6C2D3" w14:textId="77777777" w:rsidR="00AE62D4" w:rsidRPr="00ED020C" w:rsidRDefault="00AE62D4" w:rsidP="00AE62D4">
      <w:pPr>
        <w:spacing w:line="480" w:lineRule="auto"/>
        <w:ind w:firstLine="360"/>
        <w:rPr>
          <w:rFonts w:ascii="Cambria Math" w:hAnsi="Cambria Math"/>
          <w:b/>
          <w:bCs/>
        </w:rPr>
      </w:pPr>
      <w:r w:rsidRPr="00ED020C">
        <w:rPr>
          <w:rFonts w:ascii="Cambria Math" w:hAnsi="Cambria Math"/>
        </w:rPr>
        <w:t>The way this function preserves the fittest members of the population by selecting elite solutions, in a process call elitism. First, the function preserves the top individuals from the parent population. This ensures that the best solutions are not lost during the selection process and move on to the successive generation. Then,</w:t>
      </w:r>
      <w:r w:rsidRPr="00ED020C">
        <w:rPr>
          <w:rFonts w:ascii="Cambria Math" w:hAnsi="Cambria Math"/>
          <w:b/>
          <w:bCs/>
        </w:rPr>
        <w:t xml:space="preserve"> </w:t>
      </w:r>
      <w:r w:rsidRPr="00ED020C">
        <w:rPr>
          <w:rFonts w:ascii="Cambria Math" w:hAnsi="Cambria Math"/>
        </w:rPr>
        <w:t xml:space="preserve">the function removes the same number of solutions from children with the lowest fitness scores. This step ensures that the new population maintains its size by replacing the least fit individuals with the offspring. The two groups are then put together to create the newest generation of ticket schedule combinations. This new list, now containing a combination of offspring and elite solutions, is sorted in descending order based on the fitness scores. This sorting ensures that the fittest individuals are prioritized for selection and easy retrieval. </w:t>
      </w:r>
    </w:p>
    <w:p w14:paraId="689CFC28" w14:textId="77777777" w:rsidR="00AE62D4" w:rsidRPr="00ED020C" w:rsidRDefault="00AE62D4" w:rsidP="00AE62D4">
      <w:pPr>
        <w:spacing w:line="480" w:lineRule="auto"/>
        <w:ind w:firstLine="360"/>
        <w:rPr>
          <w:rFonts w:ascii="Cambria Math" w:hAnsi="Cambria Math"/>
          <w:b/>
          <w:bCs/>
        </w:rPr>
      </w:pPr>
      <w:r w:rsidRPr="00ED020C">
        <w:rPr>
          <w:rFonts w:ascii="Cambria Math" w:hAnsi="Cambria Math"/>
        </w:rPr>
        <w:t>Insertion aims to create a new generation of solutions that combines the fittest individuals from both the parent and offspring populations. This approach helps maintain diversity while preserving the best ticket packages, ultimately driving the genetic algorithm towards optimal solutions.</w:t>
      </w:r>
    </w:p>
    <w:p w14:paraId="69826CC3" w14:textId="77777777" w:rsidR="00AE62D4" w:rsidRPr="00ED020C" w:rsidRDefault="00AE62D4" w:rsidP="00AE62D4">
      <w:pPr>
        <w:rPr>
          <w:rFonts w:ascii="Cambria Math" w:hAnsi="Cambria Math"/>
          <w:b/>
          <w:bCs/>
        </w:rPr>
      </w:pPr>
    </w:p>
    <w:p w14:paraId="4B9353B3" w14:textId="77777777" w:rsidR="00AE62D4" w:rsidRPr="00ED020C" w:rsidRDefault="00AE62D4" w:rsidP="00AE62D4">
      <w:pPr>
        <w:rPr>
          <w:rFonts w:ascii="Cambria Math" w:hAnsi="Cambria Math"/>
          <w:b/>
          <w:bCs/>
        </w:rPr>
      </w:pPr>
    </w:p>
    <w:p w14:paraId="6DFED237" w14:textId="77777777" w:rsidR="00AE62D4" w:rsidRPr="00ED020C" w:rsidRDefault="00AE62D4" w:rsidP="00AE62D4">
      <w:pPr>
        <w:rPr>
          <w:rFonts w:ascii="Cambria Math" w:hAnsi="Cambria Math"/>
          <w:b/>
          <w:bCs/>
        </w:rPr>
      </w:pPr>
      <w:r w:rsidRPr="00ED020C">
        <w:rPr>
          <w:rFonts w:ascii="Cambria Math" w:hAnsi="Cambria Math"/>
          <w:b/>
          <w:bCs/>
        </w:rPr>
        <w:br w:type="page"/>
      </w:r>
    </w:p>
    <w:p w14:paraId="63D3802A"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Chapter 4: Results</w:t>
      </w:r>
    </w:p>
    <w:p w14:paraId="43E8B296"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4.1 Game Tiering</w:t>
      </w:r>
    </w:p>
    <w:p w14:paraId="5117EA79"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4.1.1 GAP stat Analysis</w:t>
      </w:r>
    </w:p>
    <w:p w14:paraId="1D8B16D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One of the primary goals in this research was to determine the ideal number of tiers that exist in the event dataset. To achieve this objective, several techniques were employed </w:t>
      </w:r>
      <w:proofErr w:type="gramStart"/>
      <w:r w:rsidRPr="00ED020C">
        <w:rPr>
          <w:rFonts w:ascii="Cambria Math" w:hAnsi="Cambria Math"/>
        </w:rPr>
        <w:t>in order to</w:t>
      </w:r>
      <w:proofErr w:type="gramEnd"/>
      <w:r w:rsidRPr="00ED020C">
        <w:rPr>
          <w:rFonts w:ascii="Cambria Math" w:hAnsi="Cambria Math"/>
        </w:rPr>
        <w:t xml:space="preserve"> evaluate their performance across a range from 2 to 10 clusters (denoted as k).  The results of this clustering analysis are portrayed within the three plots presented below, each offering a perspective on the data's structure.</w:t>
      </w:r>
    </w:p>
    <w:p w14:paraId="7BF76195" w14:textId="77777777" w:rsidR="00AE62D4" w:rsidRPr="00ED020C" w:rsidRDefault="00AE62D4" w:rsidP="00AE62D4">
      <w:pPr>
        <w:spacing w:line="480" w:lineRule="auto"/>
        <w:rPr>
          <w:rFonts w:ascii="Cambria Math" w:hAnsi="Cambria Math"/>
          <w:b/>
          <w:bCs/>
        </w:rPr>
      </w:pPr>
    </w:p>
    <w:p w14:paraId="5C679587" w14:textId="77777777" w:rsidR="00AE62D4" w:rsidRPr="00ED020C" w:rsidRDefault="00AE62D4" w:rsidP="00AE62D4">
      <w:pPr>
        <w:spacing w:line="480" w:lineRule="auto"/>
        <w:jc w:val="center"/>
        <w:rPr>
          <w:rFonts w:ascii="Cambria Math" w:hAnsi="Cambria Math"/>
          <w:b/>
          <w:bCs/>
        </w:rPr>
      </w:pPr>
      <w:r w:rsidRPr="00ED020C">
        <w:rPr>
          <w:rFonts w:ascii="Cambria Math" w:hAnsi="Cambria Math"/>
          <w:noProof/>
        </w:rPr>
        <w:drawing>
          <wp:inline distT="0" distB="0" distL="0" distR="0" wp14:anchorId="2E9AF8EA" wp14:editId="0A4BF4D7">
            <wp:extent cx="3522133" cy="2810651"/>
            <wp:effectExtent l="0" t="0" r="0" b="0"/>
            <wp:docPr id="1342064365" name="Picture 1" descr="A group of graphs showing the number of clus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64365" name="Picture 1" descr="A group of graphs showing the number of clusters&#10;&#10;Description automatically generated"/>
                    <pic:cNvPicPr/>
                  </pic:nvPicPr>
                  <pic:blipFill rotWithShape="1">
                    <a:blip r:embed="rId16"/>
                    <a:srcRect l="53240" b="53411"/>
                    <a:stretch/>
                  </pic:blipFill>
                  <pic:spPr bwMode="auto">
                    <a:xfrm>
                      <a:off x="0" y="0"/>
                      <a:ext cx="3549299" cy="2832330"/>
                    </a:xfrm>
                    <a:prstGeom prst="rect">
                      <a:avLst/>
                    </a:prstGeom>
                    <a:ln>
                      <a:noFill/>
                    </a:ln>
                    <a:extLst>
                      <a:ext uri="{53640926-AAD7-44D8-BBD7-CCE9431645EC}">
                        <a14:shadowObscured xmlns:a14="http://schemas.microsoft.com/office/drawing/2010/main"/>
                      </a:ext>
                    </a:extLst>
                  </pic:spPr>
                </pic:pic>
              </a:graphicData>
            </a:graphic>
          </wp:inline>
        </w:drawing>
      </w:r>
    </w:p>
    <w:p w14:paraId="0CE03463" w14:textId="5BC447F5"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5</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Sum of Squares </w:t>
      </w:r>
      <m:oMath>
        <m:sSub>
          <m:sSubPr>
            <m:ctrlPr>
              <w:rPr>
                <w:rFonts w:ascii="Cambria Math" w:hAnsi="Cambria Math"/>
                <w:i/>
              </w:rPr>
            </m:ctrlPr>
          </m:sSubPr>
          <m:e>
            <m:r>
              <w:rPr>
                <w:rFonts w:ascii="Cambria Math" w:hAnsi="Cambria Math"/>
              </w:rPr>
              <m:t>W</m:t>
            </m:r>
          </m:e>
          <m:sub>
            <m:r>
              <w:rPr>
                <w:rFonts w:ascii="Cambria Math" w:hAnsi="Cambria Math"/>
              </w:rPr>
              <m:t>k</m:t>
            </m:r>
          </m:sub>
        </m:sSub>
      </m:oMath>
    </w:p>
    <w:p w14:paraId="1046735D"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Figure 3 shows the within-sum of squares (WSS) plotted against the number of clusters (</w:t>
      </w:r>
      <m:oMath>
        <m:r>
          <w:rPr>
            <w:rFonts w:ascii="Cambria Math" w:hAnsi="Cambria Math"/>
          </w:rPr>
          <m:t>k</m:t>
        </m:r>
      </m:oMath>
      <w:r w:rsidRPr="00ED020C">
        <w:rPr>
          <w:rFonts w:ascii="Cambria Math" w:hAnsi="Cambria Math"/>
        </w:rPr>
        <w:t>). However, in Figure 3, it is not very clear where this elbow point might be. The graph shows a steady and gradual decrease in the WSS as the number of clusters increases from 2 to 10, without a distinct inflection point or elbow.</w:t>
      </w:r>
    </w:p>
    <w:p w14:paraId="79C46F8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This lack of a clear elbow in the WSS plot makes it challenging to determine the optimal number of clusters based solely on this visualization. The WSS continues to decrease with each additional cluster, and there is no obvious point where the rate of decrease slows down significantly, which could indicate the appropriate number of clusters. When this happens, it becomes necessary to consider other cluster metrics or techniques to help determine the optimal number of clusters.</w:t>
      </w:r>
    </w:p>
    <w:p w14:paraId="7FF694F5"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drawing>
          <wp:inline distT="0" distB="0" distL="0" distR="0" wp14:anchorId="1EFC88B1" wp14:editId="5914A4B3">
            <wp:extent cx="3505200" cy="2795287"/>
            <wp:effectExtent l="0" t="0" r="0" b="0"/>
            <wp:docPr id="1253688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88016" name=""/>
                    <pic:cNvPicPr/>
                  </pic:nvPicPr>
                  <pic:blipFill rotWithShape="1">
                    <a:blip r:embed="rId16"/>
                    <a:srcRect t="50877" r="50664"/>
                    <a:stretch/>
                  </pic:blipFill>
                  <pic:spPr bwMode="auto">
                    <a:xfrm>
                      <a:off x="0" y="0"/>
                      <a:ext cx="3551791" cy="2832442"/>
                    </a:xfrm>
                    <a:prstGeom prst="rect">
                      <a:avLst/>
                    </a:prstGeom>
                    <a:ln>
                      <a:noFill/>
                    </a:ln>
                    <a:extLst>
                      <a:ext uri="{53640926-AAD7-44D8-BBD7-CCE9431645EC}">
                        <a14:shadowObscured xmlns:a14="http://schemas.microsoft.com/office/drawing/2010/main"/>
                      </a:ext>
                    </a:extLst>
                  </pic:spPr>
                </pic:pic>
              </a:graphicData>
            </a:graphic>
          </wp:inline>
        </w:drawing>
      </w:r>
    </w:p>
    <w:p w14:paraId="31BD66D4" w14:textId="48B30102"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6</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Observed vs. Expected  </w:t>
      </w:r>
      <m:oMath>
        <m:r>
          <m:rPr>
            <m:sty m:val="p"/>
          </m:rPr>
          <w:rPr>
            <w:rFonts w:ascii="Cambria Math" w:hAnsi="Cambria Math"/>
          </w:rPr>
          <m:t>log⁡</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m:t>
        </m:r>
      </m:oMath>
    </w:p>
    <w:p w14:paraId="4A1E952D"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Figure 4 displays the relationship between the number of clusters (</w:t>
      </w:r>
      <m:oMath>
        <m:r>
          <w:rPr>
            <w:rFonts w:ascii="Cambria Math" w:hAnsi="Cambria Math"/>
          </w:rPr>
          <m:t>k</m:t>
        </m:r>
      </m:oMath>
      <w:r w:rsidRPr="00ED020C">
        <w:rPr>
          <w:rFonts w:ascii="Cambria Math" w:hAnsi="Cambria Math"/>
        </w:rPr>
        <w:t xml:space="preserve">) and the observed vs. expected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e>
        </m:func>
      </m:oMath>
      <w:r w:rsidRPr="00ED020C">
        <w:rPr>
          <w:rFonts w:ascii="Cambria Math" w:hAnsi="Cambria Math"/>
        </w:rPr>
        <w:t xml:space="preserve"> values in a clustering analysis. The plot contains two curves: one represented by the letter "E" for the expected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e>
        </m:func>
      </m:oMath>
      <w:r w:rsidRPr="00ED020C">
        <w:rPr>
          <w:rFonts w:ascii="Cambria Math" w:hAnsi="Cambria Math"/>
        </w:rPr>
        <w:t xml:space="preserve"> values, and another represented by the letter "O" for the observed </w:t>
      </w:r>
      <m:oMath>
        <m:r>
          <m:rPr>
            <m:sty m:val="p"/>
          </m:rPr>
          <w:rPr>
            <w:rFonts w:ascii="Cambria Math" w:hAnsi="Cambria Math"/>
          </w:rPr>
          <m:t>log⁡</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m:t>
        </m:r>
      </m:oMath>
      <w:r w:rsidRPr="00ED020C">
        <w:rPr>
          <w:rFonts w:ascii="Cambria Math" w:hAnsi="Cambria Math"/>
        </w:rPr>
        <w:t>values. The x-axis represents the number of clusters ranging from 2 to 10, while the y-axis shows the corresponding log(Wk) values.</w:t>
      </w:r>
    </w:p>
    <w:p w14:paraId="124DC81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As the number of clusters increases from 2 to 10, there are several patterns that emerge. The expected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e>
        </m:func>
      </m:oMath>
      <w:r w:rsidRPr="00ED020C">
        <w:rPr>
          <w:rFonts w:ascii="Cambria Math" w:hAnsi="Cambria Math"/>
        </w:rPr>
        <w:t xml:space="preserve"> curve decreases consistently and appears to level off or flatten out as </w:t>
      </w:r>
      <m:oMath>
        <m:r>
          <w:rPr>
            <w:rFonts w:ascii="Cambria Math" w:hAnsi="Cambria Math"/>
          </w:rPr>
          <m:t>k</m:t>
        </m:r>
      </m:oMath>
      <w:r w:rsidRPr="00ED020C">
        <w:rPr>
          <w:rFonts w:ascii="Cambria Math" w:hAnsi="Cambria Math"/>
        </w:rPr>
        <w:t xml:space="preserve"> increases. In contrast, the observed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e>
        </m:func>
      </m:oMath>
      <w:r w:rsidRPr="00ED020C">
        <w:rPr>
          <w:rFonts w:ascii="Cambria Math" w:hAnsi="Cambria Math"/>
        </w:rPr>
        <w:t xml:space="preserve"> curve decreases more rapidly. </w:t>
      </w:r>
      <w:r w:rsidRPr="00ED020C">
        <w:rPr>
          <w:rFonts w:ascii="Cambria Math" w:hAnsi="Cambria Math"/>
        </w:rPr>
        <w:lastRenderedPageBreak/>
        <w:t xml:space="preserve">The gap between the observed and expected curves grows as </w:t>
      </w:r>
      <m:oMath>
        <m:r>
          <w:rPr>
            <w:rFonts w:ascii="Cambria Math" w:hAnsi="Cambria Math"/>
          </w:rPr>
          <m:t>k</m:t>
        </m:r>
      </m:oMath>
      <w:r w:rsidRPr="00ED020C">
        <w:rPr>
          <w:rFonts w:ascii="Cambria Math" w:hAnsi="Cambria Math"/>
        </w:rPr>
        <w:t xml:space="preserve"> goes from 2 to around 5 to 7 clusters, suggesting that the observed clustering structure becomes more distinct from the expected null distribution. However, after k equals 7, the gap between the curves starts to decrease slightly, indicating that the observed clustering may not be as pronounced compared to the expected values for higher </w:t>
      </w:r>
      <m:oMath>
        <m:r>
          <w:rPr>
            <w:rFonts w:ascii="Cambria Math" w:hAnsi="Cambria Math"/>
          </w:rPr>
          <m:t>k</m:t>
        </m:r>
      </m:oMath>
      <w:r w:rsidRPr="00ED020C">
        <w:rPr>
          <w:rFonts w:ascii="Cambria Math" w:hAnsi="Cambria Math"/>
        </w:rPr>
        <w:t xml:space="preserve">. Hence, according to figure 4, the optimal number of clusters is potentially in the range of 5 to 7, where the gap between the observed and expected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e>
        </m:func>
      </m:oMath>
      <w:r w:rsidRPr="00ED020C">
        <w:rPr>
          <w:rFonts w:ascii="Cambria Math" w:hAnsi="Cambria Math"/>
        </w:rPr>
        <w:t xml:space="preserve"> values is maximized. It is crucial to consider this with further cluster validation metrics to make a more informed decision on the optimal number of clusters.</w:t>
      </w:r>
    </w:p>
    <w:p w14:paraId="4D023E5F"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drawing>
          <wp:inline distT="0" distB="0" distL="0" distR="0" wp14:anchorId="07FF3BED" wp14:editId="65AA9EDB">
            <wp:extent cx="3591560" cy="3096389"/>
            <wp:effectExtent l="0" t="0" r="2540" b="2540"/>
            <wp:docPr id="479541337" name="Picture 1" descr="A group of graphs showing the number of clus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41337" name="Picture 1" descr="A group of graphs showing the number of clusters&#10;&#10;Description automatically generated"/>
                    <pic:cNvPicPr/>
                  </pic:nvPicPr>
                  <pic:blipFill rotWithShape="1">
                    <a:blip r:embed="rId16"/>
                    <a:srcRect l="55269" t="51852"/>
                    <a:stretch/>
                  </pic:blipFill>
                  <pic:spPr bwMode="auto">
                    <a:xfrm>
                      <a:off x="0" y="0"/>
                      <a:ext cx="3616401" cy="3117805"/>
                    </a:xfrm>
                    <a:prstGeom prst="rect">
                      <a:avLst/>
                    </a:prstGeom>
                    <a:ln>
                      <a:noFill/>
                    </a:ln>
                    <a:extLst>
                      <a:ext uri="{53640926-AAD7-44D8-BBD7-CCE9431645EC}">
                        <a14:shadowObscured xmlns:a14="http://schemas.microsoft.com/office/drawing/2010/main"/>
                      </a:ext>
                    </a:extLst>
                  </pic:spPr>
                </pic:pic>
              </a:graphicData>
            </a:graphic>
          </wp:inline>
        </w:drawing>
      </w:r>
    </w:p>
    <w:p w14:paraId="6A1FB3CD" w14:textId="5D99C610"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7</w:t>
      </w:r>
      <w:r w:rsidRPr="00ED020C">
        <w:rPr>
          <w:rFonts w:ascii="Cambria Math" w:hAnsi="Cambria Math"/>
        </w:rPr>
        <w:t xml:space="preserve">: Number of Clusters </w:t>
      </w:r>
      <m:oMath>
        <m:r>
          <w:rPr>
            <w:rFonts w:ascii="Cambria Math" w:hAnsi="Cambria Math"/>
          </w:rPr>
          <m:t>k</m:t>
        </m:r>
      </m:oMath>
      <w:r w:rsidRPr="00ED020C">
        <w:rPr>
          <w:rFonts w:ascii="Cambria Math" w:hAnsi="Cambria Math"/>
        </w:rPr>
        <w:t xml:space="preserve"> with GAP Score</w:t>
      </w:r>
    </w:p>
    <w:p w14:paraId="5D41B1E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Figure 5 depicts the relationship between the number of clusters (</w:t>
      </w:r>
      <m:oMath>
        <m:r>
          <w:rPr>
            <w:rFonts w:ascii="Cambria Math" w:hAnsi="Cambria Math"/>
          </w:rPr>
          <m:t>k</m:t>
        </m:r>
      </m:oMath>
      <w:r w:rsidRPr="00ED020C">
        <w:rPr>
          <w:rFonts w:ascii="Cambria Math" w:hAnsi="Cambria Math"/>
        </w:rPr>
        <w:t>) and the corresponding GAP statistic values, a metric used to determine an optimal number of clusters. As we scrutinize the plot, a few salient observations emerge.</w:t>
      </w:r>
    </w:p>
    <w:p w14:paraId="3C52395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GAP statistic graph shows a steady increase as the number of clusters increases from 2 to 10. This upward trend suggests that increasing the number of clusters generally </w:t>
      </w:r>
      <w:r w:rsidRPr="00ED020C">
        <w:rPr>
          <w:rFonts w:ascii="Cambria Math" w:hAnsi="Cambria Math"/>
        </w:rPr>
        <w:lastRenderedPageBreak/>
        <w:t>improves the clustering solution's quality. However, the rate of increase is not uniform – it's steeper from 2 to 4 clusters, indicating a significant improvement in the clustering solution when moving from 2 to 4 clusters.</w:t>
      </w:r>
    </w:p>
    <w:p w14:paraId="396DA8D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Beyond 4 clusters, the GAP statistic continues to rise, but at a more gradual pace. This flattening of the curve implies that the benefit of adding more clusters shrinks after a certain point. The elbow, or the point where the curve starts to level off or drop, signifies the optimal number of clusters for the event data set. In the graph, the first and only drop point is after 7 clusters, indicating that there is not much improvement after </w:t>
      </w:r>
      <m:oMath>
        <m:r>
          <w:rPr>
            <w:rFonts w:ascii="Cambria Math" w:hAnsi="Cambria Math"/>
          </w:rPr>
          <m:t>k</m:t>
        </m:r>
      </m:oMath>
      <w:r w:rsidRPr="00ED020C">
        <w:rPr>
          <w:rFonts w:ascii="Cambria Math" w:hAnsi="Cambria Math"/>
        </w:rPr>
        <w:t xml:space="preserve"> is 7. </w:t>
      </w:r>
    </w:p>
    <w:p w14:paraId="3EF27CAC"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When the results of figure 5 are paired with an automated analysis of the gap statistic provided in the code from John Maloney (2019), the optimal number of clusters was determined to be 7. Meaning that there are 7 buckets for classifying the games into. </w:t>
      </w:r>
    </w:p>
    <w:p w14:paraId="77A59A0A"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w:t>
      </w:r>
    </w:p>
    <w:p w14:paraId="27135D62" w14:textId="77777777" w:rsidR="00AE62D4" w:rsidRPr="00ED020C" w:rsidRDefault="00AE62D4" w:rsidP="00AE62D4">
      <w:pPr>
        <w:rPr>
          <w:rFonts w:ascii="Cambria Math" w:hAnsi="Cambria Math"/>
          <w:b/>
          <w:bCs/>
        </w:rPr>
      </w:pPr>
      <w:r w:rsidRPr="00ED020C">
        <w:rPr>
          <w:rFonts w:ascii="Cambria Math" w:hAnsi="Cambria Math"/>
          <w:b/>
          <w:bCs/>
        </w:rPr>
        <w:br w:type="page"/>
      </w:r>
    </w:p>
    <w:p w14:paraId="2CF233B9"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4.1.2 Cluster Visualization</w:t>
      </w:r>
    </w:p>
    <w:p w14:paraId="62B6FFBF" w14:textId="77777777" w:rsidR="00AE62D4" w:rsidRPr="00ED020C" w:rsidRDefault="00AE62D4" w:rsidP="00AE62D4">
      <w:pPr>
        <w:spacing w:line="480" w:lineRule="auto"/>
        <w:rPr>
          <w:rFonts w:ascii="Cambria Math" w:hAnsi="Cambria Math"/>
        </w:rPr>
      </w:pPr>
      <w:r w:rsidRPr="00ED020C">
        <w:rPr>
          <w:rFonts w:ascii="Cambria Math" w:hAnsi="Cambria Math"/>
          <w:b/>
          <w:bCs/>
        </w:rPr>
        <w:tab/>
      </w:r>
      <w:r w:rsidRPr="00ED020C">
        <w:rPr>
          <w:rFonts w:ascii="Cambria Math" w:hAnsi="Cambria Math"/>
        </w:rPr>
        <w:t xml:space="preserve">Taking the results of the GAP statistic, the k-medoids method was then run using 7 clusters. In figure 6 below, a the UMAP method is used to reduce the high dimensional space of the clusters to better visualize the data. </w:t>
      </w:r>
    </w:p>
    <w:p w14:paraId="217E1D6D"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14:ligatures w14:val="standardContextual"/>
        </w:rPr>
        <w:drawing>
          <wp:inline distT="0" distB="0" distL="0" distR="0" wp14:anchorId="5D9D1465" wp14:editId="6E24428D">
            <wp:extent cx="5067300" cy="3771900"/>
            <wp:effectExtent l="0" t="0" r="0" b="0"/>
            <wp:docPr id="133897622" name="Picture 1" descr="A graph with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7622" name="Picture 1" descr="A graph with colored dot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67300" cy="3771900"/>
                    </a:xfrm>
                    <a:prstGeom prst="rect">
                      <a:avLst/>
                    </a:prstGeom>
                  </pic:spPr>
                </pic:pic>
              </a:graphicData>
            </a:graphic>
          </wp:inline>
        </w:drawing>
      </w:r>
    </w:p>
    <w:p w14:paraId="7E3BACAB" w14:textId="735B812C"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8</w:t>
      </w:r>
      <w:r w:rsidRPr="00ED020C">
        <w:rPr>
          <w:rFonts w:ascii="Cambria Math" w:hAnsi="Cambria Math"/>
        </w:rPr>
        <w:t xml:space="preserve">: UMAP Visualization of K-Medoids Clusters </w:t>
      </w:r>
    </w:p>
    <w:p w14:paraId="525C26A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At first glance, the clusters appear as distinct groups, each occupying its own well-defined territory within the three-dimensional space. This visual separation is due to the algorithm's ability to identify and group data points based on their similarities. By looking closer, the distinctiveness of each cluster becomes even more apparent. The games within a single cluster are close knit communities that are clearly distinguishable from their neighboring clusters. This level of separation indicated effective clustering, where the algorithm has successfully identified the patterns and structures between the games.</w:t>
      </w:r>
    </w:p>
    <w:p w14:paraId="34441C0E"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 xml:space="preserve">Figure 6 also shows in the differences between the clusters themselves. While some clusters are densely populated, others are more sparsely distributed, creating a visual contrast. This variation adds a layer depth and complexity to the overall representation, reflecting the nuances of differing perceived value of events. </w:t>
      </w:r>
    </w:p>
    <w:p w14:paraId="33F505D3"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Overall, the Figure 6 presents an informative representation of the data's structure. The visual separation and distinctiveness of the clusters shows the effectiveness of the K-medoids algorithm in grouping the games into distinct categories. Due to these results, an analysis of the medoids cluster centers will ensue to better understand the distinct properties of these clusters. </w:t>
      </w:r>
    </w:p>
    <w:p w14:paraId="59ED4718"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4.1.3 Cluster Characterization</w:t>
      </w:r>
    </w:p>
    <w:p w14:paraId="7ECD3C95" w14:textId="27F82C09"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characteristics of the medoid cluster centers reveals an inside look on the properties of the clusters. Table </w:t>
      </w:r>
      <w:r w:rsidR="00E76CC4">
        <w:rPr>
          <w:rFonts w:ascii="Cambria Math" w:hAnsi="Cambria Math"/>
        </w:rPr>
        <w:t>3</w:t>
      </w:r>
      <w:r w:rsidRPr="00ED020C">
        <w:rPr>
          <w:rFonts w:ascii="Cambria Math" w:hAnsi="Cambria Math"/>
        </w:rPr>
        <w:t xml:space="preserve"> and </w:t>
      </w:r>
      <w:r w:rsidR="00E76CC4">
        <w:rPr>
          <w:rFonts w:ascii="Cambria Math" w:hAnsi="Cambria Math"/>
        </w:rPr>
        <w:t>4</w:t>
      </w:r>
      <w:r w:rsidRPr="00ED020C">
        <w:rPr>
          <w:rFonts w:ascii="Cambria Math" w:hAnsi="Cambria Math"/>
        </w:rPr>
        <w:t xml:space="preserve"> below will show the numeric and categorical descriptions of each of the clusters. </w:t>
      </w:r>
    </w:p>
    <w:tbl>
      <w:tblPr>
        <w:tblpPr w:leftFromText="180" w:rightFromText="180" w:vertAnchor="text" w:horzAnchor="margin" w:tblpXSpec="center" w:tblpY="59"/>
        <w:tblW w:w="8005" w:type="dxa"/>
        <w:tblLook w:val="04A0" w:firstRow="1" w:lastRow="0" w:firstColumn="1" w:lastColumn="0" w:noHBand="0" w:noVBand="1"/>
      </w:tblPr>
      <w:tblGrid>
        <w:gridCol w:w="920"/>
        <w:gridCol w:w="1061"/>
        <w:gridCol w:w="891"/>
        <w:gridCol w:w="1220"/>
        <w:gridCol w:w="938"/>
        <w:gridCol w:w="1240"/>
        <w:gridCol w:w="1735"/>
      </w:tblGrid>
      <w:tr w:rsidR="0023396B" w:rsidRPr="00ED020C" w14:paraId="54B937A2" w14:textId="77777777" w:rsidTr="00C91D4A">
        <w:trPr>
          <w:trHeight w:val="1020"/>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0B5C2"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Cluster</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2239C465"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Total Revenue</w:t>
            </w:r>
          </w:p>
        </w:tc>
        <w:tc>
          <w:tcPr>
            <w:tcW w:w="891" w:type="dxa"/>
            <w:tcBorders>
              <w:top w:val="single" w:sz="4" w:space="0" w:color="auto"/>
              <w:left w:val="nil"/>
              <w:bottom w:val="single" w:sz="4" w:space="0" w:color="auto"/>
              <w:right w:val="single" w:sz="4" w:space="0" w:color="auto"/>
            </w:tcBorders>
            <w:shd w:val="clear" w:color="auto" w:fill="auto"/>
            <w:vAlign w:val="center"/>
            <w:hideMark/>
          </w:tcPr>
          <w:p w14:paraId="1D302658"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Comp</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5B3BB4AA"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Individual Member Group</w:t>
            </w: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1C8ECE87"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Group</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D95D2AE"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Secondary Market Sales</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67C03B8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Show Rate</w:t>
            </w:r>
          </w:p>
        </w:tc>
      </w:tr>
      <w:tr w:rsidR="0023396B" w:rsidRPr="00ED020C" w14:paraId="6B7BDA8C"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0983085"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w:t>
            </w:r>
          </w:p>
        </w:tc>
        <w:tc>
          <w:tcPr>
            <w:tcW w:w="1061" w:type="dxa"/>
            <w:tcBorders>
              <w:top w:val="nil"/>
              <w:left w:val="nil"/>
              <w:bottom w:val="single" w:sz="4" w:space="0" w:color="auto"/>
              <w:right w:val="single" w:sz="4" w:space="0" w:color="auto"/>
            </w:tcBorders>
            <w:shd w:val="clear" w:color="auto" w:fill="auto"/>
            <w:vAlign w:val="center"/>
            <w:hideMark/>
          </w:tcPr>
          <w:p w14:paraId="498A4305"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w:t>
            </w:r>
          </w:p>
        </w:tc>
        <w:tc>
          <w:tcPr>
            <w:tcW w:w="891" w:type="dxa"/>
            <w:tcBorders>
              <w:top w:val="nil"/>
              <w:left w:val="nil"/>
              <w:bottom w:val="single" w:sz="4" w:space="0" w:color="auto"/>
              <w:right w:val="single" w:sz="4" w:space="0" w:color="auto"/>
            </w:tcBorders>
            <w:shd w:val="clear" w:color="auto" w:fill="auto"/>
            <w:vAlign w:val="center"/>
            <w:hideMark/>
          </w:tcPr>
          <w:p w14:paraId="5839F57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-0.23</w:t>
            </w:r>
          </w:p>
        </w:tc>
        <w:tc>
          <w:tcPr>
            <w:tcW w:w="1220" w:type="dxa"/>
            <w:tcBorders>
              <w:top w:val="nil"/>
              <w:left w:val="nil"/>
              <w:bottom w:val="single" w:sz="4" w:space="0" w:color="auto"/>
              <w:right w:val="single" w:sz="4" w:space="0" w:color="auto"/>
            </w:tcBorders>
            <w:shd w:val="clear" w:color="auto" w:fill="auto"/>
            <w:vAlign w:val="center"/>
            <w:hideMark/>
          </w:tcPr>
          <w:p w14:paraId="428A266D"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0.21</w:t>
            </w:r>
          </w:p>
        </w:tc>
        <w:tc>
          <w:tcPr>
            <w:tcW w:w="938" w:type="dxa"/>
            <w:tcBorders>
              <w:top w:val="nil"/>
              <w:left w:val="nil"/>
              <w:bottom w:val="single" w:sz="4" w:space="0" w:color="auto"/>
              <w:right w:val="single" w:sz="4" w:space="0" w:color="auto"/>
            </w:tcBorders>
            <w:shd w:val="clear" w:color="auto" w:fill="auto"/>
            <w:vAlign w:val="center"/>
            <w:hideMark/>
          </w:tcPr>
          <w:p w14:paraId="48F101C8"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0.58</w:t>
            </w:r>
          </w:p>
        </w:tc>
        <w:tc>
          <w:tcPr>
            <w:tcW w:w="1240" w:type="dxa"/>
            <w:tcBorders>
              <w:top w:val="nil"/>
              <w:left w:val="nil"/>
              <w:bottom w:val="single" w:sz="4" w:space="0" w:color="auto"/>
              <w:right w:val="single" w:sz="4" w:space="0" w:color="auto"/>
            </w:tcBorders>
            <w:shd w:val="clear" w:color="auto" w:fill="auto"/>
            <w:vAlign w:val="center"/>
            <w:hideMark/>
          </w:tcPr>
          <w:p w14:paraId="60DE3BD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-0.01</w:t>
            </w:r>
          </w:p>
        </w:tc>
        <w:tc>
          <w:tcPr>
            <w:tcW w:w="1735" w:type="dxa"/>
            <w:tcBorders>
              <w:top w:val="nil"/>
              <w:left w:val="nil"/>
              <w:bottom w:val="single" w:sz="4" w:space="0" w:color="auto"/>
              <w:right w:val="single" w:sz="4" w:space="0" w:color="auto"/>
            </w:tcBorders>
            <w:shd w:val="clear" w:color="auto" w:fill="auto"/>
            <w:vAlign w:val="center"/>
            <w:hideMark/>
          </w:tcPr>
          <w:p w14:paraId="48AB3778"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0.17</w:t>
            </w:r>
          </w:p>
        </w:tc>
      </w:tr>
      <w:tr w:rsidR="0023396B" w:rsidRPr="00ED020C" w14:paraId="3A6F7118"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97C128A"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w:t>
            </w:r>
          </w:p>
        </w:tc>
        <w:tc>
          <w:tcPr>
            <w:tcW w:w="1061" w:type="dxa"/>
            <w:tcBorders>
              <w:top w:val="nil"/>
              <w:left w:val="nil"/>
              <w:bottom w:val="single" w:sz="4" w:space="0" w:color="auto"/>
              <w:right w:val="single" w:sz="4" w:space="0" w:color="auto"/>
            </w:tcBorders>
            <w:shd w:val="clear" w:color="auto" w:fill="auto"/>
            <w:vAlign w:val="center"/>
            <w:hideMark/>
          </w:tcPr>
          <w:p w14:paraId="77DFFE56"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w:t>
            </w:r>
          </w:p>
        </w:tc>
        <w:tc>
          <w:tcPr>
            <w:tcW w:w="891" w:type="dxa"/>
            <w:tcBorders>
              <w:top w:val="nil"/>
              <w:left w:val="nil"/>
              <w:bottom w:val="single" w:sz="4" w:space="0" w:color="auto"/>
              <w:right w:val="single" w:sz="4" w:space="0" w:color="auto"/>
            </w:tcBorders>
            <w:shd w:val="clear" w:color="auto" w:fill="auto"/>
            <w:vAlign w:val="center"/>
            <w:hideMark/>
          </w:tcPr>
          <w:p w14:paraId="672D310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0.09</w:t>
            </w:r>
          </w:p>
        </w:tc>
        <w:tc>
          <w:tcPr>
            <w:tcW w:w="1220" w:type="dxa"/>
            <w:tcBorders>
              <w:top w:val="nil"/>
              <w:left w:val="nil"/>
              <w:bottom w:val="single" w:sz="4" w:space="0" w:color="auto"/>
              <w:right w:val="single" w:sz="4" w:space="0" w:color="auto"/>
            </w:tcBorders>
            <w:shd w:val="clear" w:color="auto" w:fill="auto"/>
            <w:vAlign w:val="center"/>
            <w:hideMark/>
          </w:tcPr>
          <w:p w14:paraId="4BBE1F06"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-0.85</w:t>
            </w:r>
          </w:p>
        </w:tc>
        <w:tc>
          <w:tcPr>
            <w:tcW w:w="938" w:type="dxa"/>
            <w:tcBorders>
              <w:top w:val="nil"/>
              <w:left w:val="nil"/>
              <w:bottom w:val="single" w:sz="4" w:space="0" w:color="auto"/>
              <w:right w:val="single" w:sz="4" w:space="0" w:color="auto"/>
            </w:tcBorders>
            <w:shd w:val="clear" w:color="auto" w:fill="auto"/>
            <w:vAlign w:val="center"/>
            <w:hideMark/>
          </w:tcPr>
          <w:p w14:paraId="57B90856"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-0.25</w:t>
            </w:r>
          </w:p>
        </w:tc>
        <w:tc>
          <w:tcPr>
            <w:tcW w:w="1240" w:type="dxa"/>
            <w:tcBorders>
              <w:top w:val="nil"/>
              <w:left w:val="nil"/>
              <w:bottom w:val="single" w:sz="4" w:space="0" w:color="auto"/>
              <w:right w:val="single" w:sz="4" w:space="0" w:color="auto"/>
            </w:tcBorders>
            <w:shd w:val="clear" w:color="auto" w:fill="auto"/>
            <w:vAlign w:val="center"/>
            <w:hideMark/>
          </w:tcPr>
          <w:p w14:paraId="7081BF4E"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0.31</w:t>
            </w:r>
          </w:p>
        </w:tc>
        <w:tc>
          <w:tcPr>
            <w:tcW w:w="1735" w:type="dxa"/>
            <w:tcBorders>
              <w:top w:val="nil"/>
              <w:left w:val="nil"/>
              <w:bottom w:val="single" w:sz="4" w:space="0" w:color="auto"/>
              <w:right w:val="single" w:sz="4" w:space="0" w:color="auto"/>
            </w:tcBorders>
            <w:shd w:val="clear" w:color="auto" w:fill="auto"/>
            <w:vAlign w:val="center"/>
            <w:hideMark/>
          </w:tcPr>
          <w:p w14:paraId="3C94FB0A"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0.58</w:t>
            </w:r>
          </w:p>
        </w:tc>
      </w:tr>
      <w:tr w:rsidR="0023396B" w:rsidRPr="00ED020C" w14:paraId="312E9F9A"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05283FA"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2</w:t>
            </w:r>
          </w:p>
        </w:tc>
        <w:tc>
          <w:tcPr>
            <w:tcW w:w="1061" w:type="dxa"/>
            <w:tcBorders>
              <w:top w:val="nil"/>
              <w:left w:val="nil"/>
              <w:bottom w:val="single" w:sz="4" w:space="0" w:color="auto"/>
              <w:right w:val="single" w:sz="4" w:space="0" w:color="auto"/>
            </w:tcBorders>
            <w:shd w:val="clear" w:color="auto" w:fill="auto"/>
            <w:vAlign w:val="center"/>
            <w:hideMark/>
          </w:tcPr>
          <w:p w14:paraId="589DFAFD"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2</w:t>
            </w:r>
          </w:p>
        </w:tc>
        <w:tc>
          <w:tcPr>
            <w:tcW w:w="891" w:type="dxa"/>
            <w:tcBorders>
              <w:top w:val="nil"/>
              <w:left w:val="nil"/>
              <w:bottom w:val="single" w:sz="4" w:space="0" w:color="auto"/>
              <w:right w:val="single" w:sz="4" w:space="0" w:color="auto"/>
            </w:tcBorders>
            <w:shd w:val="clear" w:color="auto" w:fill="auto"/>
            <w:vAlign w:val="center"/>
            <w:hideMark/>
          </w:tcPr>
          <w:p w14:paraId="3FB2AEB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-0.06</w:t>
            </w:r>
          </w:p>
        </w:tc>
        <w:tc>
          <w:tcPr>
            <w:tcW w:w="1220" w:type="dxa"/>
            <w:tcBorders>
              <w:top w:val="nil"/>
              <w:left w:val="nil"/>
              <w:bottom w:val="single" w:sz="4" w:space="0" w:color="auto"/>
              <w:right w:val="single" w:sz="4" w:space="0" w:color="auto"/>
            </w:tcBorders>
            <w:shd w:val="clear" w:color="auto" w:fill="auto"/>
            <w:vAlign w:val="center"/>
            <w:hideMark/>
          </w:tcPr>
          <w:p w14:paraId="44E4ED5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2.43</w:t>
            </w:r>
          </w:p>
        </w:tc>
        <w:tc>
          <w:tcPr>
            <w:tcW w:w="938" w:type="dxa"/>
            <w:tcBorders>
              <w:top w:val="nil"/>
              <w:left w:val="nil"/>
              <w:bottom w:val="single" w:sz="4" w:space="0" w:color="auto"/>
              <w:right w:val="single" w:sz="4" w:space="0" w:color="auto"/>
            </w:tcBorders>
            <w:shd w:val="clear" w:color="auto" w:fill="auto"/>
            <w:vAlign w:val="center"/>
            <w:hideMark/>
          </w:tcPr>
          <w:p w14:paraId="1D729E38"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-1.11</w:t>
            </w:r>
          </w:p>
        </w:tc>
        <w:tc>
          <w:tcPr>
            <w:tcW w:w="1240" w:type="dxa"/>
            <w:tcBorders>
              <w:top w:val="nil"/>
              <w:left w:val="nil"/>
              <w:bottom w:val="single" w:sz="4" w:space="0" w:color="auto"/>
              <w:right w:val="single" w:sz="4" w:space="0" w:color="auto"/>
            </w:tcBorders>
            <w:shd w:val="clear" w:color="auto" w:fill="auto"/>
            <w:vAlign w:val="center"/>
            <w:hideMark/>
          </w:tcPr>
          <w:p w14:paraId="512C7BDF"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-1.29</w:t>
            </w:r>
          </w:p>
        </w:tc>
        <w:tc>
          <w:tcPr>
            <w:tcW w:w="1735" w:type="dxa"/>
            <w:tcBorders>
              <w:top w:val="nil"/>
              <w:left w:val="nil"/>
              <w:bottom w:val="single" w:sz="4" w:space="0" w:color="auto"/>
              <w:right w:val="single" w:sz="4" w:space="0" w:color="auto"/>
            </w:tcBorders>
            <w:shd w:val="clear" w:color="auto" w:fill="auto"/>
            <w:vAlign w:val="center"/>
            <w:hideMark/>
          </w:tcPr>
          <w:p w14:paraId="3298F65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-1.2</w:t>
            </w:r>
          </w:p>
        </w:tc>
      </w:tr>
      <w:tr w:rsidR="0023396B" w:rsidRPr="00ED020C" w14:paraId="3ACA31CF"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4AD9B6E"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3</w:t>
            </w:r>
          </w:p>
        </w:tc>
        <w:tc>
          <w:tcPr>
            <w:tcW w:w="1061" w:type="dxa"/>
            <w:tcBorders>
              <w:top w:val="nil"/>
              <w:left w:val="nil"/>
              <w:bottom w:val="single" w:sz="4" w:space="0" w:color="auto"/>
              <w:right w:val="single" w:sz="4" w:space="0" w:color="auto"/>
            </w:tcBorders>
            <w:shd w:val="clear" w:color="auto" w:fill="auto"/>
            <w:vAlign w:val="center"/>
            <w:hideMark/>
          </w:tcPr>
          <w:p w14:paraId="7330A58C"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3</w:t>
            </w:r>
          </w:p>
        </w:tc>
        <w:tc>
          <w:tcPr>
            <w:tcW w:w="891" w:type="dxa"/>
            <w:tcBorders>
              <w:top w:val="nil"/>
              <w:left w:val="nil"/>
              <w:bottom w:val="single" w:sz="4" w:space="0" w:color="auto"/>
              <w:right w:val="single" w:sz="4" w:space="0" w:color="auto"/>
            </w:tcBorders>
            <w:shd w:val="clear" w:color="auto" w:fill="auto"/>
            <w:vAlign w:val="center"/>
            <w:hideMark/>
          </w:tcPr>
          <w:p w14:paraId="2C4BDCDA"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-0.29</w:t>
            </w:r>
          </w:p>
        </w:tc>
        <w:tc>
          <w:tcPr>
            <w:tcW w:w="1220" w:type="dxa"/>
            <w:tcBorders>
              <w:top w:val="nil"/>
              <w:left w:val="nil"/>
              <w:bottom w:val="single" w:sz="4" w:space="0" w:color="auto"/>
              <w:right w:val="single" w:sz="4" w:space="0" w:color="auto"/>
            </w:tcBorders>
            <w:shd w:val="clear" w:color="auto" w:fill="auto"/>
            <w:vAlign w:val="center"/>
            <w:hideMark/>
          </w:tcPr>
          <w:p w14:paraId="75646DBC"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-1.01</w:t>
            </w:r>
          </w:p>
        </w:tc>
        <w:tc>
          <w:tcPr>
            <w:tcW w:w="938" w:type="dxa"/>
            <w:tcBorders>
              <w:top w:val="nil"/>
              <w:left w:val="nil"/>
              <w:bottom w:val="single" w:sz="4" w:space="0" w:color="auto"/>
              <w:right w:val="single" w:sz="4" w:space="0" w:color="auto"/>
            </w:tcBorders>
            <w:shd w:val="clear" w:color="auto" w:fill="auto"/>
            <w:vAlign w:val="center"/>
            <w:hideMark/>
          </w:tcPr>
          <w:p w14:paraId="28D2BDA2"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-0.6</w:t>
            </w:r>
          </w:p>
        </w:tc>
        <w:tc>
          <w:tcPr>
            <w:tcW w:w="1240" w:type="dxa"/>
            <w:tcBorders>
              <w:top w:val="nil"/>
              <w:left w:val="nil"/>
              <w:bottom w:val="single" w:sz="4" w:space="0" w:color="auto"/>
              <w:right w:val="single" w:sz="4" w:space="0" w:color="auto"/>
            </w:tcBorders>
            <w:shd w:val="clear" w:color="auto" w:fill="auto"/>
            <w:vAlign w:val="center"/>
            <w:hideMark/>
          </w:tcPr>
          <w:p w14:paraId="37C1BEC0"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1.01</w:t>
            </w:r>
          </w:p>
        </w:tc>
        <w:tc>
          <w:tcPr>
            <w:tcW w:w="1735" w:type="dxa"/>
            <w:tcBorders>
              <w:top w:val="nil"/>
              <w:left w:val="nil"/>
              <w:bottom w:val="single" w:sz="4" w:space="0" w:color="auto"/>
              <w:right w:val="single" w:sz="4" w:space="0" w:color="auto"/>
            </w:tcBorders>
            <w:shd w:val="clear" w:color="auto" w:fill="auto"/>
            <w:vAlign w:val="center"/>
            <w:hideMark/>
          </w:tcPr>
          <w:p w14:paraId="1EBFAFD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-0.5</w:t>
            </w:r>
          </w:p>
        </w:tc>
      </w:tr>
      <w:tr w:rsidR="0023396B" w:rsidRPr="00ED020C" w14:paraId="69685ED0"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9E5B67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4</w:t>
            </w:r>
          </w:p>
        </w:tc>
        <w:tc>
          <w:tcPr>
            <w:tcW w:w="1061" w:type="dxa"/>
            <w:tcBorders>
              <w:top w:val="nil"/>
              <w:left w:val="nil"/>
              <w:bottom w:val="single" w:sz="4" w:space="0" w:color="auto"/>
              <w:right w:val="single" w:sz="4" w:space="0" w:color="auto"/>
            </w:tcBorders>
            <w:shd w:val="clear" w:color="auto" w:fill="auto"/>
            <w:vAlign w:val="center"/>
            <w:hideMark/>
          </w:tcPr>
          <w:p w14:paraId="7C955B5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4</w:t>
            </w:r>
          </w:p>
        </w:tc>
        <w:tc>
          <w:tcPr>
            <w:tcW w:w="891" w:type="dxa"/>
            <w:tcBorders>
              <w:top w:val="nil"/>
              <w:left w:val="nil"/>
              <w:bottom w:val="single" w:sz="4" w:space="0" w:color="auto"/>
              <w:right w:val="single" w:sz="4" w:space="0" w:color="auto"/>
            </w:tcBorders>
            <w:shd w:val="clear" w:color="auto" w:fill="auto"/>
            <w:vAlign w:val="center"/>
            <w:hideMark/>
          </w:tcPr>
          <w:p w14:paraId="08DD819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-0.11</w:t>
            </w:r>
          </w:p>
        </w:tc>
        <w:tc>
          <w:tcPr>
            <w:tcW w:w="1220" w:type="dxa"/>
            <w:tcBorders>
              <w:top w:val="nil"/>
              <w:left w:val="nil"/>
              <w:bottom w:val="single" w:sz="4" w:space="0" w:color="auto"/>
              <w:right w:val="single" w:sz="4" w:space="0" w:color="auto"/>
            </w:tcBorders>
            <w:shd w:val="clear" w:color="auto" w:fill="auto"/>
            <w:vAlign w:val="center"/>
            <w:hideMark/>
          </w:tcPr>
          <w:p w14:paraId="34C1D3ED"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-0.78</w:t>
            </w:r>
          </w:p>
        </w:tc>
        <w:tc>
          <w:tcPr>
            <w:tcW w:w="938" w:type="dxa"/>
            <w:tcBorders>
              <w:top w:val="nil"/>
              <w:left w:val="nil"/>
              <w:bottom w:val="single" w:sz="4" w:space="0" w:color="auto"/>
              <w:right w:val="single" w:sz="4" w:space="0" w:color="auto"/>
            </w:tcBorders>
            <w:shd w:val="clear" w:color="auto" w:fill="auto"/>
            <w:vAlign w:val="center"/>
            <w:hideMark/>
          </w:tcPr>
          <w:p w14:paraId="0AEC02E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-0.19</w:t>
            </w:r>
          </w:p>
        </w:tc>
        <w:tc>
          <w:tcPr>
            <w:tcW w:w="1240" w:type="dxa"/>
            <w:tcBorders>
              <w:top w:val="nil"/>
              <w:left w:val="nil"/>
              <w:bottom w:val="single" w:sz="4" w:space="0" w:color="auto"/>
              <w:right w:val="single" w:sz="4" w:space="0" w:color="auto"/>
            </w:tcBorders>
            <w:shd w:val="clear" w:color="auto" w:fill="auto"/>
            <w:vAlign w:val="center"/>
            <w:hideMark/>
          </w:tcPr>
          <w:p w14:paraId="1B38A05B"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1.07</w:t>
            </w:r>
          </w:p>
        </w:tc>
        <w:tc>
          <w:tcPr>
            <w:tcW w:w="1735" w:type="dxa"/>
            <w:tcBorders>
              <w:top w:val="nil"/>
              <w:left w:val="nil"/>
              <w:bottom w:val="single" w:sz="4" w:space="0" w:color="auto"/>
              <w:right w:val="single" w:sz="4" w:space="0" w:color="auto"/>
            </w:tcBorders>
            <w:shd w:val="clear" w:color="auto" w:fill="auto"/>
            <w:vAlign w:val="center"/>
            <w:hideMark/>
          </w:tcPr>
          <w:p w14:paraId="666C724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0.95</w:t>
            </w:r>
          </w:p>
        </w:tc>
      </w:tr>
      <w:tr w:rsidR="0023396B" w:rsidRPr="00ED020C" w14:paraId="1B280679"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40A2FAC"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5</w:t>
            </w:r>
          </w:p>
        </w:tc>
        <w:tc>
          <w:tcPr>
            <w:tcW w:w="1061" w:type="dxa"/>
            <w:tcBorders>
              <w:top w:val="nil"/>
              <w:left w:val="nil"/>
              <w:bottom w:val="single" w:sz="4" w:space="0" w:color="auto"/>
              <w:right w:val="single" w:sz="4" w:space="0" w:color="auto"/>
            </w:tcBorders>
            <w:shd w:val="clear" w:color="auto" w:fill="auto"/>
            <w:vAlign w:val="center"/>
            <w:hideMark/>
          </w:tcPr>
          <w:p w14:paraId="75D3B8B7"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5</w:t>
            </w:r>
          </w:p>
        </w:tc>
        <w:tc>
          <w:tcPr>
            <w:tcW w:w="891" w:type="dxa"/>
            <w:tcBorders>
              <w:top w:val="nil"/>
              <w:left w:val="nil"/>
              <w:bottom w:val="single" w:sz="4" w:space="0" w:color="auto"/>
              <w:right w:val="single" w:sz="4" w:space="0" w:color="auto"/>
            </w:tcBorders>
            <w:shd w:val="clear" w:color="auto" w:fill="auto"/>
            <w:vAlign w:val="center"/>
            <w:hideMark/>
          </w:tcPr>
          <w:p w14:paraId="56623F8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0.61</w:t>
            </w:r>
          </w:p>
        </w:tc>
        <w:tc>
          <w:tcPr>
            <w:tcW w:w="1220" w:type="dxa"/>
            <w:tcBorders>
              <w:top w:val="nil"/>
              <w:left w:val="nil"/>
              <w:bottom w:val="single" w:sz="4" w:space="0" w:color="auto"/>
              <w:right w:val="single" w:sz="4" w:space="0" w:color="auto"/>
            </w:tcBorders>
            <w:shd w:val="clear" w:color="auto" w:fill="auto"/>
            <w:vAlign w:val="center"/>
            <w:hideMark/>
          </w:tcPr>
          <w:p w14:paraId="122B682C"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-0.64</w:t>
            </w:r>
          </w:p>
        </w:tc>
        <w:tc>
          <w:tcPr>
            <w:tcW w:w="938" w:type="dxa"/>
            <w:tcBorders>
              <w:top w:val="nil"/>
              <w:left w:val="nil"/>
              <w:bottom w:val="single" w:sz="4" w:space="0" w:color="auto"/>
              <w:right w:val="single" w:sz="4" w:space="0" w:color="auto"/>
            </w:tcBorders>
            <w:shd w:val="clear" w:color="auto" w:fill="auto"/>
            <w:vAlign w:val="center"/>
            <w:hideMark/>
          </w:tcPr>
          <w:p w14:paraId="264822D3"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-1.11</w:t>
            </w:r>
          </w:p>
        </w:tc>
        <w:tc>
          <w:tcPr>
            <w:tcW w:w="1240" w:type="dxa"/>
            <w:tcBorders>
              <w:top w:val="nil"/>
              <w:left w:val="nil"/>
              <w:bottom w:val="single" w:sz="4" w:space="0" w:color="auto"/>
              <w:right w:val="single" w:sz="4" w:space="0" w:color="auto"/>
            </w:tcBorders>
            <w:shd w:val="clear" w:color="auto" w:fill="auto"/>
            <w:vAlign w:val="center"/>
            <w:hideMark/>
          </w:tcPr>
          <w:p w14:paraId="386CAD07"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1.29</w:t>
            </w:r>
          </w:p>
        </w:tc>
        <w:tc>
          <w:tcPr>
            <w:tcW w:w="1735" w:type="dxa"/>
            <w:tcBorders>
              <w:top w:val="nil"/>
              <w:left w:val="nil"/>
              <w:bottom w:val="single" w:sz="4" w:space="0" w:color="auto"/>
              <w:right w:val="single" w:sz="4" w:space="0" w:color="auto"/>
            </w:tcBorders>
            <w:shd w:val="clear" w:color="auto" w:fill="auto"/>
            <w:vAlign w:val="center"/>
            <w:hideMark/>
          </w:tcPr>
          <w:p w14:paraId="3C36BE1C"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-0.5</w:t>
            </w:r>
          </w:p>
        </w:tc>
      </w:tr>
      <w:tr w:rsidR="0023396B" w:rsidRPr="00ED020C" w14:paraId="49996372" w14:textId="77777777" w:rsidTr="00C91D4A">
        <w:trPr>
          <w:trHeight w:val="34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98D22AD"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6</w:t>
            </w:r>
          </w:p>
        </w:tc>
        <w:tc>
          <w:tcPr>
            <w:tcW w:w="1061" w:type="dxa"/>
            <w:tcBorders>
              <w:top w:val="nil"/>
              <w:left w:val="nil"/>
              <w:bottom w:val="single" w:sz="4" w:space="0" w:color="auto"/>
              <w:right w:val="single" w:sz="4" w:space="0" w:color="auto"/>
            </w:tcBorders>
            <w:shd w:val="clear" w:color="auto" w:fill="auto"/>
            <w:vAlign w:val="center"/>
            <w:hideMark/>
          </w:tcPr>
          <w:p w14:paraId="66783511"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6</w:t>
            </w:r>
          </w:p>
        </w:tc>
        <w:tc>
          <w:tcPr>
            <w:tcW w:w="891" w:type="dxa"/>
            <w:tcBorders>
              <w:top w:val="nil"/>
              <w:left w:val="nil"/>
              <w:bottom w:val="single" w:sz="4" w:space="0" w:color="auto"/>
              <w:right w:val="single" w:sz="4" w:space="0" w:color="auto"/>
            </w:tcBorders>
            <w:shd w:val="clear" w:color="auto" w:fill="auto"/>
            <w:vAlign w:val="center"/>
            <w:hideMark/>
          </w:tcPr>
          <w:p w14:paraId="2C98AE6F"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-0.92</w:t>
            </w:r>
          </w:p>
        </w:tc>
        <w:tc>
          <w:tcPr>
            <w:tcW w:w="1220" w:type="dxa"/>
            <w:tcBorders>
              <w:top w:val="nil"/>
              <w:left w:val="nil"/>
              <w:bottom w:val="single" w:sz="4" w:space="0" w:color="auto"/>
              <w:right w:val="single" w:sz="4" w:space="0" w:color="auto"/>
            </w:tcBorders>
            <w:shd w:val="clear" w:color="auto" w:fill="auto"/>
            <w:vAlign w:val="center"/>
            <w:hideMark/>
          </w:tcPr>
          <w:p w14:paraId="7868A952"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1.12</w:t>
            </w:r>
          </w:p>
        </w:tc>
        <w:tc>
          <w:tcPr>
            <w:tcW w:w="938" w:type="dxa"/>
            <w:tcBorders>
              <w:top w:val="nil"/>
              <w:left w:val="nil"/>
              <w:bottom w:val="single" w:sz="4" w:space="0" w:color="auto"/>
              <w:right w:val="single" w:sz="4" w:space="0" w:color="auto"/>
            </w:tcBorders>
            <w:shd w:val="clear" w:color="auto" w:fill="auto"/>
            <w:vAlign w:val="center"/>
            <w:hideMark/>
          </w:tcPr>
          <w:p w14:paraId="62349630"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0.49</w:t>
            </w:r>
          </w:p>
        </w:tc>
        <w:tc>
          <w:tcPr>
            <w:tcW w:w="1240" w:type="dxa"/>
            <w:tcBorders>
              <w:top w:val="nil"/>
              <w:left w:val="nil"/>
              <w:bottom w:val="single" w:sz="4" w:space="0" w:color="auto"/>
              <w:right w:val="single" w:sz="4" w:space="0" w:color="auto"/>
            </w:tcBorders>
            <w:shd w:val="clear" w:color="auto" w:fill="auto"/>
            <w:vAlign w:val="center"/>
            <w:hideMark/>
          </w:tcPr>
          <w:p w14:paraId="1672A2C1"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-1.35</w:t>
            </w:r>
          </w:p>
        </w:tc>
        <w:tc>
          <w:tcPr>
            <w:tcW w:w="1735" w:type="dxa"/>
            <w:tcBorders>
              <w:top w:val="nil"/>
              <w:left w:val="nil"/>
              <w:bottom w:val="single" w:sz="4" w:space="0" w:color="auto"/>
              <w:right w:val="single" w:sz="4" w:space="0" w:color="auto"/>
            </w:tcBorders>
            <w:shd w:val="clear" w:color="auto" w:fill="auto"/>
            <w:vAlign w:val="center"/>
            <w:hideMark/>
          </w:tcPr>
          <w:p w14:paraId="46DA8E7E" w14:textId="77777777" w:rsidR="0023396B" w:rsidRPr="00A23E26" w:rsidRDefault="0023396B" w:rsidP="0023396B">
            <w:pPr>
              <w:jc w:val="center"/>
              <w:rPr>
                <w:rFonts w:ascii="Cambria Math" w:hAnsi="Cambria Math"/>
                <w:b/>
                <w:bCs/>
                <w:sz w:val="22"/>
                <w:szCs w:val="22"/>
              </w:rPr>
            </w:pPr>
            <w:r w:rsidRPr="00A23E26">
              <w:rPr>
                <w:rFonts w:ascii="Cambria Math" w:hAnsi="Cambria Math"/>
                <w:b/>
                <w:bCs/>
                <w:sz w:val="22"/>
                <w:szCs w:val="22"/>
              </w:rPr>
              <w:t>0.14</w:t>
            </w:r>
          </w:p>
        </w:tc>
      </w:tr>
    </w:tbl>
    <w:p w14:paraId="15CD5D71" w14:textId="1BA56610" w:rsidR="0023396B" w:rsidRDefault="0023396B" w:rsidP="0023396B">
      <w:pPr>
        <w:rPr>
          <w:rFonts w:ascii="Cambria Math" w:hAnsi="Cambria Math"/>
          <w:b/>
          <w:bCs/>
        </w:rPr>
      </w:pPr>
    </w:p>
    <w:p w14:paraId="747D97FA" w14:textId="470EE98F" w:rsidR="00AE62D4" w:rsidRDefault="00AE62D4" w:rsidP="00C91D4A">
      <w:pPr>
        <w:jc w:val="center"/>
        <w:rPr>
          <w:rFonts w:ascii="Cambria Math" w:hAnsi="Cambria Math"/>
        </w:rPr>
      </w:pPr>
      <w:r w:rsidRPr="00ED020C">
        <w:rPr>
          <w:rFonts w:ascii="Cambria Math" w:hAnsi="Cambria Math"/>
        </w:rPr>
        <w:t xml:space="preserve">Table </w:t>
      </w:r>
      <w:r>
        <w:rPr>
          <w:rFonts w:ascii="Cambria Math" w:hAnsi="Cambria Math"/>
        </w:rPr>
        <w:t>3</w:t>
      </w:r>
      <w:r w:rsidRPr="00ED020C">
        <w:rPr>
          <w:rFonts w:ascii="Cambria Math" w:hAnsi="Cambria Math"/>
        </w:rPr>
        <w:t>: Numeric Observations of Cluster Centers (Standard Deviations from Mean)</w:t>
      </w:r>
    </w:p>
    <w:p w14:paraId="79CC6C3B" w14:textId="77777777" w:rsidR="0023396B" w:rsidRDefault="0023396B" w:rsidP="0023396B">
      <w:pPr>
        <w:rPr>
          <w:rFonts w:ascii="Cambria Math" w:hAnsi="Cambria Math"/>
        </w:rPr>
      </w:pPr>
    </w:p>
    <w:p w14:paraId="4DE2A36E" w14:textId="77777777" w:rsidR="0023396B" w:rsidRDefault="0023396B" w:rsidP="0023396B">
      <w:pPr>
        <w:rPr>
          <w:rFonts w:ascii="Cambria Math" w:hAnsi="Cambria Math"/>
        </w:rPr>
      </w:pPr>
    </w:p>
    <w:p w14:paraId="645E95CB" w14:textId="77777777" w:rsidR="0023396B" w:rsidRPr="0023396B" w:rsidRDefault="0023396B" w:rsidP="0023396B">
      <w:pPr>
        <w:rPr>
          <w:rFonts w:ascii="Cambria Math" w:hAnsi="Cambria Math"/>
          <w:b/>
          <w:bCs/>
        </w:rPr>
      </w:pPr>
    </w:p>
    <w:tbl>
      <w:tblPr>
        <w:tblW w:w="9085" w:type="dxa"/>
        <w:jc w:val="center"/>
        <w:tblLook w:val="04A0" w:firstRow="1" w:lastRow="0" w:firstColumn="1" w:lastColumn="0" w:noHBand="0" w:noVBand="1"/>
      </w:tblPr>
      <w:tblGrid>
        <w:gridCol w:w="856"/>
        <w:gridCol w:w="871"/>
        <w:gridCol w:w="1016"/>
        <w:gridCol w:w="1223"/>
        <w:gridCol w:w="943"/>
        <w:gridCol w:w="1127"/>
        <w:gridCol w:w="670"/>
        <w:gridCol w:w="716"/>
        <w:gridCol w:w="1049"/>
        <w:gridCol w:w="868"/>
      </w:tblGrid>
      <w:tr w:rsidR="00EB6457" w:rsidRPr="00ED020C" w14:paraId="1042D4F5" w14:textId="77777777" w:rsidTr="00EB6457">
        <w:trPr>
          <w:trHeight w:val="1020"/>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C5A0B"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lastRenderedPageBreak/>
              <w:t>Cluster</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53571403"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NFL Sunday</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4EA7A3E3"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College Football Saturday</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14:paraId="10470B6B"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Rank in Conference</w:t>
            </w:r>
          </w:p>
        </w:tc>
        <w:tc>
          <w:tcPr>
            <w:tcW w:w="943" w:type="dxa"/>
            <w:tcBorders>
              <w:top w:val="single" w:sz="4" w:space="0" w:color="auto"/>
              <w:left w:val="nil"/>
              <w:bottom w:val="single" w:sz="4" w:space="0" w:color="auto"/>
              <w:right w:val="single" w:sz="4" w:space="0" w:color="auto"/>
            </w:tcBorders>
            <w:shd w:val="clear" w:color="auto" w:fill="auto"/>
            <w:vAlign w:val="center"/>
            <w:hideMark/>
          </w:tcPr>
          <w:p w14:paraId="108DB415"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Number of All-Stars</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2742438D"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Guardians Game</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34263B5C"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After All-Star</w:t>
            </w:r>
          </w:p>
        </w:tc>
        <w:tc>
          <w:tcPr>
            <w:tcW w:w="716" w:type="dxa"/>
            <w:tcBorders>
              <w:top w:val="single" w:sz="4" w:space="0" w:color="auto"/>
              <w:left w:val="nil"/>
              <w:bottom w:val="single" w:sz="4" w:space="0" w:color="auto"/>
              <w:right w:val="single" w:sz="4" w:space="0" w:color="auto"/>
            </w:tcBorders>
            <w:shd w:val="clear" w:color="auto" w:fill="auto"/>
            <w:vAlign w:val="center"/>
            <w:hideMark/>
          </w:tcPr>
          <w:p w14:paraId="39C008AC" w14:textId="77777777" w:rsidR="00AE62D4" w:rsidRPr="00EB6457" w:rsidRDefault="00AE62D4" w:rsidP="001218CF">
            <w:pPr>
              <w:jc w:val="center"/>
              <w:rPr>
                <w:rFonts w:ascii="Cambria Math" w:hAnsi="Cambria Math"/>
                <w:b/>
                <w:bCs/>
                <w:sz w:val="20"/>
                <w:szCs w:val="20"/>
              </w:rPr>
            </w:pPr>
            <w:r w:rsidRPr="00EB6457">
              <w:rPr>
                <w:rFonts w:ascii="Cambria Math" w:hAnsi="Cambria Math" w:cs="Segoe UI"/>
                <w:b/>
                <w:bCs/>
                <w:sz w:val="20"/>
                <w:szCs w:val="20"/>
              </w:rPr>
              <w:t>Late Night Game</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17197691" w14:textId="77777777" w:rsidR="00AE62D4" w:rsidRPr="00EB6457" w:rsidRDefault="00AE62D4" w:rsidP="001218CF">
            <w:pPr>
              <w:rPr>
                <w:rFonts w:ascii="Cambria Math" w:hAnsi="Cambria Math"/>
                <w:b/>
                <w:bCs/>
                <w:sz w:val="20"/>
                <w:szCs w:val="20"/>
              </w:rPr>
            </w:pPr>
            <w:r w:rsidRPr="00EB6457">
              <w:rPr>
                <w:rFonts w:ascii="Cambria Math" w:hAnsi="Cambria Math" w:cs="Segoe UI"/>
                <w:b/>
                <w:bCs/>
                <w:sz w:val="20"/>
                <w:szCs w:val="20"/>
              </w:rPr>
              <w:t>Weekend</w:t>
            </w:r>
          </w:p>
        </w:tc>
        <w:tc>
          <w:tcPr>
            <w:tcW w:w="614" w:type="dxa"/>
            <w:tcBorders>
              <w:top w:val="single" w:sz="4" w:space="0" w:color="auto"/>
              <w:left w:val="nil"/>
              <w:bottom w:val="single" w:sz="4" w:space="0" w:color="auto"/>
              <w:right w:val="single" w:sz="4" w:space="0" w:color="auto"/>
            </w:tcBorders>
            <w:shd w:val="clear" w:color="auto" w:fill="auto"/>
            <w:vAlign w:val="center"/>
            <w:hideMark/>
          </w:tcPr>
          <w:p w14:paraId="46E66879" w14:textId="77777777" w:rsidR="00AE62D4" w:rsidRPr="00EB6457" w:rsidRDefault="00AE62D4" w:rsidP="001218CF">
            <w:pPr>
              <w:rPr>
                <w:rFonts w:ascii="Cambria Math" w:hAnsi="Cambria Math"/>
                <w:b/>
                <w:bCs/>
                <w:sz w:val="20"/>
                <w:szCs w:val="20"/>
              </w:rPr>
            </w:pPr>
            <w:r w:rsidRPr="00EB6457">
              <w:rPr>
                <w:rFonts w:ascii="Cambria Math" w:hAnsi="Cambria Math" w:cs="Segoe UI"/>
                <w:b/>
                <w:bCs/>
                <w:sz w:val="20"/>
                <w:szCs w:val="20"/>
              </w:rPr>
              <w:t>LeBron</w:t>
            </w:r>
          </w:p>
        </w:tc>
      </w:tr>
      <w:tr w:rsidR="00EB6457" w:rsidRPr="00ED020C" w14:paraId="2130BDA4"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6EF07D2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871" w:type="dxa"/>
            <w:tcBorders>
              <w:top w:val="nil"/>
              <w:left w:val="nil"/>
              <w:bottom w:val="single" w:sz="4" w:space="0" w:color="auto"/>
              <w:right w:val="single" w:sz="4" w:space="0" w:color="auto"/>
            </w:tcBorders>
            <w:shd w:val="clear" w:color="auto" w:fill="auto"/>
            <w:vAlign w:val="center"/>
            <w:hideMark/>
          </w:tcPr>
          <w:p w14:paraId="1AFE9D0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34DA2D05"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30FDE3B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8</w:t>
            </w:r>
          </w:p>
        </w:tc>
        <w:tc>
          <w:tcPr>
            <w:tcW w:w="943" w:type="dxa"/>
            <w:tcBorders>
              <w:top w:val="nil"/>
              <w:left w:val="nil"/>
              <w:bottom w:val="single" w:sz="4" w:space="0" w:color="auto"/>
              <w:right w:val="single" w:sz="4" w:space="0" w:color="auto"/>
            </w:tcBorders>
            <w:shd w:val="clear" w:color="auto" w:fill="auto"/>
            <w:vAlign w:val="center"/>
            <w:hideMark/>
          </w:tcPr>
          <w:p w14:paraId="1716E27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1127" w:type="dxa"/>
            <w:tcBorders>
              <w:top w:val="nil"/>
              <w:left w:val="nil"/>
              <w:bottom w:val="single" w:sz="4" w:space="0" w:color="auto"/>
              <w:right w:val="single" w:sz="4" w:space="0" w:color="auto"/>
            </w:tcBorders>
            <w:shd w:val="clear" w:color="auto" w:fill="auto"/>
            <w:vAlign w:val="center"/>
            <w:hideMark/>
          </w:tcPr>
          <w:p w14:paraId="63F9CA8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00DBE08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716" w:type="dxa"/>
            <w:tcBorders>
              <w:top w:val="nil"/>
              <w:left w:val="nil"/>
              <w:bottom w:val="single" w:sz="4" w:space="0" w:color="auto"/>
              <w:right w:val="single" w:sz="4" w:space="0" w:color="auto"/>
            </w:tcBorders>
            <w:shd w:val="clear" w:color="auto" w:fill="auto"/>
            <w:vAlign w:val="center"/>
            <w:hideMark/>
          </w:tcPr>
          <w:p w14:paraId="0E41976D"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055AF82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14" w:type="dxa"/>
            <w:tcBorders>
              <w:top w:val="nil"/>
              <w:left w:val="nil"/>
              <w:bottom w:val="single" w:sz="4" w:space="0" w:color="auto"/>
              <w:right w:val="single" w:sz="4" w:space="0" w:color="auto"/>
            </w:tcBorders>
            <w:shd w:val="clear" w:color="auto" w:fill="auto"/>
            <w:vAlign w:val="center"/>
            <w:hideMark/>
          </w:tcPr>
          <w:p w14:paraId="0DEEE76B"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6A78594B"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65E7FC8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871" w:type="dxa"/>
            <w:tcBorders>
              <w:top w:val="nil"/>
              <w:left w:val="nil"/>
              <w:bottom w:val="single" w:sz="4" w:space="0" w:color="auto"/>
              <w:right w:val="single" w:sz="4" w:space="0" w:color="auto"/>
            </w:tcBorders>
            <w:shd w:val="clear" w:color="auto" w:fill="auto"/>
            <w:vAlign w:val="center"/>
            <w:hideMark/>
          </w:tcPr>
          <w:p w14:paraId="0FCFB53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1016" w:type="dxa"/>
            <w:tcBorders>
              <w:top w:val="nil"/>
              <w:left w:val="nil"/>
              <w:bottom w:val="single" w:sz="4" w:space="0" w:color="auto"/>
              <w:right w:val="single" w:sz="4" w:space="0" w:color="auto"/>
            </w:tcBorders>
            <w:shd w:val="clear" w:color="auto" w:fill="auto"/>
            <w:vAlign w:val="center"/>
            <w:hideMark/>
          </w:tcPr>
          <w:p w14:paraId="2E683CB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6FED759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8</w:t>
            </w:r>
          </w:p>
        </w:tc>
        <w:tc>
          <w:tcPr>
            <w:tcW w:w="943" w:type="dxa"/>
            <w:tcBorders>
              <w:top w:val="nil"/>
              <w:left w:val="nil"/>
              <w:bottom w:val="single" w:sz="4" w:space="0" w:color="auto"/>
              <w:right w:val="single" w:sz="4" w:space="0" w:color="auto"/>
            </w:tcBorders>
            <w:shd w:val="clear" w:color="auto" w:fill="auto"/>
            <w:vAlign w:val="center"/>
            <w:hideMark/>
          </w:tcPr>
          <w:p w14:paraId="03C43404"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127" w:type="dxa"/>
            <w:tcBorders>
              <w:top w:val="nil"/>
              <w:left w:val="nil"/>
              <w:bottom w:val="single" w:sz="4" w:space="0" w:color="auto"/>
              <w:right w:val="single" w:sz="4" w:space="0" w:color="auto"/>
            </w:tcBorders>
            <w:shd w:val="clear" w:color="auto" w:fill="auto"/>
            <w:vAlign w:val="center"/>
            <w:hideMark/>
          </w:tcPr>
          <w:p w14:paraId="190C25FE"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021A3F05"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716" w:type="dxa"/>
            <w:tcBorders>
              <w:top w:val="nil"/>
              <w:left w:val="nil"/>
              <w:bottom w:val="single" w:sz="4" w:space="0" w:color="auto"/>
              <w:right w:val="single" w:sz="4" w:space="0" w:color="auto"/>
            </w:tcBorders>
            <w:shd w:val="clear" w:color="auto" w:fill="auto"/>
            <w:vAlign w:val="center"/>
            <w:hideMark/>
          </w:tcPr>
          <w:p w14:paraId="43F049B4"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744862A5"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614" w:type="dxa"/>
            <w:tcBorders>
              <w:top w:val="nil"/>
              <w:left w:val="nil"/>
              <w:bottom w:val="single" w:sz="4" w:space="0" w:color="auto"/>
              <w:right w:val="single" w:sz="4" w:space="0" w:color="auto"/>
            </w:tcBorders>
            <w:shd w:val="clear" w:color="auto" w:fill="auto"/>
            <w:vAlign w:val="center"/>
            <w:hideMark/>
          </w:tcPr>
          <w:p w14:paraId="17FD462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54731451"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2606955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2</w:t>
            </w:r>
          </w:p>
        </w:tc>
        <w:tc>
          <w:tcPr>
            <w:tcW w:w="871" w:type="dxa"/>
            <w:tcBorders>
              <w:top w:val="nil"/>
              <w:left w:val="nil"/>
              <w:bottom w:val="single" w:sz="4" w:space="0" w:color="auto"/>
              <w:right w:val="single" w:sz="4" w:space="0" w:color="auto"/>
            </w:tcBorders>
            <w:shd w:val="clear" w:color="auto" w:fill="auto"/>
            <w:vAlign w:val="center"/>
            <w:hideMark/>
          </w:tcPr>
          <w:p w14:paraId="659D326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5AA391E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502127C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3</w:t>
            </w:r>
          </w:p>
        </w:tc>
        <w:tc>
          <w:tcPr>
            <w:tcW w:w="943" w:type="dxa"/>
            <w:tcBorders>
              <w:top w:val="nil"/>
              <w:left w:val="nil"/>
              <w:bottom w:val="single" w:sz="4" w:space="0" w:color="auto"/>
              <w:right w:val="single" w:sz="4" w:space="0" w:color="auto"/>
            </w:tcBorders>
            <w:shd w:val="clear" w:color="auto" w:fill="auto"/>
            <w:vAlign w:val="center"/>
            <w:hideMark/>
          </w:tcPr>
          <w:p w14:paraId="22FEF2F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1127" w:type="dxa"/>
            <w:tcBorders>
              <w:top w:val="nil"/>
              <w:left w:val="nil"/>
              <w:bottom w:val="single" w:sz="4" w:space="0" w:color="auto"/>
              <w:right w:val="single" w:sz="4" w:space="0" w:color="auto"/>
            </w:tcBorders>
            <w:shd w:val="clear" w:color="auto" w:fill="auto"/>
            <w:vAlign w:val="center"/>
            <w:hideMark/>
          </w:tcPr>
          <w:p w14:paraId="29BC2ED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335D0B80"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716" w:type="dxa"/>
            <w:tcBorders>
              <w:top w:val="nil"/>
              <w:left w:val="nil"/>
              <w:bottom w:val="single" w:sz="4" w:space="0" w:color="auto"/>
              <w:right w:val="single" w:sz="4" w:space="0" w:color="auto"/>
            </w:tcBorders>
            <w:shd w:val="clear" w:color="auto" w:fill="auto"/>
            <w:vAlign w:val="center"/>
            <w:hideMark/>
          </w:tcPr>
          <w:p w14:paraId="138F05D8"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70DFE8DC"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14" w:type="dxa"/>
            <w:tcBorders>
              <w:top w:val="nil"/>
              <w:left w:val="nil"/>
              <w:bottom w:val="single" w:sz="4" w:space="0" w:color="auto"/>
              <w:right w:val="single" w:sz="4" w:space="0" w:color="auto"/>
            </w:tcBorders>
            <w:shd w:val="clear" w:color="auto" w:fill="auto"/>
            <w:vAlign w:val="center"/>
            <w:hideMark/>
          </w:tcPr>
          <w:p w14:paraId="58F5455E"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1099CCAB"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5DDF5A3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3</w:t>
            </w:r>
          </w:p>
        </w:tc>
        <w:tc>
          <w:tcPr>
            <w:tcW w:w="871" w:type="dxa"/>
            <w:tcBorders>
              <w:top w:val="nil"/>
              <w:left w:val="nil"/>
              <w:bottom w:val="single" w:sz="4" w:space="0" w:color="auto"/>
              <w:right w:val="single" w:sz="4" w:space="0" w:color="auto"/>
            </w:tcBorders>
            <w:shd w:val="clear" w:color="auto" w:fill="auto"/>
            <w:vAlign w:val="center"/>
            <w:hideMark/>
          </w:tcPr>
          <w:p w14:paraId="5C94D44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54A1BCDB"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5BD6F57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12</w:t>
            </w:r>
          </w:p>
        </w:tc>
        <w:tc>
          <w:tcPr>
            <w:tcW w:w="943" w:type="dxa"/>
            <w:tcBorders>
              <w:top w:val="nil"/>
              <w:left w:val="nil"/>
              <w:bottom w:val="single" w:sz="4" w:space="0" w:color="auto"/>
              <w:right w:val="single" w:sz="4" w:space="0" w:color="auto"/>
            </w:tcBorders>
            <w:shd w:val="clear" w:color="auto" w:fill="auto"/>
            <w:vAlign w:val="center"/>
            <w:hideMark/>
          </w:tcPr>
          <w:p w14:paraId="60931916"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1127" w:type="dxa"/>
            <w:tcBorders>
              <w:top w:val="nil"/>
              <w:left w:val="nil"/>
              <w:bottom w:val="single" w:sz="4" w:space="0" w:color="auto"/>
              <w:right w:val="single" w:sz="4" w:space="0" w:color="auto"/>
            </w:tcBorders>
            <w:shd w:val="clear" w:color="auto" w:fill="auto"/>
            <w:vAlign w:val="center"/>
            <w:hideMark/>
          </w:tcPr>
          <w:p w14:paraId="063658CE"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6DF99B5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716" w:type="dxa"/>
            <w:tcBorders>
              <w:top w:val="nil"/>
              <w:left w:val="nil"/>
              <w:bottom w:val="single" w:sz="4" w:space="0" w:color="auto"/>
              <w:right w:val="single" w:sz="4" w:space="0" w:color="auto"/>
            </w:tcBorders>
            <w:shd w:val="clear" w:color="auto" w:fill="auto"/>
            <w:vAlign w:val="center"/>
            <w:hideMark/>
          </w:tcPr>
          <w:p w14:paraId="1BC87361"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73FF1AF0"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14" w:type="dxa"/>
            <w:tcBorders>
              <w:top w:val="nil"/>
              <w:left w:val="nil"/>
              <w:bottom w:val="single" w:sz="4" w:space="0" w:color="auto"/>
              <w:right w:val="single" w:sz="4" w:space="0" w:color="auto"/>
            </w:tcBorders>
            <w:shd w:val="clear" w:color="auto" w:fill="auto"/>
            <w:vAlign w:val="center"/>
            <w:hideMark/>
          </w:tcPr>
          <w:p w14:paraId="1CB96D10"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3A50D885"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774D650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4</w:t>
            </w:r>
          </w:p>
        </w:tc>
        <w:tc>
          <w:tcPr>
            <w:tcW w:w="871" w:type="dxa"/>
            <w:tcBorders>
              <w:top w:val="nil"/>
              <w:left w:val="nil"/>
              <w:bottom w:val="single" w:sz="4" w:space="0" w:color="auto"/>
              <w:right w:val="single" w:sz="4" w:space="0" w:color="auto"/>
            </w:tcBorders>
            <w:shd w:val="clear" w:color="auto" w:fill="auto"/>
            <w:vAlign w:val="center"/>
            <w:hideMark/>
          </w:tcPr>
          <w:p w14:paraId="6F29C47C"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3063CE7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7FF5A4F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13</w:t>
            </w:r>
          </w:p>
        </w:tc>
        <w:tc>
          <w:tcPr>
            <w:tcW w:w="943" w:type="dxa"/>
            <w:tcBorders>
              <w:top w:val="nil"/>
              <w:left w:val="nil"/>
              <w:bottom w:val="single" w:sz="4" w:space="0" w:color="auto"/>
              <w:right w:val="single" w:sz="4" w:space="0" w:color="auto"/>
            </w:tcBorders>
            <w:shd w:val="clear" w:color="auto" w:fill="auto"/>
            <w:vAlign w:val="center"/>
            <w:hideMark/>
          </w:tcPr>
          <w:p w14:paraId="0DC5A458"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127" w:type="dxa"/>
            <w:tcBorders>
              <w:top w:val="nil"/>
              <w:left w:val="nil"/>
              <w:bottom w:val="single" w:sz="4" w:space="0" w:color="auto"/>
              <w:right w:val="single" w:sz="4" w:space="0" w:color="auto"/>
            </w:tcBorders>
            <w:shd w:val="clear" w:color="auto" w:fill="auto"/>
            <w:vAlign w:val="center"/>
            <w:hideMark/>
          </w:tcPr>
          <w:p w14:paraId="723E81E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630B8FF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716" w:type="dxa"/>
            <w:tcBorders>
              <w:top w:val="nil"/>
              <w:left w:val="nil"/>
              <w:bottom w:val="single" w:sz="4" w:space="0" w:color="auto"/>
              <w:right w:val="single" w:sz="4" w:space="0" w:color="auto"/>
            </w:tcBorders>
            <w:shd w:val="clear" w:color="auto" w:fill="auto"/>
            <w:vAlign w:val="center"/>
            <w:hideMark/>
          </w:tcPr>
          <w:p w14:paraId="4D9F6813"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77687D36"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14" w:type="dxa"/>
            <w:tcBorders>
              <w:top w:val="nil"/>
              <w:left w:val="nil"/>
              <w:bottom w:val="single" w:sz="4" w:space="0" w:color="auto"/>
              <w:right w:val="single" w:sz="4" w:space="0" w:color="auto"/>
            </w:tcBorders>
            <w:shd w:val="clear" w:color="auto" w:fill="auto"/>
            <w:vAlign w:val="center"/>
            <w:hideMark/>
          </w:tcPr>
          <w:p w14:paraId="7E98786D"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52F668CE"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4A8F47F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5</w:t>
            </w:r>
          </w:p>
        </w:tc>
        <w:tc>
          <w:tcPr>
            <w:tcW w:w="871" w:type="dxa"/>
            <w:tcBorders>
              <w:top w:val="nil"/>
              <w:left w:val="nil"/>
              <w:bottom w:val="single" w:sz="4" w:space="0" w:color="auto"/>
              <w:right w:val="single" w:sz="4" w:space="0" w:color="auto"/>
            </w:tcBorders>
            <w:shd w:val="clear" w:color="auto" w:fill="auto"/>
            <w:vAlign w:val="center"/>
            <w:hideMark/>
          </w:tcPr>
          <w:p w14:paraId="75C802C0"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151E78E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4D11518B"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3</w:t>
            </w:r>
          </w:p>
        </w:tc>
        <w:tc>
          <w:tcPr>
            <w:tcW w:w="943" w:type="dxa"/>
            <w:tcBorders>
              <w:top w:val="nil"/>
              <w:left w:val="nil"/>
              <w:bottom w:val="single" w:sz="4" w:space="0" w:color="auto"/>
              <w:right w:val="single" w:sz="4" w:space="0" w:color="auto"/>
            </w:tcBorders>
            <w:shd w:val="clear" w:color="auto" w:fill="auto"/>
            <w:vAlign w:val="center"/>
            <w:hideMark/>
          </w:tcPr>
          <w:p w14:paraId="2C72259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1127" w:type="dxa"/>
            <w:tcBorders>
              <w:top w:val="nil"/>
              <w:left w:val="nil"/>
              <w:bottom w:val="single" w:sz="4" w:space="0" w:color="auto"/>
              <w:right w:val="single" w:sz="4" w:space="0" w:color="auto"/>
            </w:tcBorders>
            <w:shd w:val="clear" w:color="auto" w:fill="auto"/>
            <w:vAlign w:val="center"/>
            <w:hideMark/>
          </w:tcPr>
          <w:p w14:paraId="32195233"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10732C6C"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716" w:type="dxa"/>
            <w:tcBorders>
              <w:top w:val="nil"/>
              <w:left w:val="nil"/>
              <w:bottom w:val="single" w:sz="4" w:space="0" w:color="auto"/>
              <w:right w:val="single" w:sz="4" w:space="0" w:color="auto"/>
            </w:tcBorders>
            <w:shd w:val="clear" w:color="auto" w:fill="auto"/>
            <w:vAlign w:val="center"/>
            <w:hideMark/>
          </w:tcPr>
          <w:p w14:paraId="2D7BE00F"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044F7B77"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14" w:type="dxa"/>
            <w:tcBorders>
              <w:top w:val="nil"/>
              <w:left w:val="nil"/>
              <w:bottom w:val="single" w:sz="4" w:space="0" w:color="auto"/>
              <w:right w:val="single" w:sz="4" w:space="0" w:color="auto"/>
            </w:tcBorders>
            <w:shd w:val="clear" w:color="auto" w:fill="auto"/>
            <w:vAlign w:val="center"/>
            <w:hideMark/>
          </w:tcPr>
          <w:p w14:paraId="784039CD"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r w:rsidR="00EB6457" w:rsidRPr="00ED020C" w14:paraId="7C6CAE99" w14:textId="77777777" w:rsidTr="00EB6457">
        <w:trPr>
          <w:trHeight w:val="340"/>
          <w:jc w:val="center"/>
        </w:trPr>
        <w:tc>
          <w:tcPr>
            <w:tcW w:w="856" w:type="dxa"/>
            <w:tcBorders>
              <w:top w:val="nil"/>
              <w:left w:val="single" w:sz="4" w:space="0" w:color="auto"/>
              <w:bottom w:val="single" w:sz="4" w:space="0" w:color="auto"/>
              <w:right w:val="single" w:sz="4" w:space="0" w:color="auto"/>
            </w:tcBorders>
            <w:shd w:val="clear" w:color="auto" w:fill="auto"/>
            <w:vAlign w:val="center"/>
            <w:hideMark/>
          </w:tcPr>
          <w:p w14:paraId="521F7FED"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6</w:t>
            </w:r>
          </w:p>
        </w:tc>
        <w:tc>
          <w:tcPr>
            <w:tcW w:w="871" w:type="dxa"/>
            <w:tcBorders>
              <w:top w:val="nil"/>
              <w:left w:val="nil"/>
              <w:bottom w:val="single" w:sz="4" w:space="0" w:color="auto"/>
              <w:right w:val="single" w:sz="4" w:space="0" w:color="auto"/>
            </w:tcBorders>
            <w:shd w:val="clear" w:color="auto" w:fill="auto"/>
            <w:vAlign w:val="center"/>
            <w:hideMark/>
          </w:tcPr>
          <w:p w14:paraId="1D7B7FD1"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016" w:type="dxa"/>
            <w:tcBorders>
              <w:top w:val="nil"/>
              <w:left w:val="nil"/>
              <w:bottom w:val="single" w:sz="4" w:space="0" w:color="auto"/>
              <w:right w:val="single" w:sz="4" w:space="0" w:color="auto"/>
            </w:tcBorders>
            <w:shd w:val="clear" w:color="auto" w:fill="auto"/>
            <w:vAlign w:val="center"/>
            <w:hideMark/>
          </w:tcPr>
          <w:p w14:paraId="25E32ACD"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14:paraId="16EDC4F4"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12</w:t>
            </w:r>
          </w:p>
        </w:tc>
        <w:tc>
          <w:tcPr>
            <w:tcW w:w="943" w:type="dxa"/>
            <w:tcBorders>
              <w:top w:val="nil"/>
              <w:left w:val="nil"/>
              <w:bottom w:val="single" w:sz="4" w:space="0" w:color="auto"/>
              <w:right w:val="single" w:sz="4" w:space="0" w:color="auto"/>
            </w:tcBorders>
            <w:shd w:val="clear" w:color="auto" w:fill="auto"/>
            <w:vAlign w:val="center"/>
            <w:hideMark/>
          </w:tcPr>
          <w:p w14:paraId="3AA98D3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1127" w:type="dxa"/>
            <w:tcBorders>
              <w:top w:val="nil"/>
              <w:left w:val="nil"/>
              <w:bottom w:val="single" w:sz="4" w:space="0" w:color="auto"/>
              <w:right w:val="single" w:sz="4" w:space="0" w:color="auto"/>
            </w:tcBorders>
            <w:shd w:val="clear" w:color="auto" w:fill="auto"/>
            <w:vAlign w:val="center"/>
            <w:hideMark/>
          </w:tcPr>
          <w:p w14:paraId="159C841A"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3084A79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716" w:type="dxa"/>
            <w:tcBorders>
              <w:top w:val="nil"/>
              <w:left w:val="nil"/>
              <w:bottom w:val="single" w:sz="4" w:space="0" w:color="auto"/>
              <w:right w:val="single" w:sz="4" w:space="0" w:color="auto"/>
            </w:tcBorders>
            <w:shd w:val="clear" w:color="auto" w:fill="auto"/>
            <w:vAlign w:val="center"/>
            <w:hideMark/>
          </w:tcPr>
          <w:p w14:paraId="6C1E5D5D" w14:textId="77777777" w:rsidR="00AE62D4" w:rsidRPr="00EB6457" w:rsidRDefault="00AE62D4" w:rsidP="001218CF">
            <w:pPr>
              <w:jc w:val="center"/>
              <w:rPr>
                <w:rFonts w:ascii="Cambria Math" w:hAnsi="Cambria Math"/>
                <w:sz w:val="20"/>
                <w:szCs w:val="20"/>
              </w:rPr>
            </w:pPr>
            <w:r w:rsidRPr="00EB6457">
              <w:rPr>
                <w:rFonts w:ascii="Cambria Math" w:hAnsi="Cambria Math"/>
                <w:sz w:val="20"/>
                <w:szCs w:val="20"/>
              </w:rPr>
              <w:t>1</w:t>
            </w:r>
          </w:p>
        </w:tc>
        <w:tc>
          <w:tcPr>
            <w:tcW w:w="1049" w:type="dxa"/>
            <w:tcBorders>
              <w:top w:val="nil"/>
              <w:left w:val="nil"/>
              <w:bottom w:val="single" w:sz="4" w:space="0" w:color="auto"/>
              <w:right w:val="single" w:sz="4" w:space="0" w:color="auto"/>
            </w:tcBorders>
            <w:shd w:val="clear" w:color="auto" w:fill="auto"/>
            <w:vAlign w:val="center"/>
            <w:hideMark/>
          </w:tcPr>
          <w:p w14:paraId="63F0AF3F"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1</w:t>
            </w:r>
          </w:p>
        </w:tc>
        <w:tc>
          <w:tcPr>
            <w:tcW w:w="614" w:type="dxa"/>
            <w:tcBorders>
              <w:top w:val="nil"/>
              <w:left w:val="nil"/>
              <w:bottom w:val="single" w:sz="4" w:space="0" w:color="auto"/>
              <w:right w:val="single" w:sz="4" w:space="0" w:color="auto"/>
            </w:tcBorders>
            <w:shd w:val="clear" w:color="auto" w:fill="auto"/>
            <w:vAlign w:val="center"/>
            <w:hideMark/>
          </w:tcPr>
          <w:p w14:paraId="237FE479" w14:textId="77777777" w:rsidR="00AE62D4" w:rsidRPr="00EB6457" w:rsidRDefault="00AE62D4" w:rsidP="001218CF">
            <w:pPr>
              <w:jc w:val="center"/>
              <w:rPr>
                <w:rFonts w:ascii="Cambria Math" w:hAnsi="Cambria Math"/>
                <w:sz w:val="20"/>
                <w:szCs w:val="20"/>
              </w:rPr>
            </w:pPr>
            <w:r w:rsidRPr="00EB6457">
              <w:rPr>
                <w:rFonts w:ascii="Cambria Math" w:hAnsi="Cambria Math" w:cs="Segoe UI"/>
                <w:sz w:val="20"/>
                <w:szCs w:val="20"/>
              </w:rPr>
              <w:t>0</w:t>
            </w:r>
          </w:p>
        </w:tc>
      </w:tr>
    </w:tbl>
    <w:p w14:paraId="70733012"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4</w:t>
      </w:r>
      <w:r w:rsidRPr="00ED020C">
        <w:rPr>
          <w:rFonts w:ascii="Cambria Math" w:hAnsi="Cambria Math"/>
        </w:rPr>
        <w:t>: Categorical Observations of Cluster Centers</w:t>
      </w:r>
    </w:p>
    <w:p w14:paraId="0E08128F" w14:textId="197427BA" w:rsidR="00AE62D4" w:rsidRPr="00ED020C" w:rsidRDefault="00AE62D4" w:rsidP="00AE62D4">
      <w:pPr>
        <w:spacing w:line="480" w:lineRule="auto"/>
        <w:rPr>
          <w:rFonts w:ascii="Cambria Math" w:hAnsi="Cambria Math"/>
        </w:rPr>
      </w:pPr>
      <w:r w:rsidRPr="00ED020C">
        <w:rPr>
          <w:rFonts w:ascii="Cambria Math" w:hAnsi="Cambria Math"/>
          <w:b/>
          <w:bCs/>
        </w:rPr>
        <w:t>Cluster 0 –</w:t>
      </w:r>
      <w:r w:rsidRPr="00ED020C">
        <w:rPr>
          <w:rFonts w:ascii="Cambria Math" w:hAnsi="Cambria Math"/>
        </w:rPr>
        <w:t xml:space="preserve"> Mid-tier games with moderate individual and group ticket sales, average attendance, and involving playoff teams with an All-Star(s) before the </w:t>
      </w:r>
      <w:r w:rsidR="00E76CC4" w:rsidRPr="00ED020C">
        <w:rPr>
          <w:rFonts w:ascii="Cambria Math" w:hAnsi="Cambria Math"/>
        </w:rPr>
        <w:t>all-star</w:t>
      </w:r>
      <w:r w:rsidRPr="00ED020C">
        <w:rPr>
          <w:rFonts w:ascii="Cambria Math" w:hAnsi="Cambria Math"/>
        </w:rPr>
        <w:t xml:space="preserve"> break.</w:t>
      </w:r>
    </w:p>
    <w:p w14:paraId="66BCC0B4" w14:textId="55CF3631" w:rsidR="00AE62D4" w:rsidRPr="00ED020C" w:rsidRDefault="00AE62D4" w:rsidP="00AE62D4">
      <w:pPr>
        <w:spacing w:line="480" w:lineRule="auto"/>
        <w:rPr>
          <w:rFonts w:ascii="Cambria Math" w:hAnsi="Cambria Math"/>
        </w:rPr>
      </w:pPr>
      <w:r w:rsidRPr="00ED020C">
        <w:rPr>
          <w:rFonts w:ascii="Cambria Math" w:hAnsi="Cambria Math"/>
          <w:b/>
          <w:bCs/>
        </w:rPr>
        <w:t>Cluster 1 –</w:t>
      </w:r>
      <w:r w:rsidRPr="00ED020C">
        <w:rPr>
          <w:rFonts w:ascii="Cambria Math" w:hAnsi="Cambria Math"/>
        </w:rPr>
        <w:t xml:space="preserve"> Games with higher group and member ticket sales, low comp tickets, involving playoff teams without All-Stars on weekends before the </w:t>
      </w:r>
      <w:r w:rsidR="00E76CC4" w:rsidRPr="00ED020C">
        <w:rPr>
          <w:rFonts w:ascii="Cambria Math" w:hAnsi="Cambria Math"/>
        </w:rPr>
        <w:t>all-star</w:t>
      </w:r>
      <w:r w:rsidRPr="00ED020C">
        <w:rPr>
          <w:rFonts w:ascii="Cambria Math" w:hAnsi="Cambria Math"/>
        </w:rPr>
        <w:t xml:space="preserve"> break, and average revenue and attendance.</w:t>
      </w:r>
    </w:p>
    <w:p w14:paraId="7239A18A" w14:textId="1827D789" w:rsidR="00AE62D4" w:rsidRPr="00ED020C" w:rsidRDefault="00AE62D4" w:rsidP="00AE62D4">
      <w:pPr>
        <w:spacing w:line="480" w:lineRule="auto"/>
        <w:rPr>
          <w:rFonts w:ascii="Cambria Math" w:hAnsi="Cambria Math"/>
        </w:rPr>
      </w:pPr>
      <w:r w:rsidRPr="00ED020C">
        <w:rPr>
          <w:rFonts w:ascii="Cambria Math" w:hAnsi="Cambria Math"/>
          <w:b/>
          <w:bCs/>
        </w:rPr>
        <w:t>Cluster 2 –</w:t>
      </w:r>
      <w:r w:rsidRPr="00ED020C">
        <w:rPr>
          <w:rFonts w:ascii="Cambria Math" w:hAnsi="Cambria Math"/>
        </w:rPr>
        <w:t xml:space="preserve"> Games with high comp tickets, low individual, member, and group ticket sales, involving elite teams with an All-Star(s) before the </w:t>
      </w:r>
      <w:r w:rsidR="00E76CC4" w:rsidRPr="00ED020C">
        <w:rPr>
          <w:rFonts w:ascii="Cambria Math" w:hAnsi="Cambria Math"/>
        </w:rPr>
        <w:t>all-star</w:t>
      </w:r>
      <w:r w:rsidRPr="00ED020C">
        <w:rPr>
          <w:rFonts w:ascii="Cambria Math" w:hAnsi="Cambria Math"/>
        </w:rPr>
        <w:t xml:space="preserve"> break, but low attendance.</w:t>
      </w:r>
    </w:p>
    <w:p w14:paraId="27F71768" w14:textId="2DD6AD1B" w:rsidR="00AE62D4" w:rsidRPr="00ED020C" w:rsidRDefault="00AE62D4" w:rsidP="00AE62D4">
      <w:pPr>
        <w:spacing w:line="480" w:lineRule="auto"/>
        <w:rPr>
          <w:rFonts w:ascii="Cambria Math" w:hAnsi="Cambria Math"/>
        </w:rPr>
      </w:pPr>
      <w:r w:rsidRPr="00ED020C">
        <w:rPr>
          <w:rFonts w:ascii="Cambria Math" w:hAnsi="Cambria Math"/>
          <w:b/>
          <w:bCs/>
        </w:rPr>
        <w:t>Cluster 3 –</w:t>
      </w:r>
      <w:r w:rsidRPr="00ED020C">
        <w:rPr>
          <w:rFonts w:ascii="Cambria Math" w:hAnsi="Cambria Math"/>
        </w:rPr>
        <w:t xml:space="preserve"> Games with high member ticket sales, low comp, individual, and group ticket sales, involving low-tier teams with All-Star(s) before the </w:t>
      </w:r>
      <w:r w:rsidR="00E76CC4" w:rsidRPr="00ED020C">
        <w:rPr>
          <w:rFonts w:ascii="Cambria Math" w:hAnsi="Cambria Math"/>
        </w:rPr>
        <w:t>all-star</w:t>
      </w:r>
      <w:r w:rsidRPr="00ED020C">
        <w:rPr>
          <w:rFonts w:ascii="Cambria Math" w:hAnsi="Cambria Math"/>
        </w:rPr>
        <w:t xml:space="preserve"> break, and above-average attendance.</w:t>
      </w:r>
    </w:p>
    <w:p w14:paraId="4D49B664" w14:textId="77777777" w:rsidR="00AE62D4" w:rsidRPr="00ED020C" w:rsidRDefault="00AE62D4" w:rsidP="00AE62D4">
      <w:pPr>
        <w:spacing w:line="480" w:lineRule="auto"/>
        <w:rPr>
          <w:rFonts w:ascii="Cambria Math" w:hAnsi="Cambria Math"/>
        </w:rPr>
      </w:pPr>
      <w:r w:rsidRPr="00ED020C">
        <w:rPr>
          <w:rFonts w:ascii="Cambria Math" w:hAnsi="Cambria Math"/>
          <w:b/>
          <w:bCs/>
        </w:rPr>
        <w:t>Cluster 4 –</w:t>
      </w:r>
      <w:r w:rsidRPr="00ED020C">
        <w:rPr>
          <w:rFonts w:ascii="Cambria Math" w:hAnsi="Cambria Math"/>
        </w:rPr>
        <w:t xml:space="preserve"> Games with high member and group ticket sales, high secondary market sales, involving the lowest-tier teams without All-Stars after the all-star break, and above-average attendance.</w:t>
      </w:r>
    </w:p>
    <w:p w14:paraId="1FE6EA5B" w14:textId="77777777" w:rsidR="00AE62D4" w:rsidRPr="00ED020C" w:rsidRDefault="00AE62D4" w:rsidP="00AE62D4">
      <w:pPr>
        <w:spacing w:line="480" w:lineRule="auto"/>
        <w:rPr>
          <w:rFonts w:ascii="Cambria Math" w:hAnsi="Cambria Math"/>
        </w:rPr>
      </w:pPr>
      <w:r w:rsidRPr="00ED020C">
        <w:rPr>
          <w:rFonts w:ascii="Cambria Math" w:hAnsi="Cambria Math"/>
          <w:b/>
          <w:bCs/>
        </w:rPr>
        <w:lastRenderedPageBreak/>
        <w:t>Cluster 5 –</w:t>
      </w:r>
      <w:r w:rsidRPr="00ED020C">
        <w:rPr>
          <w:rFonts w:ascii="Cambria Math" w:hAnsi="Cambria Math"/>
        </w:rPr>
        <w:t xml:space="preserve"> High-revenue games with high member ticket sales, low individual and group ticket sales, involving elite teams with at least All-Star after the all-star break, and high attendance.</w:t>
      </w:r>
    </w:p>
    <w:p w14:paraId="78B9583B" w14:textId="77777777" w:rsidR="00AE62D4" w:rsidRPr="00ED020C" w:rsidRDefault="00AE62D4" w:rsidP="00AE62D4">
      <w:pPr>
        <w:spacing w:line="480" w:lineRule="auto"/>
        <w:rPr>
          <w:rFonts w:ascii="Cambria Math" w:hAnsi="Cambria Math"/>
        </w:rPr>
      </w:pPr>
      <w:r w:rsidRPr="00ED020C">
        <w:rPr>
          <w:rFonts w:ascii="Cambria Math" w:hAnsi="Cambria Math"/>
          <w:b/>
          <w:bCs/>
        </w:rPr>
        <w:t xml:space="preserve">Cluster 6 –  </w:t>
      </w:r>
      <w:r w:rsidRPr="00ED020C">
        <w:rPr>
          <w:rFonts w:ascii="Cambria Math" w:hAnsi="Cambria Math"/>
        </w:rPr>
        <w:t xml:space="preserve">Low-revenue games with high comp and individual ticket sales, low member and secondary market sales, involving low-tier teams without All-Stars on weekends after the </w:t>
      </w:r>
      <w:proofErr w:type="spellStart"/>
      <w:proofErr w:type="gramStart"/>
      <w:r w:rsidRPr="00ED020C">
        <w:rPr>
          <w:rFonts w:ascii="Cambria Math" w:hAnsi="Cambria Math"/>
        </w:rPr>
        <w:t>all star</w:t>
      </w:r>
      <w:proofErr w:type="spellEnd"/>
      <w:proofErr w:type="gramEnd"/>
      <w:r w:rsidRPr="00ED020C">
        <w:rPr>
          <w:rFonts w:ascii="Cambria Math" w:hAnsi="Cambria Math"/>
        </w:rPr>
        <w:t xml:space="preserve"> break, and below-average attendance.</w:t>
      </w:r>
    </w:p>
    <w:p w14:paraId="797AD1F5"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 Cluster Tiering</w:t>
      </w:r>
    </w:p>
    <w:p w14:paraId="77D58DE0" w14:textId="781D0392" w:rsidR="00AE62D4" w:rsidRPr="00ED020C" w:rsidRDefault="00AE62D4" w:rsidP="00AE62D4">
      <w:pPr>
        <w:spacing w:line="480" w:lineRule="auto"/>
        <w:rPr>
          <w:rFonts w:ascii="Cambria Math" w:hAnsi="Cambria Math"/>
        </w:rPr>
      </w:pPr>
      <w:r w:rsidRPr="00ED020C">
        <w:rPr>
          <w:rFonts w:ascii="Cambria Math" w:hAnsi="Cambria Math"/>
          <w:b/>
          <w:bCs/>
        </w:rPr>
        <w:tab/>
      </w:r>
      <w:r w:rsidRPr="00ED020C">
        <w:rPr>
          <w:rFonts w:ascii="Cambria Math" w:hAnsi="Cambria Math"/>
        </w:rPr>
        <w:t xml:space="preserve">Additional contextual analysis is conducted on these clusters to form them into tiers using domain expertise. By consulting with Quinn Spangler, the Quantitative Data Analyst that oversees the current tiering process at the Cleveland Cavaliers, the tiers shown in </w:t>
      </w:r>
      <w:r w:rsidR="00E76CC4">
        <w:rPr>
          <w:rFonts w:ascii="Cambria Math" w:hAnsi="Cambria Math"/>
        </w:rPr>
        <w:t>t</w:t>
      </w:r>
      <w:r w:rsidRPr="00ED020C">
        <w:rPr>
          <w:rFonts w:ascii="Cambria Math" w:hAnsi="Cambria Math"/>
        </w:rPr>
        <w:t xml:space="preserve">able </w:t>
      </w:r>
      <w:r w:rsidR="00E76CC4">
        <w:rPr>
          <w:rFonts w:ascii="Cambria Math" w:hAnsi="Cambria Math"/>
        </w:rPr>
        <w:t>5</w:t>
      </w:r>
      <w:r w:rsidRPr="00ED020C">
        <w:rPr>
          <w:rFonts w:ascii="Cambria Math" w:hAnsi="Cambria Math"/>
        </w:rPr>
        <w:t xml:space="preserve"> were then determined.  </w:t>
      </w:r>
    </w:p>
    <w:tbl>
      <w:tblPr>
        <w:tblpPr w:leftFromText="180" w:rightFromText="180" w:vertAnchor="text" w:horzAnchor="margin" w:tblpXSpec="center" w:tblpY="131"/>
        <w:tblW w:w="2300" w:type="dxa"/>
        <w:tblLook w:val="04A0" w:firstRow="1" w:lastRow="0" w:firstColumn="1" w:lastColumn="0" w:noHBand="0" w:noVBand="1"/>
      </w:tblPr>
      <w:tblGrid>
        <w:gridCol w:w="1240"/>
        <w:gridCol w:w="1060"/>
      </w:tblGrid>
      <w:tr w:rsidR="00A03E9B" w:rsidRPr="00ED020C" w14:paraId="20C79FFD" w14:textId="77777777" w:rsidTr="00A03E9B">
        <w:trPr>
          <w:trHeight w:val="340"/>
        </w:trPr>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21FEA" w14:textId="77777777" w:rsidR="00A03E9B" w:rsidRPr="00ED020C" w:rsidRDefault="00A03E9B" w:rsidP="00A03E9B">
            <w:pPr>
              <w:jc w:val="center"/>
              <w:rPr>
                <w:rFonts w:ascii="Cambria Math" w:hAnsi="Cambria Math" w:cs="Calibri"/>
                <w:b/>
                <w:bCs/>
              </w:rPr>
            </w:pPr>
            <w:r w:rsidRPr="00ED020C">
              <w:rPr>
                <w:rFonts w:ascii="Cambria Math" w:hAnsi="Cambria Math" w:cs="Calibri"/>
                <w:b/>
                <w:bCs/>
              </w:rPr>
              <w:t>Tier</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355F36D7" w14:textId="77777777" w:rsidR="00A03E9B" w:rsidRPr="00ED020C" w:rsidRDefault="00A03E9B" w:rsidP="00A03E9B">
            <w:pPr>
              <w:jc w:val="center"/>
              <w:rPr>
                <w:rFonts w:ascii="Cambria Math" w:hAnsi="Cambria Math" w:cs="Calibri"/>
                <w:b/>
                <w:bCs/>
              </w:rPr>
            </w:pPr>
            <w:r w:rsidRPr="00ED020C">
              <w:rPr>
                <w:rFonts w:ascii="Cambria Math" w:hAnsi="Cambria Math" w:cs="Calibri"/>
                <w:b/>
                <w:bCs/>
              </w:rPr>
              <w:t>Cluster</w:t>
            </w:r>
          </w:p>
        </w:tc>
      </w:tr>
      <w:tr w:rsidR="00A03E9B" w:rsidRPr="00ED020C" w14:paraId="19800024"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25516422" w14:textId="77777777" w:rsidR="00A03E9B" w:rsidRPr="00ED020C" w:rsidRDefault="00A03E9B" w:rsidP="00A03E9B">
            <w:pPr>
              <w:jc w:val="center"/>
              <w:rPr>
                <w:rFonts w:ascii="Cambria Math" w:hAnsi="Cambria Math" w:cs="Calibri"/>
              </w:rPr>
            </w:pPr>
            <w:r w:rsidRPr="00ED020C">
              <w:rPr>
                <w:rFonts w:ascii="Cambria Math" w:hAnsi="Cambria Math" w:cs="Calibri"/>
              </w:rPr>
              <w:t>A</w:t>
            </w:r>
          </w:p>
        </w:tc>
        <w:tc>
          <w:tcPr>
            <w:tcW w:w="1060" w:type="dxa"/>
            <w:tcBorders>
              <w:top w:val="nil"/>
              <w:left w:val="nil"/>
              <w:bottom w:val="single" w:sz="4" w:space="0" w:color="auto"/>
              <w:right w:val="single" w:sz="4" w:space="0" w:color="auto"/>
            </w:tcBorders>
            <w:shd w:val="clear" w:color="auto" w:fill="auto"/>
            <w:vAlign w:val="center"/>
            <w:hideMark/>
          </w:tcPr>
          <w:p w14:paraId="3E7B412C" w14:textId="77777777" w:rsidR="00A03E9B" w:rsidRPr="00ED020C" w:rsidRDefault="00A03E9B" w:rsidP="00A03E9B">
            <w:pPr>
              <w:jc w:val="center"/>
              <w:rPr>
                <w:rFonts w:ascii="Cambria Math" w:hAnsi="Cambria Math" w:cs="Calibri"/>
              </w:rPr>
            </w:pPr>
            <w:r w:rsidRPr="00ED020C">
              <w:rPr>
                <w:rFonts w:ascii="Cambria Math" w:hAnsi="Cambria Math" w:cs="Calibri"/>
              </w:rPr>
              <w:t>5</w:t>
            </w:r>
          </w:p>
        </w:tc>
      </w:tr>
      <w:tr w:rsidR="00A03E9B" w:rsidRPr="00ED020C" w14:paraId="76BDF5FA"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5E921FAC" w14:textId="77777777" w:rsidR="00A03E9B" w:rsidRPr="00ED020C" w:rsidRDefault="00A03E9B" w:rsidP="00A03E9B">
            <w:pPr>
              <w:jc w:val="center"/>
              <w:rPr>
                <w:rFonts w:ascii="Cambria Math" w:hAnsi="Cambria Math" w:cs="Calibri"/>
              </w:rPr>
            </w:pPr>
            <w:r w:rsidRPr="00ED020C">
              <w:rPr>
                <w:rFonts w:ascii="Cambria Math" w:hAnsi="Cambria Math" w:cs="Calibri"/>
              </w:rPr>
              <w:t>B</w:t>
            </w:r>
          </w:p>
        </w:tc>
        <w:tc>
          <w:tcPr>
            <w:tcW w:w="1060" w:type="dxa"/>
            <w:tcBorders>
              <w:top w:val="nil"/>
              <w:left w:val="nil"/>
              <w:bottom w:val="single" w:sz="4" w:space="0" w:color="auto"/>
              <w:right w:val="single" w:sz="4" w:space="0" w:color="auto"/>
            </w:tcBorders>
            <w:shd w:val="clear" w:color="auto" w:fill="auto"/>
            <w:vAlign w:val="center"/>
            <w:hideMark/>
          </w:tcPr>
          <w:p w14:paraId="26D5E4F9" w14:textId="77777777" w:rsidR="00A03E9B" w:rsidRPr="00ED020C" w:rsidRDefault="00A03E9B" w:rsidP="00A03E9B">
            <w:pPr>
              <w:jc w:val="center"/>
              <w:rPr>
                <w:rFonts w:ascii="Cambria Math" w:hAnsi="Cambria Math" w:cs="Calibri"/>
              </w:rPr>
            </w:pPr>
            <w:r w:rsidRPr="00ED020C">
              <w:rPr>
                <w:rFonts w:ascii="Cambria Math" w:hAnsi="Cambria Math" w:cs="Calibri"/>
              </w:rPr>
              <w:t>0</w:t>
            </w:r>
          </w:p>
        </w:tc>
      </w:tr>
      <w:tr w:rsidR="00A03E9B" w:rsidRPr="00ED020C" w14:paraId="511EAC86"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709269A2" w14:textId="77777777" w:rsidR="00A03E9B" w:rsidRPr="00ED020C" w:rsidRDefault="00A03E9B" w:rsidP="00A03E9B">
            <w:pPr>
              <w:jc w:val="center"/>
              <w:rPr>
                <w:rFonts w:ascii="Cambria Math" w:hAnsi="Cambria Math" w:cs="Calibri"/>
              </w:rPr>
            </w:pPr>
            <w:r w:rsidRPr="00ED020C">
              <w:rPr>
                <w:rFonts w:ascii="Cambria Math" w:hAnsi="Cambria Math" w:cs="Calibri"/>
              </w:rPr>
              <w:t>C</w:t>
            </w:r>
          </w:p>
        </w:tc>
        <w:tc>
          <w:tcPr>
            <w:tcW w:w="1060" w:type="dxa"/>
            <w:tcBorders>
              <w:top w:val="nil"/>
              <w:left w:val="nil"/>
              <w:bottom w:val="single" w:sz="4" w:space="0" w:color="auto"/>
              <w:right w:val="single" w:sz="4" w:space="0" w:color="auto"/>
            </w:tcBorders>
            <w:shd w:val="clear" w:color="auto" w:fill="auto"/>
            <w:vAlign w:val="center"/>
            <w:hideMark/>
          </w:tcPr>
          <w:p w14:paraId="3BEB68C2" w14:textId="77777777" w:rsidR="00A03E9B" w:rsidRPr="00ED020C" w:rsidRDefault="00A03E9B" w:rsidP="00A03E9B">
            <w:pPr>
              <w:jc w:val="center"/>
              <w:rPr>
                <w:rFonts w:ascii="Cambria Math" w:hAnsi="Cambria Math" w:cs="Calibri"/>
              </w:rPr>
            </w:pPr>
            <w:r w:rsidRPr="00ED020C">
              <w:rPr>
                <w:rFonts w:ascii="Cambria Math" w:hAnsi="Cambria Math" w:cs="Calibri"/>
              </w:rPr>
              <w:t>1</w:t>
            </w:r>
          </w:p>
        </w:tc>
      </w:tr>
      <w:tr w:rsidR="00A03E9B" w:rsidRPr="00ED020C" w14:paraId="7C687417"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20CD668D" w14:textId="77777777" w:rsidR="00A03E9B" w:rsidRPr="00ED020C" w:rsidRDefault="00A03E9B" w:rsidP="00A03E9B">
            <w:pPr>
              <w:jc w:val="center"/>
              <w:rPr>
                <w:rFonts w:ascii="Cambria Math" w:hAnsi="Cambria Math" w:cs="Calibri"/>
              </w:rPr>
            </w:pPr>
            <w:r w:rsidRPr="00ED020C">
              <w:rPr>
                <w:rFonts w:ascii="Cambria Math" w:hAnsi="Cambria Math" w:cs="Calibri"/>
              </w:rPr>
              <w:t>D</w:t>
            </w:r>
          </w:p>
        </w:tc>
        <w:tc>
          <w:tcPr>
            <w:tcW w:w="1060" w:type="dxa"/>
            <w:tcBorders>
              <w:top w:val="nil"/>
              <w:left w:val="nil"/>
              <w:bottom w:val="single" w:sz="4" w:space="0" w:color="auto"/>
              <w:right w:val="single" w:sz="4" w:space="0" w:color="auto"/>
            </w:tcBorders>
            <w:shd w:val="clear" w:color="auto" w:fill="auto"/>
            <w:vAlign w:val="center"/>
            <w:hideMark/>
          </w:tcPr>
          <w:p w14:paraId="02E3E8D9" w14:textId="77777777" w:rsidR="00A03E9B" w:rsidRPr="00ED020C" w:rsidRDefault="00A03E9B" w:rsidP="00A03E9B">
            <w:pPr>
              <w:jc w:val="center"/>
              <w:rPr>
                <w:rFonts w:ascii="Cambria Math" w:hAnsi="Cambria Math" w:cs="Calibri"/>
              </w:rPr>
            </w:pPr>
            <w:r w:rsidRPr="00ED020C">
              <w:rPr>
                <w:rFonts w:ascii="Cambria Math" w:hAnsi="Cambria Math" w:cs="Calibri"/>
              </w:rPr>
              <w:t>4</w:t>
            </w:r>
          </w:p>
        </w:tc>
      </w:tr>
      <w:tr w:rsidR="00A03E9B" w:rsidRPr="00ED020C" w14:paraId="476DDC64"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4E3A9D74" w14:textId="77777777" w:rsidR="00A03E9B" w:rsidRPr="00ED020C" w:rsidRDefault="00A03E9B" w:rsidP="00A03E9B">
            <w:pPr>
              <w:jc w:val="center"/>
              <w:rPr>
                <w:rFonts w:ascii="Cambria Math" w:hAnsi="Cambria Math" w:cs="Calibri"/>
              </w:rPr>
            </w:pPr>
            <w:r w:rsidRPr="00ED020C">
              <w:rPr>
                <w:rFonts w:ascii="Cambria Math" w:hAnsi="Cambria Math" w:cs="Calibri"/>
              </w:rPr>
              <w:t>F</w:t>
            </w:r>
          </w:p>
        </w:tc>
        <w:tc>
          <w:tcPr>
            <w:tcW w:w="1060" w:type="dxa"/>
            <w:tcBorders>
              <w:top w:val="nil"/>
              <w:left w:val="nil"/>
              <w:bottom w:val="single" w:sz="4" w:space="0" w:color="auto"/>
              <w:right w:val="single" w:sz="4" w:space="0" w:color="auto"/>
            </w:tcBorders>
            <w:shd w:val="clear" w:color="auto" w:fill="auto"/>
            <w:vAlign w:val="center"/>
            <w:hideMark/>
          </w:tcPr>
          <w:p w14:paraId="39B748BA" w14:textId="77777777" w:rsidR="00A03E9B" w:rsidRPr="00ED020C" w:rsidRDefault="00A03E9B" w:rsidP="00A03E9B">
            <w:pPr>
              <w:jc w:val="center"/>
              <w:rPr>
                <w:rFonts w:ascii="Cambria Math" w:hAnsi="Cambria Math" w:cs="Calibri"/>
              </w:rPr>
            </w:pPr>
            <w:r w:rsidRPr="00ED020C">
              <w:rPr>
                <w:rFonts w:ascii="Cambria Math" w:hAnsi="Cambria Math" w:cs="Calibri"/>
              </w:rPr>
              <w:t>3</w:t>
            </w:r>
          </w:p>
        </w:tc>
      </w:tr>
      <w:tr w:rsidR="00A03E9B" w:rsidRPr="00ED020C" w14:paraId="6BFEAD10"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5CACB37B" w14:textId="77777777" w:rsidR="00A03E9B" w:rsidRPr="00ED020C" w:rsidRDefault="00A03E9B" w:rsidP="00A03E9B">
            <w:pPr>
              <w:jc w:val="center"/>
              <w:rPr>
                <w:rFonts w:ascii="Cambria Math" w:hAnsi="Cambria Math" w:cs="Calibri"/>
              </w:rPr>
            </w:pPr>
            <w:r w:rsidRPr="00ED020C">
              <w:rPr>
                <w:rFonts w:ascii="Cambria Math" w:hAnsi="Cambria Math" w:cs="Calibri"/>
              </w:rPr>
              <w:t>G</w:t>
            </w:r>
          </w:p>
        </w:tc>
        <w:tc>
          <w:tcPr>
            <w:tcW w:w="1060" w:type="dxa"/>
            <w:tcBorders>
              <w:top w:val="nil"/>
              <w:left w:val="nil"/>
              <w:bottom w:val="single" w:sz="4" w:space="0" w:color="auto"/>
              <w:right w:val="single" w:sz="4" w:space="0" w:color="auto"/>
            </w:tcBorders>
            <w:shd w:val="clear" w:color="auto" w:fill="auto"/>
            <w:vAlign w:val="center"/>
            <w:hideMark/>
          </w:tcPr>
          <w:p w14:paraId="686E56A3" w14:textId="77777777" w:rsidR="00A03E9B" w:rsidRPr="00ED020C" w:rsidRDefault="00A03E9B" w:rsidP="00A03E9B">
            <w:pPr>
              <w:jc w:val="center"/>
              <w:rPr>
                <w:rFonts w:ascii="Cambria Math" w:hAnsi="Cambria Math" w:cs="Calibri"/>
              </w:rPr>
            </w:pPr>
            <w:r w:rsidRPr="00ED020C">
              <w:rPr>
                <w:rFonts w:ascii="Cambria Math" w:hAnsi="Cambria Math" w:cs="Calibri"/>
              </w:rPr>
              <w:t>2</w:t>
            </w:r>
          </w:p>
        </w:tc>
      </w:tr>
      <w:tr w:rsidR="00A03E9B" w:rsidRPr="00ED020C" w14:paraId="7DD21126" w14:textId="77777777" w:rsidTr="00A03E9B">
        <w:trPr>
          <w:trHeight w:val="340"/>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244236B3" w14:textId="77777777" w:rsidR="00A03E9B" w:rsidRPr="00ED020C" w:rsidRDefault="00A03E9B" w:rsidP="00A03E9B">
            <w:pPr>
              <w:jc w:val="center"/>
              <w:rPr>
                <w:rFonts w:ascii="Cambria Math" w:hAnsi="Cambria Math" w:cs="Calibri"/>
              </w:rPr>
            </w:pPr>
            <w:r w:rsidRPr="00ED020C">
              <w:rPr>
                <w:rFonts w:ascii="Cambria Math" w:hAnsi="Cambria Math" w:cs="Calibri"/>
              </w:rPr>
              <w:t>H</w:t>
            </w:r>
          </w:p>
        </w:tc>
        <w:tc>
          <w:tcPr>
            <w:tcW w:w="1060" w:type="dxa"/>
            <w:tcBorders>
              <w:top w:val="nil"/>
              <w:left w:val="nil"/>
              <w:bottom w:val="single" w:sz="4" w:space="0" w:color="auto"/>
              <w:right w:val="single" w:sz="4" w:space="0" w:color="auto"/>
            </w:tcBorders>
            <w:shd w:val="clear" w:color="auto" w:fill="auto"/>
            <w:vAlign w:val="center"/>
            <w:hideMark/>
          </w:tcPr>
          <w:p w14:paraId="1B393C7C" w14:textId="77777777" w:rsidR="00A03E9B" w:rsidRPr="00ED020C" w:rsidRDefault="00A03E9B" w:rsidP="00A03E9B">
            <w:pPr>
              <w:jc w:val="center"/>
              <w:rPr>
                <w:rFonts w:ascii="Cambria Math" w:hAnsi="Cambria Math" w:cs="Calibri"/>
              </w:rPr>
            </w:pPr>
            <w:r w:rsidRPr="00ED020C">
              <w:rPr>
                <w:rFonts w:ascii="Cambria Math" w:hAnsi="Cambria Math" w:cs="Calibri"/>
              </w:rPr>
              <w:t>6</w:t>
            </w:r>
          </w:p>
        </w:tc>
      </w:tr>
    </w:tbl>
    <w:p w14:paraId="48853F22" w14:textId="77777777" w:rsidR="00A03E9B" w:rsidRDefault="00A03E9B" w:rsidP="00A03E9B">
      <w:pPr>
        <w:rPr>
          <w:rFonts w:ascii="Cambria Math" w:hAnsi="Cambria Math"/>
        </w:rPr>
      </w:pPr>
      <w:r w:rsidRPr="00ED020C">
        <w:rPr>
          <w:rFonts w:ascii="Cambria Math" w:hAnsi="Cambria Math"/>
        </w:rPr>
        <w:t xml:space="preserve"> </w:t>
      </w:r>
    </w:p>
    <w:p w14:paraId="6B788C8A" w14:textId="77777777" w:rsidR="00A03E9B" w:rsidRDefault="00A03E9B" w:rsidP="00A03E9B">
      <w:pPr>
        <w:rPr>
          <w:rFonts w:ascii="Cambria Math" w:hAnsi="Cambria Math"/>
        </w:rPr>
      </w:pPr>
    </w:p>
    <w:p w14:paraId="497CAA63" w14:textId="77777777" w:rsidR="00A03E9B" w:rsidRDefault="00A03E9B" w:rsidP="00A03E9B">
      <w:pPr>
        <w:rPr>
          <w:rFonts w:ascii="Cambria Math" w:hAnsi="Cambria Math"/>
        </w:rPr>
      </w:pPr>
    </w:p>
    <w:p w14:paraId="24388AC2" w14:textId="77777777" w:rsidR="00A03E9B" w:rsidRDefault="00A03E9B" w:rsidP="00A03E9B">
      <w:pPr>
        <w:rPr>
          <w:rFonts w:ascii="Cambria Math" w:hAnsi="Cambria Math"/>
        </w:rPr>
      </w:pPr>
    </w:p>
    <w:p w14:paraId="5340D206" w14:textId="77777777" w:rsidR="00A03E9B" w:rsidRDefault="00A03E9B" w:rsidP="00A03E9B">
      <w:pPr>
        <w:rPr>
          <w:rFonts w:ascii="Cambria Math" w:hAnsi="Cambria Math"/>
        </w:rPr>
      </w:pPr>
    </w:p>
    <w:p w14:paraId="62557E26" w14:textId="77777777" w:rsidR="00A03E9B" w:rsidRDefault="00A03E9B" w:rsidP="00A03E9B">
      <w:pPr>
        <w:rPr>
          <w:rFonts w:ascii="Cambria Math" w:hAnsi="Cambria Math"/>
        </w:rPr>
      </w:pPr>
    </w:p>
    <w:p w14:paraId="0830E707" w14:textId="77777777" w:rsidR="00A03E9B" w:rsidRDefault="00A03E9B" w:rsidP="00A03E9B">
      <w:pPr>
        <w:rPr>
          <w:rFonts w:ascii="Cambria Math" w:hAnsi="Cambria Math"/>
        </w:rPr>
      </w:pPr>
    </w:p>
    <w:p w14:paraId="5DAA5766" w14:textId="77777777" w:rsidR="00A03E9B" w:rsidRDefault="00A03E9B" w:rsidP="00A03E9B">
      <w:pPr>
        <w:rPr>
          <w:rFonts w:ascii="Cambria Math" w:hAnsi="Cambria Math"/>
        </w:rPr>
      </w:pPr>
    </w:p>
    <w:p w14:paraId="58474209" w14:textId="77777777" w:rsidR="00A03E9B" w:rsidRDefault="00A03E9B" w:rsidP="00A03E9B">
      <w:pPr>
        <w:rPr>
          <w:rFonts w:ascii="Cambria Math" w:hAnsi="Cambria Math"/>
        </w:rPr>
      </w:pPr>
    </w:p>
    <w:p w14:paraId="3375A87C" w14:textId="77777777" w:rsidR="00A03E9B" w:rsidRDefault="00A03E9B" w:rsidP="00A03E9B">
      <w:pPr>
        <w:rPr>
          <w:rFonts w:ascii="Cambria Math" w:hAnsi="Cambria Math"/>
        </w:rPr>
      </w:pPr>
    </w:p>
    <w:p w14:paraId="0AB3C25A" w14:textId="77777777" w:rsidR="00A03E9B" w:rsidRDefault="00A03E9B" w:rsidP="00A03E9B">
      <w:pPr>
        <w:rPr>
          <w:rFonts w:ascii="Cambria Math" w:hAnsi="Cambria Math"/>
        </w:rPr>
      </w:pPr>
    </w:p>
    <w:p w14:paraId="1986F0CE" w14:textId="14E0AF5A" w:rsidR="00AE62D4" w:rsidRDefault="00AE62D4" w:rsidP="00A03E9B">
      <w:pPr>
        <w:jc w:val="center"/>
        <w:rPr>
          <w:rFonts w:ascii="Cambria Math" w:hAnsi="Cambria Math"/>
        </w:rPr>
      </w:pPr>
      <w:r w:rsidRPr="00ED020C">
        <w:rPr>
          <w:rFonts w:ascii="Cambria Math" w:hAnsi="Cambria Math"/>
        </w:rPr>
        <w:t xml:space="preserve">Table </w:t>
      </w:r>
      <w:r>
        <w:rPr>
          <w:rFonts w:ascii="Cambria Math" w:hAnsi="Cambria Math"/>
        </w:rPr>
        <w:t>5</w:t>
      </w:r>
      <w:r w:rsidRPr="00ED020C">
        <w:rPr>
          <w:rFonts w:ascii="Cambria Math" w:hAnsi="Cambria Math"/>
        </w:rPr>
        <w:t>: The Organizing of Clusters into Hierarchical Tiers</w:t>
      </w:r>
    </w:p>
    <w:p w14:paraId="03341891" w14:textId="77777777" w:rsidR="00A03E9B" w:rsidRPr="00ED020C" w:rsidRDefault="00A03E9B" w:rsidP="00A03E9B">
      <w:pPr>
        <w:jc w:val="center"/>
        <w:rPr>
          <w:rFonts w:ascii="Cambria Math" w:hAnsi="Cambria Math"/>
        </w:rPr>
      </w:pPr>
    </w:p>
    <w:p w14:paraId="68D0CA6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By organizing the games into hierarchical tiers, we can better understand which types of games are more appealing to be able to better group them into rankings based on their group’s attributes. This vastly reduces the complexity of the cluster attributes into a more consumable format after domain specific logic was applied. Now, this will allow the genetic algorithm to better understand the perceived value of the games and be able to conduct the chi square distribution test for part of the evaluation function. </w:t>
      </w:r>
    </w:p>
    <w:p w14:paraId="2CF1BAC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A comparison analysis between each tier and the tier below it was then conducted. (Quinn Spangler, personal communication, June 12, 2024)</w:t>
      </w:r>
    </w:p>
    <w:p w14:paraId="5096D9E1" w14:textId="77777777" w:rsidR="00AE62D4" w:rsidRPr="00ED020C" w:rsidRDefault="00AE62D4" w:rsidP="00AE62D4">
      <w:pPr>
        <w:rPr>
          <w:rFonts w:ascii="Cambria Math" w:hAnsi="Cambria Math"/>
          <w:b/>
          <w:bCs/>
        </w:rPr>
      </w:pPr>
      <w:r w:rsidRPr="00ED020C">
        <w:rPr>
          <w:rFonts w:ascii="Cambria Math" w:hAnsi="Cambria Math"/>
          <w:b/>
          <w:bCs/>
        </w:rPr>
        <w:t xml:space="preserve">     4.1.4.1 A Tier (Cluster 5) vs. B Tier (Cluster 0)</w:t>
      </w:r>
    </w:p>
    <w:p w14:paraId="46315D10" w14:textId="77777777" w:rsidR="00AE62D4" w:rsidRPr="00ED020C" w:rsidRDefault="00AE62D4" w:rsidP="00AE62D4">
      <w:pPr>
        <w:rPr>
          <w:rFonts w:ascii="Cambria Math" w:hAnsi="Cambria Math"/>
          <w:b/>
          <w:bCs/>
        </w:rPr>
      </w:pPr>
    </w:p>
    <w:p w14:paraId="6ECBFDD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Cluster 5 has a much higher level of performance compared to Cluster 0 across multiple metrics. It demonstrates above-average total revenue (0.61), while Cluster 0 has below-average total revenue (-0.65). Also, Cluster 5 experiences well above-average member ticket sales (1.29), significantly outperforming Cluster 0's member ticket sales (-0.01). This suggests a stronger demand from members for events in Cluster 5 and signifies that more members have these events included in their selected packages. Furthermore, events in Cluster 5 have a higher show rate (0.53) compared to those in Cluster 0 (0.37), implying a greater attendance and demand. Both clusters involve elite or playoff teams, but Cluster 5's elite team (rank 3) is more attractive than Cluster 0's playoff team (rank 8), potentially contributing to the observed differences in revenue and ticket sales. Overall, the large interest and high quality of the opponents in Cluster 5 show why it is the top tier of games. </w:t>
      </w:r>
    </w:p>
    <w:p w14:paraId="22D6D2F7"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4.1.4.2 B Tier (Cluster 0) vs. C Tier (Cluster 1)</w:t>
      </w:r>
    </w:p>
    <w:p w14:paraId="01A3C1AB" w14:textId="7C420E0A" w:rsidR="00AE62D4" w:rsidRPr="00ED020C" w:rsidRDefault="00AE62D4" w:rsidP="00F43B39">
      <w:pPr>
        <w:spacing w:line="480" w:lineRule="auto"/>
        <w:ind w:firstLine="720"/>
        <w:rPr>
          <w:rFonts w:ascii="Cambria Math" w:hAnsi="Cambria Math"/>
        </w:rPr>
      </w:pPr>
      <w:r w:rsidRPr="00ED020C">
        <w:rPr>
          <w:rFonts w:ascii="Cambria Math" w:hAnsi="Cambria Math"/>
        </w:rPr>
        <w:t xml:space="preserve">Cluster 0 has below-average total revenue (-0.65), while Cluster 1 demonstrates average total revenue (0.09), suggesting that events in Cluster 1 generate higher overall sales. However, Cluster 0 has above-average individual ticket sales (0.58), outperforming Cluster 1's below-average individual ticket sales (-0.25). This indicates a stronger demand for individual tickets for events in Cluster 0, which is a great pulse of fan demand overall as this represents fans who are selecting this </w:t>
      </w:r>
      <w:proofErr w:type="gramStart"/>
      <w:r w:rsidRPr="00ED020C">
        <w:rPr>
          <w:rFonts w:ascii="Cambria Math" w:hAnsi="Cambria Math"/>
        </w:rPr>
        <w:t>game in particular</w:t>
      </w:r>
      <w:proofErr w:type="gramEnd"/>
      <w:r w:rsidRPr="00ED020C">
        <w:rPr>
          <w:rFonts w:ascii="Cambria Math" w:hAnsi="Cambria Math"/>
        </w:rPr>
        <w:t xml:space="preserve">. Conversely, Cluster 1 experiences higher group ticket sales (0.58) compared to Cluster 0 (0.17), suggesting a </w:t>
      </w:r>
      <w:r w:rsidRPr="00ED020C">
        <w:rPr>
          <w:rFonts w:ascii="Cambria Math" w:hAnsi="Cambria Math"/>
        </w:rPr>
        <w:lastRenderedPageBreak/>
        <w:t xml:space="preserve">greater appeal for group attendance at events in Cluster 1. Group ticketed events are generally stronger for lower tier games as a cost-effective way for companies or organizations to provide a perk for their employees since these games would be priced lower. Events in Cluster 0 have a higher show rate (0.37) compared to those in Cluster 1 (0.01), implying a greater attendance and demand for events in the former cluster. Both clusters involve playoff teams, but Cluster 0 has one All-Star, making it slightly more attractive in terms of team performance. The addition of the star power is what gives Cluster 0 the edge as the higher tier game. </w:t>
      </w:r>
    </w:p>
    <w:p w14:paraId="02496AE8"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4.1.4.3 C Tier (Cluster 1) vs. D Tier (Cluster 4)</w:t>
      </w:r>
    </w:p>
    <w:p w14:paraId="5596F915"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Cluster 1 produced about average total revenue (0.09), while Cluster 4 demonstrates slightly below-average total revenue (-0.11), suggesting a marginal difference in overall sales between the two clusters. Cluster 4 experiences higher member ticket sales (1.07) compared to Cluster 1 (0.31), indicating a stronger demand from members for events in Cluster 4. However, as the tiers get lower, member demand begins to be less of a separator between tiers since these games are often paired with high tiers games to balance out the packages for evenness of value. Additionally, Cluster 4 has higher group ticket sales (0.95) compared to Cluster 1 (0.58), suggesting a greater appeal for group attendance at events in Cluster 4. Events in Cluster 4 also see higher secondary market sales (0.90) compared to those in Cluster 1 (-0.14), implying a greater demand and resale activity for tickets in the former cluster. The higher sales indicate that the original ticket buyers are not looking to attend the game. Furthermore, Cluster 4 has a higher show rate (0.34) compared to Cluster 1 (0.01), indicating a greater attendance and demand for events in the former cluster. However, Cluster 1 involves playoff teams on the weekend, </w:t>
      </w:r>
      <w:r w:rsidRPr="00ED020C">
        <w:rPr>
          <w:rFonts w:ascii="Cambria Math" w:hAnsi="Cambria Math"/>
        </w:rPr>
        <w:lastRenderedPageBreak/>
        <w:t>while Cluster 4 involves the lowest-tier teams on weekdays, making Cluster 1 more attractive on face value despite lower ticket sales.</w:t>
      </w:r>
    </w:p>
    <w:p w14:paraId="1BDE85D0"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4.1.4.4 D Tier (Cluster 3) vs. F Tier (Cluster 4)</w:t>
      </w:r>
    </w:p>
    <w:p w14:paraId="42C04C5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Cluster 3 has below-average total revenue (-0.29), while Cluster 4 has more average total revenue (-0.11). Cluster 3 has well below-average complimentary tickets (-1.01) compared to Cluster 4's below-average complimentary tickets (-0.78). Additionally, Cluster 3 has below-average individual ticket sales (-0.60) compared to Cluster 4's below-average sales (-0.19). Both clusters have high member ticket sales, but Cluster 4 (1.07) is slightly higher than Cluster 3 (1.01). Cluster 4 experiences higher group ticket sales (0.95) compared to Cluster 3 (-0.50). Furthermore, Cluster 4 exhibits higher secondary market sales (0.90) compared to Cluster 3 (-0.07). Cluster 3 involves low-tier teams (rank 12), while Cluster 4 involves the lowest-tier teams (rank 13). Cluster 3 has one All-Star, while Cluster 4 has none. Events in Cluster 3 have a higher show rate (0.38) compared to those in Cluster 4 (0.34). Given the better marquee matchup that cluster 3 has with the all-star, this what ultimately provides the separation needed to rank Cluster 3 above Cluster 4. </w:t>
      </w:r>
    </w:p>
    <w:p w14:paraId="663E506B"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4.1.4.5 F Tier (Cluster 4) vs. G Tier (Cluster 2)</w:t>
      </w:r>
    </w:p>
    <w:p w14:paraId="324D8E58" w14:textId="2D6DA039" w:rsidR="00AE62D4" w:rsidRPr="00ED020C" w:rsidRDefault="00AE62D4" w:rsidP="009F298E">
      <w:pPr>
        <w:spacing w:line="480" w:lineRule="auto"/>
        <w:ind w:firstLine="720"/>
        <w:rPr>
          <w:rFonts w:ascii="Cambria Math" w:hAnsi="Cambria Math"/>
        </w:rPr>
      </w:pPr>
      <w:r w:rsidRPr="00ED020C">
        <w:rPr>
          <w:rFonts w:ascii="Cambria Math" w:hAnsi="Cambria Math"/>
        </w:rPr>
        <w:t>Cluster 4 exhibits average total revenue (-0.11), while Cluster 2 demonstrates average total revenue (-0.06). However, Cluster 2 has well above-average complimentary tickets (2.43) compared to Cluster 4's below-average complimentary tickets (-0.78). Cluster 2 also has well below-average individual ticket sales (-1.11) compared to Cluster 4's below-average sales (-0.19). Conversely, Cluster 4 experiences higher member ticket sales (1.07) compared to Cluster 2's well below-average sales (-1.29). Additionally, Cluster 4 has higher group ticket sales (0.95) compared to Cluster 2's well below-average sales (-</w:t>
      </w:r>
      <w:r w:rsidRPr="00ED020C">
        <w:rPr>
          <w:rFonts w:ascii="Cambria Math" w:hAnsi="Cambria Math"/>
        </w:rPr>
        <w:lastRenderedPageBreak/>
        <w:t>1.20). Furthermore, Cluster 4 has higher secondary market sales (0.90) compared to Cluster 2 (-0.09). Cluster 2 involves elite teams (rank 3), while Cluster 4 involves the lowest-tier teams (rank 13). Events in Cluster 4 have a higher show rate (0.34) compared to those in Cluster 2 (-0.71).</w:t>
      </w:r>
      <w:r w:rsidRPr="00ED020C">
        <w:rPr>
          <w:rFonts w:ascii="Cambria Math" w:hAnsi="Cambria Math"/>
          <w:b/>
          <w:bCs/>
        </w:rPr>
        <w:t xml:space="preserve"> </w:t>
      </w:r>
      <w:r w:rsidRPr="00ED020C">
        <w:rPr>
          <w:rFonts w:ascii="Cambria Math" w:hAnsi="Cambria Math"/>
        </w:rPr>
        <w:t xml:space="preserve">Even though the events in Cluster 2 have all stars and elite teams, the sales and show rate results show that these games are not in high demand for purchasing or attending the games. With sales and attendance being the primary driver of the creation of tiers, this is what sets Cluster 4 ahead of Cluster 2. </w:t>
      </w:r>
    </w:p>
    <w:p w14:paraId="645A90E5"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4.1.4.5 G Tier (Cluster 2) vs. H Tier (Cluster 6)</w:t>
      </w:r>
    </w:p>
    <w:p w14:paraId="0175939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Cluster 2 has about average total revenue (-0.06), while Cluster 6 underperforms with well below-average total revenue (-0.92). Additionally, Cluster 6 experiences above-average individual ticket sales (0.49) compared to Cluster 2's well below-average sales (-1.11). Both clusters have well below-average member ticket sales, but Cluster 6 (-1.35) is slightly lower than Cluster 2 (-1.29). Cluster 6 also has slightly above-average group ticket sales (0.14) compared to Cluster 2's well below-average sales (-1.20). Both clusters involve low-tier teams, but Cluster 6 (rank 12) is far worse than Cluster 2 (rank 3). Cluster 2 has one All-Star, while Cluster 6 has none. Events in Cluster 6 have a below-average show rate (-0.08) compared to Cluster 2's well below-average show rate (-0.71). The decision to rank Cluster 2 above Cluster 6 comes down to the revenue numbers. With the revenue of Cluster 2 far outperforming Cluster 6, this ultimately drives the decision along with the better quality of the opponent in comparison. </w:t>
      </w:r>
    </w:p>
    <w:p w14:paraId="1908BF80" w14:textId="77777777" w:rsidR="009F298E" w:rsidRDefault="00AE62D4" w:rsidP="00AE62D4">
      <w:pPr>
        <w:spacing w:line="480" w:lineRule="auto"/>
        <w:rPr>
          <w:rFonts w:ascii="Cambria Math" w:hAnsi="Cambria Math"/>
          <w:b/>
          <w:bCs/>
        </w:rPr>
      </w:pPr>
      <w:r w:rsidRPr="00ED020C">
        <w:rPr>
          <w:rFonts w:ascii="Cambria Math" w:hAnsi="Cambria Math"/>
          <w:b/>
          <w:bCs/>
        </w:rPr>
        <w:t xml:space="preserve">    </w:t>
      </w:r>
    </w:p>
    <w:p w14:paraId="4FCBB3F5" w14:textId="77777777" w:rsidR="009F298E" w:rsidRDefault="009F298E" w:rsidP="00AE62D4">
      <w:pPr>
        <w:spacing w:line="480" w:lineRule="auto"/>
        <w:rPr>
          <w:rFonts w:ascii="Cambria Math" w:hAnsi="Cambria Math"/>
          <w:b/>
          <w:bCs/>
        </w:rPr>
      </w:pPr>
    </w:p>
    <w:p w14:paraId="59FD0141" w14:textId="77777777" w:rsidR="00F43B39" w:rsidRDefault="00F43B39" w:rsidP="00AE62D4">
      <w:pPr>
        <w:spacing w:line="480" w:lineRule="auto"/>
        <w:rPr>
          <w:rFonts w:ascii="Cambria Math" w:hAnsi="Cambria Math"/>
          <w:b/>
          <w:bCs/>
        </w:rPr>
      </w:pPr>
    </w:p>
    <w:p w14:paraId="16AC8929" w14:textId="7FA749EB"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  4.1.5 Pairwise Determination of 2023-24 Schedule</w:t>
      </w:r>
    </w:p>
    <w:p w14:paraId="7416BA4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By using the pairwise distance of each game’s pre-season statistics outlined in Section 3.2.4, the games of this past season can be categorized into the tiers described above. The following table outlines the schedule in order of home game with the respective tier assigned to it. </w:t>
      </w:r>
    </w:p>
    <w:p w14:paraId="26F5B0C4" w14:textId="77777777" w:rsidR="00AE62D4" w:rsidRPr="00ED020C" w:rsidRDefault="00AE62D4" w:rsidP="00AE62D4">
      <w:pPr>
        <w:rPr>
          <w:rFonts w:ascii="Cambria Math" w:hAnsi="Cambria Math"/>
        </w:rPr>
      </w:pPr>
      <w:r w:rsidRPr="00ED020C">
        <w:rPr>
          <w:rFonts w:ascii="Cambria Math" w:hAnsi="Cambria Math"/>
        </w:rPr>
        <w:br w:type="page"/>
      </w:r>
    </w:p>
    <w:tbl>
      <w:tblPr>
        <w:tblW w:w="4879" w:type="dxa"/>
        <w:tblInd w:w="2230" w:type="dxa"/>
        <w:tblLook w:val="04A0" w:firstRow="1" w:lastRow="0" w:firstColumn="1" w:lastColumn="0" w:noHBand="0" w:noVBand="1"/>
      </w:tblPr>
      <w:tblGrid>
        <w:gridCol w:w="790"/>
        <w:gridCol w:w="1249"/>
        <w:gridCol w:w="2840"/>
      </w:tblGrid>
      <w:tr w:rsidR="00AE62D4" w:rsidRPr="00ED020C" w14:paraId="6CB79714" w14:textId="77777777" w:rsidTr="001218CF">
        <w:trPr>
          <w:trHeight w:val="249"/>
        </w:trPr>
        <w:tc>
          <w:tcPr>
            <w:tcW w:w="7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8B2572" w14:textId="77777777" w:rsidR="00AE62D4" w:rsidRPr="00ED020C" w:rsidRDefault="00AE62D4" w:rsidP="001218CF">
            <w:pPr>
              <w:jc w:val="center"/>
              <w:rPr>
                <w:rFonts w:ascii="Cambria Math" w:hAnsi="Cambria Math" w:cs="Calibri"/>
                <w:b/>
                <w:bCs/>
              </w:rPr>
            </w:pPr>
            <w:r w:rsidRPr="00ED020C">
              <w:rPr>
                <w:rFonts w:ascii="Cambria Math" w:hAnsi="Cambria Math" w:cs="Calibri"/>
                <w:b/>
                <w:bCs/>
              </w:rPr>
              <w:lastRenderedPageBreak/>
              <w:t>Tier</w:t>
            </w:r>
          </w:p>
        </w:tc>
        <w:tc>
          <w:tcPr>
            <w:tcW w:w="1249" w:type="dxa"/>
            <w:tcBorders>
              <w:top w:val="single" w:sz="8" w:space="0" w:color="auto"/>
              <w:left w:val="nil"/>
              <w:bottom w:val="single" w:sz="8" w:space="0" w:color="auto"/>
              <w:right w:val="single" w:sz="8" w:space="0" w:color="auto"/>
            </w:tcBorders>
            <w:shd w:val="clear" w:color="auto" w:fill="auto"/>
            <w:noWrap/>
            <w:vAlign w:val="center"/>
            <w:hideMark/>
          </w:tcPr>
          <w:p w14:paraId="072862E1" w14:textId="77777777" w:rsidR="00AE62D4" w:rsidRPr="00ED020C" w:rsidRDefault="00AE62D4" w:rsidP="001218CF">
            <w:pPr>
              <w:jc w:val="center"/>
              <w:rPr>
                <w:rFonts w:ascii="Cambria Math" w:hAnsi="Cambria Math" w:cs="Calibri"/>
                <w:b/>
                <w:bCs/>
              </w:rPr>
            </w:pPr>
            <w:r w:rsidRPr="00ED020C">
              <w:rPr>
                <w:rFonts w:ascii="Cambria Math" w:hAnsi="Cambria Math" w:cs="Calibri"/>
                <w:b/>
                <w:bCs/>
              </w:rPr>
              <w:t>Date</w:t>
            </w:r>
          </w:p>
        </w:tc>
        <w:tc>
          <w:tcPr>
            <w:tcW w:w="2840" w:type="dxa"/>
            <w:tcBorders>
              <w:top w:val="single" w:sz="8" w:space="0" w:color="auto"/>
              <w:left w:val="nil"/>
              <w:bottom w:val="single" w:sz="8" w:space="0" w:color="auto"/>
              <w:right w:val="single" w:sz="8" w:space="0" w:color="auto"/>
            </w:tcBorders>
            <w:shd w:val="clear" w:color="auto" w:fill="auto"/>
            <w:noWrap/>
            <w:vAlign w:val="center"/>
            <w:hideMark/>
          </w:tcPr>
          <w:p w14:paraId="33660AC3" w14:textId="77777777" w:rsidR="00AE62D4" w:rsidRPr="00ED020C" w:rsidRDefault="00AE62D4" w:rsidP="001218CF">
            <w:pPr>
              <w:jc w:val="center"/>
              <w:rPr>
                <w:rFonts w:ascii="Cambria Math" w:hAnsi="Cambria Math" w:cs="Calibri"/>
                <w:b/>
                <w:bCs/>
              </w:rPr>
            </w:pPr>
            <w:r w:rsidRPr="00ED020C">
              <w:rPr>
                <w:rFonts w:ascii="Cambria Math" w:hAnsi="Cambria Math" w:cs="Calibri"/>
                <w:b/>
                <w:bCs/>
              </w:rPr>
              <w:t>Team</w:t>
            </w:r>
          </w:p>
        </w:tc>
      </w:tr>
      <w:tr w:rsidR="00AE62D4" w:rsidRPr="00ED020C" w14:paraId="3CDAEDE4"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A2BDBF7"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5FA27CC1" w14:textId="77777777" w:rsidR="00AE62D4" w:rsidRPr="00ED020C" w:rsidRDefault="00AE62D4" w:rsidP="001218CF">
            <w:pPr>
              <w:jc w:val="center"/>
              <w:rPr>
                <w:rFonts w:ascii="Cambria Math" w:hAnsi="Cambria Math" w:cs="Calibri"/>
              </w:rPr>
            </w:pPr>
            <w:r w:rsidRPr="00ED020C">
              <w:rPr>
                <w:rFonts w:ascii="Cambria Math" w:hAnsi="Cambria Math" w:cs="Calibri"/>
              </w:rPr>
              <w:t>10/31/23</w:t>
            </w:r>
          </w:p>
        </w:tc>
        <w:tc>
          <w:tcPr>
            <w:tcW w:w="2840" w:type="dxa"/>
            <w:tcBorders>
              <w:top w:val="nil"/>
              <w:left w:val="nil"/>
              <w:bottom w:val="single" w:sz="8" w:space="0" w:color="auto"/>
              <w:right w:val="single" w:sz="8" w:space="0" w:color="auto"/>
            </w:tcBorders>
            <w:shd w:val="clear" w:color="auto" w:fill="auto"/>
            <w:noWrap/>
            <w:vAlign w:val="center"/>
            <w:hideMark/>
          </w:tcPr>
          <w:p w14:paraId="7798D2C6" w14:textId="77777777" w:rsidR="00AE62D4" w:rsidRPr="00ED020C" w:rsidRDefault="00AE62D4" w:rsidP="001218CF">
            <w:pPr>
              <w:jc w:val="center"/>
              <w:rPr>
                <w:rFonts w:ascii="Cambria Math" w:hAnsi="Cambria Math" w:cs="Calibri"/>
              </w:rPr>
            </w:pPr>
            <w:r w:rsidRPr="00ED020C">
              <w:rPr>
                <w:rFonts w:ascii="Cambria Math" w:hAnsi="Cambria Math" w:cs="Calibri"/>
              </w:rPr>
              <w:t>New York Knicks</w:t>
            </w:r>
          </w:p>
        </w:tc>
      </w:tr>
      <w:tr w:rsidR="00AE62D4" w:rsidRPr="00ED020C" w14:paraId="178EB412"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35E51653"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30964778" w14:textId="77777777" w:rsidR="00AE62D4" w:rsidRPr="00ED020C" w:rsidRDefault="00AE62D4" w:rsidP="001218CF">
            <w:pPr>
              <w:jc w:val="center"/>
              <w:rPr>
                <w:rFonts w:ascii="Cambria Math" w:hAnsi="Cambria Math" w:cs="Calibri"/>
              </w:rPr>
            </w:pPr>
            <w:r w:rsidRPr="00ED020C">
              <w:rPr>
                <w:rFonts w:ascii="Cambria Math" w:hAnsi="Cambria Math" w:cs="Calibri"/>
              </w:rPr>
              <w:t>11/5/23</w:t>
            </w:r>
          </w:p>
        </w:tc>
        <w:tc>
          <w:tcPr>
            <w:tcW w:w="2840" w:type="dxa"/>
            <w:tcBorders>
              <w:top w:val="nil"/>
              <w:left w:val="nil"/>
              <w:bottom w:val="single" w:sz="8" w:space="0" w:color="auto"/>
              <w:right w:val="single" w:sz="8" w:space="0" w:color="auto"/>
            </w:tcBorders>
            <w:shd w:val="clear" w:color="auto" w:fill="auto"/>
            <w:noWrap/>
            <w:vAlign w:val="center"/>
            <w:hideMark/>
          </w:tcPr>
          <w:p w14:paraId="10408DDB" w14:textId="77777777" w:rsidR="00AE62D4" w:rsidRPr="00ED020C" w:rsidRDefault="00AE62D4" w:rsidP="001218CF">
            <w:pPr>
              <w:jc w:val="center"/>
              <w:rPr>
                <w:rFonts w:ascii="Cambria Math" w:hAnsi="Cambria Math" w:cs="Calibri"/>
              </w:rPr>
            </w:pPr>
            <w:r w:rsidRPr="00ED020C">
              <w:rPr>
                <w:rFonts w:ascii="Cambria Math" w:hAnsi="Cambria Math" w:cs="Calibri"/>
              </w:rPr>
              <w:t>Golden State Warriors</w:t>
            </w:r>
          </w:p>
        </w:tc>
      </w:tr>
      <w:tr w:rsidR="00AE62D4" w:rsidRPr="00ED020C" w14:paraId="76632EF7"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89EE224"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6256637B" w14:textId="77777777" w:rsidR="00AE62D4" w:rsidRPr="00ED020C" w:rsidRDefault="00AE62D4" w:rsidP="001218CF">
            <w:pPr>
              <w:jc w:val="center"/>
              <w:rPr>
                <w:rFonts w:ascii="Cambria Math" w:hAnsi="Cambria Math" w:cs="Calibri"/>
              </w:rPr>
            </w:pPr>
            <w:r w:rsidRPr="00ED020C">
              <w:rPr>
                <w:rFonts w:ascii="Cambria Math" w:hAnsi="Cambria Math" w:cs="Calibri"/>
              </w:rPr>
              <w:t>11/19/23</w:t>
            </w:r>
          </w:p>
        </w:tc>
        <w:tc>
          <w:tcPr>
            <w:tcW w:w="2840" w:type="dxa"/>
            <w:tcBorders>
              <w:top w:val="nil"/>
              <w:left w:val="nil"/>
              <w:bottom w:val="single" w:sz="8" w:space="0" w:color="auto"/>
              <w:right w:val="single" w:sz="8" w:space="0" w:color="auto"/>
            </w:tcBorders>
            <w:shd w:val="clear" w:color="auto" w:fill="auto"/>
            <w:noWrap/>
            <w:vAlign w:val="center"/>
            <w:hideMark/>
          </w:tcPr>
          <w:p w14:paraId="27334ECF" w14:textId="77777777" w:rsidR="00AE62D4" w:rsidRPr="00ED020C" w:rsidRDefault="00AE62D4" w:rsidP="001218CF">
            <w:pPr>
              <w:jc w:val="center"/>
              <w:rPr>
                <w:rFonts w:ascii="Cambria Math" w:hAnsi="Cambria Math" w:cs="Calibri"/>
              </w:rPr>
            </w:pPr>
            <w:r w:rsidRPr="00ED020C">
              <w:rPr>
                <w:rFonts w:ascii="Cambria Math" w:hAnsi="Cambria Math" w:cs="Calibri"/>
              </w:rPr>
              <w:t>Denver Nuggets</w:t>
            </w:r>
          </w:p>
        </w:tc>
      </w:tr>
      <w:tr w:rsidR="00AE62D4" w:rsidRPr="00ED020C" w14:paraId="1D4BE6DE"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60DBCC7"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681012A8" w14:textId="77777777" w:rsidR="00AE62D4" w:rsidRPr="00ED020C" w:rsidRDefault="00AE62D4" w:rsidP="001218CF">
            <w:pPr>
              <w:jc w:val="center"/>
              <w:rPr>
                <w:rFonts w:ascii="Cambria Math" w:hAnsi="Cambria Math" w:cs="Calibri"/>
              </w:rPr>
            </w:pPr>
            <w:r w:rsidRPr="00ED020C">
              <w:rPr>
                <w:rFonts w:ascii="Cambria Math" w:hAnsi="Cambria Math" w:cs="Calibri"/>
              </w:rPr>
              <w:t>12/29/23</w:t>
            </w:r>
          </w:p>
        </w:tc>
        <w:tc>
          <w:tcPr>
            <w:tcW w:w="2840" w:type="dxa"/>
            <w:tcBorders>
              <w:top w:val="nil"/>
              <w:left w:val="nil"/>
              <w:bottom w:val="single" w:sz="8" w:space="0" w:color="auto"/>
              <w:right w:val="single" w:sz="8" w:space="0" w:color="auto"/>
            </w:tcBorders>
            <w:shd w:val="clear" w:color="auto" w:fill="auto"/>
            <w:noWrap/>
            <w:vAlign w:val="center"/>
            <w:hideMark/>
          </w:tcPr>
          <w:p w14:paraId="4BA8943E" w14:textId="77777777" w:rsidR="00AE62D4" w:rsidRPr="00ED020C" w:rsidRDefault="00AE62D4" w:rsidP="001218CF">
            <w:pPr>
              <w:jc w:val="center"/>
              <w:rPr>
                <w:rFonts w:ascii="Cambria Math" w:hAnsi="Cambria Math" w:cs="Calibri"/>
              </w:rPr>
            </w:pPr>
            <w:r w:rsidRPr="00ED020C">
              <w:rPr>
                <w:rFonts w:ascii="Cambria Math" w:hAnsi="Cambria Math" w:cs="Calibri"/>
              </w:rPr>
              <w:t>Milwaukee Bucks</w:t>
            </w:r>
          </w:p>
        </w:tc>
      </w:tr>
      <w:tr w:rsidR="00AE62D4" w:rsidRPr="00ED020C" w14:paraId="03599A3F"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3E48C0C"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71DD6114" w14:textId="77777777" w:rsidR="00AE62D4" w:rsidRPr="00ED020C" w:rsidRDefault="00AE62D4" w:rsidP="001218CF">
            <w:pPr>
              <w:jc w:val="center"/>
              <w:rPr>
                <w:rFonts w:ascii="Cambria Math" w:hAnsi="Cambria Math" w:cs="Calibri"/>
              </w:rPr>
            </w:pPr>
            <w:r w:rsidRPr="00ED020C">
              <w:rPr>
                <w:rFonts w:ascii="Cambria Math" w:hAnsi="Cambria Math" w:cs="Calibri"/>
              </w:rPr>
              <w:t>1/17/24</w:t>
            </w:r>
          </w:p>
        </w:tc>
        <w:tc>
          <w:tcPr>
            <w:tcW w:w="2840" w:type="dxa"/>
            <w:tcBorders>
              <w:top w:val="nil"/>
              <w:left w:val="nil"/>
              <w:bottom w:val="single" w:sz="8" w:space="0" w:color="auto"/>
              <w:right w:val="single" w:sz="8" w:space="0" w:color="auto"/>
            </w:tcBorders>
            <w:shd w:val="clear" w:color="auto" w:fill="auto"/>
            <w:noWrap/>
            <w:vAlign w:val="center"/>
            <w:hideMark/>
          </w:tcPr>
          <w:p w14:paraId="54E2295C" w14:textId="77777777" w:rsidR="00AE62D4" w:rsidRPr="00ED020C" w:rsidRDefault="00AE62D4" w:rsidP="001218CF">
            <w:pPr>
              <w:jc w:val="center"/>
              <w:rPr>
                <w:rFonts w:ascii="Cambria Math" w:hAnsi="Cambria Math" w:cs="Calibri"/>
              </w:rPr>
            </w:pPr>
            <w:r w:rsidRPr="00ED020C">
              <w:rPr>
                <w:rFonts w:ascii="Cambria Math" w:hAnsi="Cambria Math" w:cs="Calibri"/>
              </w:rPr>
              <w:t>Milwaukee Bucks</w:t>
            </w:r>
          </w:p>
        </w:tc>
      </w:tr>
      <w:tr w:rsidR="00AE62D4" w:rsidRPr="00ED020C" w14:paraId="0AE96AF6"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1F7F24FA"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6BBA463C" w14:textId="77777777" w:rsidR="00AE62D4" w:rsidRPr="00ED020C" w:rsidRDefault="00AE62D4" w:rsidP="001218CF">
            <w:pPr>
              <w:jc w:val="center"/>
              <w:rPr>
                <w:rFonts w:ascii="Cambria Math" w:hAnsi="Cambria Math" w:cs="Calibri"/>
              </w:rPr>
            </w:pPr>
            <w:r w:rsidRPr="00ED020C">
              <w:rPr>
                <w:rFonts w:ascii="Cambria Math" w:hAnsi="Cambria Math" w:cs="Calibri"/>
              </w:rPr>
              <w:t>1/29/24</w:t>
            </w:r>
          </w:p>
        </w:tc>
        <w:tc>
          <w:tcPr>
            <w:tcW w:w="2840" w:type="dxa"/>
            <w:tcBorders>
              <w:top w:val="nil"/>
              <w:left w:val="nil"/>
              <w:bottom w:val="single" w:sz="8" w:space="0" w:color="auto"/>
              <w:right w:val="single" w:sz="8" w:space="0" w:color="auto"/>
            </w:tcBorders>
            <w:shd w:val="clear" w:color="auto" w:fill="auto"/>
            <w:noWrap/>
            <w:vAlign w:val="center"/>
            <w:hideMark/>
          </w:tcPr>
          <w:p w14:paraId="64256D92" w14:textId="77777777" w:rsidR="00AE62D4" w:rsidRPr="00ED020C" w:rsidRDefault="00AE62D4" w:rsidP="001218CF">
            <w:pPr>
              <w:jc w:val="center"/>
              <w:rPr>
                <w:rFonts w:ascii="Cambria Math" w:hAnsi="Cambria Math" w:cs="Calibri"/>
              </w:rPr>
            </w:pPr>
            <w:r w:rsidRPr="00ED020C">
              <w:rPr>
                <w:rFonts w:ascii="Cambria Math" w:hAnsi="Cambria Math" w:cs="Calibri"/>
              </w:rPr>
              <w:t>Los Angeles Clippers</w:t>
            </w:r>
          </w:p>
        </w:tc>
      </w:tr>
      <w:tr w:rsidR="00AE62D4" w:rsidRPr="00ED020C" w14:paraId="67B46E0A"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37B90894"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508AEBDC" w14:textId="77777777" w:rsidR="00AE62D4" w:rsidRPr="00ED020C" w:rsidRDefault="00AE62D4" w:rsidP="001218CF">
            <w:pPr>
              <w:jc w:val="center"/>
              <w:rPr>
                <w:rFonts w:ascii="Cambria Math" w:hAnsi="Cambria Math" w:cs="Calibri"/>
              </w:rPr>
            </w:pPr>
            <w:r w:rsidRPr="00ED020C">
              <w:rPr>
                <w:rFonts w:ascii="Cambria Math" w:hAnsi="Cambria Math" w:cs="Calibri"/>
              </w:rPr>
              <w:t>2/5/24</w:t>
            </w:r>
          </w:p>
        </w:tc>
        <w:tc>
          <w:tcPr>
            <w:tcW w:w="2840" w:type="dxa"/>
            <w:tcBorders>
              <w:top w:val="nil"/>
              <w:left w:val="nil"/>
              <w:bottom w:val="single" w:sz="8" w:space="0" w:color="auto"/>
              <w:right w:val="single" w:sz="8" w:space="0" w:color="auto"/>
            </w:tcBorders>
            <w:shd w:val="clear" w:color="auto" w:fill="auto"/>
            <w:noWrap/>
            <w:vAlign w:val="center"/>
            <w:hideMark/>
          </w:tcPr>
          <w:p w14:paraId="7C872571" w14:textId="77777777" w:rsidR="00AE62D4" w:rsidRPr="00ED020C" w:rsidRDefault="00AE62D4" w:rsidP="001218CF">
            <w:pPr>
              <w:jc w:val="center"/>
              <w:rPr>
                <w:rFonts w:ascii="Cambria Math" w:hAnsi="Cambria Math" w:cs="Calibri"/>
              </w:rPr>
            </w:pPr>
            <w:r w:rsidRPr="00ED020C">
              <w:rPr>
                <w:rFonts w:ascii="Cambria Math" w:hAnsi="Cambria Math" w:cs="Calibri"/>
              </w:rPr>
              <w:t>Sacramento Kings</w:t>
            </w:r>
          </w:p>
        </w:tc>
      </w:tr>
      <w:tr w:rsidR="00AE62D4" w:rsidRPr="00ED020C" w14:paraId="64D826DC"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FEE5791"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45A218A9" w14:textId="77777777" w:rsidR="00AE62D4" w:rsidRPr="00ED020C" w:rsidRDefault="00AE62D4" w:rsidP="001218CF">
            <w:pPr>
              <w:jc w:val="center"/>
              <w:rPr>
                <w:rFonts w:ascii="Cambria Math" w:hAnsi="Cambria Math" w:cs="Calibri"/>
              </w:rPr>
            </w:pPr>
            <w:r w:rsidRPr="00ED020C">
              <w:rPr>
                <w:rFonts w:ascii="Cambria Math" w:hAnsi="Cambria Math" w:cs="Calibri"/>
              </w:rPr>
              <w:t>2/12/24</w:t>
            </w:r>
          </w:p>
        </w:tc>
        <w:tc>
          <w:tcPr>
            <w:tcW w:w="2840" w:type="dxa"/>
            <w:tcBorders>
              <w:top w:val="nil"/>
              <w:left w:val="nil"/>
              <w:bottom w:val="single" w:sz="8" w:space="0" w:color="auto"/>
              <w:right w:val="single" w:sz="8" w:space="0" w:color="auto"/>
            </w:tcBorders>
            <w:shd w:val="clear" w:color="auto" w:fill="auto"/>
            <w:noWrap/>
            <w:vAlign w:val="center"/>
            <w:hideMark/>
          </w:tcPr>
          <w:p w14:paraId="7698F411" w14:textId="77777777" w:rsidR="00AE62D4" w:rsidRPr="00ED020C" w:rsidRDefault="00AE62D4" w:rsidP="001218CF">
            <w:pPr>
              <w:jc w:val="center"/>
              <w:rPr>
                <w:rFonts w:ascii="Cambria Math" w:hAnsi="Cambria Math" w:cs="Calibri"/>
              </w:rPr>
            </w:pPr>
            <w:r w:rsidRPr="00ED020C">
              <w:rPr>
                <w:rFonts w:ascii="Cambria Math" w:hAnsi="Cambria Math" w:cs="Calibri"/>
              </w:rPr>
              <w:t>Philadelphia 76ers</w:t>
            </w:r>
          </w:p>
        </w:tc>
      </w:tr>
      <w:tr w:rsidR="00AE62D4" w:rsidRPr="00ED020C" w14:paraId="7B1FFD06"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357BB55"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67BA9DEB" w14:textId="77777777" w:rsidR="00AE62D4" w:rsidRPr="00ED020C" w:rsidRDefault="00AE62D4" w:rsidP="001218CF">
            <w:pPr>
              <w:jc w:val="center"/>
              <w:rPr>
                <w:rFonts w:ascii="Cambria Math" w:hAnsi="Cambria Math" w:cs="Calibri"/>
              </w:rPr>
            </w:pPr>
            <w:r w:rsidRPr="00ED020C">
              <w:rPr>
                <w:rFonts w:ascii="Cambria Math" w:hAnsi="Cambria Math" w:cs="Calibri"/>
              </w:rPr>
              <w:t>3/3/24</w:t>
            </w:r>
          </w:p>
        </w:tc>
        <w:tc>
          <w:tcPr>
            <w:tcW w:w="2840" w:type="dxa"/>
            <w:tcBorders>
              <w:top w:val="nil"/>
              <w:left w:val="nil"/>
              <w:bottom w:val="single" w:sz="8" w:space="0" w:color="auto"/>
              <w:right w:val="single" w:sz="8" w:space="0" w:color="auto"/>
            </w:tcBorders>
            <w:shd w:val="clear" w:color="auto" w:fill="auto"/>
            <w:noWrap/>
            <w:vAlign w:val="center"/>
            <w:hideMark/>
          </w:tcPr>
          <w:p w14:paraId="7D492BBD" w14:textId="77777777" w:rsidR="00AE62D4" w:rsidRPr="00ED020C" w:rsidRDefault="00AE62D4" w:rsidP="001218CF">
            <w:pPr>
              <w:jc w:val="center"/>
              <w:rPr>
                <w:rFonts w:ascii="Cambria Math" w:hAnsi="Cambria Math" w:cs="Calibri"/>
              </w:rPr>
            </w:pPr>
            <w:r w:rsidRPr="00ED020C">
              <w:rPr>
                <w:rFonts w:ascii="Cambria Math" w:hAnsi="Cambria Math" w:cs="Calibri"/>
              </w:rPr>
              <w:t>New York Knicks</w:t>
            </w:r>
          </w:p>
        </w:tc>
      </w:tr>
      <w:tr w:rsidR="00AE62D4" w:rsidRPr="00ED020C" w14:paraId="2BBC72FF"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153AC9B1"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0B583E2E" w14:textId="77777777" w:rsidR="00AE62D4" w:rsidRPr="00ED020C" w:rsidRDefault="00AE62D4" w:rsidP="001218CF">
            <w:pPr>
              <w:jc w:val="center"/>
              <w:rPr>
                <w:rFonts w:ascii="Cambria Math" w:hAnsi="Cambria Math" w:cs="Calibri"/>
              </w:rPr>
            </w:pPr>
            <w:r w:rsidRPr="00ED020C">
              <w:rPr>
                <w:rFonts w:ascii="Cambria Math" w:hAnsi="Cambria Math" w:cs="Calibri"/>
              </w:rPr>
              <w:t>3/5/24</w:t>
            </w:r>
          </w:p>
        </w:tc>
        <w:tc>
          <w:tcPr>
            <w:tcW w:w="2840" w:type="dxa"/>
            <w:tcBorders>
              <w:top w:val="nil"/>
              <w:left w:val="nil"/>
              <w:bottom w:val="single" w:sz="8" w:space="0" w:color="auto"/>
              <w:right w:val="single" w:sz="8" w:space="0" w:color="auto"/>
            </w:tcBorders>
            <w:shd w:val="clear" w:color="auto" w:fill="auto"/>
            <w:noWrap/>
            <w:vAlign w:val="center"/>
            <w:hideMark/>
          </w:tcPr>
          <w:p w14:paraId="53562B00" w14:textId="77777777" w:rsidR="00AE62D4" w:rsidRPr="00ED020C" w:rsidRDefault="00AE62D4" w:rsidP="001218CF">
            <w:pPr>
              <w:jc w:val="center"/>
              <w:rPr>
                <w:rFonts w:ascii="Cambria Math" w:hAnsi="Cambria Math" w:cs="Calibri"/>
              </w:rPr>
            </w:pPr>
            <w:r w:rsidRPr="00ED020C">
              <w:rPr>
                <w:rFonts w:ascii="Cambria Math" w:hAnsi="Cambria Math" w:cs="Calibri"/>
              </w:rPr>
              <w:t>Boston Celtics</w:t>
            </w:r>
          </w:p>
        </w:tc>
      </w:tr>
      <w:tr w:rsidR="00AE62D4" w:rsidRPr="00ED020C" w14:paraId="5332B850"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7946BDD"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13FAE537" w14:textId="77777777" w:rsidR="00AE62D4" w:rsidRPr="00ED020C" w:rsidRDefault="00AE62D4" w:rsidP="001218CF">
            <w:pPr>
              <w:jc w:val="center"/>
              <w:rPr>
                <w:rFonts w:ascii="Cambria Math" w:hAnsi="Cambria Math" w:cs="Calibri"/>
              </w:rPr>
            </w:pPr>
            <w:r w:rsidRPr="00ED020C">
              <w:rPr>
                <w:rFonts w:ascii="Cambria Math" w:hAnsi="Cambria Math" w:cs="Calibri"/>
              </w:rPr>
              <w:t>3/10/24</w:t>
            </w:r>
          </w:p>
        </w:tc>
        <w:tc>
          <w:tcPr>
            <w:tcW w:w="2840" w:type="dxa"/>
            <w:tcBorders>
              <w:top w:val="nil"/>
              <w:left w:val="nil"/>
              <w:bottom w:val="single" w:sz="8" w:space="0" w:color="auto"/>
              <w:right w:val="single" w:sz="8" w:space="0" w:color="auto"/>
            </w:tcBorders>
            <w:shd w:val="clear" w:color="auto" w:fill="auto"/>
            <w:noWrap/>
            <w:vAlign w:val="center"/>
            <w:hideMark/>
          </w:tcPr>
          <w:p w14:paraId="1B382010" w14:textId="77777777" w:rsidR="00AE62D4" w:rsidRPr="00ED020C" w:rsidRDefault="00AE62D4" w:rsidP="001218CF">
            <w:pPr>
              <w:jc w:val="center"/>
              <w:rPr>
                <w:rFonts w:ascii="Cambria Math" w:hAnsi="Cambria Math" w:cs="Calibri"/>
              </w:rPr>
            </w:pPr>
            <w:r w:rsidRPr="00ED020C">
              <w:rPr>
                <w:rFonts w:ascii="Cambria Math" w:hAnsi="Cambria Math" w:cs="Calibri"/>
              </w:rPr>
              <w:t>Brooklyn Nets</w:t>
            </w:r>
          </w:p>
        </w:tc>
      </w:tr>
      <w:tr w:rsidR="00AE62D4" w:rsidRPr="00ED020C" w14:paraId="5D5F6A50"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BD5BF3C"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32164966" w14:textId="77777777" w:rsidR="00AE62D4" w:rsidRPr="00ED020C" w:rsidRDefault="00AE62D4" w:rsidP="001218CF">
            <w:pPr>
              <w:jc w:val="center"/>
              <w:rPr>
                <w:rFonts w:ascii="Cambria Math" w:hAnsi="Cambria Math" w:cs="Calibri"/>
              </w:rPr>
            </w:pPr>
            <w:r w:rsidRPr="00ED020C">
              <w:rPr>
                <w:rFonts w:ascii="Cambria Math" w:hAnsi="Cambria Math" w:cs="Calibri"/>
              </w:rPr>
              <w:t>3/11/24</w:t>
            </w:r>
          </w:p>
        </w:tc>
        <w:tc>
          <w:tcPr>
            <w:tcW w:w="2840" w:type="dxa"/>
            <w:tcBorders>
              <w:top w:val="nil"/>
              <w:left w:val="nil"/>
              <w:bottom w:val="single" w:sz="8" w:space="0" w:color="auto"/>
              <w:right w:val="single" w:sz="8" w:space="0" w:color="auto"/>
            </w:tcBorders>
            <w:shd w:val="clear" w:color="auto" w:fill="auto"/>
            <w:noWrap/>
            <w:vAlign w:val="center"/>
            <w:hideMark/>
          </w:tcPr>
          <w:p w14:paraId="1C0A9769" w14:textId="77777777" w:rsidR="00AE62D4" w:rsidRPr="00ED020C" w:rsidRDefault="00AE62D4" w:rsidP="001218CF">
            <w:pPr>
              <w:jc w:val="center"/>
              <w:rPr>
                <w:rFonts w:ascii="Cambria Math" w:hAnsi="Cambria Math" w:cs="Calibri"/>
              </w:rPr>
            </w:pPr>
            <w:r w:rsidRPr="00ED020C">
              <w:rPr>
                <w:rFonts w:ascii="Cambria Math" w:hAnsi="Cambria Math" w:cs="Calibri"/>
              </w:rPr>
              <w:t>Phoenix Suns</w:t>
            </w:r>
          </w:p>
        </w:tc>
      </w:tr>
      <w:tr w:rsidR="00AE62D4" w:rsidRPr="00ED020C" w14:paraId="314A10AB"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307E70BB"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7DB77E76" w14:textId="77777777" w:rsidR="00AE62D4" w:rsidRPr="00ED020C" w:rsidRDefault="00AE62D4" w:rsidP="001218CF">
            <w:pPr>
              <w:jc w:val="center"/>
              <w:rPr>
                <w:rFonts w:ascii="Cambria Math" w:hAnsi="Cambria Math" w:cs="Calibri"/>
              </w:rPr>
            </w:pPr>
            <w:r w:rsidRPr="00ED020C">
              <w:rPr>
                <w:rFonts w:ascii="Cambria Math" w:hAnsi="Cambria Math" w:cs="Calibri"/>
              </w:rPr>
              <w:t>3/20/24</w:t>
            </w:r>
          </w:p>
        </w:tc>
        <w:tc>
          <w:tcPr>
            <w:tcW w:w="2840" w:type="dxa"/>
            <w:tcBorders>
              <w:top w:val="nil"/>
              <w:left w:val="nil"/>
              <w:bottom w:val="single" w:sz="8" w:space="0" w:color="auto"/>
              <w:right w:val="single" w:sz="8" w:space="0" w:color="auto"/>
            </w:tcBorders>
            <w:shd w:val="clear" w:color="auto" w:fill="auto"/>
            <w:noWrap/>
            <w:vAlign w:val="center"/>
            <w:hideMark/>
          </w:tcPr>
          <w:p w14:paraId="037B6E7B" w14:textId="77777777" w:rsidR="00AE62D4" w:rsidRPr="00ED020C" w:rsidRDefault="00AE62D4" w:rsidP="001218CF">
            <w:pPr>
              <w:jc w:val="center"/>
              <w:rPr>
                <w:rFonts w:ascii="Cambria Math" w:hAnsi="Cambria Math" w:cs="Calibri"/>
              </w:rPr>
            </w:pPr>
            <w:r w:rsidRPr="00ED020C">
              <w:rPr>
                <w:rFonts w:ascii="Cambria Math" w:hAnsi="Cambria Math" w:cs="Calibri"/>
              </w:rPr>
              <w:t>Miami Heat</w:t>
            </w:r>
          </w:p>
        </w:tc>
      </w:tr>
      <w:tr w:rsidR="00AE62D4" w:rsidRPr="00ED020C" w14:paraId="085671D0"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16E3B81"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7CED6CFF" w14:textId="77777777" w:rsidR="00AE62D4" w:rsidRPr="00ED020C" w:rsidRDefault="00AE62D4" w:rsidP="001218CF">
            <w:pPr>
              <w:jc w:val="center"/>
              <w:rPr>
                <w:rFonts w:ascii="Cambria Math" w:hAnsi="Cambria Math" w:cs="Calibri"/>
              </w:rPr>
            </w:pPr>
            <w:r w:rsidRPr="00ED020C">
              <w:rPr>
                <w:rFonts w:ascii="Cambria Math" w:hAnsi="Cambria Math" w:cs="Calibri"/>
              </w:rPr>
              <w:t>3/29/24</w:t>
            </w:r>
          </w:p>
        </w:tc>
        <w:tc>
          <w:tcPr>
            <w:tcW w:w="2840" w:type="dxa"/>
            <w:tcBorders>
              <w:top w:val="nil"/>
              <w:left w:val="nil"/>
              <w:bottom w:val="single" w:sz="8" w:space="0" w:color="auto"/>
              <w:right w:val="single" w:sz="8" w:space="0" w:color="auto"/>
            </w:tcBorders>
            <w:shd w:val="clear" w:color="auto" w:fill="auto"/>
            <w:noWrap/>
            <w:vAlign w:val="center"/>
            <w:hideMark/>
          </w:tcPr>
          <w:p w14:paraId="3B7B6820" w14:textId="77777777" w:rsidR="00AE62D4" w:rsidRPr="00ED020C" w:rsidRDefault="00AE62D4" w:rsidP="001218CF">
            <w:pPr>
              <w:jc w:val="center"/>
              <w:rPr>
                <w:rFonts w:ascii="Cambria Math" w:hAnsi="Cambria Math" w:cs="Calibri"/>
              </w:rPr>
            </w:pPr>
            <w:r w:rsidRPr="00ED020C">
              <w:rPr>
                <w:rFonts w:ascii="Cambria Math" w:hAnsi="Cambria Math" w:cs="Calibri"/>
              </w:rPr>
              <w:t>Philadelphia 76ers</w:t>
            </w:r>
          </w:p>
        </w:tc>
      </w:tr>
      <w:tr w:rsidR="00AE62D4" w:rsidRPr="00ED020C" w14:paraId="47C2391F"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758F866"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1249" w:type="dxa"/>
            <w:tcBorders>
              <w:top w:val="nil"/>
              <w:left w:val="nil"/>
              <w:bottom w:val="single" w:sz="8" w:space="0" w:color="auto"/>
              <w:right w:val="single" w:sz="8" w:space="0" w:color="auto"/>
            </w:tcBorders>
            <w:shd w:val="clear" w:color="auto" w:fill="auto"/>
            <w:noWrap/>
            <w:vAlign w:val="center"/>
            <w:hideMark/>
          </w:tcPr>
          <w:p w14:paraId="2B3E57F8" w14:textId="77777777" w:rsidR="00AE62D4" w:rsidRPr="00ED020C" w:rsidRDefault="00AE62D4" w:rsidP="001218CF">
            <w:pPr>
              <w:jc w:val="center"/>
              <w:rPr>
                <w:rFonts w:ascii="Cambria Math" w:hAnsi="Cambria Math" w:cs="Calibri"/>
              </w:rPr>
            </w:pPr>
            <w:r w:rsidRPr="00ED020C">
              <w:rPr>
                <w:rFonts w:ascii="Cambria Math" w:hAnsi="Cambria Math" w:cs="Calibri"/>
              </w:rPr>
              <w:t>4/10/24</w:t>
            </w:r>
          </w:p>
        </w:tc>
        <w:tc>
          <w:tcPr>
            <w:tcW w:w="2840" w:type="dxa"/>
            <w:tcBorders>
              <w:top w:val="nil"/>
              <w:left w:val="nil"/>
              <w:bottom w:val="single" w:sz="8" w:space="0" w:color="auto"/>
              <w:right w:val="single" w:sz="8" w:space="0" w:color="auto"/>
            </w:tcBorders>
            <w:shd w:val="clear" w:color="auto" w:fill="auto"/>
            <w:noWrap/>
            <w:vAlign w:val="center"/>
            <w:hideMark/>
          </w:tcPr>
          <w:p w14:paraId="11C182C3" w14:textId="77777777" w:rsidR="00AE62D4" w:rsidRPr="00ED020C" w:rsidRDefault="00AE62D4" w:rsidP="001218CF">
            <w:pPr>
              <w:jc w:val="center"/>
              <w:rPr>
                <w:rFonts w:ascii="Cambria Math" w:hAnsi="Cambria Math" w:cs="Calibri"/>
              </w:rPr>
            </w:pPr>
            <w:r w:rsidRPr="00ED020C">
              <w:rPr>
                <w:rFonts w:ascii="Cambria Math" w:hAnsi="Cambria Math" w:cs="Calibri"/>
              </w:rPr>
              <w:t>Memphis Grizzlies</w:t>
            </w:r>
          </w:p>
        </w:tc>
      </w:tr>
      <w:tr w:rsidR="00AE62D4" w:rsidRPr="00ED020C" w14:paraId="5D9362E8"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11642A4" w14:textId="77777777" w:rsidR="00AE62D4" w:rsidRPr="00ED020C" w:rsidRDefault="00AE62D4" w:rsidP="001218CF">
            <w:pPr>
              <w:jc w:val="center"/>
              <w:rPr>
                <w:rFonts w:ascii="Cambria Math" w:hAnsi="Cambria Math" w:cs="Calibri"/>
              </w:rPr>
            </w:pPr>
            <w:r w:rsidRPr="00ED020C">
              <w:rPr>
                <w:rFonts w:ascii="Cambria Math" w:hAnsi="Cambria Math" w:cs="Calibri"/>
              </w:rPr>
              <w:t>B</w:t>
            </w:r>
          </w:p>
        </w:tc>
        <w:tc>
          <w:tcPr>
            <w:tcW w:w="1249" w:type="dxa"/>
            <w:tcBorders>
              <w:top w:val="nil"/>
              <w:left w:val="nil"/>
              <w:bottom w:val="single" w:sz="8" w:space="0" w:color="auto"/>
              <w:right w:val="single" w:sz="8" w:space="0" w:color="auto"/>
            </w:tcBorders>
            <w:shd w:val="clear" w:color="auto" w:fill="auto"/>
            <w:noWrap/>
            <w:vAlign w:val="center"/>
            <w:hideMark/>
          </w:tcPr>
          <w:p w14:paraId="4E074207" w14:textId="77777777" w:rsidR="00AE62D4" w:rsidRPr="00ED020C" w:rsidRDefault="00AE62D4" w:rsidP="001218CF">
            <w:pPr>
              <w:jc w:val="center"/>
              <w:rPr>
                <w:rFonts w:ascii="Cambria Math" w:hAnsi="Cambria Math" w:cs="Calibri"/>
              </w:rPr>
            </w:pPr>
            <w:r w:rsidRPr="00ED020C">
              <w:rPr>
                <w:rFonts w:ascii="Cambria Math" w:hAnsi="Cambria Math" w:cs="Calibri"/>
              </w:rPr>
              <w:t>11/22/23</w:t>
            </w:r>
          </w:p>
        </w:tc>
        <w:tc>
          <w:tcPr>
            <w:tcW w:w="2840" w:type="dxa"/>
            <w:tcBorders>
              <w:top w:val="nil"/>
              <w:left w:val="nil"/>
              <w:bottom w:val="single" w:sz="8" w:space="0" w:color="auto"/>
              <w:right w:val="single" w:sz="8" w:space="0" w:color="auto"/>
            </w:tcBorders>
            <w:shd w:val="clear" w:color="auto" w:fill="auto"/>
            <w:noWrap/>
            <w:vAlign w:val="center"/>
            <w:hideMark/>
          </w:tcPr>
          <w:p w14:paraId="077CE615" w14:textId="77777777" w:rsidR="00AE62D4" w:rsidRPr="00ED020C" w:rsidRDefault="00AE62D4" w:rsidP="001218CF">
            <w:pPr>
              <w:jc w:val="center"/>
              <w:rPr>
                <w:rFonts w:ascii="Cambria Math" w:hAnsi="Cambria Math" w:cs="Calibri"/>
              </w:rPr>
            </w:pPr>
            <w:r w:rsidRPr="00ED020C">
              <w:rPr>
                <w:rFonts w:ascii="Cambria Math" w:hAnsi="Cambria Math" w:cs="Calibri"/>
              </w:rPr>
              <w:t>Miami Heat</w:t>
            </w:r>
          </w:p>
        </w:tc>
      </w:tr>
      <w:tr w:rsidR="00AE62D4" w:rsidRPr="00ED020C" w14:paraId="59DB1C05"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A464FB8" w14:textId="77777777" w:rsidR="00AE62D4" w:rsidRPr="00ED020C" w:rsidRDefault="00AE62D4" w:rsidP="001218CF">
            <w:pPr>
              <w:jc w:val="center"/>
              <w:rPr>
                <w:rFonts w:ascii="Cambria Math" w:hAnsi="Cambria Math" w:cs="Calibri"/>
              </w:rPr>
            </w:pPr>
            <w:r w:rsidRPr="00ED020C">
              <w:rPr>
                <w:rFonts w:ascii="Cambria Math" w:hAnsi="Cambria Math" w:cs="Calibri"/>
              </w:rPr>
              <w:t>B</w:t>
            </w:r>
          </w:p>
        </w:tc>
        <w:tc>
          <w:tcPr>
            <w:tcW w:w="1249" w:type="dxa"/>
            <w:tcBorders>
              <w:top w:val="nil"/>
              <w:left w:val="nil"/>
              <w:bottom w:val="single" w:sz="8" w:space="0" w:color="auto"/>
              <w:right w:val="single" w:sz="8" w:space="0" w:color="auto"/>
            </w:tcBorders>
            <w:shd w:val="clear" w:color="auto" w:fill="auto"/>
            <w:noWrap/>
            <w:vAlign w:val="center"/>
            <w:hideMark/>
          </w:tcPr>
          <w:p w14:paraId="766D4631" w14:textId="77777777" w:rsidR="00AE62D4" w:rsidRPr="00ED020C" w:rsidRDefault="00AE62D4" w:rsidP="001218CF">
            <w:pPr>
              <w:jc w:val="center"/>
              <w:rPr>
                <w:rFonts w:ascii="Cambria Math" w:hAnsi="Cambria Math" w:cs="Calibri"/>
              </w:rPr>
            </w:pPr>
            <w:r w:rsidRPr="00ED020C">
              <w:rPr>
                <w:rFonts w:ascii="Cambria Math" w:hAnsi="Cambria Math" w:cs="Calibri"/>
              </w:rPr>
              <w:t>1/15/24</w:t>
            </w:r>
          </w:p>
        </w:tc>
        <w:tc>
          <w:tcPr>
            <w:tcW w:w="2840" w:type="dxa"/>
            <w:tcBorders>
              <w:top w:val="nil"/>
              <w:left w:val="nil"/>
              <w:bottom w:val="single" w:sz="8" w:space="0" w:color="auto"/>
              <w:right w:val="single" w:sz="8" w:space="0" w:color="auto"/>
            </w:tcBorders>
            <w:shd w:val="clear" w:color="auto" w:fill="auto"/>
            <w:noWrap/>
            <w:vAlign w:val="center"/>
            <w:hideMark/>
          </w:tcPr>
          <w:p w14:paraId="592ACBD9" w14:textId="77777777" w:rsidR="00AE62D4" w:rsidRPr="00ED020C" w:rsidRDefault="00AE62D4" w:rsidP="001218CF">
            <w:pPr>
              <w:jc w:val="center"/>
              <w:rPr>
                <w:rFonts w:ascii="Cambria Math" w:hAnsi="Cambria Math" w:cs="Calibri"/>
              </w:rPr>
            </w:pPr>
            <w:r w:rsidRPr="00ED020C">
              <w:rPr>
                <w:rFonts w:ascii="Cambria Math" w:hAnsi="Cambria Math" w:cs="Calibri"/>
              </w:rPr>
              <w:t>Chicago Bulls</w:t>
            </w:r>
          </w:p>
        </w:tc>
      </w:tr>
      <w:tr w:rsidR="00AE62D4" w:rsidRPr="00ED020C" w14:paraId="3ED53A01"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45CEE400" w14:textId="77777777" w:rsidR="00AE62D4" w:rsidRPr="00ED020C" w:rsidRDefault="00AE62D4" w:rsidP="001218CF">
            <w:pPr>
              <w:jc w:val="center"/>
              <w:rPr>
                <w:rFonts w:ascii="Cambria Math" w:hAnsi="Cambria Math" w:cs="Calibri"/>
              </w:rPr>
            </w:pPr>
            <w:r w:rsidRPr="00ED020C">
              <w:rPr>
                <w:rFonts w:ascii="Cambria Math" w:hAnsi="Cambria Math" w:cs="Calibri"/>
              </w:rPr>
              <w:t>B</w:t>
            </w:r>
          </w:p>
        </w:tc>
        <w:tc>
          <w:tcPr>
            <w:tcW w:w="1249" w:type="dxa"/>
            <w:tcBorders>
              <w:top w:val="nil"/>
              <w:left w:val="nil"/>
              <w:bottom w:val="single" w:sz="8" w:space="0" w:color="auto"/>
              <w:right w:val="single" w:sz="8" w:space="0" w:color="auto"/>
            </w:tcBorders>
            <w:shd w:val="clear" w:color="auto" w:fill="auto"/>
            <w:noWrap/>
            <w:vAlign w:val="center"/>
            <w:hideMark/>
          </w:tcPr>
          <w:p w14:paraId="2D0DBB54" w14:textId="77777777" w:rsidR="00AE62D4" w:rsidRPr="00ED020C" w:rsidRDefault="00AE62D4" w:rsidP="001218CF">
            <w:pPr>
              <w:jc w:val="center"/>
              <w:rPr>
                <w:rFonts w:ascii="Cambria Math" w:hAnsi="Cambria Math" w:cs="Calibri"/>
              </w:rPr>
            </w:pPr>
            <w:r w:rsidRPr="00ED020C">
              <w:rPr>
                <w:rFonts w:ascii="Cambria Math" w:hAnsi="Cambria Math" w:cs="Calibri"/>
              </w:rPr>
              <w:t>2/14/24</w:t>
            </w:r>
          </w:p>
        </w:tc>
        <w:tc>
          <w:tcPr>
            <w:tcW w:w="2840" w:type="dxa"/>
            <w:tcBorders>
              <w:top w:val="nil"/>
              <w:left w:val="nil"/>
              <w:bottom w:val="single" w:sz="8" w:space="0" w:color="auto"/>
              <w:right w:val="single" w:sz="8" w:space="0" w:color="auto"/>
            </w:tcBorders>
            <w:shd w:val="clear" w:color="auto" w:fill="auto"/>
            <w:noWrap/>
            <w:vAlign w:val="center"/>
            <w:hideMark/>
          </w:tcPr>
          <w:p w14:paraId="02D84B81" w14:textId="77777777" w:rsidR="00AE62D4" w:rsidRPr="00ED020C" w:rsidRDefault="00AE62D4" w:rsidP="001218CF">
            <w:pPr>
              <w:jc w:val="center"/>
              <w:rPr>
                <w:rFonts w:ascii="Cambria Math" w:hAnsi="Cambria Math" w:cs="Calibri"/>
              </w:rPr>
            </w:pPr>
            <w:r w:rsidRPr="00ED020C">
              <w:rPr>
                <w:rFonts w:ascii="Cambria Math" w:hAnsi="Cambria Math" w:cs="Calibri"/>
              </w:rPr>
              <w:t>Chicago Bulls</w:t>
            </w:r>
          </w:p>
        </w:tc>
      </w:tr>
      <w:tr w:rsidR="00AE62D4" w:rsidRPr="00ED020C" w14:paraId="1D22CA7B"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151EFD4D"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60E841A5" w14:textId="77777777" w:rsidR="00AE62D4" w:rsidRPr="00ED020C" w:rsidRDefault="00AE62D4" w:rsidP="001218CF">
            <w:pPr>
              <w:jc w:val="center"/>
              <w:rPr>
                <w:rFonts w:ascii="Cambria Math" w:hAnsi="Cambria Math" w:cs="Calibri"/>
              </w:rPr>
            </w:pPr>
            <w:r w:rsidRPr="00ED020C">
              <w:rPr>
                <w:rFonts w:ascii="Cambria Math" w:hAnsi="Cambria Math" w:cs="Calibri"/>
              </w:rPr>
              <w:t>11/25/23</w:t>
            </w:r>
          </w:p>
        </w:tc>
        <w:tc>
          <w:tcPr>
            <w:tcW w:w="2840" w:type="dxa"/>
            <w:tcBorders>
              <w:top w:val="nil"/>
              <w:left w:val="nil"/>
              <w:bottom w:val="single" w:sz="8" w:space="0" w:color="auto"/>
              <w:right w:val="single" w:sz="8" w:space="0" w:color="auto"/>
            </w:tcBorders>
            <w:shd w:val="clear" w:color="auto" w:fill="auto"/>
            <w:noWrap/>
            <w:vAlign w:val="center"/>
            <w:hideMark/>
          </w:tcPr>
          <w:p w14:paraId="492B4C81" w14:textId="77777777" w:rsidR="00AE62D4" w:rsidRPr="00ED020C" w:rsidRDefault="00AE62D4" w:rsidP="001218CF">
            <w:pPr>
              <w:jc w:val="center"/>
              <w:rPr>
                <w:rFonts w:ascii="Cambria Math" w:hAnsi="Cambria Math" w:cs="Calibri"/>
              </w:rPr>
            </w:pPr>
            <w:r w:rsidRPr="00ED020C">
              <w:rPr>
                <w:rFonts w:ascii="Cambria Math" w:hAnsi="Cambria Math" w:cs="Calibri"/>
              </w:rPr>
              <w:t>Los Angeles Lakers</w:t>
            </w:r>
          </w:p>
        </w:tc>
      </w:tr>
      <w:tr w:rsidR="00AE62D4" w:rsidRPr="00ED020C" w14:paraId="65E7B18B"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ABE8D73"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5B455A87" w14:textId="77777777" w:rsidR="00AE62D4" w:rsidRPr="00ED020C" w:rsidRDefault="00AE62D4" w:rsidP="001218CF">
            <w:pPr>
              <w:jc w:val="center"/>
              <w:rPr>
                <w:rFonts w:ascii="Cambria Math" w:hAnsi="Cambria Math" w:cs="Calibri"/>
              </w:rPr>
            </w:pPr>
            <w:r w:rsidRPr="00ED020C">
              <w:rPr>
                <w:rFonts w:ascii="Cambria Math" w:hAnsi="Cambria Math" w:cs="Calibri"/>
              </w:rPr>
              <w:t>11/26/23</w:t>
            </w:r>
          </w:p>
        </w:tc>
        <w:tc>
          <w:tcPr>
            <w:tcW w:w="2840" w:type="dxa"/>
            <w:tcBorders>
              <w:top w:val="nil"/>
              <w:left w:val="nil"/>
              <w:bottom w:val="single" w:sz="8" w:space="0" w:color="auto"/>
              <w:right w:val="single" w:sz="8" w:space="0" w:color="auto"/>
            </w:tcBorders>
            <w:shd w:val="clear" w:color="auto" w:fill="auto"/>
            <w:noWrap/>
            <w:vAlign w:val="center"/>
            <w:hideMark/>
          </w:tcPr>
          <w:p w14:paraId="0EAEE083" w14:textId="77777777" w:rsidR="00AE62D4" w:rsidRPr="00ED020C" w:rsidRDefault="00AE62D4" w:rsidP="001218CF">
            <w:pPr>
              <w:jc w:val="center"/>
              <w:rPr>
                <w:rFonts w:ascii="Cambria Math" w:hAnsi="Cambria Math" w:cs="Calibri"/>
              </w:rPr>
            </w:pPr>
            <w:r w:rsidRPr="00ED020C">
              <w:rPr>
                <w:rFonts w:ascii="Cambria Math" w:hAnsi="Cambria Math" w:cs="Calibri"/>
              </w:rPr>
              <w:t>Toronto Raptors</w:t>
            </w:r>
          </w:p>
        </w:tc>
      </w:tr>
      <w:tr w:rsidR="00AE62D4" w:rsidRPr="00ED020C" w14:paraId="17716E3D"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49304EE"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1730D35D" w14:textId="77777777" w:rsidR="00AE62D4" w:rsidRPr="00ED020C" w:rsidRDefault="00AE62D4" w:rsidP="001218CF">
            <w:pPr>
              <w:jc w:val="center"/>
              <w:rPr>
                <w:rFonts w:ascii="Cambria Math" w:hAnsi="Cambria Math" w:cs="Calibri"/>
              </w:rPr>
            </w:pPr>
            <w:r w:rsidRPr="00ED020C">
              <w:rPr>
                <w:rFonts w:ascii="Cambria Math" w:hAnsi="Cambria Math" w:cs="Calibri"/>
              </w:rPr>
              <w:t>11/28/23</w:t>
            </w:r>
          </w:p>
        </w:tc>
        <w:tc>
          <w:tcPr>
            <w:tcW w:w="2840" w:type="dxa"/>
            <w:tcBorders>
              <w:top w:val="nil"/>
              <w:left w:val="nil"/>
              <w:bottom w:val="single" w:sz="8" w:space="0" w:color="auto"/>
              <w:right w:val="single" w:sz="8" w:space="0" w:color="auto"/>
            </w:tcBorders>
            <w:shd w:val="clear" w:color="auto" w:fill="auto"/>
            <w:noWrap/>
            <w:vAlign w:val="center"/>
            <w:hideMark/>
          </w:tcPr>
          <w:p w14:paraId="47295367" w14:textId="77777777" w:rsidR="00AE62D4" w:rsidRPr="00ED020C" w:rsidRDefault="00AE62D4" w:rsidP="001218CF">
            <w:pPr>
              <w:jc w:val="center"/>
              <w:rPr>
                <w:rFonts w:ascii="Cambria Math" w:hAnsi="Cambria Math" w:cs="Calibri"/>
              </w:rPr>
            </w:pPr>
            <w:r w:rsidRPr="00ED020C">
              <w:rPr>
                <w:rFonts w:ascii="Cambria Math" w:hAnsi="Cambria Math" w:cs="Calibri"/>
              </w:rPr>
              <w:t>Atlanta Hawks</w:t>
            </w:r>
          </w:p>
        </w:tc>
      </w:tr>
      <w:tr w:rsidR="00AE62D4" w:rsidRPr="00ED020C" w14:paraId="0E64CB9F"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59EC923"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67973FA5" w14:textId="77777777" w:rsidR="00AE62D4" w:rsidRPr="00ED020C" w:rsidRDefault="00AE62D4" w:rsidP="001218CF">
            <w:pPr>
              <w:jc w:val="center"/>
              <w:rPr>
                <w:rFonts w:ascii="Cambria Math" w:hAnsi="Cambria Math" w:cs="Calibri"/>
              </w:rPr>
            </w:pPr>
            <w:r w:rsidRPr="00ED020C">
              <w:rPr>
                <w:rFonts w:ascii="Cambria Math" w:hAnsi="Cambria Math" w:cs="Calibri"/>
              </w:rPr>
              <w:t>12/16/23</w:t>
            </w:r>
          </w:p>
        </w:tc>
        <w:tc>
          <w:tcPr>
            <w:tcW w:w="2840" w:type="dxa"/>
            <w:tcBorders>
              <w:top w:val="nil"/>
              <w:left w:val="nil"/>
              <w:bottom w:val="single" w:sz="8" w:space="0" w:color="auto"/>
              <w:right w:val="single" w:sz="8" w:space="0" w:color="auto"/>
            </w:tcBorders>
            <w:shd w:val="clear" w:color="auto" w:fill="auto"/>
            <w:noWrap/>
            <w:vAlign w:val="center"/>
            <w:hideMark/>
          </w:tcPr>
          <w:p w14:paraId="3071876A" w14:textId="77777777" w:rsidR="00AE62D4" w:rsidRPr="00ED020C" w:rsidRDefault="00AE62D4" w:rsidP="001218CF">
            <w:pPr>
              <w:jc w:val="center"/>
              <w:rPr>
                <w:rFonts w:ascii="Cambria Math" w:hAnsi="Cambria Math" w:cs="Calibri"/>
              </w:rPr>
            </w:pPr>
            <w:r w:rsidRPr="00ED020C">
              <w:rPr>
                <w:rFonts w:ascii="Cambria Math" w:hAnsi="Cambria Math" w:cs="Calibri"/>
              </w:rPr>
              <w:t>Atlanta Hawks</w:t>
            </w:r>
          </w:p>
        </w:tc>
      </w:tr>
      <w:tr w:rsidR="00AE62D4" w:rsidRPr="00ED020C" w14:paraId="563FD164"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4BE44BA2"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10365A86" w14:textId="77777777" w:rsidR="00AE62D4" w:rsidRPr="00ED020C" w:rsidRDefault="00AE62D4" w:rsidP="001218CF">
            <w:pPr>
              <w:jc w:val="center"/>
              <w:rPr>
                <w:rFonts w:ascii="Cambria Math" w:hAnsi="Cambria Math" w:cs="Calibri"/>
              </w:rPr>
            </w:pPr>
            <w:r w:rsidRPr="00ED020C">
              <w:rPr>
                <w:rFonts w:ascii="Cambria Math" w:hAnsi="Cambria Math" w:cs="Calibri"/>
              </w:rPr>
              <w:t>12/21/23</w:t>
            </w:r>
          </w:p>
        </w:tc>
        <w:tc>
          <w:tcPr>
            <w:tcW w:w="2840" w:type="dxa"/>
            <w:tcBorders>
              <w:top w:val="nil"/>
              <w:left w:val="nil"/>
              <w:bottom w:val="single" w:sz="8" w:space="0" w:color="auto"/>
              <w:right w:val="single" w:sz="8" w:space="0" w:color="auto"/>
            </w:tcBorders>
            <w:shd w:val="clear" w:color="auto" w:fill="auto"/>
            <w:noWrap/>
            <w:vAlign w:val="center"/>
            <w:hideMark/>
          </w:tcPr>
          <w:p w14:paraId="103B83E6" w14:textId="77777777" w:rsidR="00AE62D4" w:rsidRPr="00ED020C" w:rsidRDefault="00AE62D4" w:rsidP="001218CF">
            <w:pPr>
              <w:jc w:val="center"/>
              <w:rPr>
                <w:rFonts w:ascii="Cambria Math" w:hAnsi="Cambria Math" w:cs="Calibri"/>
              </w:rPr>
            </w:pPr>
            <w:r w:rsidRPr="00ED020C">
              <w:rPr>
                <w:rFonts w:ascii="Cambria Math" w:hAnsi="Cambria Math" w:cs="Calibri"/>
              </w:rPr>
              <w:t>New Orleans Pelicans</w:t>
            </w:r>
          </w:p>
        </w:tc>
      </w:tr>
      <w:tr w:rsidR="00AE62D4" w:rsidRPr="00ED020C" w14:paraId="053F65E1"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6950C410"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5A7E98BD" w14:textId="77777777" w:rsidR="00AE62D4" w:rsidRPr="00ED020C" w:rsidRDefault="00AE62D4" w:rsidP="001218CF">
            <w:pPr>
              <w:jc w:val="center"/>
              <w:rPr>
                <w:rFonts w:ascii="Cambria Math" w:hAnsi="Cambria Math" w:cs="Calibri"/>
              </w:rPr>
            </w:pPr>
            <w:r w:rsidRPr="00ED020C">
              <w:rPr>
                <w:rFonts w:ascii="Cambria Math" w:hAnsi="Cambria Math" w:cs="Calibri"/>
              </w:rPr>
              <w:t>1/5/24</w:t>
            </w:r>
          </w:p>
        </w:tc>
        <w:tc>
          <w:tcPr>
            <w:tcW w:w="2840" w:type="dxa"/>
            <w:tcBorders>
              <w:top w:val="nil"/>
              <w:left w:val="nil"/>
              <w:bottom w:val="single" w:sz="8" w:space="0" w:color="auto"/>
              <w:right w:val="single" w:sz="8" w:space="0" w:color="auto"/>
            </w:tcBorders>
            <w:shd w:val="clear" w:color="auto" w:fill="auto"/>
            <w:noWrap/>
            <w:vAlign w:val="center"/>
            <w:hideMark/>
          </w:tcPr>
          <w:p w14:paraId="45B67F53" w14:textId="77777777" w:rsidR="00AE62D4" w:rsidRPr="00ED020C" w:rsidRDefault="00AE62D4" w:rsidP="001218CF">
            <w:pPr>
              <w:jc w:val="center"/>
              <w:rPr>
                <w:rFonts w:ascii="Cambria Math" w:hAnsi="Cambria Math" w:cs="Calibri"/>
              </w:rPr>
            </w:pPr>
            <w:r w:rsidRPr="00ED020C">
              <w:rPr>
                <w:rFonts w:ascii="Cambria Math" w:hAnsi="Cambria Math" w:cs="Calibri"/>
              </w:rPr>
              <w:t>Washington Wizards</w:t>
            </w:r>
          </w:p>
        </w:tc>
      </w:tr>
      <w:tr w:rsidR="00AE62D4" w:rsidRPr="00ED020C" w14:paraId="67069002"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6C340A3B" w14:textId="77777777" w:rsidR="00AE62D4" w:rsidRPr="00ED020C" w:rsidRDefault="00AE62D4" w:rsidP="001218CF">
            <w:pPr>
              <w:jc w:val="center"/>
              <w:rPr>
                <w:rFonts w:ascii="Cambria Math" w:hAnsi="Cambria Math" w:cs="Calibri"/>
              </w:rPr>
            </w:pPr>
            <w:r w:rsidRPr="00ED020C">
              <w:rPr>
                <w:rFonts w:ascii="Cambria Math" w:hAnsi="Cambria Math" w:cs="Calibri"/>
              </w:rPr>
              <w:t>C</w:t>
            </w:r>
          </w:p>
        </w:tc>
        <w:tc>
          <w:tcPr>
            <w:tcW w:w="1249" w:type="dxa"/>
            <w:tcBorders>
              <w:top w:val="nil"/>
              <w:left w:val="nil"/>
              <w:bottom w:val="single" w:sz="8" w:space="0" w:color="auto"/>
              <w:right w:val="single" w:sz="8" w:space="0" w:color="auto"/>
            </w:tcBorders>
            <w:shd w:val="clear" w:color="auto" w:fill="auto"/>
            <w:noWrap/>
            <w:vAlign w:val="center"/>
            <w:hideMark/>
          </w:tcPr>
          <w:p w14:paraId="23795AB1" w14:textId="77777777" w:rsidR="00AE62D4" w:rsidRPr="00ED020C" w:rsidRDefault="00AE62D4" w:rsidP="001218CF">
            <w:pPr>
              <w:jc w:val="center"/>
              <w:rPr>
                <w:rFonts w:ascii="Cambria Math" w:hAnsi="Cambria Math" w:cs="Calibri"/>
              </w:rPr>
            </w:pPr>
            <w:r w:rsidRPr="00ED020C">
              <w:rPr>
                <w:rFonts w:ascii="Cambria Math" w:hAnsi="Cambria Math" w:cs="Calibri"/>
              </w:rPr>
              <w:t>3/8/24</w:t>
            </w:r>
          </w:p>
        </w:tc>
        <w:tc>
          <w:tcPr>
            <w:tcW w:w="2840" w:type="dxa"/>
            <w:tcBorders>
              <w:top w:val="nil"/>
              <w:left w:val="nil"/>
              <w:bottom w:val="single" w:sz="8" w:space="0" w:color="auto"/>
              <w:right w:val="single" w:sz="8" w:space="0" w:color="auto"/>
            </w:tcBorders>
            <w:shd w:val="clear" w:color="auto" w:fill="auto"/>
            <w:noWrap/>
            <w:vAlign w:val="center"/>
            <w:hideMark/>
          </w:tcPr>
          <w:p w14:paraId="0199094D" w14:textId="77777777" w:rsidR="00AE62D4" w:rsidRPr="00ED020C" w:rsidRDefault="00AE62D4" w:rsidP="001218CF">
            <w:pPr>
              <w:jc w:val="center"/>
              <w:rPr>
                <w:rFonts w:ascii="Cambria Math" w:hAnsi="Cambria Math" w:cs="Calibri"/>
              </w:rPr>
            </w:pPr>
            <w:r w:rsidRPr="00ED020C">
              <w:rPr>
                <w:rFonts w:ascii="Cambria Math" w:hAnsi="Cambria Math" w:cs="Calibri"/>
              </w:rPr>
              <w:t>Minnesota Timberwolves</w:t>
            </w:r>
          </w:p>
        </w:tc>
      </w:tr>
      <w:tr w:rsidR="00AE62D4" w:rsidRPr="00ED020C" w14:paraId="42CEB9A6"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1CF900C"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12D5C9D8" w14:textId="77777777" w:rsidR="00AE62D4" w:rsidRPr="00ED020C" w:rsidRDefault="00AE62D4" w:rsidP="001218CF">
            <w:pPr>
              <w:jc w:val="center"/>
              <w:rPr>
                <w:rFonts w:ascii="Cambria Math" w:hAnsi="Cambria Math" w:cs="Calibri"/>
              </w:rPr>
            </w:pPr>
            <w:r w:rsidRPr="00ED020C">
              <w:rPr>
                <w:rFonts w:ascii="Cambria Math" w:hAnsi="Cambria Math" w:cs="Calibri"/>
              </w:rPr>
              <w:t>10/27/23</w:t>
            </w:r>
          </w:p>
        </w:tc>
        <w:tc>
          <w:tcPr>
            <w:tcW w:w="2840" w:type="dxa"/>
            <w:tcBorders>
              <w:top w:val="nil"/>
              <w:left w:val="nil"/>
              <w:bottom w:val="single" w:sz="8" w:space="0" w:color="auto"/>
              <w:right w:val="single" w:sz="8" w:space="0" w:color="auto"/>
            </w:tcBorders>
            <w:shd w:val="clear" w:color="auto" w:fill="auto"/>
            <w:noWrap/>
            <w:vAlign w:val="center"/>
            <w:hideMark/>
          </w:tcPr>
          <w:p w14:paraId="2EAD20C4" w14:textId="77777777" w:rsidR="00AE62D4" w:rsidRPr="00ED020C" w:rsidRDefault="00AE62D4" w:rsidP="001218CF">
            <w:pPr>
              <w:jc w:val="center"/>
              <w:rPr>
                <w:rFonts w:ascii="Cambria Math" w:hAnsi="Cambria Math" w:cs="Calibri"/>
              </w:rPr>
            </w:pPr>
            <w:r w:rsidRPr="00ED020C">
              <w:rPr>
                <w:rFonts w:ascii="Cambria Math" w:hAnsi="Cambria Math" w:cs="Calibri"/>
              </w:rPr>
              <w:t>Oklahoma City Thunder</w:t>
            </w:r>
          </w:p>
        </w:tc>
      </w:tr>
      <w:tr w:rsidR="00AE62D4" w:rsidRPr="00ED020C" w14:paraId="3A266E12"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FB4E2DC"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296FC553" w14:textId="77777777" w:rsidR="00AE62D4" w:rsidRPr="00ED020C" w:rsidRDefault="00AE62D4" w:rsidP="001218CF">
            <w:pPr>
              <w:jc w:val="center"/>
              <w:rPr>
                <w:rFonts w:ascii="Cambria Math" w:hAnsi="Cambria Math" w:cs="Calibri"/>
              </w:rPr>
            </w:pPr>
            <w:r w:rsidRPr="00ED020C">
              <w:rPr>
                <w:rFonts w:ascii="Cambria Math" w:hAnsi="Cambria Math" w:cs="Calibri"/>
              </w:rPr>
              <w:t>10/28/23</w:t>
            </w:r>
          </w:p>
        </w:tc>
        <w:tc>
          <w:tcPr>
            <w:tcW w:w="2840" w:type="dxa"/>
            <w:tcBorders>
              <w:top w:val="nil"/>
              <w:left w:val="nil"/>
              <w:bottom w:val="single" w:sz="8" w:space="0" w:color="auto"/>
              <w:right w:val="single" w:sz="8" w:space="0" w:color="auto"/>
            </w:tcBorders>
            <w:shd w:val="clear" w:color="auto" w:fill="auto"/>
            <w:noWrap/>
            <w:vAlign w:val="center"/>
            <w:hideMark/>
          </w:tcPr>
          <w:p w14:paraId="3FF1CBDB" w14:textId="77777777" w:rsidR="00AE62D4" w:rsidRPr="00ED020C" w:rsidRDefault="00AE62D4" w:rsidP="001218CF">
            <w:pPr>
              <w:jc w:val="center"/>
              <w:rPr>
                <w:rFonts w:ascii="Cambria Math" w:hAnsi="Cambria Math" w:cs="Calibri"/>
              </w:rPr>
            </w:pPr>
            <w:r w:rsidRPr="00ED020C">
              <w:rPr>
                <w:rFonts w:ascii="Cambria Math" w:hAnsi="Cambria Math" w:cs="Calibri"/>
              </w:rPr>
              <w:t>Indiana Pacers</w:t>
            </w:r>
          </w:p>
        </w:tc>
      </w:tr>
      <w:tr w:rsidR="00AE62D4" w:rsidRPr="00ED020C" w14:paraId="63096F0D"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6F597663"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561FA99A" w14:textId="77777777" w:rsidR="00AE62D4" w:rsidRPr="00ED020C" w:rsidRDefault="00AE62D4" w:rsidP="001218CF">
            <w:pPr>
              <w:jc w:val="center"/>
              <w:rPr>
                <w:rFonts w:ascii="Cambria Math" w:hAnsi="Cambria Math" w:cs="Calibri"/>
              </w:rPr>
            </w:pPr>
            <w:r w:rsidRPr="00ED020C">
              <w:rPr>
                <w:rFonts w:ascii="Cambria Math" w:hAnsi="Cambria Math" w:cs="Calibri"/>
              </w:rPr>
              <w:t>11/30/23</w:t>
            </w:r>
          </w:p>
        </w:tc>
        <w:tc>
          <w:tcPr>
            <w:tcW w:w="2840" w:type="dxa"/>
            <w:tcBorders>
              <w:top w:val="nil"/>
              <w:left w:val="nil"/>
              <w:bottom w:val="single" w:sz="8" w:space="0" w:color="auto"/>
              <w:right w:val="single" w:sz="8" w:space="0" w:color="auto"/>
            </w:tcBorders>
            <w:shd w:val="clear" w:color="auto" w:fill="auto"/>
            <w:noWrap/>
            <w:vAlign w:val="center"/>
            <w:hideMark/>
          </w:tcPr>
          <w:p w14:paraId="17BA5988" w14:textId="77777777" w:rsidR="00AE62D4" w:rsidRPr="00ED020C" w:rsidRDefault="00AE62D4" w:rsidP="001218CF">
            <w:pPr>
              <w:jc w:val="center"/>
              <w:rPr>
                <w:rFonts w:ascii="Cambria Math" w:hAnsi="Cambria Math" w:cs="Calibri"/>
              </w:rPr>
            </w:pPr>
            <w:r w:rsidRPr="00ED020C">
              <w:rPr>
                <w:rFonts w:ascii="Cambria Math" w:hAnsi="Cambria Math" w:cs="Calibri"/>
              </w:rPr>
              <w:t>Portland Trail Blazers</w:t>
            </w:r>
          </w:p>
        </w:tc>
      </w:tr>
      <w:tr w:rsidR="00AE62D4" w:rsidRPr="00ED020C" w14:paraId="6B37BAAA"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BF62BD9"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2DFD13C7" w14:textId="77777777" w:rsidR="00AE62D4" w:rsidRPr="00ED020C" w:rsidRDefault="00AE62D4" w:rsidP="001218CF">
            <w:pPr>
              <w:jc w:val="center"/>
              <w:rPr>
                <w:rFonts w:ascii="Cambria Math" w:hAnsi="Cambria Math" w:cs="Calibri"/>
              </w:rPr>
            </w:pPr>
            <w:r w:rsidRPr="00ED020C">
              <w:rPr>
                <w:rFonts w:ascii="Cambria Math" w:hAnsi="Cambria Math" w:cs="Calibri"/>
              </w:rPr>
              <w:t>12/6/23</w:t>
            </w:r>
          </w:p>
        </w:tc>
        <w:tc>
          <w:tcPr>
            <w:tcW w:w="2840" w:type="dxa"/>
            <w:tcBorders>
              <w:top w:val="nil"/>
              <w:left w:val="nil"/>
              <w:bottom w:val="single" w:sz="8" w:space="0" w:color="auto"/>
              <w:right w:val="single" w:sz="8" w:space="0" w:color="auto"/>
            </w:tcBorders>
            <w:shd w:val="clear" w:color="auto" w:fill="auto"/>
            <w:noWrap/>
            <w:vAlign w:val="center"/>
            <w:hideMark/>
          </w:tcPr>
          <w:p w14:paraId="60EC7B01" w14:textId="77777777" w:rsidR="00AE62D4" w:rsidRPr="00ED020C" w:rsidRDefault="00AE62D4" w:rsidP="001218CF">
            <w:pPr>
              <w:jc w:val="center"/>
              <w:rPr>
                <w:rFonts w:ascii="Cambria Math" w:hAnsi="Cambria Math" w:cs="Calibri"/>
              </w:rPr>
            </w:pPr>
            <w:r w:rsidRPr="00ED020C">
              <w:rPr>
                <w:rFonts w:ascii="Cambria Math" w:hAnsi="Cambria Math" w:cs="Calibri"/>
              </w:rPr>
              <w:t>Orlando Magic</w:t>
            </w:r>
          </w:p>
        </w:tc>
      </w:tr>
      <w:tr w:rsidR="00AE62D4" w:rsidRPr="00ED020C" w14:paraId="552F657F"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400FBC6"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44C7CA0C" w14:textId="77777777" w:rsidR="00AE62D4" w:rsidRPr="00ED020C" w:rsidRDefault="00AE62D4" w:rsidP="001218CF">
            <w:pPr>
              <w:jc w:val="center"/>
              <w:rPr>
                <w:rFonts w:ascii="Cambria Math" w:hAnsi="Cambria Math" w:cs="Calibri"/>
              </w:rPr>
            </w:pPr>
            <w:r w:rsidRPr="00ED020C">
              <w:rPr>
                <w:rFonts w:ascii="Cambria Math" w:hAnsi="Cambria Math" w:cs="Calibri"/>
              </w:rPr>
              <w:t>12/18/23</w:t>
            </w:r>
          </w:p>
        </w:tc>
        <w:tc>
          <w:tcPr>
            <w:tcW w:w="2840" w:type="dxa"/>
            <w:tcBorders>
              <w:top w:val="nil"/>
              <w:left w:val="nil"/>
              <w:bottom w:val="single" w:sz="8" w:space="0" w:color="auto"/>
              <w:right w:val="single" w:sz="8" w:space="0" w:color="auto"/>
            </w:tcBorders>
            <w:shd w:val="clear" w:color="auto" w:fill="auto"/>
            <w:noWrap/>
            <w:vAlign w:val="center"/>
            <w:hideMark/>
          </w:tcPr>
          <w:p w14:paraId="3F9F1683" w14:textId="77777777" w:rsidR="00AE62D4" w:rsidRPr="00ED020C" w:rsidRDefault="00AE62D4" w:rsidP="001218CF">
            <w:pPr>
              <w:jc w:val="center"/>
              <w:rPr>
                <w:rFonts w:ascii="Cambria Math" w:hAnsi="Cambria Math" w:cs="Calibri"/>
              </w:rPr>
            </w:pPr>
            <w:r w:rsidRPr="00ED020C">
              <w:rPr>
                <w:rFonts w:ascii="Cambria Math" w:hAnsi="Cambria Math" w:cs="Calibri"/>
              </w:rPr>
              <w:t>Houston Rockets</w:t>
            </w:r>
          </w:p>
        </w:tc>
      </w:tr>
      <w:tr w:rsidR="00AE62D4" w:rsidRPr="00ED020C" w14:paraId="1791EB5A"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1655A509"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6EA91352" w14:textId="77777777" w:rsidR="00AE62D4" w:rsidRPr="00ED020C" w:rsidRDefault="00AE62D4" w:rsidP="001218CF">
            <w:pPr>
              <w:jc w:val="center"/>
              <w:rPr>
                <w:rFonts w:ascii="Cambria Math" w:hAnsi="Cambria Math" w:cs="Calibri"/>
              </w:rPr>
            </w:pPr>
            <w:r w:rsidRPr="00ED020C">
              <w:rPr>
                <w:rFonts w:ascii="Cambria Math" w:hAnsi="Cambria Math" w:cs="Calibri"/>
              </w:rPr>
              <w:t>12/20/23</w:t>
            </w:r>
          </w:p>
        </w:tc>
        <w:tc>
          <w:tcPr>
            <w:tcW w:w="2840" w:type="dxa"/>
            <w:tcBorders>
              <w:top w:val="nil"/>
              <w:left w:val="nil"/>
              <w:bottom w:val="single" w:sz="8" w:space="0" w:color="auto"/>
              <w:right w:val="single" w:sz="8" w:space="0" w:color="auto"/>
            </w:tcBorders>
            <w:shd w:val="clear" w:color="auto" w:fill="auto"/>
            <w:noWrap/>
            <w:vAlign w:val="center"/>
            <w:hideMark/>
          </w:tcPr>
          <w:p w14:paraId="675734D0" w14:textId="77777777" w:rsidR="00AE62D4" w:rsidRPr="00ED020C" w:rsidRDefault="00AE62D4" w:rsidP="001218CF">
            <w:pPr>
              <w:jc w:val="center"/>
              <w:rPr>
                <w:rFonts w:ascii="Cambria Math" w:hAnsi="Cambria Math" w:cs="Calibri"/>
              </w:rPr>
            </w:pPr>
            <w:r w:rsidRPr="00ED020C">
              <w:rPr>
                <w:rFonts w:ascii="Cambria Math" w:hAnsi="Cambria Math" w:cs="Calibri"/>
              </w:rPr>
              <w:t>Utah Jazz</w:t>
            </w:r>
          </w:p>
        </w:tc>
      </w:tr>
      <w:tr w:rsidR="00AE62D4" w:rsidRPr="00ED020C" w14:paraId="48122C62"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53FEA2BA"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6AB59AE6" w14:textId="77777777" w:rsidR="00AE62D4" w:rsidRPr="00ED020C" w:rsidRDefault="00AE62D4" w:rsidP="001218CF">
            <w:pPr>
              <w:jc w:val="center"/>
              <w:rPr>
                <w:rFonts w:ascii="Cambria Math" w:hAnsi="Cambria Math" w:cs="Calibri"/>
              </w:rPr>
            </w:pPr>
            <w:r w:rsidRPr="00ED020C">
              <w:rPr>
                <w:rFonts w:ascii="Cambria Math" w:hAnsi="Cambria Math" w:cs="Calibri"/>
              </w:rPr>
              <w:t>1/3/24</w:t>
            </w:r>
          </w:p>
        </w:tc>
        <w:tc>
          <w:tcPr>
            <w:tcW w:w="2840" w:type="dxa"/>
            <w:tcBorders>
              <w:top w:val="nil"/>
              <w:left w:val="nil"/>
              <w:bottom w:val="single" w:sz="8" w:space="0" w:color="auto"/>
              <w:right w:val="single" w:sz="8" w:space="0" w:color="auto"/>
            </w:tcBorders>
            <w:shd w:val="clear" w:color="auto" w:fill="auto"/>
            <w:noWrap/>
            <w:vAlign w:val="center"/>
            <w:hideMark/>
          </w:tcPr>
          <w:p w14:paraId="540467E2" w14:textId="77777777" w:rsidR="00AE62D4" w:rsidRPr="00ED020C" w:rsidRDefault="00AE62D4" w:rsidP="001218CF">
            <w:pPr>
              <w:jc w:val="center"/>
              <w:rPr>
                <w:rFonts w:ascii="Cambria Math" w:hAnsi="Cambria Math" w:cs="Calibri"/>
              </w:rPr>
            </w:pPr>
            <w:r w:rsidRPr="00ED020C">
              <w:rPr>
                <w:rFonts w:ascii="Cambria Math" w:hAnsi="Cambria Math" w:cs="Calibri"/>
              </w:rPr>
              <w:t>Washington Wizards</w:t>
            </w:r>
          </w:p>
        </w:tc>
      </w:tr>
      <w:tr w:rsidR="00AE62D4" w:rsidRPr="00ED020C" w14:paraId="74FEACD0"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C3D78ED" w14:textId="77777777" w:rsidR="00AE62D4" w:rsidRPr="00ED020C" w:rsidRDefault="00AE62D4" w:rsidP="001218CF">
            <w:pPr>
              <w:jc w:val="center"/>
              <w:rPr>
                <w:rFonts w:ascii="Cambria Math" w:hAnsi="Cambria Math" w:cs="Calibri"/>
              </w:rPr>
            </w:pPr>
            <w:r w:rsidRPr="00ED020C">
              <w:rPr>
                <w:rFonts w:ascii="Cambria Math" w:hAnsi="Cambria Math" w:cs="Calibri"/>
              </w:rPr>
              <w:t>D</w:t>
            </w:r>
          </w:p>
        </w:tc>
        <w:tc>
          <w:tcPr>
            <w:tcW w:w="1249" w:type="dxa"/>
            <w:tcBorders>
              <w:top w:val="nil"/>
              <w:left w:val="nil"/>
              <w:bottom w:val="single" w:sz="8" w:space="0" w:color="auto"/>
              <w:right w:val="single" w:sz="8" w:space="0" w:color="auto"/>
            </w:tcBorders>
            <w:shd w:val="clear" w:color="auto" w:fill="auto"/>
            <w:noWrap/>
            <w:vAlign w:val="center"/>
            <w:hideMark/>
          </w:tcPr>
          <w:p w14:paraId="5D550752" w14:textId="77777777" w:rsidR="00AE62D4" w:rsidRPr="00ED020C" w:rsidRDefault="00AE62D4" w:rsidP="001218CF">
            <w:pPr>
              <w:jc w:val="center"/>
              <w:rPr>
                <w:rFonts w:ascii="Cambria Math" w:hAnsi="Cambria Math" w:cs="Calibri"/>
              </w:rPr>
            </w:pPr>
            <w:r w:rsidRPr="00ED020C">
              <w:rPr>
                <w:rFonts w:ascii="Cambria Math" w:hAnsi="Cambria Math" w:cs="Calibri"/>
              </w:rPr>
              <w:t>2/27/24</w:t>
            </w:r>
          </w:p>
        </w:tc>
        <w:tc>
          <w:tcPr>
            <w:tcW w:w="2840" w:type="dxa"/>
            <w:tcBorders>
              <w:top w:val="nil"/>
              <w:left w:val="nil"/>
              <w:bottom w:val="single" w:sz="8" w:space="0" w:color="auto"/>
              <w:right w:val="single" w:sz="8" w:space="0" w:color="auto"/>
            </w:tcBorders>
            <w:shd w:val="clear" w:color="auto" w:fill="auto"/>
            <w:noWrap/>
            <w:vAlign w:val="center"/>
            <w:hideMark/>
          </w:tcPr>
          <w:p w14:paraId="2206ABEF" w14:textId="77777777" w:rsidR="00AE62D4" w:rsidRPr="00ED020C" w:rsidRDefault="00AE62D4" w:rsidP="001218CF">
            <w:pPr>
              <w:jc w:val="center"/>
              <w:rPr>
                <w:rFonts w:ascii="Cambria Math" w:hAnsi="Cambria Math" w:cs="Calibri"/>
              </w:rPr>
            </w:pPr>
            <w:r w:rsidRPr="00ED020C">
              <w:rPr>
                <w:rFonts w:ascii="Cambria Math" w:hAnsi="Cambria Math" w:cs="Calibri"/>
              </w:rPr>
              <w:t>Dallas Mavericks</w:t>
            </w:r>
          </w:p>
        </w:tc>
      </w:tr>
      <w:tr w:rsidR="00AE62D4" w:rsidRPr="00ED020C" w14:paraId="181CDD51"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6938A238"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3CB42585" w14:textId="77777777" w:rsidR="00AE62D4" w:rsidRPr="00ED020C" w:rsidRDefault="00AE62D4" w:rsidP="001218CF">
            <w:pPr>
              <w:jc w:val="center"/>
              <w:rPr>
                <w:rFonts w:ascii="Cambria Math" w:hAnsi="Cambria Math" w:cs="Calibri"/>
              </w:rPr>
            </w:pPr>
            <w:r w:rsidRPr="00ED020C">
              <w:rPr>
                <w:rFonts w:ascii="Cambria Math" w:hAnsi="Cambria Math" w:cs="Calibri"/>
              </w:rPr>
              <w:t>11/17/23</w:t>
            </w:r>
          </w:p>
        </w:tc>
        <w:tc>
          <w:tcPr>
            <w:tcW w:w="2840" w:type="dxa"/>
            <w:tcBorders>
              <w:top w:val="nil"/>
              <w:left w:val="nil"/>
              <w:bottom w:val="single" w:sz="8" w:space="0" w:color="auto"/>
              <w:right w:val="single" w:sz="8" w:space="0" w:color="auto"/>
            </w:tcBorders>
            <w:shd w:val="clear" w:color="auto" w:fill="auto"/>
            <w:noWrap/>
            <w:vAlign w:val="center"/>
            <w:hideMark/>
          </w:tcPr>
          <w:p w14:paraId="66103DB9" w14:textId="77777777" w:rsidR="00AE62D4" w:rsidRPr="00ED020C" w:rsidRDefault="00AE62D4" w:rsidP="001218CF">
            <w:pPr>
              <w:jc w:val="center"/>
              <w:rPr>
                <w:rFonts w:ascii="Cambria Math" w:hAnsi="Cambria Math" w:cs="Calibri"/>
              </w:rPr>
            </w:pPr>
            <w:r w:rsidRPr="00ED020C">
              <w:rPr>
                <w:rFonts w:ascii="Cambria Math" w:hAnsi="Cambria Math" w:cs="Calibri"/>
              </w:rPr>
              <w:t>Detroit Pistons</w:t>
            </w:r>
          </w:p>
        </w:tc>
      </w:tr>
      <w:tr w:rsidR="00AE62D4" w:rsidRPr="00ED020C" w14:paraId="05E83055"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2663309D"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464CB5C0" w14:textId="77777777" w:rsidR="00AE62D4" w:rsidRPr="00ED020C" w:rsidRDefault="00AE62D4" w:rsidP="001218CF">
            <w:pPr>
              <w:jc w:val="center"/>
              <w:rPr>
                <w:rFonts w:ascii="Cambria Math" w:hAnsi="Cambria Math" w:cs="Calibri"/>
              </w:rPr>
            </w:pPr>
            <w:r w:rsidRPr="00ED020C">
              <w:rPr>
                <w:rFonts w:ascii="Cambria Math" w:hAnsi="Cambria Math" w:cs="Calibri"/>
              </w:rPr>
              <w:t>1/7/24</w:t>
            </w:r>
          </w:p>
        </w:tc>
        <w:tc>
          <w:tcPr>
            <w:tcW w:w="2840" w:type="dxa"/>
            <w:tcBorders>
              <w:top w:val="nil"/>
              <w:left w:val="nil"/>
              <w:bottom w:val="single" w:sz="8" w:space="0" w:color="auto"/>
              <w:right w:val="single" w:sz="8" w:space="0" w:color="auto"/>
            </w:tcBorders>
            <w:shd w:val="clear" w:color="auto" w:fill="auto"/>
            <w:noWrap/>
            <w:vAlign w:val="center"/>
            <w:hideMark/>
          </w:tcPr>
          <w:p w14:paraId="07E561DE" w14:textId="77777777" w:rsidR="00AE62D4" w:rsidRPr="00ED020C" w:rsidRDefault="00AE62D4" w:rsidP="001218CF">
            <w:pPr>
              <w:jc w:val="center"/>
              <w:rPr>
                <w:rFonts w:ascii="Cambria Math" w:hAnsi="Cambria Math" w:cs="Calibri"/>
              </w:rPr>
            </w:pPr>
            <w:r w:rsidRPr="00ED020C">
              <w:rPr>
                <w:rFonts w:ascii="Cambria Math" w:hAnsi="Cambria Math" w:cs="Calibri"/>
              </w:rPr>
              <w:t>San Antonio Spurs</w:t>
            </w:r>
          </w:p>
        </w:tc>
      </w:tr>
      <w:tr w:rsidR="00AE62D4" w:rsidRPr="00ED020C" w14:paraId="6C11B634"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3792E693"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19A46A00" w14:textId="77777777" w:rsidR="00AE62D4" w:rsidRPr="00ED020C" w:rsidRDefault="00AE62D4" w:rsidP="001218CF">
            <w:pPr>
              <w:jc w:val="center"/>
              <w:rPr>
                <w:rFonts w:ascii="Cambria Math" w:hAnsi="Cambria Math" w:cs="Calibri"/>
              </w:rPr>
            </w:pPr>
            <w:r w:rsidRPr="00ED020C">
              <w:rPr>
                <w:rFonts w:ascii="Cambria Math" w:hAnsi="Cambria Math" w:cs="Calibri"/>
              </w:rPr>
              <w:t>1/31/24</w:t>
            </w:r>
          </w:p>
        </w:tc>
        <w:tc>
          <w:tcPr>
            <w:tcW w:w="2840" w:type="dxa"/>
            <w:tcBorders>
              <w:top w:val="nil"/>
              <w:left w:val="nil"/>
              <w:bottom w:val="single" w:sz="8" w:space="0" w:color="auto"/>
              <w:right w:val="single" w:sz="8" w:space="0" w:color="auto"/>
            </w:tcBorders>
            <w:shd w:val="clear" w:color="auto" w:fill="auto"/>
            <w:noWrap/>
            <w:vAlign w:val="center"/>
            <w:hideMark/>
          </w:tcPr>
          <w:p w14:paraId="5383383F" w14:textId="77777777" w:rsidR="00AE62D4" w:rsidRPr="00ED020C" w:rsidRDefault="00AE62D4" w:rsidP="001218CF">
            <w:pPr>
              <w:jc w:val="center"/>
              <w:rPr>
                <w:rFonts w:ascii="Cambria Math" w:hAnsi="Cambria Math" w:cs="Calibri"/>
              </w:rPr>
            </w:pPr>
            <w:r w:rsidRPr="00ED020C">
              <w:rPr>
                <w:rFonts w:ascii="Cambria Math" w:hAnsi="Cambria Math" w:cs="Calibri"/>
              </w:rPr>
              <w:t>Detroit Pistons</w:t>
            </w:r>
          </w:p>
        </w:tc>
      </w:tr>
      <w:tr w:rsidR="00AE62D4" w:rsidRPr="00ED020C" w14:paraId="52D09A5C"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7E87E99D"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3F1A2E7C" w14:textId="77777777" w:rsidR="00AE62D4" w:rsidRPr="00ED020C" w:rsidRDefault="00AE62D4" w:rsidP="001218CF">
            <w:pPr>
              <w:jc w:val="center"/>
              <w:rPr>
                <w:rFonts w:ascii="Cambria Math" w:hAnsi="Cambria Math" w:cs="Calibri"/>
              </w:rPr>
            </w:pPr>
            <w:r w:rsidRPr="00ED020C">
              <w:rPr>
                <w:rFonts w:ascii="Cambria Math" w:hAnsi="Cambria Math" w:cs="Calibri"/>
              </w:rPr>
              <w:t>2/22/24</w:t>
            </w:r>
          </w:p>
        </w:tc>
        <w:tc>
          <w:tcPr>
            <w:tcW w:w="2840" w:type="dxa"/>
            <w:tcBorders>
              <w:top w:val="nil"/>
              <w:left w:val="nil"/>
              <w:bottom w:val="single" w:sz="8" w:space="0" w:color="auto"/>
              <w:right w:val="single" w:sz="8" w:space="0" w:color="auto"/>
            </w:tcBorders>
            <w:shd w:val="clear" w:color="auto" w:fill="auto"/>
            <w:noWrap/>
            <w:vAlign w:val="center"/>
            <w:hideMark/>
          </w:tcPr>
          <w:p w14:paraId="6A762E06" w14:textId="77777777" w:rsidR="00AE62D4" w:rsidRPr="00ED020C" w:rsidRDefault="00AE62D4" w:rsidP="001218CF">
            <w:pPr>
              <w:jc w:val="center"/>
              <w:rPr>
                <w:rFonts w:ascii="Cambria Math" w:hAnsi="Cambria Math" w:cs="Calibri"/>
              </w:rPr>
            </w:pPr>
            <w:r w:rsidRPr="00ED020C">
              <w:rPr>
                <w:rFonts w:ascii="Cambria Math" w:hAnsi="Cambria Math" w:cs="Calibri"/>
              </w:rPr>
              <w:t>Orlando Magic</w:t>
            </w:r>
          </w:p>
        </w:tc>
      </w:tr>
      <w:tr w:rsidR="00AE62D4" w:rsidRPr="00ED020C" w14:paraId="65D8B1BE"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27BE90C4"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54C484C5" w14:textId="77777777" w:rsidR="00AE62D4" w:rsidRPr="00ED020C" w:rsidRDefault="00AE62D4" w:rsidP="001218CF">
            <w:pPr>
              <w:jc w:val="center"/>
              <w:rPr>
                <w:rFonts w:ascii="Cambria Math" w:hAnsi="Cambria Math" w:cs="Calibri"/>
              </w:rPr>
            </w:pPr>
            <w:r w:rsidRPr="00ED020C">
              <w:rPr>
                <w:rFonts w:ascii="Cambria Math" w:hAnsi="Cambria Math" w:cs="Calibri"/>
              </w:rPr>
              <w:t>3/25/24</w:t>
            </w:r>
          </w:p>
        </w:tc>
        <w:tc>
          <w:tcPr>
            <w:tcW w:w="2840" w:type="dxa"/>
            <w:tcBorders>
              <w:top w:val="nil"/>
              <w:left w:val="nil"/>
              <w:bottom w:val="single" w:sz="8" w:space="0" w:color="auto"/>
              <w:right w:val="single" w:sz="8" w:space="0" w:color="auto"/>
            </w:tcBorders>
            <w:shd w:val="clear" w:color="auto" w:fill="auto"/>
            <w:noWrap/>
            <w:vAlign w:val="center"/>
            <w:hideMark/>
          </w:tcPr>
          <w:p w14:paraId="1226640B" w14:textId="77777777" w:rsidR="00AE62D4" w:rsidRPr="00ED020C" w:rsidRDefault="00AE62D4" w:rsidP="001218CF">
            <w:pPr>
              <w:jc w:val="center"/>
              <w:rPr>
                <w:rFonts w:ascii="Cambria Math" w:hAnsi="Cambria Math" w:cs="Calibri"/>
              </w:rPr>
            </w:pPr>
            <w:r w:rsidRPr="00ED020C">
              <w:rPr>
                <w:rFonts w:ascii="Cambria Math" w:hAnsi="Cambria Math" w:cs="Calibri"/>
              </w:rPr>
              <w:t>Charlotte Hornets</w:t>
            </w:r>
          </w:p>
        </w:tc>
      </w:tr>
      <w:tr w:rsidR="00AE62D4" w:rsidRPr="00ED020C" w14:paraId="31759184"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4527A542"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1CFBA9A6" w14:textId="77777777" w:rsidR="00AE62D4" w:rsidRPr="00ED020C" w:rsidRDefault="00AE62D4" w:rsidP="001218CF">
            <w:pPr>
              <w:jc w:val="center"/>
              <w:rPr>
                <w:rFonts w:ascii="Cambria Math" w:hAnsi="Cambria Math" w:cs="Calibri"/>
              </w:rPr>
            </w:pPr>
            <w:r w:rsidRPr="00ED020C">
              <w:rPr>
                <w:rFonts w:ascii="Cambria Math" w:hAnsi="Cambria Math" w:cs="Calibri"/>
              </w:rPr>
              <w:t>4/12/24</w:t>
            </w:r>
          </w:p>
        </w:tc>
        <w:tc>
          <w:tcPr>
            <w:tcW w:w="2840" w:type="dxa"/>
            <w:tcBorders>
              <w:top w:val="nil"/>
              <w:left w:val="nil"/>
              <w:bottom w:val="single" w:sz="8" w:space="0" w:color="auto"/>
              <w:right w:val="single" w:sz="8" w:space="0" w:color="auto"/>
            </w:tcBorders>
            <w:shd w:val="clear" w:color="auto" w:fill="auto"/>
            <w:noWrap/>
            <w:vAlign w:val="center"/>
            <w:hideMark/>
          </w:tcPr>
          <w:p w14:paraId="7DA80285" w14:textId="77777777" w:rsidR="00AE62D4" w:rsidRPr="00ED020C" w:rsidRDefault="00AE62D4" w:rsidP="001218CF">
            <w:pPr>
              <w:jc w:val="center"/>
              <w:rPr>
                <w:rFonts w:ascii="Cambria Math" w:hAnsi="Cambria Math" w:cs="Calibri"/>
              </w:rPr>
            </w:pPr>
            <w:r w:rsidRPr="00ED020C">
              <w:rPr>
                <w:rFonts w:ascii="Cambria Math" w:hAnsi="Cambria Math" w:cs="Calibri"/>
              </w:rPr>
              <w:t>Indiana Pacers</w:t>
            </w:r>
          </w:p>
        </w:tc>
      </w:tr>
      <w:tr w:rsidR="00AE62D4" w:rsidRPr="00ED020C" w14:paraId="306E2000" w14:textId="77777777" w:rsidTr="001218CF">
        <w:trPr>
          <w:trHeight w:val="249"/>
        </w:trPr>
        <w:tc>
          <w:tcPr>
            <w:tcW w:w="790" w:type="dxa"/>
            <w:tcBorders>
              <w:top w:val="nil"/>
              <w:left w:val="single" w:sz="8" w:space="0" w:color="auto"/>
              <w:bottom w:val="single" w:sz="8" w:space="0" w:color="auto"/>
              <w:right w:val="single" w:sz="8" w:space="0" w:color="auto"/>
            </w:tcBorders>
            <w:shd w:val="clear" w:color="auto" w:fill="auto"/>
            <w:noWrap/>
            <w:vAlign w:val="center"/>
            <w:hideMark/>
          </w:tcPr>
          <w:p w14:paraId="065C4FB2" w14:textId="77777777" w:rsidR="00AE62D4" w:rsidRPr="00ED020C" w:rsidRDefault="00AE62D4" w:rsidP="001218CF">
            <w:pPr>
              <w:jc w:val="center"/>
              <w:rPr>
                <w:rFonts w:ascii="Cambria Math" w:hAnsi="Cambria Math" w:cs="Calibri"/>
              </w:rPr>
            </w:pPr>
            <w:r w:rsidRPr="00ED020C">
              <w:rPr>
                <w:rFonts w:ascii="Cambria Math" w:hAnsi="Cambria Math" w:cs="Calibri"/>
              </w:rPr>
              <w:t>F</w:t>
            </w:r>
          </w:p>
        </w:tc>
        <w:tc>
          <w:tcPr>
            <w:tcW w:w="1249" w:type="dxa"/>
            <w:tcBorders>
              <w:top w:val="nil"/>
              <w:left w:val="nil"/>
              <w:bottom w:val="single" w:sz="8" w:space="0" w:color="auto"/>
              <w:right w:val="single" w:sz="8" w:space="0" w:color="auto"/>
            </w:tcBorders>
            <w:shd w:val="clear" w:color="auto" w:fill="auto"/>
            <w:noWrap/>
            <w:vAlign w:val="center"/>
            <w:hideMark/>
          </w:tcPr>
          <w:p w14:paraId="1E6A11DE" w14:textId="77777777" w:rsidR="00AE62D4" w:rsidRPr="00ED020C" w:rsidRDefault="00AE62D4" w:rsidP="001218CF">
            <w:pPr>
              <w:jc w:val="center"/>
              <w:rPr>
                <w:rFonts w:ascii="Cambria Math" w:hAnsi="Cambria Math" w:cs="Calibri"/>
              </w:rPr>
            </w:pPr>
            <w:r w:rsidRPr="00ED020C">
              <w:rPr>
                <w:rFonts w:ascii="Cambria Math" w:hAnsi="Cambria Math" w:cs="Calibri"/>
              </w:rPr>
              <w:t>4/14/24</w:t>
            </w:r>
          </w:p>
        </w:tc>
        <w:tc>
          <w:tcPr>
            <w:tcW w:w="2840" w:type="dxa"/>
            <w:tcBorders>
              <w:top w:val="nil"/>
              <w:left w:val="nil"/>
              <w:bottom w:val="single" w:sz="8" w:space="0" w:color="auto"/>
              <w:right w:val="single" w:sz="8" w:space="0" w:color="auto"/>
            </w:tcBorders>
            <w:shd w:val="clear" w:color="auto" w:fill="auto"/>
            <w:noWrap/>
            <w:vAlign w:val="center"/>
            <w:hideMark/>
          </w:tcPr>
          <w:p w14:paraId="663C3FF2" w14:textId="77777777" w:rsidR="00AE62D4" w:rsidRPr="00ED020C" w:rsidRDefault="00AE62D4" w:rsidP="001218CF">
            <w:pPr>
              <w:jc w:val="center"/>
              <w:rPr>
                <w:rFonts w:ascii="Cambria Math" w:hAnsi="Cambria Math" w:cs="Calibri"/>
              </w:rPr>
            </w:pPr>
            <w:r w:rsidRPr="00ED020C">
              <w:rPr>
                <w:rFonts w:ascii="Cambria Math" w:hAnsi="Cambria Math" w:cs="Calibri"/>
              </w:rPr>
              <w:t>Charlotte Hornets</w:t>
            </w:r>
          </w:p>
        </w:tc>
      </w:tr>
    </w:tbl>
    <w:p w14:paraId="0BCE67DC"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6</w:t>
      </w:r>
      <w:r w:rsidRPr="00ED020C">
        <w:rPr>
          <w:rFonts w:ascii="Cambria Math" w:hAnsi="Cambria Math"/>
        </w:rPr>
        <w:t>: 2023-24 Cleveland Cavaliers Game Tiers</w:t>
      </w:r>
    </w:p>
    <w:p w14:paraId="08731DD2" w14:textId="77777777" w:rsidR="00AE62D4" w:rsidRPr="00ED020C" w:rsidRDefault="00AE62D4" w:rsidP="00AE62D4">
      <w:pPr>
        <w:spacing w:line="480" w:lineRule="auto"/>
        <w:rPr>
          <w:rFonts w:ascii="Cambria Math" w:hAnsi="Cambria Math"/>
          <w:b/>
          <w:bCs/>
        </w:rPr>
      </w:pPr>
    </w:p>
    <w:p w14:paraId="434BABEC" w14:textId="3656B744" w:rsidR="00AE62D4" w:rsidRPr="00ED020C" w:rsidRDefault="00AE62D4" w:rsidP="00AE62D4">
      <w:pPr>
        <w:spacing w:line="480" w:lineRule="auto"/>
        <w:rPr>
          <w:rFonts w:ascii="Cambria Math" w:hAnsi="Cambria Math"/>
        </w:rPr>
      </w:pPr>
      <w:r w:rsidRPr="00ED020C">
        <w:rPr>
          <w:rFonts w:ascii="Cambria Math" w:hAnsi="Cambria Math"/>
        </w:rPr>
        <w:tab/>
        <w:t xml:space="preserve">Looking closer at the distribution of games between tiers in the below figure </w:t>
      </w:r>
      <w:r w:rsidR="00E76CC4">
        <w:rPr>
          <w:rFonts w:ascii="Cambria Math" w:hAnsi="Cambria Math"/>
        </w:rPr>
        <w:t>9</w:t>
      </w:r>
      <w:r w:rsidRPr="00ED020C">
        <w:rPr>
          <w:rFonts w:ascii="Cambria Math" w:hAnsi="Cambria Math"/>
        </w:rPr>
        <w:t xml:space="preserve">, there are interesting patterns that emerge, </w:t>
      </w:r>
    </w:p>
    <w:p w14:paraId="490F6423" w14:textId="77777777" w:rsidR="00AE62D4" w:rsidRPr="00ED020C" w:rsidRDefault="00AE62D4" w:rsidP="00AE62D4">
      <w:pPr>
        <w:spacing w:line="480" w:lineRule="auto"/>
        <w:rPr>
          <w:rFonts w:ascii="Cambria Math" w:hAnsi="Cambria Math"/>
        </w:rPr>
      </w:pPr>
      <w:r w:rsidRPr="00ED020C">
        <w:rPr>
          <w:rFonts w:ascii="Cambria Math" w:hAnsi="Cambria Math"/>
          <w:noProof/>
          <w14:ligatures w14:val="standardContextual"/>
        </w:rPr>
        <w:drawing>
          <wp:inline distT="0" distB="0" distL="0" distR="0" wp14:anchorId="001A0F97" wp14:editId="02D4CAC8">
            <wp:extent cx="5943600" cy="4457700"/>
            <wp:effectExtent l="0" t="0" r="0" b="0"/>
            <wp:docPr id="191850087" name="Picture 1" descr="A graph of a distribution of ti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0087" name="Picture 1" descr="A graph of a distribution of tie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E815FAA" w14:textId="6B337A8D"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9</w:t>
      </w:r>
      <w:r w:rsidRPr="00ED020C">
        <w:rPr>
          <w:rFonts w:ascii="Cambria Math" w:hAnsi="Cambria Math"/>
        </w:rPr>
        <w:t>: Distribution of Games into Tiers (Games)</w:t>
      </w:r>
    </w:p>
    <w:p w14:paraId="743FEB80" w14:textId="52A6CE28" w:rsidR="00AE62D4" w:rsidRPr="00ED020C" w:rsidRDefault="00AE62D4" w:rsidP="00AE62D4">
      <w:pPr>
        <w:spacing w:line="480" w:lineRule="auto"/>
        <w:rPr>
          <w:rFonts w:ascii="Cambria Math" w:hAnsi="Cambria Math"/>
        </w:rPr>
      </w:pPr>
      <w:r w:rsidRPr="00ED020C">
        <w:rPr>
          <w:rFonts w:ascii="Cambria Math" w:hAnsi="Cambria Math"/>
        </w:rPr>
        <w:tab/>
        <w:t xml:space="preserve">First, notice the exclusion of the G and H tiers. No games in the 2023-24 season are identified in these tiers. Since these games are regarded as having lower stature, this is allowable as the business teams at the Cavaliers would still have a logical model to go off. This can be attributed to the variation in both the schedule and opponents year over year. Additionally, the games are heavily favoring the top tier. This can be attributed to off-season moves of some of the top teams in the league. Teams that had an elite ranking the </w:t>
      </w:r>
      <w:r w:rsidRPr="00ED020C">
        <w:rPr>
          <w:rFonts w:ascii="Cambria Math" w:hAnsi="Cambria Math"/>
        </w:rPr>
        <w:lastRenderedPageBreak/>
        <w:t xml:space="preserve">previous year have acquired new talent putting them in a higher tier with a higher expected perceived value. Moves like Kevin Love to the Miami heat, Kristaps Porzingis  to the Boston Celtics, and Damion Lillard to the Milwaukee Bucks also, the emergence of All-Star talent like Tyrese Maxey of the 76ers and Jalen Brunson of the New York Knicks can contribute to teams belonging in the higher tier of games based on their composition. We also notice some bias from the Cluster Centers favoring better rankings for the games in the second half of the season for the imbalance of the A versus B tier. Overall, having a logical breakdown of the quality of games creates a logical breakdown of the schedule to not only better inform ticket package creation, but to inform pricing of tickets for individual and group pricing structures. </w:t>
      </w:r>
    </w:p>
    <w:p w14:paraId="533A792C"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Through consulting with the domain experts at the Cavaliers, the tiers produced above have their advantages and disadvantages. Increased depth of knowledge about games in each tier through the analysis of the medoids allows each tier to tell a story. Since the analysis was conducted subjectively with expert input, it allows for the proposal to be flushed out with not just a score based on monetary value, but additional reasoning and context to business stakeholders. However, they did add that having the weighted model did help facilitate conversations and boil down the algorithm’s decision-making process into a more interpretable measure (Quinn Spangler, personal communication, June 1, 2024). An area of improvement on this method could look to do away with the arbitrary approach to create this value. Additionally, they noted this continues to allow games and packages to be marketed given the tier’s medoid values. By analyzing fan behavior, these tiers can be used to market games effectively and determine relative price points between the tiers.  </w:t>
      </w:r>
    </w:p>
    <w:p w14:paraId="05476794"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One game was found to be out of place in the result was surrounding the Los Angel</w:t>
      </w:r>
      <w:r>
        <w:rPr>
          <w:rFonts w:ascii="Cambria Math" w:hAnsi="Cambria Math"/>
        </w:rPr>
        <w:t>e</w:t>
      </w:r>
      <w:r w:rsidRPr="00ED020C">
        <w:rPr>
          <w:rFonts w:ascii="Cambria Math" w:hAnsi="Cambria Math"/>
        </w:rPr>
        <w:t xml:space="preserve">s Lakers falling into tier C. This is generally the highest demand game on the schedule each year due to Lebron James being an NBA Champion with the Cleveland Cavaliers. Although the Lebron input variable tried to account for this, the model decided it was not significant enough. Further work to refine this should be conducted. In further talks with Quinn Spangler, he said this is a common occurrence with model outputs and that working out the movement of games between tiers is a yearly occurrence with business stakeholders. The important part, he noted, is that the algorithm gets the decision close to the finish line, only leaving a couple adjustments to be made (Quinn Spangler, personal communication, June 2, 2024). </w:t>
      </w:r>
    </w:p>
    <w:p w14:paraId="1F5D3D09"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 xml:space="preserve">   4.2 Genetic Algorithm Evaluation</w:t>
      </w:r>
    </w:p>
    <w:p w14:paraId="56FB3273" w14:textId="77777777" w:rsidR="00AE62D4" w:rsidRPr="00ED020C" w:rsidRDefault="00AE62D4" w:rsidP="00AE62D4">
      <w:pPr>
        <w:spacing w:line="480" w:lineRule="auto"/>
        <w:rPr>
          <w:rFonts w:ascii="Cambria Math" w:hAnsi="Cambria Math"/>
          <w:b/>
          <w:bCs/>
        </w:rPr>
      </w:pPr>
      <w:r w:rsidRPr="00ED020C">
        <w:rPr>
          <w:rFonts w:ascii="Cambria Math" w:hAnsi="Cambria Math"/>
          <w:b/>
          <w:bCs/>
        </w:rPr>
        <w:tab/>
      </w:r>
      <w:r w:rsidRPr="00ED020C">
        <w:rPr>
          <w:rFonts w:ascii="Cambria Math" w:hAnsi="Cambria Math"/>
        </w:rPr>
        <w:t xml:space="preserve">By consulting the Cavalier’s resident expert on ticket packages and Director of Business Intelligence, Canaan Campo, he provided the weights for the evaluation function based on his prior experience in building these packages. After deliberation with Quinn Spangler, he decided that perceived value would be assigned the value of 1, weekend would be assigned 3, conference would be assigned 1, and date score would be assigned 5. His thought process behind this is that he wants the algorithm to put more importance on the areas of difficulty when creating the half season packages (Canaan Campo, personal communication, June 14, 2024). These weights mean that perceived value, weekend, conference, and date score account for 10%, 30%, 10%, and 50% of the evaluation metric respectively. The advantage of the weights allows for domain experts to have a level of influence on the decision making of the algorithm and can fine tune the process by applying their expertise. </w:t>
      </w:r>
    </w:p>
    <w:p w14:paraId="7DCB37BF" w14:textId="77777777" w:rsidR="00AE62D4" w:rsidRPr="00ED020C" w:rsidRDefault="00AE62D4" w:rsidP="00AE62D4">
      <w:pPr>
        <w:spacing w:line="480" w:lineRule="auto"/>
        <w:rPr>
          <w:rFonts w:ascii="Cambria Math" w:hAnsi="Cambria Math"/>
          <w:b/>
          <w:bCs/>
        </w:rPr>
      </w:pPr>
      <w:r w:rsidRPr="00ED020C">
        <w:rPr>
          <w:rFonts w:ascii="Cambria Math" w:hAnsi="Cambria Math"/>
          <w:b/>
          <w:bCs/>
        </w:rPr>
        <w:lastRenderedPageBreak/>
        <w:t xml:space="preserve">   4.2.1 Sensitivity Analysis</w:t>
      </w:r>
    </w:p>
    <w:p w14:paraId="78268FA5" w14:textId="77777777" w:rsidR="00AE62D4" w:rsidRPr="00ED020C" w:rsidRDefault="00AE62D4" w:rsidP="00AE62D4">
      <w:pPr>
        <w:spacing w:line="480" w:lineRule="auto"/>
        <w:rPr>
          <w:rFonts w:ascii="Cambria Math" w:hAnsi="Cambria Math"/>
        </w:rPr>
      </w:pPr>
      <w:r w:rsidRPr="00ED020C">
        <w:rPr>
          <w:rFonts w:ascii="Cambria Math" w:hAnsi="Cambria Math"/>
          <w:b/>
          <w:bCs/>
        </w:rPr>
        <w:tab/>
      </w:r>
      <w:r w:rsidRPr="00ED020C">
        <w:rPr>
          <w:rFonts w:ascii="Cambria Math" w:hAnsi="Cambria Math"/>
        </w:rPr>
        <w:t xml:space="preserve">Tuning the hyperparameters of the genetic algorithm helps gain insights into how quickly and robust the algorithm is. By performing a sensitivity analysis, the best combinations to find global maxima can be determined. For this process, the algorithm will be tested in 108 combinations, including 4 population sizes, 3 generation amounts, 3 crossover rates, and 3 mutation rates. The population sizes selected were 250, 500, 750, and 1000. The generation amounts selected were 200, 400, and 600. The crossover rates selected were 20%, 40%, and 60%. Finally, the mutation rates selected were 5%, 10%, and 15%. </w:t>
      </w:r>
    </w:p>
    <w:p w14:paraId="7A61B77B"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drawing>
          <wp:inline distT="0" distB="0" distL="0" distR="0" wp14:anchorId="3874139B" wp14:editId="5820E4F5">
            <wp:extent cx="5960533" cy="3732169"/>
            <wp:effectExtent l="0" t="0" r="0" b="1905"/>
            <wp:docPr id="1878013557"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3557" name="Picture 1" descr="A graph of different colored lines&#10;&#10;Description automatically generated"/>
                    <pic:cNvPicPr/>
                  </pic:nvPicPr>
                  <pic:blipFill>
                    <a:blip r:embed="rId19"/>
                    <a:stretch>
                      <a:fillRect/>
                    </a:stretch>
                  </pic:blipFill>
                  <pic:spPr>
                    <a:xfrm>
                      <a:off x="0" y="0"/>
                      <a:ext cx="5981405" cy="3745238"/>
                    </a:xfrm>
                    <a:prstGeom prst="rect">
                      <a:avLst/>
                    </a:prstGeom>
                  </pic:spPr>
                </pic:pic>
              </a:graphicData>
            </a:graphic>
          </wp:inline>
        </w:drawing>
      </w:r>
    </w:p>
    <w:p w14:paraId="11C8E458" w14:textId="13A73A6C"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10</w:t>
      </w:r>
      <w:r w:rsidRPr="00ED020C">
        <w:rPr>
          <w:rFonts w:ascii="Cambria Math" w:hAnsi="Cambria Math"/>
        </w:rPr>
        <w:t>: Sensitivity Analysis: Generations, Population Size, and Crossover Rate</w:t>
      </w:r>
    </w:p>
    <w:p w14:paraId="62ECC4C8" w14:textId="77777777" w:rsidR="00AE62D4" w:rsidRPr="00ED020C" w:rsidRDefault="00AE62D4" w:rsidP="00AE62D4">
      <w:pPr>
        <w:rPr>
          <w:rFonts w:ascii="Cambria Math" w:hAnsi="Cambria Math"/>
        </w:rPr>
      </w:pPr>
      <w:r w:rsidRPr="00ED020C">
        <w:rPr>
          <w:rFonts w:ascii="Cambria Math" w:hAnsi="Cambria Math"/>
        </w:rPr>
        <w:br w:type="page"/>
      </w:r>
    </w:p>
    <w:p w14:paraId="30460B11" w14:textId="57C93AE9" w:rsidR="00AE62D4" w:rsidRPr="00ED020C" w:rsidRDefault="00AE62D4" w:rsidP="00AE62D4">
      <w:pPr>
        <w:spacing w:line="480" w:lineRule="auto"/>
        <w:rPr>
          <w:rFonts w:ascii="Cambria Math" w:hAnsi="Cambria Math"/>
        </w:rPr>
      </w:pPr>
      <w:r w:rsidRPr="00ED020C">
        <w:rPr>
          <w:rFonts w:ascii="Cambria Math" w:hAnsi="Cambria Math"/>
        </w:rPr>
        <w:lastRenderedPageBreak/>
        <w:tab/>
        <w:t xml:space="preserve">In figure </w:t>
      </w:r>
      <w:r w:rsidR="00E76CC4">
        <w:rPr>
          <w:rFonts w:ascii="Cambria Math" w:hAnsi="Cambria Math"/>
        </w:rPr>
        <w:t>10</w:t>
      </w:r>
      <w:r w:rsidRPr="00ED020C">
        <w:rPr>
          <w:rFonts w:ascii="Cambria Math" w:hAnsi="Cambria Math"/>
        </w:rPr>
        <w:t xml:space="preserve">, first notice the y-axis is separated by 3 thousandths. This demonstrates the stability and consistency of the genetic algorithm's results under different parameter settings. This means the algorithm is rather stable under changing conditions at finding near optimal solutions that vary slightly from each other. The derived hyperparameters from this visual that will be used for the remainder of this study are from the peak in the center at 400 generations where the population is 750 and the crossover rate is 20%. This set of parameters shows the best performance of all combinations ran. Now, the final hyperparameter to derive from this analysis is the mutation rate. </w:t>
      </w:r>
    </w:p>
    <w:p w14:paraId="0A235FEC" w14:textId="77777777" w:rsidR="00AE62D4" w:rsidRPr="00ED020C" w:rsidRDefault="00AE62D4" w:rsidP="00AE62D4">
      <w:pPr>
        <w:spacing w:line="480" w:lineRule="auto"/>
        <w:jc w:val="center"/>
        <w:rPr>
          <w:rFonts w:ascii="Cambria Math" w:hAnsi="Cambria Math"/>
        </w:rPr>
      </w:pPr>
      <w:r w:rsidRPr="00ED020C">
        <w:rPr>
          <w:rFonts w:ascii="Cambria Math" w:hAnsi="Cambria Math"/>
          <w:noProof/>
        </w:rPr>
        <w:drawing>
          <wp:inline distT="0" distB="0" distL="0" distR="0" wp14:anchorId="00FC65BF" wp14:editId="6DD80296">
            <wp:extent cx="4504267" cy="3501605"/>
            <wp:effectExtent l="0" t="0" r="4445" b="3810"/>
            <wp:docPr id="1827573219" name="Picture 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73219" name="Picture 1" descr="A graph with blue lines&#10;&#10;Description automatically generated"/>
                    <pic:cNvPicPr/>
                  </pic:nvPicPr>
                  <pic:blipFill>
                    <a:blip r:embed="rId20"/>
                    <a:stretch>
                      <a:fillRect/>
                    </a:stretch>
                  </pic:blipFill>
                  <pic:spPr>
                    <a:xfrm>
                      <a:off x="0" y="0"/>
                      <a:ext cx="4521482" cy="3514988"/>
                    </a:xfrm>
                    <a:prstGeom prst="rect">
                      <a:avLst/>
                    </a:prstGeom>
                  </pic:spPr>
                </pic:pic>
              </a:graphicData>
            </a:graphic>
          </wp:inline>
        </w:drawing>
      </w:r>
    </w:p>
    <w:p w14:paraId="0A23A4EC" w14:textId="214B9930" w:rsidR="00AE62D4" w:rsidRPr="00ED020C" w:rsidRDefault="00AE62D4" w:rsidP="00AE62D4">
      <w:pPr>
        <w:spacing w:line="480" w:lineRule="auto"/>
        <w:jc w:val="center"/>
        <w:rPr>
          <w:rFonts w:ascii="Cambria Math" w:hAnsi="Cambria Math"/>
        </w:rPr>
      </w:pPr>
      <w:r w:rsidRPr="00ED020C">
        <w:rPr>
          <w:rFonts w:ascii="Cambria Math" w:hAnsi="Cambria Math"/>
        </w:rPr>
        <w:t xml:space="preserve">Figure </w:t>
      </w:r>
      <w:r w:rsidR="00E76CC4">
        <w:rPr>
          <w:rFonts w:ascii="Cambria Math" w:hAnsi="Cambria Math"/>
        </w:rPr>
        <w:t>11</w:t>
      </w:r>
      <w:r w:rsidRPr="00ED020C">
        <w:rPr>
          <w:rFonts w:ascii="Cambria Math" w:hAnsi="Cambria Math"/>
        </w:rPr>
        <w:t>: Mutation Rate vs. Standard Deviation of Population Solutions</w:t>
      </w:r>
    </w:p>
    <w:p w14:paraId="147AB074" w14:textId="75A13F31"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In figure </w:t>
      </w:r>
      <w:r w:rsidR="00E76CC4">
        <w:rPr>
          <w:rFonts w:ascii="Cambria Math" w:hAnsi="Cambria Math"/>
        </w:rPr>
        <w:t>11</w:t>
      </w:r>
      <w:r w:rsidRPr="00ED020C">
        <w:rPr>
          <w:rFonts w:ascii="Cambria Math" w:hAnsi="Cambria Math"/>
        </w:rPr>
        <w:t xml:space="preserve">, it is demonstrated that by raising the mutation rate, it increases the diversity of packages present in the population. This graph shows an expected behavior from the mutation rate and demonstrates that it is useful in escaping local maxima as the algorithm searches through the solution space. This diversity is an advantage of the </w:t>
      </w:r>
      <w:r w:rsidRPr="00ED020C">
        <w:rPr>
          <w:rFonts w:ascii="Cambria Math" w:hAnsi="Cambria Math"/>
        </w:rPr>
        <w:lastRenderedPageBreak/>
        <w:t xml:space="preserve">algorithm as it </w:t>
      </w:r>
      <w:proofErr w:type="gramStart"/>
      <w:r w:rsidRPr="00ED020C">
        <w:rPr>
          <w:rFonts w:ascii="Cambria Math" w:hAnsi="Cambria Math"/>
        </w:rPr>
        <w:t>add</w:t>
      </w:r>
      <w:proofErr w:type="gramEnd"/>
      <w:r w:rsidRPr="00ED020C">
        <w:rPr>
          <w:rFonts w:ascii="Cambria Math" w:hAnsi="Cambria Math"/>
        </w:rPr>
        <w:t xml:space="preserve"> a variability to the population. The mutation rate of the optimal solution from the previous section is 0.05, so the remainder of this study will utilize this rate as it was used to find the best solution from the sensitivity analysis. Table </w:t>
      </w:r>
      <w:r w:rsidR="00E76CC4">
        <w:rPr>
          <w:rFonts w:ascii="Cambria Math" w:hAnsi="Cambria Math"/>
        </w:rPr>
        <w:t>7</w:t>
      </w:r>
      <w:r w:rsidRPr="00ED020C">
        <w:rPr>
          <w:rFonts w:ascii="Cambria Math" w:hAnsi="Cambria Math"/>
        </w:rPr>
        <w:t xml:space="preserve"> below details the optimal hyperparameters that will be used: </w:t>
      </w:r>
    </w:p>
    <w:tbl>
      <w:tblPr>
        <w:tblW w:w="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1043"/>
      </w:tblGrid>
      <w:tr w:rsidR="00AE62D4" w:rsidRPr="00ED020C" w14:paraId="2FDDA412" w14:textId="77777777" w:rsidTr="001218CF">
        <w:trPr>
          <w:trHeight w:val="320"/>
          <w:jc w:val="center"/>
        </w:trPr>
        <w:tc>
          <w:tcPr>
            <w:tcW w:w="2372" w:type="dxa"/>
            <w:shd w:val="clear" w:color="auto" w:fill="auto"/>
            <w:noWrap/>
            <w:vAlign w:val="bottom"/>
            <w:hideMark/>
          </w:tcPr>
          <w:p w14:paraId="41D006E4"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Population Size</w:t>
            </w:r>
          </w:p>
        </w:tc>
        <w:tc>
          <w:tcPr>
            <w:tcW w:w="1043" w:type="dxa"/>
            <w:shd w:val="clear" w:color="auto" w:fill="auto"/>
            <w:noWrap/>
            <w:vAlign w:val="bottom"/>
            <w:hideMark/>
          </w:tcPr>
          <w:p w14:paraId="64A52DDF"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750</w:t>
            </w:r>
          </w:p>
        </w:tc>
      </w:tr>
      <w:tr w:rsidR="00AE62D4" w:rsidRPr="00ED020C" w14:paraId="4D3FA1B0" w14:textId="77777777" w:rsidTr="001218CF">
        <w:trPr>
          <w:trHeight w:val="320"/>
          <w:jc w:val="center"/>
        </w:trPr>
        <w:tc>
          <w:tcPr>
            <w:tcW w:w="2372" w:type="dxa"/>
            <w:shd w:val="clear" w:color="auto" w:fill="auto"/>
            <w:noWrap/>
            <w:vAlign w:val="bottom"/>
            <w:hideMark/>
          </w:tcPr>
          <w:p w14:paraId="64EC1B22"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Generations</w:t>
            </w:r>
          </w:p>
        </w:tc>
        <w:tc>
          <w:tcPr>
            <w:tcW w:w="1043" w:type="dxa"/>
            <w:shd w:val="clear" w:color="auto" w:fill="auto"/>
            <w:noWrap/>
            <w:vAlign w:val="bottom"/>
            <w:hideMark/>
          </w:tcPr>
          <w:p w14:paraId="50D9C3F6"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400</w:t>
            </w:r>
          </w:p>
        </w:tc>
      </w:tr>
      <w:tr w:rsidR="00AE62D4" w:rsidRPr="00ED020C" w14:paraId="0AB4DF5C" w14:textId="77777777" w:rsidTr="001218CF">
        <w:trPr>
          <w:trHeight w:val="320"/>
          <w:jc w:val="center"/>
        </w:trPr>
        <w:tc>
          <w:tcPr>
            <w:tcW w:w="2372" w:type="dxa"/>
            <w:shd w:val="clear" w:color="auto" w:fill="auto"/>
            <w:noWrap/>
            <w:vAlign w:val="bottom"/>
            <w:hideMark/>
          </w:tcPr>
          <w:p w14:paraId="1D2AB74E"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Crossover Rate</w:t>
            </w:r>
          </w:p>
        </w:tc>
        <w:tc>
          <w:tcPr>
            <w:tcW w:w="1043" w:type="dxa"/>
            <w:shd w:val="clear" w:color="auto" w:fill="auto"/>
            <w:noWrap/>
            <w:vAlign w:val="bottom"/>
            <w:hideMark/>
          </w:tcPr>
          <w:p w14:paraId="0AC6E110"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0.2</w:t>
            </w:r>
          </w:p>
        </w:tc>
      </w:tr>
      <w:tr w:rsidR="00AE62D4" w:rsidRPr="00ED020C" w14:paraId="792F2394" w14:textId="77777777" w:rsidTr="001218CF">
        <w:trPr>
          <w:trHeight w:val="320"/>
          <w:jc w:val="center"/>
        </w:trPr>
        <w:tc>
          <w:tcPr>
            <w:tcW w:w="2372" w:type="dxa"/>
            <w:shd w:val="clear" w:color="auto" w:fill="auto"/>
            <w:noWrap/>
            <w:vAlign w:val="bottom"/>
            <w:hideMark/>
          </w:tcPr>
          <w:p w14:paraId="57E976E8"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 xml:space="preserve">Mutation Rate </w:t>
            </w:r>
          </w:p>
        </w:tc>
        <w:tc>
          <w:tcPr>
            <w:tcW w:w="1043" w:type="dxa"/>
            <w:shd w:val="clear" w:color="auto" w:fill="auto"/>
            <w:noWrap/>
            <w:vAlign w:val="bottom"/>
            <w:hideMark/>
          </w:tcPr>
          <w:p w14:paraId="32837BBF"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0.05</w:t>
            </w:r>
          </w:p>
        </w:tc>
      </w:tr>
      <w:tr w:rsidR="00AE62D4" w:rsidRPr="00ED020C" w14:paraId="1ED8E82A" w14:textId="77777777" w:rsidTr="001218CF">
        <w:trPr>
          <w:trHeight w:val="320"/>
          <w:jc w:val="center"/>
        </w:trPr>
        <w:tc>
          <w:tcPr>
            <w:tcW w:w="2372" w:type="dxa"/>
            <w:shd w:val="clear" w:color="auto" w:fill="auto"/>
            <w:noWrap/>
            <w:vAlign w:val="bottom"/>
            <w:hideMark/>
          </w:tcPr>
          <w:p w14:paraId="2074D2C3"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Elite Solutions</w:t>
            </w:r>
          </w:p>
        </w:tc>
        <w:tc>
          <w:tcPr>
            <w:tcW w:w="1043" w:type="dxa"/>
            <w:shd w:val="clear" w:color="auto" w:fill="auto"/>
            <w:noWrap/>
            <w:vAlign w:val="bottom"/>
            <w:hideMark/>
          </w:tcPr>
          <w:p w14:paraId="3CC64F31"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75</w:t>
            </w:r>
          </w:p>
        </w:tc>
      </w:tr>
      <w:tr w:rsidR="00AE62D4" w:rsidRPr="00ED020C" w14:paraId="21388C56" w14:textId="77777777" w:rsidTr="001218CF">
        <w:trPr>
          <w:trHeight w:val="320"/>
          <w:jc w:val="center"/>
        </w:trPr>
        <w:tc>
          <w:tcPr>
            <w:tcW w:w="2372" w:type="dxa"/>
            <w:shd w:val="clear" w:color="auto" w:fill="auto"/>
            <w:noWrap/>
            <w:vAlign w:val="bottom"/>
            <w:hideMark/>
          </w:tcPr>
          <w:p w14:paraId="024F532D"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Tournament Size</w:t>
            </w:r>
          </w:p>
        </w:tc>
        <w:tc>
          <w:tcPr>
            <w:tcW w:w="1043" w:type="dxa"/>
            <w:shd w:val="clear" w:color="auto" w:fill="auto"/>
            <w:noWrap/>
            <w:vAlign w:val="bottom"/>
            <w:hideMark/>
          </w:tcPr>
          <w:p w14:paraId="38369680"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75</w:t>
            </w:r>
          </w:p>
        </w:tc>
      </w:tr>
      <w:tr w:rsidR="00AE62D4" w:rsidRPr="00ED020C" w14:paraId="393ADFF4" w14:textId="77777777" w:rsidTr="001218CF">
        <w:trPr>
          <w:trHeight w:val="320"/>
          <w:jc w:val="center"/>
        </w:trPr>
        <w:tc>
          <w:tcPr>
            <w:tcW w:w="2372" w:type="dxa"/>
            <w:shd w:val="clear" w:color="auto" w:fill="auto"/>
            <w:noWrap/>
            <w:vAlign w:val="bottom"/>
            <w:hideMark/>
          </w:tcPr>
          <w:p w14:paraId="116C95F0"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Mating Pool Size</w:t>
            </w:r>
          </w:p>
        </w:tc>
        <w:tc>
          <w:tcPr>
            <w:tcW w:w="1043" w:type="dxa"/>
            <w:shd w:val="clear" w:color="auto" w:fill="auto"/>
            <w:noWrap/>
            <w:vAlign w:val="bottom"/>
            <w:hideMark/>
          </w:tcPr>
          <w:p w14:paraId="0DC0D1BC" w14:textId="77777777" w:rsidR="00AE62D4" w:rsidRPr="00ED020C" w:rsidRDefault="00AE62D4" w:rsidP="001218CF">
            <w:pPr>
              <w:jc w:val="center"/>
              <w:rPr>
                <w:rFonts w:ascii="Cambria Math" w:hAnsi="Cambria Math"/>
                <w:color w:val="000000"/>
              </w:rPr>
            </w:pPr>
            <w:r w:rsidRPr="00ED020C">
              <w:rPr>
                <w:rFonts w:ascii="Cambria Math" w:hAnsi="Cambria Math"/>
                <w:color w:val="000000"/>
              </w:rPr>
              <w:t>750</w:t>
            </w:r>
          </w:p>
        </w:tc>
      </w:tr>
    </w:tbl>
    <w:p w14:paraId="1A516659" w14:textId="17A2A6A8" w:rsidR="00AE62D4" w:rsidRPr="003126E7" w:rsidRDefault="00AE62D4" w:rsidP="003126E7">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7</w:t>
      </w:r>
      <w:r w:rsidRPr="00ED020C">
        <w:rPr>
          <w:rFonts w:ascii="Cambria Math" w:hAnsi="Cambria Math"/>
        </w:rPr>
        <w:t>: Optimal Hyperparameters</w:t>
      </w:r>
    </w:p>
    <w:p w14:paraId="3FD01F60" w14:textId="77777777" w:rsidR="00AE62D4" w:rsidRPr="00ED020C" w:rsidRDefault="00AE62D4" w:rsidP="00AE62D4">
      <w:pPr>
        <w:rPr>
          <w:rFonts w:ascii="Cambria Math" w:hAnsi="Cambria Math"/>
          <w:b/>
          <w:bCs/>
        </w:rPr>
      </w:pPr>
      <w:r w:rsidRPr="00ED020C">
        <w:rPr>
          <w:rFonts w:ascii="Cambria Math" w:hAnsi="Cambria Math"/>
          <w:b/>
          <w:bCs/>
        </w:rPr>
        <w:t>4.2.2 Comparison to Internal 23-24 Season Packages</w:t>
      </w:r>
    </w:p>
    <w:p w14:paraId="2E5084D0" w14:textId="77777777" w:rsidR="00AE62D4" w:rsidRPr="00ED020C" w:rsidRDefault="00AE62D4" w:rsidP="00AE62D4">
      <w:pPr>
        <w:rPr>
          <w:rFonts w:ascii="Cambria Math" w:hAnsi="Cambria Math"/>
        </w:rPr>
      </w:pPr>
    </w:p>
    <w:p w14:paraId="6203D85B" w14:textId="77777777" w:rsidR="00AE62D4" w:rsidRPr="00ED020C" w:rsidRDefault="00AE62D4" w:rsidP="00AE62D4">
      <w:pPr>
        <w:spacing w:line="480" w:lineRule="auto"/>
        <w:rPr>
          <w:rFonts w:ascii="Cambria Math" w:hAnsi="Cambria Math"/>
        </w:rPr>
      </w:pPr>
      <w:r w:rsidRPr="00ED020C">
        <w:rPr>
          <w:rFonts w:ascii="Cambria Math" w:hAnsi="Cambria Math"/>
          <w:b/>
          <w:bCs/>
        </w:rPr>
        <w:tab/>
      </w:r>
      <w:r w:rsidRPr="00ED020C">
        <w:rPr>
          <w:rFonts w:ascii="Cambria Math" w:hAnsi="Cambria Math"/>
        </w:rPr>
        <w:t xml:space="preserve">The below table shows the differences in the ticket packages when the new tiers are inserted into the genetic algorithm for optimization versus the original ticket splits. It is important to note that the </w:t>
      </w:r>
    </w:p>
    <w:p w14:paraId="48900F1F" w14:textId="77777777" w:rsidR="00AE62D4" w:rsidRPr="00ED020C" w:rsidRDefault="00AE62D4" w:rsidP="00AE62D4">
      <w:pPr>
        <w:rPr>
          <w:rFonts w:ascii="Cambria Math" w:hAnsi="Cambria Math"/>
        </w:rPr>
      </w:pPr>
      <w:r w:rsidRPr="00ED020C">
        <w:rPr>
          <w:rFonts w:ascii="Cambria Math" w:hAnsi="Cambria Math"/>
        </w:rPr>
        <w:br w:type="page"/>
      </w:r>
    </w:p>
    <w:tbl>
      <w:tblPr>
        <w:tblW w:w="7372"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688"/>
        <w:gridCol w:w="1261"/>
        <w:gridCol w:w="1707"/>
        <w:gridCol w:w="1455"/>
      </w:tblGrid>
      <w:tr w:rsidR="00AE62D4" w:rsidRPr="00ED020C" w14:paraId="02B988C5" w14:textId="77777777" w:rsidTr="001218CF">
        <w:trPr>
          <w:trHeight w:val="292"/>
        </w:trPr>
        <w:tc>
          <w:tcPr>
            <w:tcW w:w="1261" w:type="dxa"/>
            <w:shd w:val="clear" w:color="auto" w:fill="auto"/>
            <w:noWrap/>
            <w:vAlign w:val="bottom"/>
            <w:hideMark/>
          </w:tcPr>
          <w:p w14:paraId="59A0FFF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lastRenderedPageBreak/>
              <w:t>Date</w:t>
            </w:r>
          </w:p>
        </w:tc>
        <w:tc>
          <w:tcPr>
            <w:tcW w:w="1688" w:type="dxa"/>
            <w:shd w:val="clear" w:color="auto" w:fill="auto"/>
            <w:noWrap/>
            <w:vAlign w:val="bottom"/>
            <w:hideMark/>
          </w:tcPr>
          <w:p w14:paraId="1088693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Opponent</w:t>
            </w:r>
          </w:p>
        </w:tc>
        <w:tc>
          <w:tcPr>
            <w:tcW w:w="1261" w:type="dxa"/>
            <w:shd w:val="clear" w:color="auto" w:fill="auto"/>
            <w:noWrap/>
            <w:vAlign w:val="bottom"/>
            <w:hideMark/>
          </w:tcPr>
          <w:p w14:paraId="5C385B0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Tier</w:t>
            </w:r>
          </w:p>
        </w:tc>
        <w:tc>
          <w:tcPr>
            <w:tcW w:w="1707" w:type="dxa"/>
            <w:shd w:val="clear" w:color="auto" w:fill="auto"/>
            <w:noWrap/>
            <w:vAlign w:val="bottom"/>
            <w:hideMark/>
          </w:tcPr>
          <w:p w14:paraId="790A3B9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 xml:space="preserve">Original Package </w:t>
            </w:r>
          </w:p>
        </w:tc>
        <w:tc>
          <w:tcPr>
            <w:tcW w:w="1455" w:type="dxa"/>
            <w:shd w:val="clear" w:color="auto" w:fill="auto"/>
            <w:noWrap/>
            <w:vAlign w:val="bottom"/>
            <w:hideMark/>
          </w:tcPr>
          <w:p w14:paraId="189E0F3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New Package</w:t>
            </w:r>
          </w:p>
        </w:tc>
      </w:tr>
      <w:tr w:rsidR="00AE62D4" w:rsidRPr="00ED020C" w14:paraId="194A510E" w14:textId="77777777" w:rsidTr="001218CF">
        <w:trPr>
          <w:trHeight w:val="292"/>
        </w:trPr>
        <w:tc>
          <w:tcPr>
            <w:tcW w:w="1261" w:type="dxa"/>
            <w:shd w:val="clear" w:color="auto" w:fill="auto"/>
            <w:noWrap/>
            <w:vAlign w:val="bottom"/>
            <w:hideMark/>
          </w:tcPr>
          <w:p w14:paraId="22C0A95C"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10/27/23</w:t>
            </w:r>
          </w:p>
        </w:tc>
        <w:tc>
          <w:tcPr>
            <w:tcW w:w="1688" w:type="dxa"/>
            <w:shd w:val="clear" w:color="auto" w:fill="auto"/>
            <w:noWrap/>
            <w:vAlign w:val="bottom"/>
            <w:hideMark/>
          </w:tcPr>
          <w:p w14:paraId="542E065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Oklahoma City</w:t>
            </w:r>
          </w:p>
        </w:tc>
        <w:tc>
          <w:tcPr>
            <w:tcW w:w="1261" w:type="dxa"/>
            <w:shd w:val="clear" w:color="auto" w:fill="auto"/>
            <w:noWrap/>
            <w:vAlign w:val="bottom"/>
            <w:hideMark/>
          </w:tcPr>
          <w:p w14:paraId="04B51E6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8EA9DB"/>
            <w:noWrap/>
            <w:vAlign w:val="bottom"/>
            <w:hideMark/>
          </w:tcPr>
          <w:p w14:paraId="335B379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4D71941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6783731B" w14:textId="77777777" w:rsidTr="001218CF">
        <w:trPr>
          <w:trHeight w:val="292"/>
        </w:trPr>
        <w:tc>
          <w:tcPr>
            <w:tcW w:w="1261" w:type="dxa"/>
            <w:shd w:val="clear" w:color="auto" w:fill="auto"/>
            <w:noWrap/>
            <w:vAlign w:val="bottom"/>
            <w:hideMark/>
          </w:tcPr>
          <w:p w14:paraId="531449BF"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10/28/23</w:t>
            </w:r>
          </w:p>
        </w:tc>
        <w:tc>
          <w:tcPr>
            <w:tcW w:w="1688" w:type="dxa"/>
            <w:shd w:val="clear" w:color="auto" w:fill="auto"/>
            <w:noWrap/>
            <w:vAlign w:val="bottom"/>
            <w:hideMark/>
          </w:tcPr>
          <w:p w14:paraId="4C5DFF0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Indiana</w:t>
            </w:r>
          </w:p>
        </w:tc>
        <w:tc>
          <w:tcPr>
            <w:tcW w:w="1261" w:type="dxa"/>
            <w:shd w:val="clear" w:color="auto" w:fill="auto"/>
            <w:noWrap/>
            <w:vAlign w:val="bottom"/>
            <w:hideMark/>
          </w:tcPr>
          <w:p w14:paraId="4D0E675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FFE699"/>
            <w:noWrap/>
            <w:vAlign w:val="bottom"/>
            <w:hideMark/>
          </w:tcPr>
          <w:p w14:paraId="3C9E873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28B5F4F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F2671B1" w14:textId="77777777" w:rsidTr="001218CF">
        <w:trPr>
          <w:trHeight w:val="292"/>
        </w:trPr>
        <w:tc>
          <w:tcPr>
            <w:tcW w:w="1261" w:type="dxa"/>
            <w:shd w:val="clear" w:color="auto" w:fill="auto"/>
            <w:noWrap/>
            <w:vAlign w:val="bottom"/>
            <w:hideMark/>
          </w:tcPr>
          <w:p w14:paraId="38E3C8AC"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10/31/23</w:t>
            </w:r>
          </w:p>
        </w:tc>
        <w:tc>
          <w:tcPr>
            <w:tcW w:w="1688" w:type="dxa"/>
            <w:shd w:val="clear" w:color="auto" w:fill="auto"/>
            <w:noWrap/>
            <w:vAlign w:val="bottom"/>
            <w:hideMark/>
          </w:tcPr>
          <w:p w14:paraId="15963D9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New York</w:t>
            </w:r>
          </w:p>
        </w:tc>
        <w:tc>
          <w:tcPr>
            <w:tcW w:w="1261" w:type="dxa"/>
            <w:shd w:val="clear" w:color="auto" w:fill="auto"/>
            <w:noWrap/>
            <w:vAlign w:val="bottom"/>
            <w:hideMark/>
          </w:tcPr>
          <w:p w14:paraId="3FC65C5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8EA9DB"/>
            <w:noWrap/>
            <w:vAlign w:val="bottom"/>
            <w:hideMark/>
          </w:tcPr>
          <w:p w14:paraId="37D076A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5365B03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2D3D26A5" w14:textId="77777777" w:rsidTr="001218CF">
        <w:trPr>
          <w:trHeight w:val="292"/>
        </w:trPr>
        <w:tc>
          <w:tcPr>
            <w:tcW w:w="1261" w:type="dxa"/>
            <w:shd w:val="clear" w:color="auto" w:fill="auto"/>
            <w:noWrap/>
            <w:vAlign w:val="bottom"/>
            <w:hideMark/>
          </w:tcPr>
          <w:p w14:paraId="00E47E3A"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11/5/23</w:t>
            </w:r>
          </w:p>
        </w:tc>
        <w:tc>
          <w:tcPr>
            <w:tcW w:w="1688" w:type="dxa"/>
            <w:shd w:val="clear" w:color="auto" w:fill="auto"/>
            <w:noWrap/>
            <w:vAlign w:val="bottom"/>
            <w:hideMark/>
          </w:tcPr>
          <w:p w14:paraId="58CB325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Golden State</w:t>
            </w:r>
          </w:p>
        </w:tc>
        <w:tc>
          <w:tcPr>
            <w:tcW w:w="1261" w:type="dxa"/>
            <w:shd w:val="clear" w:color="auto" w:fill="auto"/>
            <w:noWrap/>
            <w:vAlign w:val="bottom"/>
            <w:hideMark/>
          </w:tcPr>
          <w:p w14:paraId="0657011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8EA9DB"/>
            <w:noWrap/>
            <w:vAlign w:val="bottom"/>
            <w:hideMark/>
          </w:tcPr>
          <w:p w14:paraId="52D160E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457ED1A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4DC21F6" w14:textId="77777777" w:rsidTr="001218CF">
        <w:trPr>
          <w:trHeight w:val="292"/>
        </w:trPr>
        <w:tc>
          <w:tcPr>
            <w:tcW w:w="1261" w:type="dxa"/>
            <w:shd w:val="clear" w:color="auto" w:fill="auto"/>
            <w:noWrap/>
            <w:vAlign w:val="bottom"/>
            <w:hideMark/>
          </w:tcPr>
          <w:p w14:paraId="1E0045E9"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11/17/23</w:t>
            </w:r>
          </w:p>
        </w:tc>
        <w:tc>
          <w:tcPr>
            <w:tcW w:w="1688" w:type="dxa"/>
            <w:shd w:val="clear" w:color="auto" w:fill="auto"/>
            <w:noWrap/>
            <w:vAlign w:val="bottom"/>
            <w:hideMark/>
          </w:tcPr>
          <w:p w14:paraId="0B86B77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Detroit</w:t>
            </w:r>
          </w:p>
        </w:tc>
        <w:tc>
          <w:tcPr>
            <w:tcW w:w="1261" w:type="dxa"/>
            <w:shd w:val="clear" w:color="auto" w:fill="auto"/>
            <w:noWrap/>
            <w:vAlign w:val="bottom"/>
            <w:hideMark/>
          </w:tcPr>
          <w:p w14:paraId="4A381B9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FFE699"/>
            <w:noWrap/>
            <w:vAlign w:val="bottom"/>
            <w:hideMark/>
          </w:tcPr>
          <w:p w14:paraId="6586D91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0142A5B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07EABAA4" w14:textId="77777777" w:rsidTr="001218CF">
        <w:trPr>
          <w:trHeight w:val="292"/>
        </w:trPr>
        <w:tc>
          <w:tcPr>
            <w:tcW w:w="1261" w:type="dxa"/>
            <w:shd w:val="clear" w:color="auto" w:fill="auto"/>
            <w:noWrap/>
            <w:vAlign w:val="bottom"/>
            <w:hideMark/>
          </w:tcPr>
          <w:p w14:paraId="3C0FDB52"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11/19/23</w:t>
            </w:r>
          </w:p>
        </w:tc>
        <w:tc>
          <w:tcPr>
            <w:tcW w:w="1688" w:type="dxa"/>
            <w:shd w:val="clear" w:color="auto" w:fill="auto"/>
            <w:noWrap/>
            <w:vAlign w:val="bottom"/>
            <w:hideMark/>
          </w:tcPr>
          <w:p w14:paraId="475DAEE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Denver</w:t>
            </w:r>
          </w:p>
        </w:tc>
        <w:tc>
          <w:tcPr>
            <w:tcW w:w="1261" w:type="dxa"/>
            <w:shd w:val="clear" w:color="auto" w:fill="auto"/>
            <w:noWrap/>
            <w:vAlign w:val="bottom"/>
            <w:hideMark/>
          </w:tcPr>
          <w:p w14:paraId="700AE2A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6CA4FBC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105AD6A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57556CA4" w14:textId="77777777" w:rsidTr="001218CF">
        <w:trPr>
          <w:trHeight w:val="292"/>
        </w:trPr>
        <w:tc>
          <w:tcPr>
            <w:tcW w:w="1261" w:type="dxa"/>
            <w:shd w:val="clear" w:color="auto" w:fill="auto"/>
            <w:noWrap/>
            <w:vAlign w:val="bottom"/>
            <w:hideMark/>
          </w:tcPr>
          <w:p w14:paraId="5306C87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11/22/23</w:t>
            </w:r>
          </w:p>
        </w:tc>
        <w:tc>
          <w:tcPr>
            <w:tcW w:w="1688" w:type="dxa"/>
            <w:shd w:val="clear" w:color="auto" w:fill="auto"/>
            <w:noWrap/>
            <w:vAlign w:val="bottom"/>
            <w:hideMark/>
          </w:tcPr>
          <w:p w14:paraId="46467C5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Miami</w:t>
            </w:r>
          </w:p>
        </w:tc>
        <w:tc>
          <w:tcPr>
            <w:tcW w:w="1261" w:type="dxa"/>
            <w:shd w:val="clear" w:color="auto" w:fill="auto"/>
            <w:noWrap/>
            <w:vAlign w:val="bottom"/>
            <w:hideMark/>
          </w:tcPr>
          <w:p w14:paraId="191CE50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707" w:type="dxa"/>
            <w:shd w:val="clear" w:color="000000" w:fill="8EA9DB"/>
            <w:noWrap/>
            <w:vAlign w:val="bottom"/>
            <w:hideMark/>
          </w:tcPr>
          <w:p w14:paraId="048B2C1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6A26389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26E9E5B1" w14:textId="77777777" w:rsidTr="001218CF">
        <w:trPr>
          <w:trHeight w:val="292"/>
        </w:trPr>
        <w:tc>
          <w:tcPr>
            <w:tcW w:w="1261" w:type="dxa"/>
            <w:shd w:val="clear" w:color="auto" w:fill="auto"/>
            <w:noWrap/>
            <w:vAlign w:val="bottom"/>
            <w:hideMark/>
          </w:tcPr>
          <w:p w14:paraId="0335B87B"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11/25/23</w:t>
            </w:r>
          </w:p>
        </w:tc>
        <w:tc>
          <w:tcPr>
            <w:tcW w:w="1688" w:type="dxa"/>
            <w:shd w:val="clear" w:color="auto" w:fill="auto"/>
            <w:noWrap/>
            <w:vAlign w:val="bottom"/>
            <w:hideMark/>
          </w:tcPr>
          <w:p w14:paraId="3EF3058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L.A. Lakers</w:t>
            </w:r>
          </w:p>
        </w:tc>
        <w:tc>
          <w:tcPr>
            <w:tcW w:w="1261" w:type="dxa"/>
            <w:shd w:val="clear" w:color="auto" w:fill="auto"/>
            <w:noWrap/>
            <w:vAlign w:val="bottom"/>
            <w:hideMark/>
          </w:tcPr>
          <w:p w14:paraId="0C28B4E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FFE699"/>
            <w:noWrap/>
            <w:vAlign w:val="bottom"/>
            <w:hideMark/>
          </w:tcPr>
          <w:p w14:paraId="10B1327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78E93D8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26FD3D86" w14:textId="77777777" w:rsidTr="001218CF">
        <w:trPr>
          <w:trHeight w:val="292"/>
        </w:trPr>
        <w:tc>
          <w:tcPr>
            <w:tcW w:w="1261" w:type="dxa"/>
            <w:shd w:val="clear" w:color="auto" w:fill="auto"/>
            <w:noWrap/>
            <w:vAlign w:val="bottom"/>
            <w:hideMark/>
          </w:tcPr>
          <w:p w14:paraId="761D90FD"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11/26/23</w:t>
            </w:r>
          </w:p>
        </w:tc>
        <w:tc>
          <w:tcPr>
            <w:tcW w:w="1688" w:type="dxa"/>
            <w:shd w:val="clear" w:color="auto" w:fill="auto"/>
            <w:noWrap/>
            <w:vAlign w:val="bottom"/>
            <w:hideMark/>
          </w:tcPr>
          <w:p w14:paraId="6750240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Toronto</w:t>
            </w:r>
          </w:p>
        </w:tc>
        <w:tc>
          <w:tcPr>
            <w:tcW w:w="1261" w:type="dxa"/>
            <w:shd w:val="clear" w:color="auto" w:fill="auto"/>
            <w:noWrap/>
            <w:vAlign w:val="bottom"/>
            <w:hideMark/>
          </w:tcPr>
          <w:p w14:paraId="0882425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8EA9DB"/>
            <w:noWrap/>
            <w:vAlign w:val="bottom"/>
            <w:hideMark/>
          </w:tcPr>
          <w:p w14:paraId="083890E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7D1B9A5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3C116EB" w14:textId="77777777" w:rsidTr="001218CF">
        <w:trPr>
          <w:trHeight w:val="292"/>
        </w:trPr>
        <w:tc>
          <w:tcPr>
            <w:tcW w:w="1261" w:type="dxa"/>
            <w:shd w:val="clear" w:color="auto" w:fill="auto"/>
            <w:noWrap/>
            <w:vAlign w:val="bottom"/>
            <w:hideMark/>
          </w:tcPr>
          <w:p w14:paraId="5C2DF473"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11/28/23</w:t>
            </w:r>
          </w:p>
        </w:tc>
        <w:tc>
          <w:tcPr>
            <w:tcW w:w="1688" w:type="dxa"/>
            <w:shd w:val="clear" w:color="auto" w:fill="auto"/>
            <w:noWrap/>
            <w:vAlign w:val="bottom"/>
            <w:hideMark/>
          </w:tcPr>
          <w:p w14:paraId="6A07D78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Atlanta</w:t>
            </w:r>
          </w:p>
        </w:tc>
        <w:tc>
          <w:tcPr>
            <w:tcW w:w="1261" w:type="dxa"/>
            <w:shd w:val="clear" w:color="auto" w:fill="auto"/>
            <w:noWrap/>
            <w:vAlign w:val="bottom"/>
            <w:hideMark/>
          </w:tcPr>
          <w:p w14:paraId="49E3A07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FFE699"/>
            <w:noWrap/>
            <w:vAlign w:val="bottom"/>
            <w:hideMark/>
          </w:tcPr>
          <w:p w14:paraId="3C8FFA4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7A824C9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677F775" w14:textId="77777777" w:rsidTr="001218CF">
        <w:trPr>
          <w:trHeight w:val="292"/>
        </w:trPr>
        <w:tc>
          <w:tcPr>
            <w:tcW w:w="1261" w:type="dxa"/>
            <w:shd w:val="clear" w:color="auto" w:fill="auto"/>
            <w:noWrap/>
            <w:vAlign w:val="bottom"/>
            <w:hideMark/>
          </w:tcPr>
          <w:p w14:paraId="51991BF2"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11/30/23</w:t>
            </w:r>
          </w:p>
        </w:tc>
        <w:tc>
          <w:tcPr>
            <w:tcW w:w="1688" w:type="dxa"/>
            <w:shd w:val="clear" w:color="auto" w:fill="auto"/>
            <w:noWrap/>
            <w:vAlign w:val="bottom"/>
            <w:hideMark/>
          </w:tcPr>
          <w:p w14:paraId="79D2066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Portland</w:t>
            </w:r>
          </w:p>
        </w:tc>
        <w:tc>
          <w:tcPr>
            <w:tcW w:w="1261" w:type="dxa"/>
            <w:shd w:val="clear" w:color="auto" w:fill="auto"/>
            <w:noWrap/>
            <w:vAlign w:val="bottom"/>
            <w:hideMark/>
          </w:tcPr>
          <w:p w14:paraId="094B8D8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8EA9DB"/>
            <w:noWrap/>
            <w:vAlign w:val="bottom"/>
            <w:hideMark/>
          </w:tcPr>
          <w:p w14:paraId="3282640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4F43C8B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02F5D14E" w14:textId="77777777" w:rsidTr="001218CF">
        <w:trPr>
          <w:trHeight w:val="292"/>
        </w:trPr>
        <w:tc>
          <w:tcPr>
            <w:tcW w:w="1261" w:type="dxa"/>
            <w:shd w:val="clear" w:color="auto" w:fill="auto"/>
            <w:noWrap/>
            <w:vAlign w:val="bottom"/>
            <w:hideMark/>
          </w:tcPr>
          <w:p w14:paraId="735D41A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12/8/23</w:t>
            </w:r>
          </w:p>
        </w:tc>
        <w:tc>
          <w:tcPr>
            <w:tcW w:w="1688" w:type="dxa"/>
            <w:shd w:val="clear" w:color="auto" w:fill="auto"/>
            <w:noWrap/>
            <w:vAlign w:val="bottom"/>
            <w:hideMark/>
          </w:tcPr>
          <w:p w14:paraId="5BADABE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TBD</w:t>
            </w:r>
          </w:p>
        </w:tc>
        <w:tc>
          <w:tcPr>
            <w:tcW w:w="1261" w:type="dxa"/>
            <w:shd w:val="clear" w:color="auto" w:fill="auto"/>
            <w:noWrap/>
            <w:vAlign w:val="bottom"/>
            <w:hideMark/>
          </w:tcPr>
          <w:p w14:paraId="30A92C0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FFE699"/>
            <w:noWrap/>
            <w:vAlign w:val="bottom"/>
            <w:hideMark/>
          </w:tcPr>
          <w:p w14:paraId="650A608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5A261B6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429C62AB" w14:textId="77777777" w:rsidTr="001218CF">
        <w:trPr>
          <w:trHeight w:val="292"/>
        </w:trPr>
        <w:tc>
          <w:tcPr>
            <w:tcW w:w="1261" w:type="dxa"/>
            <w:shd w:val="clear" w:color="auto" w:fill="auto"/>
            <w:noWrap/>
            <w:vAlign w:val="bottom"/>
            <w:hideMark/>
          </w:tcPr>
          <w:p w14:paraId="2B6B481F"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12/16/23</w:t>
            </w:r>
          </w:p>
        </w:tc>
        <w:tc>
          <w:tcPr>
            <w:tcW w:w="1688" w:type="dxa"/>
            <w:shd w:val="clear" w:color="auto" w:fill="auto"/>
            <w:noWrap/>
            <w:vAlign w:val="bottom"/>
            <w:hideMark/>
          </w:tcPr>
          <w:p w14:paraId="4DBA9C3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Atlanta</w:t>
            </w:r>
          </w:p>
        </w:tc>
        <w:tc>
          <w:tcPr>
            <w:tcW w:w="1261" w:type="dxa"/>
            <w:shd w:val="clear" w:color="auto" w:fill="auto"/>
            <w:noWrap/>
            <w:vAlign w:val="bottom"/>
            <w:hideMark/>
          </w:tcPr>
          <w:p w14:paraId="0B08ABE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8EA9DB"/>
            <w:noWrap/>
            <w:vAlign w:val="bottom"/>
            <w:hideMark/>
          </w:tcPr>
          <w:p w14:paraId="66B6707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00045E2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4EFBF1E6" w14:textId="77777777" w:rsidTr="001218CF">
        <w:trPr>
          <w:trHeight w:val="292"/>
        </w:trPr>
        <w:tc>
          <w:tcPr>
            <w:tcW w:w="1261" w:type="dxa"/>
            <w:shd w:val="clear" w:color="auto" w:fill="auto"/>
            <w:noWrap/>
            <w:vAlign w:val="bottom"/>
            <w:hideMark/>
          </w:tcPr>
          <w:p w14:paraId="048220E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12/18/23</w:t>
            </w:r>
          </w:p>
        </w:tc>
        <w:tc>
          <w:tcPr>
            <w:tcW w:w="1688" w:type="dxa"/>
            <w:shd w:val="clear" w:color="auto" w:fill="auto"/>
            <w:noWrap/>
            <w:vAlign w:val="bottom"/>
            <w:hideMark/>
          </w:tcPr>
          <w:p w14:paraId="0F35ED8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Houston</w:t>
            </w:r>
          </w:p>
        </w:tc>
        <w:tc>
          <w:tcPr>
            <w:tcW w:w="1261" w:type="dxa"/>
            <w:shd w:val="clear" w:color="auto" w:fill="auto"/>
            <w:noWrap/>
            <w:vAlign w:val="bottom"/>
            <w:hideMark/>
          </w:tcPr>
          <w:p w14:paraId="22E62E2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8EA9DB"/>
            <w:noWrap/>
            <w:vAlign w:val="bottom"/>
            <w:hideMark/>
          </w:tcPr>
          <w:p w14:paraId="7386884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0B2614E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227DBDF5" w14:textId="77777777" w:rsidTr="001218CF">
        <w:trPr>
          <w:trHeight w:val="292"/>
        </w:trPr>
        <w:tc>
          <w:tcPr>
            <w:tcW w:w="1261" w:type="dxa"/>
            <w:shd w:val="clear" w:color="auto" w:fill="auto"/>
            <w:noWrap/>
            <w:vAlign w:val="bottom"/>
            <w:hideMark/>
          </w:tcPr>
          <w:p w14:paraId="327BEF8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12/20/23</w:t>
            </w:r>
          </w:p>
        </w:tc>
        <w:tc>
          <w:tcPr>
            <w:tcW w:w="1688" w:type="dxa"/>
            <w:shd w:val="clear" w:color="auto" w:fill="auto"/>
            <w:noWrap/>
            <w:vAlign w:val="bottom"/>
            <w:hideMark/>
          </w:tcPr>
          <w:p w14:paraId="57A1DCB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Utah</w:t>
            </w:r>
          </w:p>
        </w:tc>
        <w:tc>
          <w:tcPr>
            <w:tcW w:w="1261" w:type="dxa"/>
            <w:shd w:val="clear" w:color="auto" w:fill="auto"/>
            <w:noWrap/>
            <w:vAlign w:val="bottom"/>
            <w:hideMark/>
          </w:tcPr>
          <w:p w14:paraId="779E742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FFE699"/>
            <w:noWrap/>
            <w:vAlign w:val="bottom"/>
            <w:hideMark/>
          </w:tcPr>
          <w:p w14:paraId="14DA3A0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12F029B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7C79D186" w14:textId="77777777" w:rsidTr="001218CF">
        <w:trPr>
          <w:trHeight w:val="292"/>
        </w:trPr>
        <w:tc>
          <w:tcPr>
            <w:tcW w:w="1261" w:type="dxa"/>
            <w:shd w:val="clear" w:color="auto" w:fill="auto"/>
            <w:noWrap/>
            <w:vAlign w:val="bottom"/>
            <w:hideMark/>
          </w:tcPr>
          <w:p w14:paraId="4CED1D5F"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12/21/23</w:t>
            </w:r>
          </w:p>
        </w:tc>
        <w:tc>
          <w:tcPr>
            <w:tcW w:w="1688" w:type="dxa"/>
            <w:shd w:val="clear" w:color="auto" w:fill="auto"/>
            <w:noWrap/>
            <w:vAlign w:val="bottom"/>
            <w:hideMark/>
          </w:tcPr>
          <w:p w14:paraId="3F8C964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New Orleans</w:t>
            </w:r>
          </w:p>
        </w:tc>
        <w:tc>
          <w:tcPr>
            <w:tcW w:w="1261" w:type="dxa"/>
            <w:shd w:val="clear" w:color="auto" w:fill="auto"/>
            <w:noWrap/>
            <w:vAlign w:val="bottom"/>
            <w:hideMark/>
          </w:tcPr>
          <w:p w14:paraId="0F6E410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8EA9DB"/>
            <w:noWrap/>
            <w:vAlign w:val="bottom"/>
            <w:hideMark/>
          </w:tcPr>
          <w:p w14:paraId="13C10FC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7086BFD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5B5EDA60" w14:textId="77777777" w:rsidTr="001218CF">
        <w:trPr>
          <w:trHeight w:val="292"/>
        </w:trPr>
        <w:tc>
          <w:tcPr>
            <w:tcW w:w="1261" w:type="dxa"/>
            <w:shd w:val="clear" w:color="auto" w:fill="auto"/>
            <w:noWrap/>
            <w:vAlign w:val="bottom"/>
            <w:hideMark/>
          </w:tcPr>
          <w:p w14:paraId="6867F3A5"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12/29/23</w:t>
            </w:r>
          </w:p>
        </w:tc>
        <w:tc>
          <w:tcPr>
            <w:tcW w:w="1688" w:type="dxa"/>
            <w:shd w:val="clear" w:color="auto" w:fill="auto"/>
            <w:noWrap/>
            <w:vAlign w:val="bottom"/>
            <w:hideMark/>
          </w:tcPr>
          <w:p w14:paraId="76FAE56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Milwaukee</w:t>
            </w:r>
          </w:p>
        </w:tc>
        <w:tc>
          <w:tcPr>
            <w:tcW w:w="1261" w:type="dxa"/>
            <w:shd w:val="clear" w:color="auto" w:fill="auto"/>
            <w:noWrap/>
            <w:vAlign w:val="bottom"/>
            <w:hideMark/>
          </w:tcPr>
          <w:p w14:paraId="124029F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4296B86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2B2C3E4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646E3DBD" w14:textId="77777777" w:rsidTr="001218CF">
        <w:trPr>
          <w:trHeight w:val="292"/>
        </w:trPr>
        <w:tc>
          <w:tcPr>
            <w:tcW w:w="1261" w:type="dxa"/>
            <w:shd w:val="clear" w:color="auto" w:fill="auto"/>
            <w:noWrap/>
            <w:vAlign w:val="bottom"/>
            <w:hideMark/>
          </w:tcPr>
          <w:p w14:paraId="60EC7CE0"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1/3/24</w:t>
            </w:r>
          </w:p>
        </w:tc>
        <w:tc>
          <w:tcPr>
            <w:tcW w:w="1688" w:type="dxa"/>
            <w:shd w:val="clear" w:color="auto" w:fill="auto"/>
            <w:noWrap/>
            <w:vAlign w:val="bottom"/>
            <w:hideMark/>
          </w:tcPr>
          <w:p w14:paraId="6B7F7BB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Washington</w:t>
            </w:r>
          </w:p>
        </w:tc>
        <w:tc>
          <w:tcPr>
            <w:tcW w:w="1261" w:type="dxa"/>
            <w:shd w:val="clear" w:color="auto" w:fill="auto"/>
            <w:noWrap/>
            <w:vAlign w:val="bottom"/>
            <w:hideMark/>
          </w:tcPr>
          <w:p w14:paraId="14B9C2E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8EA9DB"/>
            <w:noWrap/>
            <w:vAlign w:val="bottom"/>
            <w:hideMark/>
          </w:tcPr>
          <w:p w14:paraId="3576938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210553D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3F1191F7" w14:textId="77777777" w:rsidTr="001218CF">
        <w:trPr>
          <w:trHeight w:val="292"/>
        </w:trPr>
        <w:tc>
          <w:tcPr>
            <w:tcW w:w="1261" w:type="dxa"/>
            <w:shd w:val="clear" w:color="auto" w:fill="auto"/>
            <w:noWrap/>
            <w:vAlign w:val="bottom"/>
            <w:hideMark/>
          </w:tcPr>
          <w:p w14:paraId="7443654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1/5/24</w:t>
            </w:r>
          </w:p>
        </w:tc>
        <w:tc>
          <w:tcPr>
            <w:tcW w:w="1688" w:type="dxa"/>
            <w:shd w:val="clear" w:color="auto" w:fill="auto"/>
            <w:noWrap/>
            <w:vAlign w:val="bottom"/>
            <w:hideMark/>
          </w:tcPr>
          <w:p w14:paraId="589265E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Washington</w:t>
            </w:r>
          </w:p>
        </w:tc>
        <w:tc>
          <w:tcPr>
            <w:tcW w:w="1261" w:type="dxa"/>
            <w:shd w:val="clear" w:color="auto" w:fill="auto"/>
            <w:noWrap/>
            <w:vAlign w:val="bottom"/>
            <w:hideMark/>
          </w:tcPr>
          <w:p w14:paraId="035B756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FFE699"/>
            <w:noWrap/>
            <w:vAlign w:val="bottom"/>
            <w:hideMark/>
          </w:tcPr>
          <w:p w14:paraId="66B2E1C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778B88F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38B14145" w14:textId="77777777" w:rsidTr="001218CF">
        <w:trPr>
          <w:trHeight w:val="292"/>
        </w:trPr>
        <w:tc>
          <w:tcPr>
            <w:tcW w:w="1261" w:type="dxa"/>
            <w:shd w:val="clear" w:color="auto" w:fill="auto"/>
            <w:noWrap/>
            <w:vAlign w:val="bottom"/>
            <w:hideMark/>
          </w:tcPr>
          <w:p w14:paraId="201999B5"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1/7/24</w:t>
            </w:r>
          </w:p>
        </w:tc>
        <w:tc>
          <w:tcPr>
            <w:tcW w:w="1688" w:type="dxa"/>
            <w:shd w:val="clear" w:color="auto" w:fill="auto"/>
            <w:noWrap/>
            <w:vAlign w:val="bottom"/>
            <w:hideMark/>
          </w:tcPr>
          <w:p w14:paraId="112A7A9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San Antonio</w:t>
            </w:r>
          </w:p>
        </w:tc>
        <w:tc>
          <w:tcPr>
            <w:tcW w:w="1261" w:type="dxa"/>
            <w:shd w:val="clear" w:color="auto" w:fill="auto"/>
            <w:noWrap/>
            <w:vAlign w:val="bottom"/>
            <w:hideMark/>
          </w:tcPr>
          <w:p w14:paraId="25ADB16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8EA9DB"/>
            <w:noWrap/>
            <w:vAlign w:val="bottom"/>
            <w:hideMark/>
          </w:tcPr>
          <w:p w14:paraId="137C496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22191E6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A9536F9" w14:textId="77777777" w:rsidTr="001218CF">
        <w:trPr>
          <w:trHeight w:val="292"/>
        </w:trPr>
        <w:tc>
          <w:tcPr>
            <w:tcW w:w="1261" w:type="dxa"/>
            <w:shd w:val="clear" w:color="auto" w:fill="auto"/>
            <w:noWrap/>
            <w:vAlign w:val="bottom"/>
            <w:hideMark/>
          </w:tcPr>
          <w:p w14:paraId="0321CFB5"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1/15/24</w:t>
            </w:r>
          </w:p>
        </w:tc>
        <w:tc>
          <w:tcPr>
            <w:tcW w:w="1688" w:type="dxa"/>
            <w:shd w:val="clear" w:color="auto" w:fill="auto"/>
            <w:noWrap/>
            <w:vAlign w:val="bottom"/>
            <w:hideMark/>
          </w:tcPr>
          <w:p w14:paraId="432A0BD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Chicago</w:t>
            </w:r>
          </w:p>
        </w:tc>
        <w:tc>
          <w:tcPr>
            <w:tcW w:w="1261" w:type="dxa"/>
            <w:shd w:val="clear" w:color="auto" w:fill="auto"/>
            <w:noWrap/>
            <w:vAlign w:val="bottom"/>
            <w:hideMark/>
          </w:tcPr>
          <w:p w14:paraId="3F156D6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707" w:type="dxa"/>
            <w:shd w:val="clear" w:color="000000" w:fill="FFE699"/>
            <w:noWrap/>
            <w:vAlign w:val="bottom"/>
            <w:hideMark/>
          </w:tcPr>
          <w:p w14:paraId="34131D0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5C4C6A4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6044816E" w14:textId="77777777" w:rsidTr="001218CF">
        <w:trPr>
          <w:trHeight w:val="292"/>
        </w:trPr>
        <w:tc>
          <w:tcPr>
            <w:tcW w:w="1261" w:type="dxa"/>
            <w:shd w:val="clear" w:color="auto" w:fill="auto"/>
            <w:noWrap/>
            <w:vAlign w:val="bottom"/>
            <w:hideMark/>
          </w:tcPr>
          <w:p w14:paraId="496AD5DC"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1/17/24</w:t>
            </w:r>
          </w:p>
        </w:tc>
        <w:tc>
          <w:tcPr>
            <w:tcW w:w="1688" w:type="dxa"/>
            <w:shd w:val="clear" w:color="auto" w:fill="auto"/>
            <w:noWrap/>
            <w:vAlign w:val="bottom"/>
            <w:hideMark/>
          </w:tcPr>
          <w:p w14:paraId="229B25E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Milwaukee</w:t>
            </w:r>
          </w:p>
        </w:tc>
        <w:tc>
          <w:tcPr>
            <w:tcW w:w="1261" w:type="dxa"/>
            <w:shd w:val="clear" w:color="auto" w:fill="auto"/>
            <w:noWrap/>
            <w:vAlign w:val="bottom"/>
            <w:hideMark/>
          </w:tcPr>
          <w:p w14:paraId="3508CAC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8EA9DB"/>
            <w:noWrap/>
            <w:vAlign w:val="bottom"/>
            <w:hideMark/>
          </w:tcPr>
          <w:p w14:paraId="2D5739C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0650AE8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11C268C4" w14:textId="77777777" w:rsidTr="001218CF">
        <w:trPr>
          <w:trHeight w:val="292"/>
        </w:trPr>
        <w:tc>
          <w:tcPr>
            <w:tcW w:w="1261" w:type="dxa"/>
            <w:shd w:val="clear" w:color="auto" w:fill="auto"/>
            <w:noWrap/>
            <w:vAlign w:val="bottom"/>
            <w:hideMark/>
          </w:tcPr>
          <w:p w14:paraId="3F2633A0"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1/29/24</w:t>
            </w:r>
          </w:p>
        </w:tc>
        <w:tc>
          <w:tcPr>
            <w:tcW w:w="1688" w:type="dxa"/>
            <w:shd w:val="clear" w:color="auto" w:fill="auto"/>
            <w:noWrap/>
            <w:vAlign w:val="bottom"/>
            <w:hideMark/>
          </w:tcPr>
          <w:p w14:paraId="379752B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LA Clippers</w:t>
            </w:r>
          </w:p>
        </w:tc>
        <w:tc>
          <w:tcPr>
            <w:tcW w:w="1261" w:type="dxa"/>
            <w:shd w:val="clear" w:color="auto" w:fill="auto"/>
            <w:noWrap/>
            <w:vAlign w:val="bottom"/>
            <w:hideMark/>
          </w:tcPr>
          <w:p w14:paraId="434D55A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08DAD3D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4DFD841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10A7D079" w14:textId="77777777" w:rsidTr="001218CF">
        <w:trPr>
          <w:trHeight w:val="292"/>
        </w:trPr>
        <w:tc>
          <w:tcPr>
            <w:tcW w:w="1261" w:type="dxa"/>
            <w:shd w:val="clear" w:color="auto" w:fill="auto"/>
            <w:noWrap/>
            <w:vAlign w:val="bottom"/>
            <w:hideMark/>
          </w:tcPr>
          <w:p w14:paraId="6A39CFF6"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1/31/24</w:t>
            </w:r>
          </w:p>
        </w:tc>
        <w:tc>
          <w:tcPr>
            <w:tcW w:w="1688" w:type="dxa"/>
            <w:shd w:val="clear" w:color="auto" w:fill="auto"/>
            <w:noWrap/>
            <w:vAlign w:val="bottom"/>
            <w:hideMark/>
          </w:tcPr>
          <w:p w14:paraId="46EC096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Detroit</w:t>
            </w:r>
          </w:p>
        </w:tc>
        <w:tc>
          <w:tcPr>
            <w:tcW w:w="1261" w:type="dxa"/>
            <w:shd w:val="clear" w:color="auto" w:fill="auto"/>
            <w:noWrap/>
            <w:vAlign w:val="bottom"/>
            <w:hideMark/>
          </w:tcPr>
          <w:p w14:paraId="68308F2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8EA9DB"/>
            <w:noWrap/>
            <w:vAlign w:val="bottom"/>
            <w:hideMark/>
          </w:tcPr>
          <w:p w14:paraId="29EFA40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69738AF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089F4C22" w14:textId="77777777" w:rsidTr="001218CF">
        <w:trPr>
          <w:trHeight w:val="292"/>
        </w:trPr>
        <w:tc>
          <w:tcPr>
            <w:tcW w:w="1261" w:type="dxa"/>
            <w:shd w:val="clear" w:color="auto" w:fill="auto"/>
            <w:noWrap/>
            <w:vAlign w:val="bottom"/>
            <w:hideMark/>
          </w:tcPr>
          <w:p w14:paraId="10F56D27"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2/5/24</w:t>
            </w:r>
          </w:p>
        </w:tc>
        <w:tc>
          <w:tcPr>
            <w:tcW w:w="1688" w:type="dxa"/>
            <w:shd w:val="clear" w:color="auto" w:fill="auto"/>
            <w:noWrap/>
            <w:vAlign w:val="bottom"/>
            <w:hideMark/>
          </w:tcPr>
          <w:p w14:paraId="326937A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Sacramento</w:t>
            </w:r>
          </w:p>
        </w:tc>
        <w:tc>
          <w:tcPr>
            <w:tcW w:w="1261" w:type="dxa"/>
            <w:shd w:val="clear" w:color="auto" w:fill="auto"/>
            <w:noWrap/>
            <w:vAlign w:val="bottom"/>
            <w:hideMark/>
          </w:tcPr>
          <w:p w14:paraId="0989BEC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046833A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2C926E5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1764112" w14:textId="77777777" w:rsidTr="001218CF">
        <w:trPr>
          <w:trHeight w:val="292"/>
        </w:trPr>
        <w:tc>
          <w:tcPr>
            <w:tcW w:w="1261" w:type="dxa"/>
            <w:shd w:val="clear" w:color="auto" w:fill="auto"/>
            <w:noWrap/>
            <w:vAlign w:val="bottom"/>
            <w:hideMark/>
          </w:tcPr>
          <w:p w14:paraId="62386FF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2/12/24</w:t>
            </w:r>
          </w:p>
        </w:tc>
        <w:tc>
          <w:tcPr>
            <w:tcW w:w="1688" w:type="dxa"/>
            <w:shd w:val="clear" w:color="auto" w:fill="auto"/>
            <w:noWrap/>
            <w:vAlign w:val="bottom"/>
            <w:hideMark/>
          </w:tcPr>
          <w:p w14:paraId="2A2D539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Philadelphia</w:t>
            </w:r>
          </w:p>
        </w:tc>
        <w:tc>
          <w:tcPr>
            <w:tcW w:w="1261" w:type="dxa"/>
            <w:shd w:val="clear" w:color="auto" w:fill="auto"/>
            <w:noWrap/>
            <w:vAlign w:val="bottom"/>
            <w:hideMark/>
          </w:tcPr>
          <w:p w14:paraId="27ECAC6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8EA9DB"/>
            <w:noWrap/>
            <w:vAlign w:val="bottom"/>
            <w:hideMark/>
          </w:tcPr>
          <w:p w14:paraId="3D9F08D8"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1923120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0E9B1086" w14:textId="77777777" w:rsidTr="001218CF">
        <w:trPr>
          <w:trHeight w:val="292"/>
        </w:trPr>
        <w:tc>
          <w:tcPr>
            <w:tcW w:w="1261" w:type="dxa"/>
            <w:shd w:val="clear" w:color="auto" w:fill="auto"/>
            <w:noWrap/>
            <w:vAlign w:val="bottom"/>
            <w:hideMark/>
          </w:tcPr>
          <w:p w14:paraId="60AB3CC8"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2/14/24</w:t>
            </w:r>
          </w:p>
        </w:tc>
        <w:tc>
          <w:tcPr>
            <w:tcW w:w="1688" w:type="dxa"/>
            <w:shd w:val="clear" w:color="auto" w:fill="auto"/>
            <w:noWrap/>
            <w:vAlign w:val="bottom"/>
            <w:hideMark/>
          </w:tcPr>
          <w:p w14:paraId="2447BE6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Chicago</w:t>
            </w:r>
          </w:p>
        </w:tc>
        <w:tc>
          <w:tcPr>
            <w:tcW w:w="1261" w:type="dxa"/>
            <w:shd w:val="clear" w:color="auto" w:fill="auto"/>
            <w:noWrap/>
            <w:vAlign w:val="bottom"/>
            <w:hideMark/>
          </w:tcPr>
          <w:p w14:paraId="6F60C8B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707" w:type="dxa"/>
            <w:shd w:val="clear" w:color="000000" w:fill="8EA9DB"/>
            <w:noWrap/>
            <w:vAlign w:val="bottom"/>
            <w:hideMark/>
          </w:tcPr>
          <w:p w14:paraId="6F00F70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1311028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22C0B3D4" w14:textId="77777777" w:rsidTr="001218CF">
        <w:trPr>
          <w:trHeight w:val="292"/>
        </w:trPr>
        <w:tc>
          <w:tcPr>
            <w:tcW w:w="1261" w:type="dxa"/>
            <w:shd w:val="clear" w:color="auto" w:fill="auto"/>
            <w:noWrap/>
            <w:vAlign w:val="bottom"/>
            <w:hideMark/>
          </w:tcPr>
          <w:p w14:paraId="6DD5947B"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2/22/24</w:t>
            </w:r>
          </w:p>
        </w:tc>
        <w:tc>
          <w:tcPr>
            <w:tcW w:w="1688" w:type="dxa"/>
            <w:shd w:val="clear" w:color="auto" w:fill="auto"/>
            <w:noWrap/>
            <w:vAlign w:val="bottom"/>
            <w:hideMark/>
          </w:tcPr>
          <w:p w14:paraId="35AE2E8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Orlando</w:t>
            </w:r>
          </w:p>
        </w:tc>
        <w:tc>
          <w:tcPr>
            <w:tcW w:w="1261" w:type="dxa"/>
            <w:shd w:val="clear" w:color="auto" w:fill="auto"/>
            <w:noWrap/>
            <w:vAlign w:val="bottom"/>
            <w:hideMark/>
          </w:tcPr>
          <w:p w14:paraId="763C47B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FFE699"/>
            <w:noWrap/>
            <w:vAlign w:val="bottom"/>
            <w:hideMark/>
          </w:tcPr>
          <w:p w14:paraId="0197FA5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3E6AD02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3E8341BF" w14:textId="77777777" w:rsidTr="001218CF">
        <w:trPr>
          <w:trHeight w:val="292"/>
        </w:trPr>
        <w:tc>
          <w:tcPr>
            <w:tcW w:w="1261" w:type="dxa"/>
            <w:shd w:val="clear" w:color="auto" w:fill="auto"/>
            <w:noWrap/>
            <w:vAlign w:val="bottom"/>
            <w:hideMark/>
          </w:tcPr>
          <w:p w14:paraId="55BF7F6A"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2/27/24</w:t>
            </w:r>
          </w:p>
        </w:tc>
        <w:tc>
          <w:tcPr>
            <w:tcW w:w="1688" w:type="dxa"/>
            <w:shd w:val="clear" w:color="auto" w:fill="auto"/>
            <w:noWrap/>
            <w:vAlign w:val="bottom"/>
            <w:hideMark/>
          </w:tcPr>
          <w:p w14:paraId="2E87F69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Dallas</w:t>
            </w:r>
          </w:p>
        </w:tc>
        <w:tc>
          <w:tcPr>
            <w:tcW w:w="1261" w:type="dxa"/>
            <w:shd w:val="clear" w:color="auto" w:fill="auto"/>
            <w:noWrap/>
            <w:vAlign w:val="bottom"/>
            <w:hideMark/>
          </w:tcPr>
          <w:p w14:paraId="310B42E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D</w:t>
            </w:r>
          </w:p>
        </w:tc>
        <w:tc>
          <w:tcPr>
            <w:tcW w:w="1707" w:type="dxa"/>
            <w:shd w:val="clear" w:color="000000" w:fill="8EA9DB"/>
            <w:noWrap/>
            <w:vAlign w:val="bottom"/>
            <w:hideMark/>
          </w:tcPr>
          <w:p w14:paraId="1812D8D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26163F3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1F68091E" w14:textId="77777777" w:rsidTr="001218CF">
        <w:trPr>
          <w:trHeight w:val="292"/>
        </w:trPr>
        <w:tc>
          <w:tcPr>
            <w:tcW w:w="1261" w:type="dxa"/>
            <w:shd w:val="clear" w:color="auto" w:fill="auto"/>
            <w:noWrap/>
            <w:vAlign w:val="bottom"/>
            <w:hideMark/>
          </w:tcPr>
          <w:p w14:paraId="4C7E1B65"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3/3/24</w:t>
            </w:r>
          </w:p>
        </w:tc>
        <w:tc>
          <w:tcPr>
            <w:tcW w:w="1688" w:type="dxa"/>
            <w:shd w:val="clear" w:color="auto" w:fill="auto"/>
            <w:noWrap/>
            <w:vAlign w:val="bottom"/>
            <w:hideMark/>
          </w:tcPr>
          <w:p w14:paraId="1CEDD7D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New York</w:t>
            </w:r>
          </w:p>
        </w:tc>
        <w:tc>
          <w:tcPr>
            <w:tcW w:w="1261" w:type="dxa"/>
            <w:shd w:val="clear" w:color="auto" w:fill="auto"/>
            <w:noWrap/>
            <w:vAlign w:val="bottom"/>
            <w:hideMark/>
          </w:tcPr>
          <w:p w14:paraId="6B7D5CD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436098B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6BCFD69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6B128F8C" w14:textId="77777777" w:rsidTr="001218CF">
        <w:trPr>
          <w:trHeight w:val="292"/>
        </w:trPr>
        <w:tc>
          <w:tcPr>
            <w:tcW w:w="1261" w:type="dxa"/>
            <w:shd w:val="clear" w:color="auto" w:fill="auto"/>
            <w:noWrap/>
            <w:vAlign w:val="bottom"/>
            <w:hideMark/>
          </w:tcPr>
          <w:p w14:paraId="75328874"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3/5/24</w:t>
            </w:r>
          </w:p>
        </w:tc>
        <w:tc>
          <w:tcPr>
            <w:tcW w:w="1688" w:type="dxa"/>
            <w:shd w:val="clear" w:color="auto" w:fill="auto"/>
            <w:noWrap/>
            <w:vAlign w:val="bottom"/>
            <w:hideMark/>
          </w:tcPr>
          <w:p w14:paraId="2EA9D21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Boston</w:t>
            </w:r>
          </w:p>
        </w:tc>
        <w:tc>
          <w:tcPr>
            <w:tcW w:w="1261" w:type="dxa"/>
            <w:shd w:val="clear" w:color="auto" w:fill="auto"/>
            <w:noWrap/>
            <w:vAlign w:val="bottom"/>
            <w:hideMark/>
          </w:tcPr>
          <w:p w14:paraId="43EC765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6183FEB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1FCF343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03E277F0" w14:textId="77777777" w:rsidTr="001218CF">
        <w:trPr>
          <w:trHeight w:val="292"/>
        </w:trPr>
        <w:tc>
          <w:tcPr>
            <w:tcW w:w="1261" w:type="dxa"/>
            <w:shd w:val="clear" w:color="auto" w:fill="auto"/>
            <w:noWrap/>
            <w:vAlign w:val="bottom"/>
            <w:hideMark/>
          </w:tcPr>
          <w:p w14:paraId="4219D3D6"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3/8/24</w:t>
            </w:r>
          </w:p>
        </w:tc>
        <w:tc>
          <w:tcPr>
            <w:tcW w:w="1688" w:type="dxa"/>
            <w:shd w:val="clear" w:color="auto" w:fill="auto"/>
            <w:noWrap/>
            <w:vAlign w:val="bottom"/>
            <w:hideMark/>
          </w:tcPr>
          <w:p w14:paraId="73E09AD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Minnesota</w:t>
            </w:r>
          </w:p>
        </w:tc>
        <w:tc>
          <w:tcPr>
            <w:tcW w:w="1261" w:type="dxa"/>
            <w:shd w:val="clear" w:color="auto" w:fill="auto"/>
            <w:noWrap/>
            <w:vAlign w:val="bottom"/>
            <w:hideMark/>
          </w:tcPr>
          <w:p w14:paraId="0AA0619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w:t>
            </w:r>
          </w:p>
        </w:tc>
        <w:tc>
          <w:tcPr>
            <w:tcW w:w="1707" w:type="dxa"/>
            <w:shd w:val="clear" w:color="000000" w:fill="8EA9DB"/>
            <w:noWrap/>
            <w:vAlign w:val="bottom"/>
            <w:hideMark/>
          </w:tcPr>
          <w:p w14:paraId="45CC24D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43ADF6D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726B179F" w14:textId="77777777" w:rsidTr="001218CF">
        <w:trPr>
          <w:trHeight w:val="292"/>
        </w:trPr>
        <w:tc>
          <w:tcPr>
            <w:tcW w:w="1261" w:type="dxa"/>
            <w:shd w:val="clear" w:color="auto" w:fill="auto"/>
            <w:noWrap/>
            <w:vAlign w:val="bottom"/>
            <w:hideMark/>
          </w:tcPr>
          <w:p w14:paraId="221FD4A8"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3/10/24</w:t>
            </w:r>
          </w:p>
        </w:tc>
        <w:tc>
          <w:tcPr>
            <w:tcW w:w="1688" w:type="dxa"/>
            <w:shd w:val="clear" w:color="auto" w:fill="auto"/>
            <w:noWrap/>
            <w:vAlign w:val="bottom"/>
            <w:hideMark/>
          </w:tcPr>
          <w:p w14:paraId="3A2DF9C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Brooklyn</w:t>
            </w:r>
          </w:p>
        </w:tc>
        <w:tc>
          <w:tcPr>
            <w:tcW w:w="1261" w:type="dxa"/>
            <w:shd w:val="clear" w:color="auto" w:fill="auto"/>
            <w:noWrap/>
            <w:vAlign w:val="bottom"/>
            <w:hideMark/>
          </w:tcPr>
          <w:p w14:paraId="10D47C2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42AC69E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6B673BB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308B422E" w14:textId="77777777" w:rsidTr="001218CF">
        <w:trPr>
          <w:trHeight w:val="292"/>
        </w:trPr>
        <w:tc>
          <w:tcPr>
            <w:tcW w:w="1261" w:type="dxa"/>
            <w:shd w:val="clear" w:color="auto" w:fill="auto"/>
            <w:noWrap/>
            <w:vAlign w:val="bottom"/>
            <w:hideMark/>
          </w:tcPr>
          <w:p w14:paraId="117632DD"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3/11/24</w:t>
            </w:r>
          </w:p>
        </w:tc>
        <w:tc>
          <w:tcPr>
            <w:tcW w:w="1688" w:type="dxa"/>
            <w:shd w:val="clear" w:color="auto" w:fill="auto"/>
            <w:noWrap/>
            <w:vAlign w:val="bottom"/>
            <w:hideMark/>
          </w:tcPr>
          <w:p w14:paraId="7E8A04C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Phoenix</w:t>
            </w:r>
          </w:p>
        </w:tc>
        <w:tc>
          <w:tcPr>
            <w:tcW w:w="1261" w:type="dxa"/>
            <w:shd w:val="clear" w:color="auto" w:fill="auto"/>
            <w:noWrap/>
            <w:vAlign w:val="bottom"/>
            <w:hideMark/>
          </w:tcPr>
          <w:p w14:paraId="0FE529F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8EA9DB"/>
            <w:noWrap/>
            <w:vAlign w:val="bottom"/>
            <w:hideMark/>
          </w:tcPr>
          <w:p w14:paraId="6588D2D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FFE699"/>
            <w:noWrap/>
            <w:vAlign w:val="bottom"/>
            <w:hideMark/>
          </w:tcPr>
          <w:p w14:paraId="4D0E16B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7E0F5F8D" w14:textId="77777777" w:rsidTr="001218CF">
        <w:trPr>
          <w:trHeight w:val="292"/>
        </w:trPr>
        <w:tc>
          <w:tcPr>
            <w:tcW w:w="1261" w:type="dxa"/>
            <w:shd w:val="clear" w:color="auto" w:fill="auto"/>
            <w:noWrap/>
            <w:vAlign w:val="bottom"/>
            <w:hideMark/>
          </w:tcPr>
          <w:p w14:paraId="6976994D"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3/20/24</w:t>
            </w:r>
          </w:p>
        </w:tc>
        <w:tc>
          <w:tcPr>
            <w:tcW w:w="1688" w:type="dxa"/>
            <w:shd w:val="clear" w:color="auto" w:fill="auto"/>
            <w:noWrap/>
            <w:vAlign w:val="bottom"/>
            <w:hideMark/>
          </w:tcPr>
          <w:p w14:paraId="05E420D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Miami</w:t>
            </w:r>
          </w:p>
        </w:tc>
        <w:tc>
          <w:tcPr>
            <w:tcW w:w="1261" w:type="dxa"/>
            <w:shd w:val="clear" w:color="auto" w:fill="auto"/>
            <w:noWrap/>
            <w:vAlign w:val="bottom"/>
            <w:hideMark/>
          </w:tcPr>
          <w:p w14:paraId="1BCC102D"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7E9559C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42A2E3F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5CF0515F" w14:textId="77777777" w:rsidTr="001218CF">
        <w:trPr>
          <w:trHeight w:val="292"/>
        </w:trPr>
        <w:tc>
          <w:tcPr>
            <w:tcW w:w="1261" w:type="dxa"/>
            <w:shd w:val="clear" w:color="auto" w:fill="auto"/>
            <w:noWrap/>
            <w:vAlign w:val="bottom"/>
            <w:hideMark/>
          </w:tcPr>
          <w:p w14:paraId="2ED19D9C"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3/25/24</w:t>
            </w:r>
          </w:p>
        </w:tc>
        <w:tc>
          <w:tcPr>
            <w:tcW w:w="1688" w:type="dxa"/>
            <w:shd w:val="clear" w:color="auto" w:fill="auto"/>
            <w:noWrap/>
            <w:vAlign w:val="bottom"/>
            <w:hideMark/>
          </w:tcPr>
          <w:p w14:paraId="3A98270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Charlotte</w:t>
            </w:r>
          </w:p>
        </w:tc>
        <w:tc>
          <w:tcPr>
            <w:tcW w:w="1261" w:type="dxa"/>
            <w:shd w:val="clear" w:color="auto" w:fill="auto"/>
            <w:noWrap/>
            <w:vAlign w:val="bottom"/>
            <w:hideMark/>
          </w:tcPr>
          <w:p w14:paraId="7A1E7B6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8EA9DB"/>
            <w:noWrap/>
            <w:vAlign w:val="bottom"/>
            <w:hideMark/>
          </w:tcPr>
          <w:p w14:paraId="7E711746"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5396D82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3DE0AEC6" w14:textId="77777777" w:rsidTr="001218CF">
        <w:trPr>
          <w:trHeight w:val="292"/>
        </w:trPr>
        <w:tc>
          <w:tcPr>
            <w:tcW w:w="1261" w:type="dxa"/>
            <w:shd w:val="clear" w:color="auto" w:fill="auto"/>
            <w:noWrap/>
            <w:vAlign w:val="bottom"/>
            <w:hideMark/>
          </w:tcPr>
          <w:p w14:paraId="0A6EA299"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3/29/24</w:t>
            </w:r>
          </w:p>
        </w:tc>
        <w:tc>
          <w:tcPr>
            <w:tcW w:w="1688" w:type="dxa"/>
            <w:shd w:val="clear" w:color="auto" w:fill="auto"/>
            <w:noWrap/>
            <w:vAlign w:val="bottom"/>
            <w:hideMark/>
          </w:tcPr>
          <w:p w14:paraId="51608F70"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Philadelphia</w:t>
            </w:r>
          </w:p>
        </w:tc>
        <w:tc>
          <w:tcPr>
            <w:tcW w:w="1261" w:type="dxa"/>
            <w:shd w:val="clear" w:color="auto" w:fill="auto"/>
            <w:noWrap/>
            <w:vAlign w:val="bottom"/>
            <w:hideMark/>
          </w:tcPr>
          <w:p w14:paraId="006B9CF3"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3B70C0EA"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6FA5920B"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51E26A5E" w14:textId="77777777" w:rsidTr="001218CF">
        <w:trPr>
          <w:trHeight w:val="292"/>
        </w:trPr>
        <w:tc>
          <w:tcPr>
            <w:tcW w:w="1261" w:type="dxa"/>
            <w:shd w:val="clear" w:color="auto" w:fill="auto"/>
            <w:noWrap/>
            <w:vAlign w:val="bottom"/>
            <w:hideMark/>
          </w:tcPr>
          <w:p w14:paraId="6F9DC8A7"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4/10/24</w:t>
            </w:r>
          </w:p>
        </w:tc>
        <w:tc>
          <w:tcPr>
            <w:tcW w:w="1688" w:type="dxa"/>
            <w:shd w:val="clear" w:color="auto" w:fill="auto"/>
            <w:noWrap/>
            <w:vAlign w:val="bottom"/>
            <w:hideMark/>
          </w:tcPr>
          <w:p w14:paraId="1327AFFF"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Memphis</w:t>
            </w:r>
          </w:p>
        </w:tc>
        <w:tc>
          <w:tcPr>
            <w:tcW w:w="1261" w:type="dxa"/>
            <w:shd w:val="clear" w:color="auto" w:fill="auto"/>
            <w:noWrap/>
            <w:vAlign w:val="bottom"/>
            <w:hideMark/>
          </w:tcPr>
          <w:p w14:paraId="749790B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707" w:type="dxa"/>
            <w:shd w:val="clear" w:color="000000" w:fill="FFE699"/>
            <w:noWrap/>
            <w:vAlign w:val="bottom"/>
            <w:hideMark/>
          </w:tcPr>
          <w:p w14:paraId="7598B15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FFE699"/>
            <w:noWrap/>
            <w:vAlign w:val="bottom"/>
            <w:hideMark/>
          </w:tcPr>
          <w:p w14:paraId="7DD790FE"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r>
      <w:tr w:rsidR="00AE62D4" w:rsidRPr="00ED020C" w14:paraId="1E135559" w14:textId="77777777" w:rsidTr="001218CF">
        <w:trPr>
          <w:trHeight w:val="292"/>
        </w:trPr>
        <w:tc>
          <w:tcPr>
            <w:tcW w:w="1261" w:type="dxa"/>
            <w:shd w:val="clear" w:color="auto" w:fill="auto"/>
            <w:noWrap/>
            <w:vAlign w:val="bottom"/>
            <w:hideMark/>
          </w:tcPr>
          <w:p w14:paraId="761768F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4/12/24</w:t>
            </w:r>
          </w:p>
        </w:tc>
        <w:tc>
          <w:tcPr>
            <w:tcW w:w="1688" w:type="dxa"/>
            <w:shd w:val="clear" w:color="auto" w:fill="auto"/>
            <w:noWrap/>
            <w:vAlign w:val="bottom"/>
            <w:hideMark/>
          </w:tcPr>
          <w:p w14:paraId="7B23D81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Indiana</w:t>
            </w:r>
          </w:p>
        </w:tc>
        <w:tc>
          <w:tcPr>
            <w:tcW w:w="1261" w:type="dxa"/>
            <w:shd w:val="clear" w:color="auto" w:fill="auto"/>
            <w:noWrap/>
            <w:vAlign w:val="bottom"/>
            <w:hideMark/>
          </w:tcPr>
          <w:p w14:paraId="292632A4"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8EA9DB"/>
            <w:noWrap/>
            <w:vAlign w:val="bottom"/>
            <w:hideMark/>
          </w:tcPr>
          <w:p w14:paraId="39718549"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c>
          <w:tcPr>
            <w:tcW w:w="1455" w:type="dxa"/>
            <w:shd w:val="clear" w:color="000000" w:fill="8EA9DB"/>
            <w:noWrap/>
            <w:vAlign w:val="bottom"/>
            <w:hideMark/>
          </w:tcPr>
          <w:p w14:paraId="531314D7"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r w:rsidR="00AE62D4" w:rsidRPr="00ED020C" w14:paraId="779F0BA4" w14:textId="77777777" w:rsidTr="001218CF">
        <w:trPr>
          <w:trHeight w:val="292"/>
        </w:trPr>
        <w:tc>
          <w:tcPr>
            <w:tcW w:w="1261" w:type="dxa"/>
            <w:shd w:val="clear" w:color="auto" w:fill="auto"/>
            <w:noWrap/>
            <w:vAlign w:val="bottom"/>
            <w:hideMark/>
          </w:tcPr>
          <w:p w14:paraId="66BDF79E" w14:textId="77777777" w:rsidR="00AE62D4" w:rsidRPr="00ED020C" w:rsidRDefault="00AE62D4" w:rsidP="001218CF">
            <w:pPr>
              <w:jc w:val="right"/>
              <w:rPr>
                <w:rFonts w:ascii="Cambria Math" w:hAnsi="Cambria Math" w:cs="Calibri"/>
                <w:sz w:val="22"/>
                <w:szCs w:val="22"/>
              </w:rPr>
            </w:pPr>
            <w:r w:rsidRPr="00ED020C">
              <w:rPr>
                <w:rFonts w:ascii="Cambria Math" w:hAnsi="Cambria Math" w:cs="Calibri"/>
                <w:sz w:val="22"/>
                <w:szCs w:val="22"/>
              </w:rPr>
              <w:t>4/14/24</w:t>
            </w:r>
          </w:p>
        </w:tc>
        <w:tc>
          <w:tcPr>
            <w:tcW w:w="1688" w:type="dxa"/>
            <w:shd w:val="clear" w:color="auto" w:fill="auto"/>
            <w:noWrap/>
            <w:vAlign w:val="bottom"/>
            <w:hideMark/>
          </w:tcPr>
          <w:p w14:paraId="20D162C2"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Charlotte</w:t>
            </w:r>
          </w:p>
        </w:tc>
        <w:tc>
          <w:tcPr>
            <w:tcW w:w="1261" w:type="dxa"/>
            <w:shd w:val="clear" w:color="auto" w:fill="auto"/>
            <w:noWrap/>
            <w:vAlign w:val="bottom"/>
            <w:hideMark/>
          </w:tcPr>
          <w:p w14:paraId="1BC677B5"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F</w:t>
            </w:r>
          </w:p>
        </w:tc>
        <w:tc>
          <w:tcPr>
            <w:tcW w:w="1707" w:type="dxa"/>
            <w:shd w:val="clear" w:color="000000" w:fill="FFE699"/>
            <w:noWrap/>
            <w:vAlign w:val="bottom"/>
            <w:hideMark/>
          </w:tcPr>
          <w:p w14:paraId="27EB1C51"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B</w:t>
            </w:r>
          </w:p>
        </w:tc>
        <w:tc>
          <w:tcPr>
            <w:tcW w:w="1455" w:type="dxa"/>
            <w:shd w:val="clear" w:color="000000" w:fill="8EA9DB"/>
            <w:noWrap/>
            <w:vAlign w:val="bottom"/>
            <w:hideMark/>
          </w:tcPr>
          <w:p w14:paraId="01AA26CC" w14:textId="77777777" w:rsidR="00AE62D4" w:rsidRPr="00ED020C" w:rsidRDefault="00AE62D4" w:rsidP="001218CF">
            <w:pPr>
              <w:rPr>
                <w:rFonts w:ascii="Cambria Math" w:hAnsi="Cambria Math" w:cs="Calibri"/>
                <w:sz w:val="22"/>
                <w:szCs w:val="22"/>
              </w:rPr>
            </w:pPr>
            <w:r w:rsidRPr="00ED020C">
              <w:rPr>
                <w:rFonts w:ascii="Cambria Math" w:hAnsi="Cambria Math" w:cs="Calibri"/>
                <w:sz w:val="22"/>
                <w:szCs w:val="22"/>
              </w:rPr>
              <w:t>A</w:t>
            </w:r>
          </w:p>
        </w:tc>
      </w:tr>
    </w:tbl>
    <w:p w14:paraId="2B8E80E0"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8</w:t>
      </w:r>
      <w:r w:rsidRPr="00ED020C">
        <w:rPr>
          <w:rFonts w:ascii="Cambria Math" w:hAnsi="Cambria Math"/>
        </w:rPr>
        <w:t>: New Tier Optimization vs Original Ticket Package</w:t>
      </w:r>
    </w:p>
    <w:p w14:paraId="14F2DEC7"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 xml:space="preserve">By looking at the two packages above, there exists very little difference in the date spread of the two packages. By consulting the Cavalier’s resident expert on ticket packages and Director of Business Intelligence, Canaan Campo, this spread is attractive since it does not include 3 games in a row for any one package (Canaan Campo, personal communication, June 14, 2024). He added that the advantage of the algorithm taking into the account of the range of dates is beneficial since usually business leaders will ask for 10 games in each half of the season, which is present in the new packages as well. Based on the evaluation function’s date score metric, the new packages (0.75) narrowly improve on the original’s score (0.70). Given slight improvement equitable comparison along the date spread, the two package combinations are then compared on the weekend level. </w:t>
      </w:r>
    </w:p>
    <w:tbl>
      <w:tblPr>
        <w:tblW w:w="7596" w:type="dxa"/>
        <w:tblInd w:w="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810"/>
        <w:gridCol w:w="832"/>
        <w:gridCol w:w="442"/>
        <w:gridCol w:w="900"/>
        <w:gridCol w:w="1606"/>
        <w:gridCol w:w="701"/>
        <w:gridCol w:w="755"/>
      </w:tblGrid>
      <w:tr w:rsidR="00AE62D4" w:rsidRPr="00ED020C" w14:paraId="0B0EB875" w14:textId="77777777" w:rsidTr="001218CF">
        <w:trPr>
          <w:trHeight w:val="300"/>
        </w:trPr>
        <w:tc>
          <w:tcPr>
            <w:tcW w:w="3192" w:type="dxa"/>
            <w:gridSpan w:val="3"/>
            <w:tcBorders>
              <w:right w:val="single" w:sz="4" w:space="0" w:color="auto"/>
            </w:tcBorders>
            <w:shd w:val="clear" w:color="auto" w:fill="auto"/>
            <w:noWrap/>
            <w:vAlign w:val="bottom"/>
          </w:tcPr>
          <w:p w14:paraId="4459441F" w14:textId="77777777" w:rsidR="00AE62D4" w:rsidRPr="00ED020C" w:rsidRDefault="00AE62D4" w:rsidP="001218CF">
            <w:pPr>
              <w:jc w:val="center"/>
              <w:rPr>
                <w:rFonts w:ascii="Cambria Math" w:hAnsi="Cambria Math" w:cs="Calibri"/>
              </w:rPr>
            </w:pPr>
            <w:r w:rsidRPr="00ED020C">
              <w:rPr>
                <w:rFonts w:ascii="Cambria Math" w:hAnsi="Cambria Math" w:cs="Calibri"/>
              </w:rPr>
              <w:t>Original Package</w:t>
            </w:r>
          </w:p>
        </w:tc>
        <w:tc>
          <w:tcPr>
            <w:tcW w:w="442" w:type="dxa"/>
            <w:tcBorders>
              <w:top w:val="nil"/>
              <w:left w:val="single" w:sz="4" w:space="0" w:color="auto"/>
              <w:bottom w:val="nil"/>
              <w:right w:val="nil"/>
            </w:tcBorders>
          </w:tcPr>
          <w:p w14:paraId="2F972C35"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tcPr>
          <w:p w14:paraId="5587CA04" w14:textId="77777777" w:rsidR="00AE62D4" w:rsidRPr="00ED020C" w:rsidRDefault="00AE62D4" w:rsidP="001218CF">
            <w:pPr>
              <w:jc w:val="center"/>
              <w:rPr>
                <w:rFonts w:ascii="Cambria Math" w:hAnsi="Cambria Math" w:cs="Calibri"/>
              </w:rPr>
            </w:pPr>
          </w:p>
        </w:tc>
        <w:tc>
          <w:tcPr>
            <w:tcW w:w="3062" w:type="dxa"/>
            <w:gridSpan w:val="3"/>
            <w:tcBorders>
              <w:left w:val="single" w:sz="4" w:space="0" w:color="auto"/>
            </w:tcBorders>
            <w:vAlign w:val="bottom"/>
          </w:tcPr>
          <w:p w14:paraId="555DD059" w14:textId="77777777" w:rsidR="00AE62D4" w:rsidRPr="00ED020C" w:rsidRDefault="00AE62D4" w:rsidP="001218CF">
            <w:pPr>
              <w:jc w:val="center"/>
              <w:rPr>
                <w:rFonts w:ascii="Cambria Math" w:hAnsi="Cambria Math" w:cs="Calibri"/>
              </w:rPr>
            </w:pPr>
            <w:r w:rsidRPr="00ED020C">
              <w:rPr>
                <w:rFonts w:ascii="Cambria Math" w:hAnsi="Cambria Math" w:cs="Calibri"/>
              </w:rPr>
              <w:t>New Package</w:t>
            </w:r>
          </w:p>
        </w:tc>
      </w:tr>
      <w:tr w:rsidR="00AE62D4" w:rsidRPr="00ED020C" w14:paraId="17E10532" w14:textId="77777777" w:rsidTr="001218CF">
        <w:trPr>
          <w:trHeight w:val="300"/>
        </w:trPr>
        <w:tc>
          <w:tcPr>
            <w:tcW w:w="1550" w:type="dxa"/>
            <w:shd w:val="clear" w:color="auto" w:fill="auto"/>
            <w:noWrap/>
            <w:vAlign w:val="bottom"/>
            <w:hideMark/>
          </w:tcPr>
          <w:p w14:paraId="4EC716FA" w14:textId="77777777" w:rsidR="00AE62D4" w:rsidRPr="00ED020C" w:rsidRDefault="00AE62D4" w:rsidP="001218CF">
            <w:pPr>
              <w:jc w:val="center"/>
              <w:rPr>
                <w:rFonts w:ascii="Cambria Math" w:hAnsi="Cambria Math" w:cs="Calibri"/>
              </w:rPr>
            </w:pPr>
            <w:r w:rsidRPr="00ED020C">
              <w:rPr>
                <w:rFonts w:ascii="Cambria Math" w:hAnsi="Cambria Math" w:cs="Calibri"/>
              </w:rPr>
              <w:t>Day of Week</w:t>
            </w:r>
          </w:p>
        </w:tc>
        <w:tc>
          <w:tcPr>
            <w:tcW w:w="810" w:type="dxa"/>
            <w:shd w:val="clear" w:color="auto" w:fill="auto"/>
            <w:noWrap/>
            <w:vAlign w:val="bottom"/>
            <w:hideMark/>
          </w:tcPr>
          <w:p w14:paraId="46C950AF"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832" w:type="dxa"/>
            <w:tcBorders>
              <w:right w:val="single" w:sz="4" w:space="0" w:color="auto"/>
            </w:tcBorders>
            <w:shd w:val="clear" w:color="auto" w:fill="auto"/>
            <w:noWrap/>
            <w:vAlign w:val="bottom"/>
            <w:hideMark/>
          </w:tcPr>
          <w:p w14:paraId="34291793" w14:textId="77777777" w:rsidR="00AE62D4" w:rsidRPr="00ED020C" w:rsidRDefault="00AE62D4" w:rsidP="001218CF">
            <w:pPr>
              <w:jc w:val="center"/>
              <w:rPr>
                <w:rFonts w:ascii="Cambria Math" w:hAnsi="Cambria Math" w:cs="Calibri"/>
              </w:rPr>
            </w:pPr>
            <w:r w:rsidRPr="00ED020C">
              <w:rPr>
                <w:rFonts w:ascii="Cambria Math" w:hAnsi="Cambria Math" w:cs="Calibri"/>
              </w:rPr>
              <w:t>B</w:t>
            </w:r>
          </w:p>
        </w:tc>
        <w:tc>
          <w:tcPr>
            <w:tcW w:w="442" w:type="dxa"/>
            <w:tcBorders>
              <w:top w:val="nil"/>
              <w:left w:val="single" w:sz="4" w:space="0" w:color="auto"/>
              <w:bottom w:val="nil"/>
              <w:right w:val="nil"/>
            </w:tcBorders>
          </w:tcPr>
          <w:p w14:paraId="277A3F9D"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tcPr>
          <w:p w14:paraId="17E74261"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1DEA3CA3" w14:textId="77777777" w:rsidR="00AE62D4" w:rsidRPr="00ED020C" w:rsidRDefault="00AE62D4" w:rsidP="001218CF">
            <w:pPr>
              <w:jc w:val="center"/>
              <w:rPr>
                <w:rFonts w:ascii="Cambria Math" w:hAnsi="Cambria Math"/>
              </w:rPr>
            </w:pPr>
            <w:r w:rsidRPr="00ED020C">
              <w:rPr>
                <w:rFonts w:ascii="Cambria Math" w:hAnsi="Cambria Math" w:cs="Calibri"/>
              </w:rPr>
              <w:t>Day of Week</w:t>
            </w:r>
          </w:p>
        </w:tc>
        <w:tc>
          <w:tcPr>
            <w:tcW w:w="701" w:type="dxa"/>
            <w:vAlign w:val="bottom"/>
          </w:tcPr>
          <w:p w14:paraId="3E24F1F0" w14:textId="77777777" w:rsidR="00AE62D4" w:rsidRPr="00ED020C" w:rsidRDefault="00AE62D4" w:rsidP="001218CF">
            <w:pPr>
              <w:jc w:val="center"/>
              <w:rPr>
                <w:rFonts w:ascii="Cambria Math" w:hAnsi="Cambria Math"/>
              </w:rPr>
            </w:pPr>
            <w:r w:rsidRPr="00ED020C">
              <w:rPr>
                <w:rFonts w:ascii="Cambria Math" w:hAnsi="Cambria Math" w:cs="Calibri"/>
              </w:rPr>
              <w:t>A</w:t>
            </w:r>
          </w:p>
        </w:tc>
        <w:tc>
          <w:tcPr>
            <w:tcW w:w="755" w:type="dxa"/>
            <w:vAlign w:val="bottom"/>
          </w:tcPr>
          <w:p w14:paraId="2A624AEC" w14:textId="77777777" w:rsidR="00AE62D4" w:rsidRPr="00ED020C" w:rsidRDefault="00AE62D4" w:rsidP="001218CF">
            <w:pPr>
              <w:jc w:val="center"/>
              <w:rPr>
                <w:rFonts w:ascii="Cambria Math" w:hAnsi="Cambria Math"/>
              </w:rPr>
            </w:pPr>
            <w:r w:rsidRPr="00ED020C">
              <w:rPr>
                <w:rFonts w:ascii="Cambria Math" w:hAnsi="Cambria Math" w:cs="Calibri"/>
              </w:rPr>
              <w:t>B</w:t>
            </w:r>
          </w:p>
        </w:tc>
      </w:tr>
      <w:tr w:rsidR="00AE62D4" w:rsidRPr="00ED020C" w14:paraId="673ED824" w14:textId="77777777" w:rsidTr="001218CF">
        <w:trPr>
          <w:trHeight w:val="300"/>
        </w:trPr>
        <w:tc>
          <w:tcPr>
            <w:tcW w:w="1550" w:type="dxa"/>
            <w:shd w:val="clear" w:color="auto" w:fill="auto"/>
            <w:noWrap/>
            <w:vAlign w:val="bottom"/>
            <w:hideMark/>
          </w:tcPr>
          <w:p w14:paraId="2E911141"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Weekend</w:t>
            </w:r>
          </w:p>
        </w:tc>
        <w:tc>
          <w:tcPr>
            <w:tcW w:w="810" w:type="dxa"/>
            <w:shd w:val="clear" w:color="auto" w:fill="auto"/>
            <w:noWrap/>
            <w:vAlign w:val="bottom"/>
            <w:hideMark/>
          </w:tcPr>
          <w:p w14:paraId="0E4FA609"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7</w:t>
            </w:r>
          </w:p>
        </w:tc>
        <w:tc>
          <w:tcPr>
            <w:tcW w:w="832" w:type="dxa"/>
            <w:tcBorders>
              <w:right w:val="single" w:sz="4" w:space="0" w:color="auto"/>
            </w:tcBorders>
            <w:shd w:val="clear" w:color="auto" w:fill="auto"/>
            <w:noWrap/>
            <w:vAlign w:val="bottom"/>
            <w:hideMark/>
          </w:tcPr>
          <w:p w14:paraId="20A15C52"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10</w:t>
            </w:r>
          </w:p>
        </w:tc>
        <w:tc>
          <w:tcPr>
            <w:tcW w:w="0" w:type="auto"/>
            <w:tcBorders>
              <w:top w:val="nil"/>
              <w:left w:val="single" w:sz="4" w:space="0" w:color="auto"/>
              <w:bottom w:val="nil"/>
              <w:right w:val="nil"/>
            </w:tcBorders>
            <w:vAlign w:val="bottom"/>
          </w:tcPr>
          <w:p w14:paraId="695F8057"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vAlign w:val="bottom"/>
          </w:tcPr>
          <w:p w14:paraId="0FCB7F8C"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0CE8CD98"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Weekend</w:t>
            </w:r>
          </w:p>
        </w:tc>
        <w:tc>
          <w:tcPr>
            <w:tcW w:w="701" w:type="dxa"/>
            <w:vAlign w:val="bottom"/>
          </w:tcPr>
          <w:p w14:paraId="5A23E861"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9</w:t>
            </w:r>
          </w:p>
        </w:tc>
        <w:tc>
          <w:tcPr>
            <w:tcW w:w="0" w:type="auto"/>
            <w:vAlign w:val="bottom"/>
          </w:tcPr>
          <w:p w14:paraId="2E96B8DE"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8</w:t>
            </w:r>
          </w:p>
        </w:tc>
      </w:tr>
      <w:tr w:rsidR="00AE62D4" w:rsidRPr="00ED020C" w14:paraId="099B6B2C" w14:textId="77777777" w:rsidTr="001218CF">
        <w:trPr>
          <w:trHeight w:val="300"/>
        </w:trPr>
        <w:tc>
          <w:tcPr>
            <w:tcW w:w="1550" w:type="dxa"/>
            <w:shd w:val="clear" w:color="auto" w:fill="auto"/>
            <w:noWrap/>
            <w:vAlign w:val="bottom"/>
            <w:hideMark/>
          </w:tcPr>
          <w:p w14:paraId="70F6BF75"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Weekday</w:t>
            </w:r>
          </w:p>
        </w:tc>
        <w:tc>
          <w:tcPr>
            <w:tcW w:w="810" w:type="dxa"/>
            <w:shd w:val="clear" w:color="auto" w:fill="auto"/>
            <w:noWrap/>
            <w:vAlign w:val="bottom"/>
            <w:hideMark/>
          </w:tcPr>
          <w:p w14:paraId="451BD84D"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13</w:t>
            </w:r>
          </w:p>
        </w:tc>
        <w:tc>
          <w:tcPr>
            <w:tcW w:w="832" w:type="dxa"/>
            <w:tcBorders>
              <w:right w:val="single" w:sz="4" w:space="0" w:color="auto"/>
            </w:tcBorders>
            <w:shd w:val="clear" w:color="auto" w:fill="auto"/>
            <w:noWrap/>
            <w:vAlign w:val="bottom"/>
            <w:hideMark/>
          </w:tcPr>
          <w:p w14:paraId="5845D1EC"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10</w:t>
            </w:r>
          </w:p>
        </w:tc>
        <w:tc>
          <w:tcPr>
            <w:tcW w:w="0" w:type="auto"/>
            <w:tcBorders>
              <w:top w:val="nil"/>
              <w:left w:val="single" w:sz="4" w:space="0" w:color="auto"/>
              <w:bottom w:val="nil"/>
              <w:right w:val="nil"/>
            </w:tcBorders>
            <w:vAlign w:val="bottom"/>
          </w:tcPr>
          <w:p w14:paraId="09931D4F"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vAlign w:val="bottom"/>
          </w:tcPr>
          <w:p w14:paraId="6BD8199E"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5C5BABE5"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Weekday</w:t>
            </w:r>
          </w:p>
        </w:tc>
        <w:tc>
          <w:tcPr>
            <w:tcW w:w="701" w:type="dxa"/>
            <w:vAlign w:val="bottom"/>
          </w:tcPr>
          <w:p w14:paraId="43DE66CE" w14:textId="59DE6473" w:rsidR="00AE62D4" w:rsidRPr="00ED020C" w:rsidRDefault="00AE62D4" w:rsidP="001218CF">
            <w:pPr>
              <w:jc w:val="center"/>
              <w:rPr>
                <w:rFonts w:ascii="Cambria Math" w:hAnsi="Cambria Math"/>
              </w:rPr>
            </w:pPr>
            <w:r w:rsidRPr="00ED020C">
              <w:rPr>
                <w:rFonts w:ascii="Cambria Math" w:hAnsi="Cambria Math" w:cs="Calibri"/>
                <w:sz w:val="22"/>
                <w:szCs w:val="22"/>
              </w:rPr>
              <w:t>1</w:t>
            </w:r>
            <w:r w:rsidR="00364538">
              <w:rPr>
                <w:rFonts w:ascii="Cambria Math" w:hAnsi="Cambria Math" w:cs="Calibri"/>
                <w:sz w:val="22"/>
                <w:szCs w:val="22"/>
              </w:rPr>
              <w:t>1</w:t>
            </w:r>
          </w:p>
        </w:tc>
        <w:tc>
          <w:tcPr>
            <w:tcW w:w="0" w:type="auto"/>
            <w:vAlign w:val="bottom"/>
          </w:tcPr>
          <w:p w14:paraId="461AB4EB" w14:textId="1B8864E3" w:rsidR="00AE62D4" w:rsidRPr="00ED020C" w:rsidRDefault="00AE62D4" w:rsidP="001218CF">
            <w:pPr>
              <w:jc w:val="center"/>
              <w:rPr>
                <w:rFonts w:ascii="Cambria Math" w:hAnsi="Cambria Math"/>
              </w:rPr>
            </w:pPr>
            <w:r w:rsidRPr="00ED020C">
              <w:rPr>
                <w:rFonts w:ascii="Cambria Math" w:hAnsi="Cambria Math" w:cs="Calibri"/>
                <w:sz w:val="22"/>
                <w:szCs w:val="22"/>
              </w:rPr>
              <w:t>1</w:t>
            </w:r>
            <w:r w:rsidR="00364538">
              <w:rPr>
                <w:rFonts w:ascii="Cambria Math" w:hAnsi="Cambria Math" w:cs="Calibri"/>
                <w:sz w:val="22"/>
                <w:szCs w:val="22"/>
              </w:rPr>
              <w:t>2</w:t>
            </w:r>
          </w:p>
        </w:tc>
      </w:tr>
    </w:tbl>
    <w:p w14:paraId="2A6B3B9F"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9</w:t>
      </w:r>
      <w:r w:rsidRPr="00ED020C">
        <w:rPr>
          <w:rFonts w:ascii="Cambria Math" w:hAnsi="Cambria Math"/>
        </w:rPr>
        <w:t xml:space="preserve"> &amp; </w:t>
      </w:r>
      <w:r>
        <w:rPr>
          <w:rFonts w:ascii="Cambria Math" w:hAnsi="Cambria Math"/>
        </w:rPr>
        <w:t>10</w:t>
      </w:r>
      <w:r w:rsidRPr="00ED020C">
        <w:rPr>
          <w:rFonts w:ascii="Cambria Math" w:hAnsi="Cambria Math"/>
        </w:rPr>
        <w:t>: Original Packages vs New Packages on Weekend</w:t>
      </w:r>
    </w:p>
    <w:p w14:paraId="6EDB04EC"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As previously stated in section 4.2, this is one of the pain points in the process and therefore it was given the second highest weight in the evaluation function (Canaan Campo, personal communication, June 14, 2024). In the original package, there exists an imbalance that is greater than the new package. This shows the improvement of the algorithms ability to strike this balance between the packages on weekend over human decision making. This is also evident in the Chi-Squared tests where the original package has a p-value of 0.61 and the new package has a p-value of 0.82 compared to the total schedule’s distribution. This means that the distribution of weekday to weekend games in the new packages is closer to the overall schedule’s distribution than that of the original package. The next part of the evaluation function of the algorithm is the comparison on the distribution of conferences. </w:t>
      </w:r>
    </w:p>
    <w:tbl>
      <w:tblPr>
        <w:tblW w:w="7596" w:type="dxa"/>
        <w:tblInd w:w="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810"/>
        <w:gridCol w:w="832"/>
        <w:gridCol w:w="442"/>
        <w:gridCol w:w="900"/>
        <w:gridCol w:w="1606"/>
        <w:gridCol w:w="701"/>
        <w:gridCol w:w="755"/>
      </w:tblGrid>
      <w:tr w:rsidR="00AE62D4" w:rsidRPr="00ED020C" w14:paraId="13A7F125" w14:textId="77777777" w:rsidTr="001218CF">
        <w:trPr>
          <w:trHeight w:val="300"/>
        </w:trPr>
        <w:tc>
          <w:tcPr>
            <w:tcW w:w="3192" w:type="dxa"/>
            <w:gridSpan w:val="3"/>
            <w:tcBorders>
              <w:right w:val="single" w:sz="4" w:space="0" w:color="auto"/>
            </w:tcBorders>
            <w:shd w:val="clear" w:color="auto" w:fill="auto"/>
            <w:noWrap/>
            <w:vAlign w:val="bottom"/>
          </w:tcPr>
          <w:p w14:paraId="6358BA7B" w14:textId="77777777" w:rsidR="00AE62D4" w:rsidRPr="00ED020C" w:rsidRDefault="00AE62D4" w:rsidP="001218CF">
            <w:pPr>
              <w:jc w:val="center"/>
              <w:rPr>
                <w:rFonts w:ascii="Cambria Math" w:hAnsi="Cambria Math" w:cs="Calibri"/>
              </w:rPr>
            </w:pPr>
            <w:r w:rsidRPr="00ED020C">
              <w:rPr>
                <w:rFonts w:ascii="Cambria Math" w:hAnsi="Cambria Math" w:cs="Calibri"/>
              </w:rPr>
              <w:lastRenderedPageBreak/>
              <w:t>Original Package</w:t>
            </w:r>
          </w:p>
        </w:tc>
        <w:tc>
          <w:tcPr>
            <w:tcW w:w="442" w:type="dxa"/>
            <w:tcBorders>
              <w:top w:val="nil"/>
              <w:left w:val="single" w:sz="4" w:space="0" w:color="auto"/>
              <w:bottom w:val="nil"/>
              <w:right w:val="nil"/>
            </w:tcBorders>
          </w:tcPr>
          <w:p w14:paraId="5DF6FE56"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tcPr>
          <w:p w14:paraId="67881A88" w14:textId="77777777" w:rsidR="00AE62D4" w:rsidRPr="00ED020C" w:rsidRDefault="00AE62D4" w:rsidP="001218CF">
            <w:pPr>
              <w:jc w:val="center"/>
              <w:rPr>
                <w:rFonts w:ascii="Cambria Math" w:hAnsi="Cambria Math" w:cs="Calibri"/>
              </w:rPr>
            </w:pPr>
          </w:p>
        </w:tc>
        <w:tc>
          <w:tcPr>
            <w:tcW w:w="3062" w:type="dxa"/>
            <w:gridSpan w:val="3"/>
            <w:tcBorders>
              <w:left w:val="single" w:sz="4" w:space="0" w:color="auto"/>
            </w:tcBorders>
            <w:vAlign w:val="bottom"/>
          </w:tcPr>
          <w:p w14:paraId="6B6EC5D2" w14:textId="77777777" w:rsidR="00AE62D4" w:rsidRPr="00ED020C" w:rsidRDefault="00AE62D4" w:rsidP="001218CF">
            <w:pPr>
              <w:jc w:val="center"/>
              <w:rPr>
                <w:rFonts w:ascii="Cambria Math" w:hAnsi="Cambria Math" w:cs="Calibri"/>
              </w:rPr>
            </w:pPr>
            <w:r w:rsidRPr="00ED020C">
              <w:rPr>
                <w:rFonts w:ascii="Cambria Math" w:hAnsi="Cambria Math" w:cs="Calibri"/>
              </w:rPr>
              <w:t>New Package</w:t>
            </w:r>
          </w:p>
        </w:tc>
      </w:tr>
      <w:tr w:rsidR="00AE62D4" w:rsidRPr="00ED020C" w14:paraId="1BAD30B2" w14:textId="77777777" w:rsidTr="001218CF">
        <w:trPr>
          <w:trHeight w:val="300"/>
        </w:trPr>
        <w:tc>
          <w:tcPr>
            <w:tcW w:w="1550" w:type="dxa"/>
            <w:shd w:val="clear" w:color="auto" w:fill="auto"/>
            <w:noWrap/>
            <w:vAlign w:val="bottom"/>
            <w:hideMark/>
          </w:tcPr>
          <w:p w14:paraId="2CDAC27A" w14:textId="77777777" w:rsidR="00AE62D4" w:rsidRPr="00ED020C" w:rsidRDefault="00AE62D4" w:rsidP="001218CF">
            <w:pPr>
              <w:jc w:val="center"/>
              <w:rPr>
                <w:rFonts w:ascii="Cambria Math" w:hAnsi="Cambria Math" w:cs="Calibri"/>
              </w:rPr>
            </w:pPr>
            <w:r w:rsidRPr="00ED020C">
              <w:rPr>
                <w:rFonts w:ascii="Cambria Math" w:hAnsi="Cambria Math" w:cs="Calibri"/>
              </w:rPr>
              <w:t>Conference</w:t>
            </w:r>
          </w:p>
        </w:tc>
        <w:tc>
          <w:tcPr>
            <w:tcW w:w="810" w:type="dxa"/>
            <w:shd w:val="clear" w:color="auto" w:fill="auto"/>
            <w:noWrap/>
            <w:vAlign w:val="bottom"/>
            <w:hideMark/>
          </w:tcPr>
          <w:p w14:paraId="5F639856" w14:textId="77777777" w:rsidR="00AE62D4" w:rsidRPr="00ED020C" w:rsidRDefault="00AE62D4" w:rsidP="001218CF">
            <w:pPr>
              <w:jc w:val="center"/>
              <w:rPr>
                <w:rFonts w:ascii="Cambria Math" w:hAnsi="Cambria Math" w:cs="Calibri"/>
              </w:rPr>
            </w:pPr>
            <w:r w:rsidRPr="00ED020C">
              <w:rPr>
                <w:rFonts w:ascii="Cambria Math" w:hAnsi="Cambria Math" w:cs="Calibri"/>
              </w:rPr>
              <w:t>A</w:t>
            </w:r>
          </w:p>
        </w:tc>
        <w:tc>
          <w:tcPr>
            <w:tcW w:w="832" w:type="dxa"/>
            <w:tcBorders>
              <w:right w:val="single" w:sz="4" w:space="0" w:color="auto"/>
            </w:tcBorders>
            <w:shd w:val="clear" w:color="auto" w:fill="auto"/>
            <w:noWrap/>
            <w:vAlign w:val="bottom"/>
            <w:hideMark/>
          </w:tcPr>
          <w:p w14:paraId="0AD8092A" w14:textId="77777777" w:rsidR="00AE62D4" w:rsidRPr="00ED020C" w:rsidRDefault="00AE62D4" w:rsidP="001218CF">
            <w:pPr>
              <w:jc w:val="center"/>
              <w:rPr>
                <w:rFonts w:ascii="Cambria Math" w:hAnsi="Cambria Math" w:cs="Calibri"/>
              </w:rPr>
            </w:pPr>
            <w:r w:rsidRPr="00ED020C">
              <w:rPr>
                <w:rFonts w:ascii="Cambria Math" w:hAnsi="Cambria Math" w:cs="Calibri"/>
              </w:rPr>
              <w:t>B</w:t>
            </w:r>
          </w:p>
        </w:tc>
        <w:tc>
          <w:tcPr>
            <w:tcW w:w="442" w:type="dxa"/>
            <w:tcBorders>
              <w:top w:val="nil"/>
              <w:left w:val="single" w:sz="4" w:space="0" w:color="auto"/>
              <w:bottom w:val="nil"/>
              <w:right w:val="nil"/>
            </w:tcBorders>
          </w:tcPr>
          <w:p w14:paraId="1CE455A5"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tcPr>
          <w:p w14:paraId="7EB6560E"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3410635A" w14:textId="77777777" w:rsidR="00AE62D4" w:rsidRPr="00ED020C" w:rsidRDefault="00AE62D4" w:rsidP="001218CF">
            <w:pPr>
              <w:jc w:val="center"/>
              <w:rPr>
                <w:rFonts w:ascii="Cambria Math" w:hAnsi="Cambria Math"/>
              </w:rPr>
            </w:pPr>
            <w:r w:rsidRPr="00ED020C">
              <w:rPr>
                <w:rFonts w:ascii="Cambria Math" w:hAnsi="Cambria Math" w:cs="Calibri"/>
              </w:rPr>
              <w:t>Conference</w:t>
            </w:r>
          </w:p>
        </w:tc>
        <w:tc>
          <w:tcPr>
            <w:tcW w:w="701" w:type="dxa"/>
            <w:vAlign w:val="bottom"/>
          </w:tcPr>
          <w:p w14:paraId="73C04EBB" w14:textId="77777777" w:rsidR="00AE62D4" w:rsidRPr="00ED020C" w:rsidRDefault="00AE62D4" w:rsidP="001218CF">
            <w:pPr>
              <w:jc w:val="center"/>
              <w:rPr>
                <w:rFonts w:ascii="Cambria Math" w:hAnsi="Cambria Math"/>
              </w:rPr>
            </w:pPr>
            <w:r w:rsidRPr="00ED020C">
              <w:rPr>
                <w:rFonts w:ascii="Cambria Math" w:hAnsi="Cambria Math" w:cs="Calibri"/>
              </w:rPr>
              <w:t>A</w:t>
            </w:r>
          </w:p>
        </w:tc>
        <w:tc>
          <w:tcPr>
            <w:tcW w:w="755" w:type="dxa"/>
            <w:vAlign w:val="bottom"/>
          </w:tcPr>
          <w:p w14:paraId="33995060" w14:textId="77777777" w:rsidR="00AE62D4" w:rsidRPr="00ED020C" w:rsidRDefault="00AE62D4" w:rsidP="001218CF">
            <w:pPr>
              <w:jc w:val="center"/>
              <w:rPr>
                <w:rFonts w:ascii="Cambria Math" w:hAnsi="Cambria Math"/>
              </w:rPr>
            </w:pPr>
            <w:r w:rsidRPr="00ED020C">
              <w:rPr>
                <w:rFonts w:ascii="Cambria Math" w:hAnsi="Cambria Math" w:cs="Calibri"/>
              </w:rPr>
              <w:t>B</w:t>
            </w:r>
          </w:p>
        </w:tc>
      </w:tr>
      <w:tr w:rsidR="00AE62D4" w:rsidRPr="00ED020C" w14:paraId="4849B83A" w14:textId="77777777" w:rsidTr="001218CF">
        <w:trPr>
          <w:trHeight w:val="300"/>
        </w:trPr>
        <w:tc>
          <w:tcPr>
            <w:tcW w:w="1550" w:type="dxa"/>
            <w:shd w:val="clear" w:color="auto" w:fill="auto"/>
            <w:noWrap/>
            <w:vAlign w:val="bottom"/>
            <w:hideMark/>
          </w:tcPr>
          <w:p w14:paraId="5E31CA85"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East</w:t>
            </w:r>
          </w:p>
        </w:tc>
        <w:tc>
          <w:tcPr>
            <w:tcW w:w="810" w:type="dxa"/>
            <w:shd w:val="clear" w:color="auto" w:fill="auto"/>
            <w:noWrap/>
            <w:vAlign w:val="bottom"/>
            <w:hideMark/>
          </w:tcPr>
          <w:p w14:paraId="37333073"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14</w:t>
            </w:r>
          </w:p>
        </w:tc>
        <w:tc>
          <w:tcPr>
            <w:tcW w:w="832" w:type="dxa"/>
            <w:tcBorders>
              <w:right w:val="single" w:sz="4" w:space="0" w:color="auto"/>
            </w:tcBorders>
            <w:shd w:val="clear" w:color="auto" w:fill="auto"/>
            <w:noWrap/>
            <w:vAlign w:val="bottom"/>
            <w:hideMark/>
          </w:tcPr>
          <w:p w14:paraId="41D68757"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11</w:t>
            </w:r>
          </w:p>
        </w:tc>
        <w:tc>
          <w:tcPr>
            <w:tcW w:w="0" w:type="auto"/>
            <w:tcBorders>
              <w:top w:val="nil"/>
              <w:left w:val="single" w:sz="4" w:space="0" w:color="auto"/>
              <w:bottom w:val="nil"/>
              <w:right w:val="nil"/>
            </w:tcBorders>
            <w:vAlign w:val="bottom"/>
          </w:tcPr>
          <w:p w14:paraId="5E12ED18"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vAlign w:val="bottom"/>
          </w:tcPr>
          <w:p w14:paraId="171E9F6B"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0CD67C5A"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East</w:t>
            </w:r>
          </w:p>
        </w:tc>
        <w:tc>
          <w:tcPr>
            <w:tcW w:w="701" w:type="dxa"/>
            <w:vAlign w:val="bottom"/>
          </w:tcPr>
          <w:p w14:paraId="1B6D502E"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11</w:t>
            </w:r>
          </w:p>
        </w:tc>
        <w:tc>
          <w:tcPr>
            <w:tcW w:w="0" w:type="auto"/>
            <w:vAlign w:val="bottom"/>
          </w:tcPr>
          <w:p w14:paraId="4BA9B320"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14</w:t>
            </w:r>
          </w:p>
        </w:tc>
      </w:tr>
      <w:tr w:rsidR="00AE62D4" w:rsidRPr="00ED020C" w14:paraId="77A7A4E2" w14:textId="77777777" w:rsidTr="001218CF">
        <w:trPr>
          <w:trHeight w:val="300"/>
        </w:trPr>
        <w:tc>
          <w:tcPr>
            <w:tcW w:w="1550" w:type="dxa"/>
            <w:shd w:val="clear" w:color="auto" w:fill="auto"/>
            <w:noWrap/>
            <w:vAlign w:val="bottom"/>
            <w:hideMark/>
          </w:tcPr>
          <w:p w14:paraId="4F2D6E99"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West</w:t>
            </w:r>
          </w:p>
        </w:tc>
        <w:tc>
          <w:tcPr>
            <w:tcW w:w="810" w:type="dxa"/>
            <w:shd w:val="clear" w:color="auto" w:fill="auto"/>
            <w:noWrap/>
            <w:vAlign w:val="bottom"/>
            <w:hideMark/>
          </w:tcPr>
          <w:p w14:paraId="1CF8C225"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6</w:t>
            </w:r>
          </w:p>
        </w:tc>
        <w:tc>
          <w:tcPr>
            <w:tcW w:w="832" w:type="dxa"/>
            <w:tcBorders>
              <w:right w:val="single" w:sz="4" w:space="0" w:color="auto"/>
            </w:tcBorders>
            <w:shd w:val="clear" w:color="auto" w:fill="auto"/>
            <w:noWrap/>
            <w:vAlign w:val="bottom"/>
            <w:hideMark/>
          </w:tcPr>
          <w:p w14:paraId="0E3CC1C3" w14:textId="77777777" w:rsidR="00AE62D4" w:rsidRPr="00ED020C" w:rsidRDefault="00AE62D4" w:rsidP="001218CF">
            <w:pPr>
              <w:jc w:val="center"/>
              <w:rPr>
                <w:rFonts w:ascii="Cambria Math" w:hAnsi="Cambria Math" w:cs="Calibri"/>
              </w:rPr>
            </w:pPr>
            <w:r w:rsidRPr="00ED020C">
              <w:rPr>
                <w:rFonts w:ascii="Cambria Math" w:hAnsi="Cambria Math" w:cs="Calibri"/>
                <w:sz w:val="22"/>
                <w:szCs w:val="22"/>
              </w:rPr>
              <w:t>9</w:t>
            </w:r>
          </w:p>
        </w:tc>
        <w:tc>
          <w:tcPr>
            <w:tcW w:w="0" w:type="auto"/>
            <w:tcBorders>
              <w:top w:val="nil"/>
              <w:left w:val="single" w:sz="4" w:space="0" w:color="auto"/>
              <w:bottom w:val="nil"/>
              <w:right w:val="nil"/>
            </w:tcBorders>
            <w:vAlign w:val="bottom"/>
          </w:tcPr>
          <w:p w14:paraId="4BE211C8" w14:textId="77777777" w:rsidR="00AE62D4" w:rsidRPr="00ED020C" w:rsidRDefault="00AE62D4" w:rsidP="001218CF">
            <w:pPr>
              <w:jc w:val="center"/>
              <w:rPr>
                <w:rFonts w:ascii="Cambria Math" w:hAnsi="Cambria Math" w:cs="Calibri"/>
              </w:rPr>
            </w:pPr>
          </w:p>
        </w:tc>
        <w:tc>
          <w:tcPr>
            <w:tcW w:w="900" w:type="dxa"/>
            <w:tcBorders>
              <w:top w:val="nil"/>
              <w:left w:val="nil"/>
              <w:bottom w:val="nil"/>
              <w:right w:val="nil"/>
            </w:tcBorders>
            <w:vAlign w:val="bottom"/>
          </w:tcPr>
          <w:p w14:paraId="3AD10B7C" w14:textId="77777777" w:rsidR="00AE62D4" w:rsidRPr="00ED020C" w:rsidRDefault="00AE62D4" w:rsidP="001218CF">
            <w:pPr>
              <w:jc w:val="center"/>
              <w:rPr>
                <w:rFonts w:ascii="Cambria Math" w:hAnsi="Cambria Math" w:cs="Calibri"/>
              </w:rPr>
            </w:pPr>
          </w:p>
        </w:tc>
        <w:tc>
          <w:tcPr>
            <w:tcW w:w="1606" w:type="dxa"/>
            <w:tcBorders>
              <w:left w:val="single" w:sz="4" w:space="0" w:color="auto"/>
            </w:tcBorders>
            <w:vAlign w:val="bottom"/>
          </w:tcPr>
          <w:p w14:paraId="00B2681F"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West</w:t>
            </w:r>
          </w:p>
        </w:tc>
        <w:tc>
          <w:tcPr>
            <w:tcW w:w="701" w:type="dxa"/>
            <w:vAlign w:val="bottom"/>
          </w:tcPr>
          <w:p w14:paraId="57511918"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9</w:t>
            </w:r>
          </w:p>
        </w:tc>
        <w:tc>
          <w:tcPr>
            <w:tcW w:w="0" w:type="auto"/>
            <w:vAlign w:val="bottom"/>
          </w:tcPr>
          <w:p w14:paraId="5D3C9186" w14:textId="77777777" w:rsidR="00AE62D4" w:rsidRPr="00ED020C" w:rsidRDefault="00AE62D4" w:rsidP="001218CF">
            <w:pPr>
              <w:jc w:val="center"/>
              <w:rPr>
                <w:rFonts w:ascii="Cambria Math" w:hAnsi="Cambria Math"/>
              </w:rPr>
            </w:pPr>
            <w:r w:rsidRPr="00ED020C">
              <w:rPr>
                <w:rFonts w:ascii="Cambria Math" w:hAnsi="Cambria Math" w:cs="Calibri"/>
                <w:sz w:val="22"/>
                <w:szCs w:val="22"/>
              </w:rPr>
              <w:t>6</w:t>
            </w:r>
          </w:p>
        </w:tc>
      </w:tr>
    </w:tbl>
    <w:p w14:paraId="756D5ED2"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Tables </w:t>
      </w:r>
      <w:r>
        <w:rPr>
          <w:rFonts w:ascii="Cambria Math" w:hAnsi="Cambria Math"/>
        </w:rPr>
        <w:t>11</w:t>
      </w:r>
      <w:r w:rsidRPr="00ED020C">
        <w:rPr>
          <w:rFonts w:ascii="Cambria Math" w:hAnsi="Cambria Math"/>
        </w:rPr>
        <w:t xml:space="preserve"> &amp; </w:t>
      </w:r>
      <w:r>
        <w:rPr>
          <w:rFonts w:ascii="Cambria Math" w:hAnsi="Cambria Math"/>
        </w:rPr>
        <w:t>12</w:t>
      </w:r>
      <w:r w:rsidRPr="00ED020C">
        <w:rPr>
          <w:rFonts w:ascii="Cambria Math" w:hAnsi="Cambria Math"/>
        </w:rPr>
        <w:t>: Original Packages vs New Packages on Conference</w:t>
      </w:r>
    </w:p>
    <w:p w14:paraId="7FDB8DB4" w14:textId="77777777" w:rsidR="00AE62D4" w:rsidRPr="00ED020C" w:rsidRDefault="00AE62D4" w:rsidP="00AE62D4">
      <w:pPr>
        <w:spacing w:line="480" w:lineRule="auto"/>
        <w:rPr>
          <w:rFonts w:ascii="Cambria Math" w:hAnsi="Cambria Math"/>
        </w:rPr>
      </w:pPr>
      <w:r w:rsidRPr="00ED020C">
        <w:rPr>
          <w:rFonts w:ascii="Cambria Math" w:hAnsi="Cambria Math"/>
        </w:rPr>
        <w:tab/>
        <w:t>Based on the above distributions, both package combinations are equivalent on their distribution of conferences. This can be attributed to the weights of the algorithm not prioritizing the conferences as much as the other variables, which were deemed more important by the subject matter experts at the Cleveland Cavaliers. (Quinn Spangler, personal communication, June 14, 2024)</w:t>
      </w:r>
    </w:p>
    <w:p w14:paraId="24D8367E"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Now, since the two package combinations were determined using different tiering structures, it is not equitable to compare performance on tiers. While the new tiering method laid out in this research provides value to the organization, </w:t>
      </w:r>
      <w:proofErr w:type="gramStart"/>
      <w:r w:rsidRPr="00ED020C">
        <w:rPr>
          <w:rFonts w:ascii="Cambria Math" w:hAnsi="Cambria Math"/>
        </w:rPr>
        <w:t>in order to</w:t>
      </w:r>
      <w:proofErr w:type="gramEnd"/>
      <w:r w:rsidRPr="00ED020C">
        <w:rPr>
          <w:rFonts w:ascii="Cambria Math" w:hAnsi="Cambria Math"/>
        </w:rPr>
        <w:t xml:space="preserve"> conduct a proper analysis of the algorithm compared to the original ticket package, the tiers used for the original packages are plugged into the algorithm. This also showcases the flexibility of the evaluation function since it can act as a “bring your own tier” system, allowing for flexibility depending on how an organization determines its tiers. Table 9 showcases the usage of the original tiers in the genetic algorithm versus the original packages. </w:t>
      </w:r>
    </w:p>
    <w:p w14:paraId="15AF3C3E" w14:textId="77777777" w:rsidR="00AE62D4" w:rsidRPr="00ED020C" w:rsidRDefault="00AE62D4" w:rsidP="00AE62D4">
      <w:pPr>
        <w:rPr>
          <w:rFonts w:ascii="Cambria Math" w:hAnsi="Cambria Math"/>
        </w:rPr>
      </w:pPr>
      <w:r w:rsidRPr="00ED020C">
        <w:rPr>
          <w:rFonts w:ascii="Cambria Math" w:hAnsi="Cambria Math"/>
        </w:rPr>
        <w:br w:type="page"/>
      </w:r>
    </w:p>
    <w:tbl>
      <w:tblPr>
        <w:tblW w:w="7336"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1727"/>
        <w:gridCol w:w="893"/>
        <w:gridCol w:w="1550"/>
        <w:gridCol w:w="1876"/>
      </w:tblGrid>
      <w:tr w:rsidR="00AE62D4" w:rsidRPr="00ED020C" w14:paraId="78D96C4E" w14:textId="77777777" w:rsidTr="001218CF">
        <w:trPr>
          <w:trHeight w:val="292"/>
        </w:trPr>
        <w:tc>
          <w:tcPr>
            <w:tcW w:w="1290" w:type="dxa"/>
            <w:shd w:val="clear" w:color="auto" w:fill="auto"/>
            <w:noWrap/>
            <w:vAlign w:val="bottom"/>
            <w:hideMark/>
          </w:tcPr>
          <w:p w14:paraId="7EA6E06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lastRenderedPageBreak/>
              <w:t>Date</w:t>
            </w:r>
          </w:p>
        </w:tc>
        <w:tc>
          <w:tcPr>
            <w:tcW w:w="1727" w:type="dxa"/>
            <w:shd w:val="clear" w:color="auto" w:fill="auto"/>
            <w:noWrap/>
            <w:vAlign w:val="bottom"/>
            <w:hideMark/>
          </w:tcPr>
          <w:p w14:paraId="62FBAD0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Opponent</w:t>
            </w:r>
          </w:p>
        </w:tc>
        <w:tc>
          <w:tcPr>
            <w:tcW w:w="893" w:type="dxa"/>
            <w:shd w:val="clear" w:color="auto" w:fill="auto"/>
            <w:noWrap/>
            <w:vAlign w:val="bottom"/>
            <w:hideMark/>
          </w:tcPr>
          <w:p w14:paraId="6C28D44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Tier</w:t>
            </w:r>
          </w:p>
        </w:tc>
        <w:tc>
          <w:tcPr>
            <w:tcW w:w="1550" w:type="dxa"/>
            <w:shd w:val="clear" w:color="auto" w:fill="auto"/>
            <w:noWrap/>
            <w:vAlign w:val="bottom"/>
            <w:hideMark/>
          </w:tcPr>
          <w:p w14:paraId="7563BA1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New Packages</w:t>
            </w:r>
          </w:p>
        </w:tc>
        <w:tc>
          <w:tcPr>
            <w:tcW w:w="1876" w:type="dxa"/>
            <w:shd w:val="clear" w:color="auto" w:fill="auto"/>
            <w:noWrap/>
            <w:vAlign w:val="bottom"/>
            <w:hideMark/>
          </w:tcPr>
          <w:p w14:paraId="0DE72DE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Original  Packages</w:t>
            </w:r>
          </w:p>
        </w:tc>
      </w:tr>
      <w:tr w:rsidR="00AE62D4" w:rsidRPr="00ED020C" w14:paraId="4BB02BCA" w14:textId="77777777" w:rsidTr="001218CF">
        <w:trPr>
          <w:trHeight w:val="292"/>
        </w:trPr>
        <w:tc>
          <w:tcPr>
            <w:tcW w:w="1290" w:type="dxa"/>
            <w:shd w:val="clear" w:color="auto" w:fill="auto"/>
            <w:noWrap/>
            <w:vAlign w:val="bottom"/>
            <w:hideMark/>
          </w:tcPr>
          <w:p w14:paraId="481CE7A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10/27/23</w:t>
            </w:r>
          </w:p>
        </w:tc>
        <w:tc>
          <w:tcPr>
            <w:tcW w:w="1727" w:type="dxa"/>
            <w:shd w:val="clear" w:color="auto" w:fill="auto"/>
            <w:noWrap/>
            <w:vAlign w:val="bottom"/>
            <w:hideMark/>
          </w:tcPr>
          <w:p w14:paraId="17F0643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Oklahoma City</w:t>
            </w:r>
          </w:p>
        </w:tc>
        <w:tc>
          <w:tcPr>
            <w:tcW w:w="893" w:type="dxa"/>
            <w:shd w:val="clear" w:color="auto" w:fill="auto"/>
            <w:noWrap/>
            <w:vAlign w:val="bottom"/>
            <w:hideMark/>
          </w:tcPr>
          <w:p w14:paraId="7C41445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8EA9DB"/>
            <w:noWrap/>
            <w:vAlign w:val="bottom"/>
            <w:hideMark/>
          </w:tcPr>
          <w:p w14:paraId="6EE74D1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3A86427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6848089F" w14:textId="77777777" w:rsidTr="001218CF">
        <w:trPr>
          <w:trHeight w:val="292"/>
        </w:trPr>
        <w:tc>
          <w:tcPr>
            <w:tcW w:w="1290" w:type="dxa"/>
            <w:shd w:val="clear" w:color="auto" w:fill="auto"/>
            <w:noWrap/>
            <w:vAlign w:val="bottom"/>
            <w:hideMark/>
          </w:tcPr>
          <w:p w14:paraId="408CC17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10/28/23</w:t>
            </w:r>
          </w:p>
        </w:tc>
        <w:tc>
          <w:tcPr>
            <w:tcW w:w="1727" w:type="dxa"/>
            <w:shd w:val="clear" w:color="auto" w:fill="auto"/>
            <w:noWrap/>
            <w:vAlign w:val="bottom"/>
            <w:hideMark/>
          </w:tcPr>
          <w:p w14:paraId="72E5FCD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Indiana</w:t>
            </w:r>
          </w:p>
        </w:tc>
        <w:tc>
          <w:tcPr>
            <w:tcW w:w="893" w:type="dxa"/>
            <w:shd w:val="clear" w:color="auto" w:fill="auto"/>
            <w:noWrap/>
            <w:vAlign w:val="bottom"/>
            <w:hideMark/>
          </w:tcPr>
          <w:p w14:paraId="7C20C5E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FFE699"/>
            <w:noWrap/>
            <w:vAlign w:val="bottom"/>
            <w:hideMark/>
          </w:tcPr>
          <w:p w14:paraId="1055F37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4C68B72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463F5BEA" w14:textId="77777777" w:rsidTr="001218CF">
        <w:trPr>
          <w:trHeight w:val="292"/>
        </w:trPr>
        <w:tc>
          <w:tcPr>
            <w:tcW w:w="1290" w:type="dxa"/>
            <w:shd w:val="clear" w:color="auto" w:fill="auto"/>
            <w:noWrap/>
            <w:vAlign w:val="bottom"/>
            <w:hideMark/>
          </w:tcPr>
          <w:p w14:paraId="2E7F9C5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10/31/23</w:t>
            </w:r>
          </w:p>
        </w:tc>
        <w:tc>
          <w:tcPr>
            <w:tcW w:w="1727" w:type="dxa"/>
            <w:shd w:val="clear" w:color="auto" w:fill="auto"/>
            <w:noWrap/>
            <w:vAlign w:val="bottom"/>
            <w:hideMark/>
          </w:tcPr>
          <w:p w14:paraId="709DBAF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New York</w:t>
            </w:r>
          </w:p>
        </w:tc>
        <w:tc>
          <w:tcPr>
            <w:tcW w:w="893" w:type="dxa"/>
            <w:shd w:val="clear" w:color="auto" w:fill="auto"/>
            <w:noWrap/>
            <w:vAlign w:val="bottom"/>
            <w:hideMark/>
          </w:tcPr>
          <w:p w14:paraId="6E1AEEF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1A4DA9E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307CFE9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0F5853C7" w14:textId="77777777" w:rsidTr="001218CF">
        <w:trPr>
          <w:trHeight w:val="292"/>
        </w:trPr>
        <w:tc>
          <w:tcPr>
            <w:tcW w:w="1290" w:type="dxa"/>
            <w:shd w:val="clear" w:color="auto" w:fill="auto"/>
            <w:noWrap/>
            <w:vAlign w:val="bottom"/>
            <w:hideMark/>
          </w:tcPr>
          <w:p w14:paraId="07B60C4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11/5/23</w:t>
            </w:r>
          </w:p>
        </w:tc>
        <w:tc>
          <w:tcPr>
            <w:tcW w:w="1727" w:type="dxa"/>
            <w:shd w:val="clear" w:color="auto" w:fill="auto"/>
            <w:noWrap/>
            <w:vAlign w:val="bottom"/>
            <w:hideMark/>
          </w:tcPr>
          <w:p w14:paraId="6E01EBB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Golden State</w:t>
            </w:r>
          </w:p>
        </w:tc>
        <w:tc>
          <w:tcPr>
            <w:tcW w:w="893" w:type="dxa"/>
            <w:shd w:val="clear" w:color="auto" w:fill="auto"/>
            <w:noWrap/>
            <w:vAlign w:val="bottom"/>
            <w:hideMark/>
          </w:tcPr>
          <w:p w14:paraId="5ABBAE5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550" w:type="dxa"/>
            <w:shd w:val="clear" w:color="000000" w:fill="FFE699"/>
            <w:noWrap/>
            <w:vAlign w:val="bottom"/>
            <w:hideMark/>
          </w:tcPr>
          <w:p w14:paraId="6D1CB6C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019D6C8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7DF54FCC" w14:textId="77777777" w:rsidTr="001218CF">
        <w:trPr>
          <w:trHeight w:val="292"/>
        </w:trPr>
        <w:tc>
          <w:tcPr>
            <w:tcW w:w="1290" w:type="dxa"/>
            <w:shd w:val="clear" w:color="auto" w:fill="auto"/>
            <w:noWrap/>
            <w:vAlign w:val="bottom"/>
            <w:hideMark/>
          </w:tcPr>
          <w:p w14:paraId="4A92B4A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11/17/23</w:t>
            </w:r>
          </w:p>
        </w:tc>
        <w:tc>
          <w:tcPr>
            <w:tcW w:w="1727" w:type="dxa"/>
            <w:shd w:val="clear" w:color="auto" w:fill="auto"/>
            <w:noWrap/>
            <w:vAlign w:val="bottom"/>
            <w:hideMark/>
          </w:tcPr>
          <w:p w14:paraId="7928B12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Detroit</w:t>
            </w:r>
          </w:p>
        </w:tc>
        <w:tc>
          <w:tcPr>
            <w:tcW w:w="893" w:type="dxa"/>
            <w:shd w:val="clear" w:color="auto" w:fill="auto"/>
            <w:noWrap/>
            <w:vAlign w:val="bottom"/>
            <w:hideMark/>
          </w:tcPr>
          <w:p w14:paraId="29214F4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8EA9DB"/>
            <w:noWrap/>
            <w:vAlign w:val="bottom"/>
            <w:hideMark/>
          </w:tcPr>
          <w:p w14:paraId="7DEA56E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2214405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07C959B1" w14:textId="77777777" w:rsidTr="001218CF">
        <w:trPr>
          <w:trHeight w:val="292"/>
        </w:trPr>
        <w:tc>
          <w:tcPr>
            <w:tcW w:w="1290" w:type="dxa"/>
            <w:shd w:val="clear" w:color="auto" w:fill="auto"/>
            <w:noWrap/>
            <w:vAlign w:val="bottom"/>
            <w:hideMark/>
          </w:tcPr>
          <w:p w14:paraId="4703518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11/19/23</w:t>
            </w:r>
          </w:p>
        </w:tc>
        <w:tc>
          <w:tcPr>
            <w:tcW w:w="1727" w:type="dxa"/>
            <w:shd w:val="clear" w:color="auto" w:fill="auto"/>
            <w:noWrap/>
            <w:vAlign w:val="bottom"/>
            <w:hideMark/>
          </w:tcPr>
          <w:p w14:paraId="655B6AA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Denver</w:t>
            </w:r>
          </w:p>
        </w:tc>
        <w:tc>
          <w:tcPr>
            <w:tcW w:w="893" w:type="dxa"/>
            <w:shd w:val="clear" w:color="auto" w:fill="auto"/>
            <w:noWrap/>
            <w:vAlign w:val="bottom"/>
            <w:hideMark/>
          </w:tcPr>
          <w:p w14:paraId="7F1774D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41EB273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754C363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38CD6571" w14:textId="77777777" w:rsidTr="001218CF">
        <w:trPr>
          <w:trHeight w:val="292"/>
        </w:trPr>
        <w:tc>
          <w:tcPr>
            <w:tcW w:w="1290" w:type="dxa"/>
            <w:shd w:val="clear" w:color="auto" w:fill="auto"/>
            <w:noWrap/>
            <w:vAlign w:val="bottom"/>
            <w:hideMark/>
          </w:tcPr>
          <w:p w14:paraId="5282902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11/22/23</w:t>
            </w:r>
          </w:p>
        </w:tc>
        <w:tc>
          <w:tcPr>
            <w:tcW w:w="1727" w:type="dxa"/>
            <w:shd w:val="clear" w:color="auto" w:fill="auto"/>
            <w:noWrap/>
            <w:vAlign w:val="bottom"/>
            <w:hideMark/>
          </w:tcPr>
          <w:p w14:paraId="75DFF7A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Miami</w:t>
            </w:r>
          </w:p>
        </w:tc>
        <w:tc>
          <w:tcPr>
            <w:tcW w:w="893" w:type="dxa"/>
            <w:shd w:val="clear" w:color="auto" w:fill="auto"/>
            <w:noWrap/>
            <w:vAlign w:val="bottom"/>
            <w:hideMark/>
          </w:tcPr>
          <w:p w14:paraId="2C2C042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2FA8213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600EF4A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2454E8A0" w14:textId="77777777" w:rsidTr="001218CF">
        <w:trPr>
          <w:trHeight w:val="292"/>
        </w:trPr>
        <w:tc>
          <w:tcPr>
            <w:tcW w:w="1290" w:type="dxa"/>
            <w:shd w:val="clear" w:color="auto" w:fill="auto"/>
            <w:noWrap/>
            <w:vAlign w:val="bottom"/>
            <w:hideMark/>
          </w:tcPr>
          <w:p w14:paraId="3AB97CA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11/25/23</w:t>
            </w:r>
          </w:p>
        </w:tc>
        <w:tc>
          <w:tcPr>
            <w:tcW w:w="1727" w:type="dxa"/>
            <w:shd w:val="clear" w:color="auto" w:fill="auto"/>
            <w:noWrap/>
            <w:vAlign w:val="bottom"/>
            <w:hideMark/>
          </w:tcPr>
          <w:p w14:paraId="78F04CB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L.A. Lakers</w:t>
            </w:r>
          </w:p>
        </w:tc>
        <w:tc>
          <w:tcPr>
            <w:tcW w:w="893" w:type="dxa"/>
            <w:shd w:val="clear" w:color="auto" w:fill="auto"/>
            <w:noWrap/>
            <w:vAlign w:val="bottom"/>
            <w:hideMark/>
          </w:tcPr>
          <w:p w14:paraId="35BBE2D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550" w:type="dxa"/>
            <w:shd w:val="clear" w:color="000000" w:fill="8EA9DB"/>
            <w:noWrap/>
            <w:vAlign w:val="bottom"/>
            <w:hideMark/>
          </w:tcPr>
          <w:p w14:paraId="03FA548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358AAE7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2D451E0B" w14:textId="77777777" w:rsidTr="001218CF">
        <w:trPr>
          <w:trHeight w:val="292"/>
        </w:trPr>
        <w:tc>
          <w:tcPr>
            <w:tcW w:w="1290" w:type="dxa"/>
            <w:shd w:val="clear" w:color="auto" w:fill="auto"/>
            <w:noWrap/>
            <w:vAlign w:val="bottom"/>
            <w:hideMark/>
          </w:tcPr>
          <w:p w14:paraId="686CF53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11/26/23</w:t>
            </w:r>
          </w:p>
        </w:tc>
        <w:tc>
          <w:tcPr>
            <w:tcW w:w="1727" w:type="dxa"/>
            <w:shd w:val="clear" w:color="auto" w:fill="auto"/>
            <w:noWrap/>
            <w:vAlign w:val="bottom"/>
            <w:hideMark/>
          </w:tcPr>
          <w:p w14:paraId="3708874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Toronto</w:t>
            </w:r>
          </w:p>
        </w:tc>
        <w:tc>
          <w:tcPr>
            <w:tcW w:w="893" w:type="dxa"/>
            <w:shd w:val="clear" w:color="auto" w:fill="auto"/>
            <w:noWrap/>
            <w:vAlign w:val="bottom"/>
            <w:hideMark/>
          </w:tcPr>
          <w:p w14:paraId="5D3A035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159EC69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0735929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2EDB4A06" w14:textId="77777777" w:rsidTr="001218CF">
        <w:trPr>
          <w:trHeight w:val="292"/>
        </w:trPr>
        <w:tc>
          <w:tcPr>
            <w:tcW w:w="1290" w:type="dxa"/>
            <w:shd w:val="clear" w:color="auto" w:fill="auto"/>
            <w:noWrap/>
            <w:vAlign w:val="bottom"/>
            <w:hideMark/>
          </w:tcPr>
          <w:p w14:paraId="4F9E638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11/28/23</w:t>
            </w:r>
          </w:p>
        </w:tc>
        <w:tc>
          <w:tcPr>
            <w:tcW w:w="1727" w:type="dxa"/>
            <w:shd w:val="clear" w:color="auto" w:fill="auto"/>
            <w:noWrap/>
            <w:vAlign w:val="bottom"/>
            <w:hideMark/>
          </w:tcPr>
          <w:p w14:paraId="0A5C786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Atlanta</w:t>
            </w:r>
          </w:p>
        </w:tc>
        <w:tc>
          <w:tcPr>
            <w:tcW w:w="893" w:type="dxa"/>
            <w:shd w:val="clear" w:color="auto" w:fill="auto"/>
            <w:noWrap/>
            <w:vAlign w:val="bottom"/>
            <w:hideMark/>
          </w:tcPr>
          <w:p w14:paraId="1884AD4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34F8B27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43E477F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30887472" w14:textId="77777777" w:rsidTr="001218CF">
        <w:trPr>
          <w:trHeight w:val="292"/>
        </w:trPr>
        <w:tc>
          <w:tcPr>
            <w:tcW w:w="1290" w:type="dxa"/>
            <w:shd w:val="clear" w:color="auto" w:fill="auto"/>
            <w:noWrap/>
            <w:vAlign w:val="bottom"/>
            <w:hideMark/>
          </w:tcPr>
          <w:p w14:paraId="2DB3955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11/30/23</w:t>
            </w:r>
          </w:p>
        </w:tc>
        <w:tc>
          <w:tcPr>
            <w:tcW w:w="1727" w:type="dxa"/>
            <w:shd w:val="clear" w:color="auto" w:fill="auto"/>
            <w:noWrap/>
            <w:vAlign w:val="bottom"/>
            <w:hideMark/>
          </w:tcPr>
          <w:p w14:paraId="5D75A15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Portland</w:t>
            </w:r>
          </w:p>
        </w:tc>
        <w:tc>
          <w:tcPr>
            <w:tcW w:w="893" w:type="dxa"/>
            <w:shd w:val="clear" w:color="auto" w:fill="auto"/>
            <w:noWrap/>
            <w:vAlign w:val="bottom"/>
            <w:hideMark/>
          </w:tcPr>
          <w:p w14:paraId="04BB8C4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2A015B6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111D6A6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0FD8AEA9" w14:textId="77777777" w:rsidTr="001218CF">
        <w:trPr>
          <w:trHeight w:val="292"/>
        </w:trPr>
        <w:tc>
          <w:tcPr>
            <w:tcW w:w="1290" w:type="dxa"/>
            <w:shd w:val="clear" w:color="auto" w:fill="auto"/>
            <w:noWrap/>
            <w:vAlign w:val="bottom"/>
            <w:hideMark/>
          </w:tcPr>
          <w:p w14:paraId="7DE810A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12/8/23</w:t>
            </w:r>
          </w:p>
        </w:tc>
        <w:tc>
          <w:tcPr>
            <w:tcW w:w="1727" w:type="dxa"/>
            <w:shd w:val="clear" w:color="auto" w:fill="auto"/>
            <w:noWrap/>
            <w:vAlign w:val="bottom"/>
            <w:hideMark/>
          </w:tcPr>
          <w:p w14:paraId="4AD2DAD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TBD</w:t>
            </w:r>
          </w:p>
        </w:tc>
        <w:tc>
          <w:tcPr>
            <w:tcW w:w="893" w:type="dxa"/>
            <w:shd w:val="clear" w:color="auto" w:fill="auto"/>
            <w:noWrap/>
            <w:vAlign w:val="bottom"/>
            <w:hideMark/>
          </w:tcPr>
          <w:p w14:paraId="16212DD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11E74CA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717425B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25024D1E" w14:textId="77777777" w:rsidTr="001218CF">
        <w:trPr>
          <w:trHeight w:val="292"/>
        </w:trPr>
        <w:tc>
          <w:tcPr>
            <w:tcW w:w="1290" w:type="dxa"/>
            <w:shd w:val="clear" w:color="auto" w:fill="auto"/>
            <w:noWrap/>
            <w:vAlign w:val="bottom"/>
            <w:hideMark/>
          </w:tcPr>
          <w:p w14:paraId="06B14B8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12/16/23</w:t>
            </w:r>
          </w:p>
        </w:tc>
        <w:tc>
          <w:tcPr>
            <w:tcW w:w="1727" w:type="dxa"/>
            <w:shd w:val="clear" w:color="auto" w:fill="auto"/>
            <w:noWrap/>
            <w:vAlign w:val="bottom"/>
            <w:hideMark/>
          </w:tcPr>
          <w:p w14:paraId="5AAC6F5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Atlanta</w:t>
            </w:r>
          </w:p>
        </w:tc>
        <w:tc>
          <w:tcPr>
            <w:tcW w:w="893" w:type="dxa"/>
            <w:shd w:val="clear" w:color="auto" w:fill="auto"/>
            <w:noWrap/>
            <w:vAlign w:val="bottom"/>
            <w:hideMark/>
          </w:tcPr>
          <w:p w14:paraId="24380D8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156C0BB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6D099E1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51808A44" w14:textId="77777777" w:rsidTr="001218CF">
        <w:trPr>
          <w:trHeight w:val="292"/>
        </w:trPr>
        <w:tc>
          <w:tcPr>
            <w:tcW w:w="1290" w:type="dxa"/>
            <w:shd w:val="clear" w:color="auto" w:fill="auto"/>
            <w:noWrap/>
            <w:vAlign w:val="bottom"/>
            <w:hideMark/>
          </w:tcPr>
          <w:p w14:paraId="6455484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12/18/23</w:t>
            </w:r>
          </w:p>
        </w:tc>
        <w:tc>
          <w:tcPr>
            <w:tcW w:w="1727" w:type="dxa"/>
            <w:shd w:val="clear" w:color="auto" w:fill="auto"/>
            <w:noWrap/>
            <w:vAlign w:val="bottom"/>
            <w:hideMark/>
          </w:tcPr>
          <w:p w14:paraId="36C361A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Houston</w:t>
            </w:r>
          </w:p>
        </w:tc>
        <w:tc>
          <w:tcPr>
            <w:tcW w:w="893" w:type="dxa"/>
            <w:shd w:val="clear" w:color="auto" w:fill="auto"/>
            <w:noWrap/>
            <w:vAlign w:val="bottom"/>
            <w:hideMark/>
          </w:tcPr>
          <w:p w14:paraId="0085250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0EEB02B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68D5148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5F45ADDA" w14:textId="77777777" w:rsidTr="001218CF">
        <w:trPr>
          <w:trHeight w:val="292"/>
        </w:trPr>
        <w:tc>
          <w:tcPr>
            <w:tcW w:w="1290" w:type="dxa"/>
            <w:shd w:val="clear" w:color="auto" w:fill="auto"/>
            <w:noWrap/>
            <w:vAlign w:val="bottom"/>
            <w:hideMark/>
          </w:tcPr>
          <w:p w14:paraId="4B453C6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12/20/23</w:t>
            </w:r>
          </w:p>
        </w:tc>
        <w:tc>
          <w:tcPr>
            <w:tcW w:w="1727" w:type="dxa"/>
            <w:shd w:val="clear" w:color="auto" w:fill="auto"/>
            <w:noWrap/>
            <w:vAlign w:val="bottom"/>
            <w:hideMark/>
          </w:tcPr>
          <w:p w14:paraId="3A2C06C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Utah</w:t>
            </w:r>
          </w:p>
        </w:tc>
        <w:tc>
          <w:tcPr>
            <w:tcW w:w="893" w:type="dxa"/>
            <w:shd w:val="clear" w:color="auto" w:fill="auto"/>
            <w:noWrap/>
            <w:vAlign w:val="bottom"/>
            <w:hideMark/>
          </w:tcPr>
          <w:p w14:paraId="460BD5D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4F171D4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44CBF36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72223BC6" w14:textId="77777777" w:rsidTr="001218CF">
        <w:trPr>
          <w:trHeight w:val="292"/>
        </w:trPr>
        <w:tc>
          <w:tcPr>
            <w:tcW w:w="1290" w:type="dxa"/>
            <w:shd w:val="clear" w:color="auto" w:fill="auto"/>
            <w:noWrap/>
            <w:vAlign w:val="bottom"/>
            <w:hideMark/>
          </w:tcPr>
          <w:p w14:paraId="0F2B729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12/21/23</w:t>
            </w:r>
          </w:p>
        </w:tc>
        <w:tc>
          <w:tcPr>
            <w:tcW w:w="1727" w:type="dxa"/>
            <w:shd w:val="clear" w:color="auto" w:fill="auto"/>
            <w:noWrap/>
            <w:vAlign w:val="bottom"/>
            <w:hideMark/>
          </w:tcPr>
          <w:p w14:paraId="10D6ED8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New Orleans</w:t>
            </w:r>
          </w:p>
        </w:tc>
        <w:tc>
          <w:tcPr>
            <w:tcW w:w="893" w:type="dxa"/>
            <w:shd w:val="clear" w:color="auto" w:fill="auto"/>
            <w:noWrap/>
            <w:vAlign w:val="bottom"/>
            <w:hideMark/>
          </w:tcPr>
          <w:p w14:paraId="20625CF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8EA9DB"/>
            <w:noWrap/>
            <w:vAlign w:val="bottom"/>
            <w:hideMark/>
          </w:tcPr>
          <w:p w14:paraId="7895F15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2B58362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0B58AE9D" w14:textId="77777777" w:rsidTr="001218CF">
        <w:trPr>
          <w:trHeight w:val="292"/>
        </w:trPr>
        <w:tc>
          <w:tcPr>
            <w:tcW w:w="1290" w:type="dxa"/>
            <w:shd w:val="clear" w:color="auto" w:fill="auto"/>
            <w:noWrap/>
            <w:vAlign w:val="bottom"/>
            <w:hideMark/>
          </w:tcPr>
          <w:p w14:paraId="265C115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12/29/23</w:t>
            </w:r>
          </w:p>
        </w:tc>
        <w:tc>
          <w:tcPr>
            <w:tcW w:w="1727" w:type="dxa"/>
            <w:shd w:val="clear" w:color="auto" w:fill="auto"/>
            <w:noWrap/>
            <w:vAlign w:val="bottom"/>
            <w:hideMark/>
          </w:tcPr>
          <w:p w14:paraId="351129F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Milwaukee</w:t>
            </w:r>
          </w:p>
        </w:tc>
        <w:tc>
          <w:tcPr>
            <w:tcW w:w="893" w:type="dxa"/>
            <w:shd w:val="clear" w:color="auto" w:fill="auto"/>
            <w:noWrap/>
            <w:vAlign w:val="bottom"/>
            <w:hideMark/>
          </w:tcPr>
          <w:p w14:paraId="6E83C4E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550" w:type="dxa"/>
            <w:shd w:val="clear" w:color="000000" w:fill="8EA9DB"/>
            <w:noWrap/>
            <w:vAlign w:val="bottom"/>
            <w:hideMark/>
          </w:tcPr>
          <w:p w14:paraId="502548B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4162EE3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4E6E75A0" w14:textId="77777777" w:rsidTr="001218CF">
        <w:trPr>
          <w:trHeight w:val="292"/>
        </w:trPr>
        <w:tc>
          <w:tcPr>
            <w:tcW w:w="1290" w:type="dxa"/>
            <w:shd w:val="clear" w:color="auto" w:fill="auto"/>
            <w:noWrap/>
            <w:vAlign w:val="bottom"/>
            <w:hideMark/>
          </w:tcPr>
          <w:p w14:paraId="642F643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1/3/24</w:t>
            </w:r>
          </w:p>
        </w:tc>
        <w:tc>
          <w:tcPr>
            <w:tcW w:w="1727" w:type="dxa"/>
            <w:shd w:val="clear" w:color="auto" w:fill="auto"/>
            <w:noWrap/>
            <w:vAlign w:val="bottom"/>
            <w:hideMark/>
          </w:tcPr>
          <w:p w14:paraId="0924B87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Washington</w:t>
            </w:r>
          </w:p>
        </w:tc>
        <w:tc>
          <w:tcPr>
            <w:tcW w:w="893" w:type="dxa"/>
            <w:shd w:val="clear" w:color="auto" w:fill="auto"/>
            <w:noWrap/>
            <w:vAlign w:val="bottom"/>
            <w:hideMark/>
          </w:tcPr>
          <w:p w14:paraId="60C5C4A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1E1664E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5C29E62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77CC8740" w14:textId="77777777" w:rsidTr="001218CF">
        <w:trPr>
          <w:trHeight w:val="292"/>
        </w:trPr>
        <w:tc>
          <w:tcPr>
            <w:tcW w:w="1290" w:type="dxa"/>
            <w:shd w:val="clear" w:color="auto" w:fill="auto"/>
            <w:noWrap/>
            <w:vAlign w:val="bottom"/>
            <w:hideMark/>
          </w:tcPr>
          <w:p w14:paraId="7EA35BB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1/5/24</w:t>
            </w:r>
          </w:p>
        </w:tc>
        <w:tc>
          <w:tcPr>
            <w:tcW w:w="1727" w:type="dxa"/>
            <w:shd w:val="clear" w:color="auto" w:fill="auto"/>
            <w:noWrap/>
            <w:vAlign w:val="bottom"/>
            <w:hideMark/>
          </w:tcPr>
          <w:p w14:paraId="5C020DC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Washington</w:t>
            </w:r>
          </w:p>
        </w:tc>
        <w:tc>
          <w:tcPr>
            <w:tcW w:w="893" w:type="dxa"/>
            <w:shd w:val="clear" w:color="auto" w:fill="auto"/>
            <w:noWrap/>
            <w:vAlign w:val="bottom"/>
            <w:hideMark/>
          </w:tcPr>
          <w:p w14:paraId="55D6D7F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FFE699"/>
            <w:noWrap/>
            <w:vAlign w:val="bottom"/>
            <w:hideMark/>
          </w:tcPr>
          <w:p w14:paraId="2E280EA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51C7C48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64A53E2D" w14:textId="77777777" w:rsidTr="001218CF">
        <w:trPr>
          <w:trHeight w:val="292"/>
        </w:trPr>
        <w:tc>
          <w:tcPr>
            <w:tcW w:w="1290" w:type="dxa"/>
            <w:shd w:val="clear" w:color="auto" w:fill="auto"/>
            <w:noWrap/>
            <w:vAlign w:val="bottom"/>
            <w:hideMark/>
          </w:tcPr>
          <w:p w14:paraId="7C6D924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1/7/24</w:t>
            </w:r>
          </w:p>
        </w:tc>
        <w:tc>
          <w:tcPr>
            <w:tcW w:w="1727" w:type="dxa"/>
            <w:shd w:val="clear" w:color="auto" w:fill="auto"/>
            <w:noWrap/>
            <w:vAlign w:val="bottom"/>
            <w:hideMark/>
          </w:tcPr>
          <w:p w14:paraId="129129D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San Antonio</w:t>
            </w:r>
          </w:p>
        </w:tc>
        <w:tc>
          <w:tcPr>
            <w:tcW w:w="893" w:type="dxa"/>
            <w:shd w:val="clear" w:color="auto" w:fill="auto"/>
            <w:noWrap/>
            <w:vAlign w:val="bottom"/>
            <w:hideMark/>
          </w:tcPr>
          <w:p w14:paraId="65FE458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66BDA5D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148F9DC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60FF3311" w14:textId="77777777" w:rsidTr="001218CF">
        <w:trPr>
          <w:trHeight w:val="292"/>
        </w:trPr>
        <w:tc>
          <w:tcPr>
            <w:tcW w:w="1290" w:type="dxa"/>
            <w:shd w:val="clear" w:color="auto" w:fill="auto"/>
            <w:noWrap/>
            <w:vAlign w:val="bottom"/>
            <w:hideMark/>
          </w:tcPr>
          <w:p w14:paraId="324F1E7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1/15/24</w:t>
            </w:r>
          </w:p>
        </w:tc>
        <w:tc>
          <w:tcPr>
            <w:tcW w:w="1727" w:type="dxa"/>
            <w:shd w:val="clear" w:color="auto" w:fill="auto"/>
            <w:noWrap/>
            <w:vAlign w:val="bottom"/>
            <w:hideMark/>
          </w:tcPr>
          <w:p w14:paraId="2051689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Chicago</w:t>
            </w:r>
          </w:p>
        </w:tc>
        <w:tc>
          <w:tcPr>
            <w:tcW w:w="893" w:type="dxa"/>
            <w:shd w:val="clear" w:color="auto" w:fill="auto"/>
            <w:noWrap/>
            <w:vAlign w:val="bottom"/>
            <w:hideMark/>
          </w:tcPr>
          <w:p w14:paraId="6E26581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FFE699"/>
            <w:noWrap/>
            <w:vAlign w:val="bottom"/>
            <w:hideMark/>
          </w:tcPr>
          <w:p w14:paraId="500F935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0094A15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393BBD04" w14:textId="77777777" w:rsidTr="001218CF">
        <w:trPr>
          <w:trHeight w:val="292"/>
        </w:trPr>
        <w:tc>
          <w:tcPr>
            <w:tcW w:w="1290" w:type="dxa"/>
            <w:shd w:val="clear" w:color="auto" w:fill="auto"/>
            <w:noWrap/>
            <w:vAlign w:val="bottom"/>
            <w:hideMark/>
          </w:tcPr>
          <w:p w14:paraId="3956FB8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1/17/24</w:t>
            </w:r>
          </w:p>
        </w:tc>
        <w:tc>
          <w:tcPr>
            <w:tcW w:w="1727" w:type="dxa"/>
            <w:shd w:val="clear" w:color="auto" w:fill="auto"/>
            <w:noWrap/>
            <w:vAlign w:val="bottom"/>
            <w:hideMark/>
          </w:tcPr>
          <w:p w14:paraId="58FD368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Milwaukee</w:t>
            </w:r>
          </w:p>
        </w:tc>
        <w:tc>
          <w:tcPr>
            <w:tcW w:w="893" w:type="dxa"/>
            <w:shd w:val="clear" w:color="auto" w:fill="auto"/>
            <w:noWrap/>
            <w:vAlign w:val="bottom"/>
            <w:hideMark/>
          </w:tcPr>
          <w:p w14:paraId="0520A40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50410D4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6AA78F9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0032726C" w14:textId="77777777" w:rsidTr="001218CF">
        <w:trPr>
          <w:trHeight w:val="292"/>
        </w:trPr>
        <w:tc>
          <w:tcPr>
            <w:tcW w:w="1290" w:type="dxa"/>
            <w:shd w:val="clear" w:color="auto" w:fill="auto"/>
            <w:noWrap/>
            <w:vAlign w:val="bottom"/>
            <w:hideMark/>
          </w:tcPr>
          <w:p w14:paraId="43CF084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1/29/24</w:t>
            </w:r>
          </w:p>
        </w:tc>
        <w:tc>
          <w:tcPr>
            <w:tcW w:w="1727" w:type="dxa"/>
            <w:shd w:val="clear" w:color="auto" w:fill="auto"/>
            <w:noWrap/>
            <w:vAlign w:val="bottom"/>
            <w:hideMark/>
          </w:tcPr>
          <w:p w14:paraId="787DBD7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LA Clippers</w:t>
            </w:r>
          </w:p>
        </w:tc>
        <w:tc>
          <w:tcPr>
            <w:tcW w:w="893" w:type="dxa"/>
            <w:shd w:val="clear" w:color="auto" w:fill="auto"/>
            <w:noWrap/>
            <w:vAlign w:val="bottom"/>
            <w:hideMark/>
          </w:tcPr>
          <w:p w14:paraId="0AD9B1F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5C8CBAE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1DEBF56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660A6269" w14:textId="77777777" w:rsidTr="001218CF">
        <w:trPr>
          <w:trHeight w:val="292"/>
        </w:trPr>
        <w:tc>
          <w:tcPr>
            <w:tcW w:w="1290" w:type="dxa"/>
            <w:shd w:val="clear" w:color="auto" w:fill="auto"/>
            <w:noWrap/>
            <w:vAlign w:val="bottom"/>
            <w:hideMark/>
          </w:tcPr>
          <w:p w14:paraId="2A5C525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1/31/24</w:t>
            </w:r>
          </w:p>
        </w:tc>
        <w:tc>
          <w:tcPr>
            <w:tcW w:w="1727" w:type="dxa"/>
            <w:shd w:val="clear" w:color="auto" w:fill="auto"/>
            <w:noWrap/>
            <w:vAlign w:val="bottom"/>
            <w:hideMark/>
          </w:tcPr>
          <w:p w14:paraId="32CF4A1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Detroit</w:t>
            </w:r>
          </w:p>
        </w:tc>
        <w:tc>
          <w:tcPr>
            <w:tcW w:w="893" w:type="dxa"/>
            <w:shd w:val="clear" w:color="auto" w:fill="auto"/>
            <w:noWrap/>
            <w:vAlign w:val="bottom"/>
            <w:hideMark/>
          </w:tcPr>
          <w:p w14:paraId="555A39F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016E518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003AACF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1DA6354C" w14:textId="77777777" w:rsidTr="001218CF">
        <w:trPr>
          <w:trHeight w:val="292"/>
        </w:trPr>
        <w:tc>
          <w:tcPr>
            <w:tcW w:w="1290" w:type="dxa"/>
            <w:shd w:val="clear" w:color="auto" w:fill="auto"/>
            <w:noWrap/>
            <w:vAlign w:val="bottom"/>
            <w:hideMark/>
          </w:tcPr>
          <w:p w14:paraId="376E43F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2/5/24</w:t>
            </w:r>
          </w:p>
        </w:tc>
        <w:tc>
          <w:tcPr>
            <w:tcW w:w="1727" w:type="dxa"/>
            <w:shd w:val="clear" w:color="auto" w:fill="auto"/>
            <w:noWrap/>
            <w:vAlign w:val="bottom"/>
            <w:hideMark/>
          </w:tcPr>
          <w:p w14:paraId="1C31A1A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Sacramento</w:t>
            </w:r>
          </w:p>
        </w:tc>
        <w:tc>
          <w:tcPr>
            <w:tcW w:w="893" w:type="dxa"/>
            <w:shd w:val="clear" w:color="auto" w:fill="auto"/>
            <w:noWrap/>
            <w:vAlign w:val="bottom"/>
            <w:hideMark/>
          </w:tcPr>
          <w:p w14:paraId="3712B45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639C79E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04FDF4D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617CA3AD" w14:textId="77777777" w:rsidTr="001218CF">
        <w:trPr>
          <w:trHeight w:val="292"/>
        </w:trPr>
        <w:tc>
          <w:tcPr>
            <w:tcW w:w="1290" w:type="dxa"/>
            <w:shd w:val="clear" w:color="auto" w:fill="auto"/>
            <w:noWrap/>
            <w:vAlign w:val="bottom"/>
            <w:hideMark/>
          </w:tcPr>
          <w:p w14:paraId="0C5754A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2/12/24</w:t>
            </w:r>
          </w:p>
        </w:tc>
        <w:tc>
          <w:tcPr>
            <w:tcW w:w="1727" w:type="dxa"/>
            <w:shd w:val="clear" w:color="auto" w:fill="auto"/>
            <w:noWrap/>
            <w:vAlign w:val="bottom"/>
            <w:hideMark/>
          </w:tcPr>
          <w:p w14:paraId="0D56DB9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Philadelphia</w:t>
            </w:r>
          </w:p>
        </w:tc>
        <w:tc>
          <w:tcPr>
            <w:tcW w:w="893" w:type="dxa"/>
            <w:shd w:val="clear" w:color="auto" w:fill="auto"/>
            <w:noWrap/>
            <w:vAlign w:val="bottom"/>
            <w:hideMark/>
          </w:tcPr>
          <w:p w14:paraId="5833ED2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5B1EBAB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44ED5FA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219EB3F0" w14:textId="77777777" w:rsidTr="001218CF">
        <w:trPr>
          <w:trHeight w:val="292"/>
        </w:trPr>
        <w:tc>
          <w:tcPr>
            <w:tcW w:w="1290" w:type="dxa"/>
            <w:shd w:val="clear" w:color="auto" w:fill="auto"/>
            <w:noWrap/>
            <w:vAlign w:val="bottom"/>
            <w:hideMark/>
          </w:tcPr>
          <w:p w14:paraId="059FFB4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2/14/24</w:t>
            </w:r>
          </w:p>
        </w:tc>
        <w:tc>
          <w:tcPr>
            <w:tcW w:w="1727" w:type="dxa"/>
            <w:shd w:val="clear" w:color="auto" w:fill="auto"/>
            <w:noWrap/>
            <w:vAlign w:val="bottom"/>
            <w:hideMark/>
          </w:tcPr>
          <w:p w14:paraId="65781EB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Chicago</w:t>
            </w:r>
          </w:p>
        </w:tc>
        <w:tc>
          <w:tcPr>
            <w:tcW w:w="893" w:type="dxa"/>
            <w:shd w:val="clear" w:color="auto" w:fill="auto"/>
            <w:noWrap/>
            <w:vAlign w:val="bottom"/>
            <w:hideMark/>
          </w:tcPr>
          <w:p w14:paraId="4C406F8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8EA9DB"/>
            <w:noWrap/>
            <w:vAlign w:val="bottom"/>
            <w:hideMark/>
          </w:tcPr>
          <w:p w14:paraId="5F04A98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8EA9DB"/>
            <w:noWrap/>
            <w:vAlign w:val="bottom"/>
            <w:hideMark/>
          </w:tcPr>
          <w:p w14:paraId="50E94F9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184163A3" w14:textId="77777777" w:rsidTr="001218CF">
        <w:trPr>
          <w:trHeight w:val="292"/>
        </w:trPr>
        <w:tc>
          <w:tcPr>
            <w:tcW w:w="1290" w:type="dxa"/>
            <w:shd w:val="clear" w:color="auto" w:fill="auto"/>
            <w:noWrap/>
            <w:vAlign w:val="bottom"/>
            <w:hideMark/>
          </w:tcPr>
          <w:p w14:paraId="6069C97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2/22/24</w:t>
            </w:r>
          </w:p>
        </w:tc>
        <w:tc>
          <w:tcPr>
            <w:tcW w:w="1727" w:type="dxa"/>
            <w:shd w:val="clear" w:color="auto" w:fill="auto"/>
            <w:noWrap/>
            <w:vAlign w:val="bottom"/>
            <w:hideMark/>
          </w:tcPr>
          <w:p w14:paraId="5563AF4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Orlando</w:t>
            </w:r>
          </w:p>
        </w:tc>
        <w:tc>
          <w:tcPr>
            <w:tcW w:w="893" w:type="dxa"/>
            <w:shd w:val="clear" w:color="auto" w:fill="auto"/>
            <w:noWrap/>
            <w:vAlign w:val="bottom"/>
            <w:hideMark/>
          </w:tcPr>
          <w:p w14:paraId="6C49169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4AF4246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132547D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4B4501D0" w14:textId="77777777" w:rsidTr="001218CF">
        <w:trPr>
          <w:trHeight w:val="292"/>
        </w:trPr>
        <w:tc>
          <w:tcPr>
            <w:tcW w:w="1290" w:type="dxa"/>
            <w:shd w:val="clear" w:color="auto" w:fill="auto"/>
            <w:noWrap/>
            <w:vAlign w:val="bottom"/>
            <w:hideMark/>
          </w:tcPr>
          <w:p w14:paraId="1F9832F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2/27/24</w:t>
            </w:r>
          </w:p>
        </w:tc>
        <w:tc>
          <w:tcPr>
            <w:tcW w:w="1727" w:type="dxa"/>
            <w:shd w:val="clear" w:color="auto" w:fill="auto"/>
            <w:noWrap/>
            <w:vAlign w:val="bottom"/>
            <w:hideMark/>
          </w:tcPr>
          <w:p w14:paraId="2CE803E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Dallas</w:t>
            </w:r>
          </w:p>
        </w:tc>
        <w:tc>
          <w:tcPr>
            <w:tcW w:w="893" w:type="dxa"/>
            <w:shd w:val="clear" w:color="auto" w:fill="auto"/>
            <w:noWrap/>
            <w:vAlign w:val="bottom"/>
            <w:hideMark/>
          </w:tcPr>
          <w:p w14:paraId="5BEA640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4A0D03D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705A178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62D9F26B" w14:textId="77777777" w:rsidTr="001218CF">
        <w:trPr>
          <w:trHeight w:val="292"/>
        </w:trPr>
        <w:tc>
          <w:tcPr>
            <w:tcW w:w="1290" w:type="dxa"/>
            <w:shd w:val="clear" w:color="auto" w:fill="auto"/>
            <w:noWrap/>
            <w:vAlign w:val="bottom"/>
            <w:hideMark/>
          </w:tcPr>
          <w:p w14:paraId="316360C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3/3/24</w:t>
            </w:r>
          </w:p>
        </w:tc>
        <w:tc>
          <w:tcPr>
            <w:tcW w:w="1727" w:type="dxa"/>
            <w:shd w:val="clear" w:color="auto" w:fill="auto"/>
            <w:noWrap/>
            <w:vAlign w:val="bottom"/>
            <w:hideMark/>
          </w:tcPr>
          <w:p w14:paraId="4C839DE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New York</w:t>
            </w:r>
          </w:p>
        </w:tc>
        <w:tc>
          <w:tcPr>
            <w:tcW w:w="893" w:type="dxa"/>
            <w:shd w:val="clear" w:color="auto" w:fill="auto"/>
            <w:noWrap/>
            <w:vAlign w:val="bottom"/>
            <w:hideMark/>
          </w:tcPr>
          <w:p w14:paraId="704EC12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1854BB2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059C93A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4792C442" w14:textId="77777777" w:rsidTr="001218CF">
        <w:trPr>
          <w:trHeight w:val="292"/>
        </w:trPr>
        <w:tc>
          <w:tcPr>
            <w:tcW w:w="1290" w:type="dxa"/>
            <w:shd w:val="clear" w:color="auto" w:fill="auto"/>
            <w:noWrap/>
            <w:vAlign w:val="bottom"/>
            <w:hideMark/>
          </w:tcPr>
          <w:p w14:paraId="5E35D0E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3/5/24</w:t>
            </w:r>
          </w:p>
        </w:tc>
        <w:tc>
          <w:tcPr>
            <w:tcW w:w="1727" w:type="dxa"/>
            <w:shd w:val="clear" w:color="auto" w:fill="auto"/>
            <w:noWrap/>
            <w:vAlign w:val="bottom"/>
            <w:hideMark/>
          </w:tcPr>
          <w:p w14:paraId="519C2C8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Boston</w:t>
            </w:r>
          </w:p>
        </w:tc>
        <w:tc>
          <w:tcPr>
            <w:tcW w:w="893" w:type="dxa"/>
            <w:shd w:val="clear" w:color="auto" w:fill="auto"/>
            <w:noWrap/>
            <w:vAlign w:val="bottom"/>
            <w:hideMark/>
          </w:tcPr>
          <w:p w14:paraId="6F65CFA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2FDBF68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FFE699"/>
            <w:noWrap/>
            <w:vAlign w:val="bottom"/>
            <w:hideMark/>
          </w:tcPr>
          <w:p w14:paraId="248CC5F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69AB556C" w14:textId="77777777" w:rsidTr="001218CF">
        <w:trPr>
          <w:trHeight w:val="292"/>
        </w:trPr>
        <w:tc>
          <w:tcPr>
            <w:tcW w:w="1290" w:type="dxa"/>
            <w:shd w:val="clear" w:color="auto" w:fill="auto"/>
            <w:noWrap/>
            <w:vAlign w:val="bottom"/>
            <w:hideMark/>
          </w:tcPr>
          <w:p w14:paraId="647FEEA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3/8/24</w:t>
            </w:r>
          </w:p>
        </w:tc>
        <w:tc>
          <w:tcPr>
            <w:tcW w:w="1727" w:type="dxa"/>
            <w:shd w:val="clear" w:color="auto" w:fill="auto"/>
            <w:noWrap/>
            <w:vAlign w:val="bottom"/>
            <w:hideMark/>
          </w:tcPr>
          <w:p w14:paraId="1AF3F60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Minnesota</w:t>
            </w:r>
          </w:p>
        </w:tc>
        <w:tc>
          <w:tcPr>
            <w:tcW w:w="893" w:type="dxa"/>
            <w:shd w:val="clear" w:color="auto" w:fill="auto"/>
            <w:noWrap/>
            <w:vAlign w:val="bottom"/>
            <w:hideMark/>
          </w:tcPr>
          <w:p w14:paraId="1C32579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FFE699"/>
            <w:noWrap/>
            <w:vAlign w:val="bottom"/>
            <w:hideMark/>
          </w:tcPr>
          <w:p w14:paraId="5256142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4B507BD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32C6623C" w14:textId="77777777" w:rsidTr="001218CF">
        <w:trPr>
          <w:trHeight w:val="292"/>
        </w:trPr>
        <w:tc>
          <w:tcPr>
            <w:tcW w:w="1290" w:type="dxa"/>
            <w:shd w:val="clear" w:color="auto" w:fill="auto"/>
            <w:noWrap/>
            <w:vAlign w:val="bottom"/>
            <w:hideMark/>
          </w:tcPr>
          <w:p w14:paraId="6CF8EF2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3/10/24</w:t>
            </w:r>
          </w:p>
        </w:tc>
        <w:tc>
          <w:tcPr>
            <w:tcW w:w="1727" w:type="dxa"/>
            <w:shd w:val="clear" w:color="auto" w:fill="auto"/>
            <w:noWrap/>
            <w:vAlign w:val="bottom"/>
            <w:hideMark/>
          </w:tcPr>
          <w:p w14:paraId="24FC23C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Brooklyn</w:t>
            </w:r>
          </w:p>
        </w:tc>
        <w:tc>
          <w:tcPr>
            <w:tcW w:w="893" w:type="dxa"/>
            <w:shd w:val="clear" w:color="auto" w:fill="auto"/>
            <w:noWrap/>
            <w:vAlign w:val="bottom"/>
            <w:hideMark/>
          </w:tcPr>
          <w:p w14:paraId="77F57D5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1FD6F3C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1452424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28437AAC" w14:textId="77777777" w:rsidTr="001218CF">
        <w:trPr>
          <w:trHeight w:val="292"/>
        </w:trPr>
        <w:tc>
          <w:tcPr>
            <w:tcW w:w="1290" w:type="dxa"/>
            <w:shd w:val="clear" w:color="auto" w:fill="auto"/>
            <w:noWrap/>
            <w:vAlign w:val="bottom"/>
            <w:hideMark/>
          </w:tcPr>
          <w:p w14:paraId="7FB35E9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3/11/24</w:t>
            </w:r>
          </w:p>
        </w:tc>
        <w:tc>
          <w:tcPr>
            <w:tcW w:w="1727" w:type="dxa"/>
            <w:shd w:val="clear" w:color="auto" w:fill="auto"/>
            <w:noWrap/>
            <w:vAlign w:val="bottom"/>
            <w:hideMark/>
          </w:tcPr>
          <w:p w14:paraId="1F412CB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Phoenix</w:t>
            </w:r>
          </w:p>
        </w:tc>
        <w:tc>
          <w:tcPr>
            <w:tcW w:w="893" w:type="dxa"/>
            <w:shd w:val="clear" w:color="auto" w:fill="auto"/>
            <w:noWrap/>
            <w:vAlign w:val="bottom"/>
            <w:hideMark/>
          </w:tcPr>
          <w:p w14:paraId="225E0CA1"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550" w:type="dxa"/>
            <w:shd w:val="clear" w:color="000000" w:fill="FFE699"/>
            <w:noWrap/>
            <w:vAlign w:val="bottom"/>
            <w:hideMark/>
          </w:tcPr>
          <w:p w14:paraId="0D17384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4ED6FA0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603EFA52" w14:textId="77777777" w:rsidTr="001218CF">
        <w:trPr>
          <w:trHeight w:val="292"/>
        </w:trPr>
        <w:tc>
          <w:tcPr>
            <w:tcW w:w="1290" w:type="dxa"/>
            <w:shd w:val="clear" w:color="auto" w:fill="auto"/>
            <w:noWrap/>
            <w:vAlign w:val="bottom"/>
            <w:hideMark/>
          </w:tcPr>
          <w:p w14:paraId="3FC5E9E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3/20/24</w:t>
            </w:r>
          </w:p>
        </w:tc>
        <w:tc>
          <w:tcPr>
            <w:tcW w:w="1727" w:type="dxa"/>
            <w:shd w:val="clear" w:color="auto" w:fill="auto"/>
            <w:noWrap/>
            <w:vAlign w:val="bottom"/>
            <w:hideMark/>
          </w:tcPr>
          <w:p w14:paraId="26AC3A5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Miami</w:t>
            </w:r>
          </w:p>
        </w:tc>
        <w:tc>
          <w:tcPr>
            <w:tcW w:w="893" w:type="dxa"/>
            <w:shd w:val="clear" w:color="auto" w:fill="auto"/>
            <w:noWrap/>
            <w:vAlign w:val="bottom"/>
            <w:hideMark/>
          </w:tcPr>
          <w:p w14:paraId="3845C34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6761B88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2AF0502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77B43ECF" w14:textId="77777777" w:rsidTr="001218CF">
        <w:trPr>
          <w:trHeight w:val="292"/>
        </w:trPr>
        <w:tc>
          <w:tcPr>
            <w:tcW w:w="1290" w:type="dxa"/>
            <w:shd w:val="clear" w:color="auto" w:fill="auto"/>
            <w:noWrap/>
            <w:vAlign w:val="bottom"/>
            <w:hideMark/>
          </w:tcPr>
          <w:p w14:paraId="6B16110D"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3/25/24</w:t>
            </w:r>
          </w:p>
        </w:tc>
        <w:tc>
          <w:tcPr>
            <w:tcW w:w="1727" w:type="dxa"/>
            <w:shd w:val="clear" w:color="auto" w:fill="auto"/>
            <w:noWrap/>
            <w:vAlign w:val="bottom"/>
            <w:hideMark/>
          </w:tcPr>
          <w:p w14:paraId="489903D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Charlotte</w:t>
            </w:r>
          </w:p>
        </w:tc>
        <w:tc>
          <w:tcPr>
            <w:tcW w:w="893" w:type="dxa"/>
            <w:shd w:val="clear" w:color="auto" w:fill="auto"/>
            <w:noWrap/>
            <w:vAlign w:val="bottom"/>
            <w:hideMark/>
          </w:tcPr>
          <w:p w14:paraId="3134A94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FFE699"/>
            <w:noWrap/>
            <w:vAlign w:val="bottom"/>
            <w:hideMark/>
          </w:tcPr>
          <w:p w14:paraId="4C4E79F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79A9873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76E0D01B" w14:textId="77777777" w:rsidTr="001218CF">
        <w:trPr>
          <w:trHeight w:val="292"/>
        </w:trPr>
        <w:tc>
          <w:tcPr>
            <w:tcW w:w="1290" w:type="dxa"/>
            <w:shd w:val="clear" w:color="auto" w:fill="auto"/>
            <w:noWrap/>
            <w:vAlign w:val="bottom"/>
            <w:hideMark/>
          </w:tcPr>
          <w:p w14:paraId="58DA8D80"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3/29/24</w:t>
            </w:r>
          </w:p>
        </w:tc>
        <w:tc>
          <w:tcPr>
            <w:tcW w:w="1727" w:type="dxa"/>
            <w:shd w:val="clear" w:color="auto" w:fill="auto"/>
            <w:noWrap/>
            <w:vAlign w:val="bottom"/>
            <w:hideMark/>
          </w:tcPr>
          <w:p w14:paraId="53733C8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Philadelphia</w:t>
            </w:r>
          </w:p>
        </w:tc>
        <w:tc>
          <w:tcPr>
            <w:tcW w:w="893" w:type="dxa"/>
            <w:shd w:val="clear" w:color="auto" w:fill="auto"/>
            <w:noWrap/>
            <w:vAlign w:val="bottom"/>
            <w:hideMark/>
          </w:tcPr>
          <w:p w14:paraId="06E6808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53DE9C2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1E1A6D5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2DC06C21" w14:textId="77777777" w:rsidTr="001218CF">
        <w:trPr>
          <w:trHeight w:val="292"/>
        </w:trPr>
        <w:tc>
          <w:tcPr>
            <w:tcW w:w="1290" w:type="dxa"/>
            <w:shd w:val="clear" w:color="auto" w:fill="auto"/>
            <w:noWrap/>
            <w:vAlign w:val="bottom"/>
            <w:hideMark/>
          </w:tcPr>
          <w:p w14:paraId="299C9C89"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4/10/24</w:t>
            </w:r>
          </w:p>
        </w:tc>
        <w:tc>
          <w:tcPr>
            <w:tcW w:w="1727" w:type="dxa"/>
            <w:shd w:val="clear" w:color="auto" w:fill="auto"/>
            <w:noWrap/>
            <w:vAlign w:val="bottom"/>
            <w:hideMark/>
          </w:tcPr>
          <w:p w14:paraId="782E0FDA"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Memphis</w:t>
            </w:r>
          </w:p>
        </w:tc>
        <w:tc>
          <w:tcPr>
            <w:tcW w:w="893" w:type="dxa"/>
            <w:shd w:val="clear" w:color="auto" w:fill="auto"/>
            <w:noWrap/>
            <w:vAlign w:val="bottom"/>
            <w:hideMark/>
          </w:tcPr>
          <w:p w14:paraId="1A23277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550" w:type="dxa"/>
            <w:shd w:val="clear" w:color="000000" w:fill="8EA9DB"/>
            <w:noWrap/>
            <w:vAlign w:val="bottom"/>
            <w:hideMark/>
          </w:tcPr>
          <w:p w14:paraId="51ADD11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143AC5B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r w:rsidR="00AE62D4" w:rsidRPr="00ED020C" w14:paraId="0F167903" w14:textId="77777777" w:rsidTr="001218CF">
        <w:trPr>
          <w:trHeight w:val="292"/>
        </w:trPr>
        <w:tc>
          <w:tcPr>
            <w:tcW w:w="1290" w:type="dxa"/>
            <w:shd w:val="clear" w:color="auto" w:fill="auto"/>
            <w:noWrap/>
            <w:vAlign w:val="bottom"/>
            <w:hideMark/>
          </w:tcPr>
          <w:p w14:paraId="4A00F59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4/12/24</w:t>
            </w:r>
          </w:p>
        </w:tc>
        <w:tc>
          <w:tcPr>
            <w:tcW w:w="1727" w:type="dxa"/>
            <w:shd w:val="clear" w:color="auto" w:fill="auto"/>
            <w:noWrap/>
            <w:vAlign w:val="bottom"/>
            <w:hideMark/>
          </w:tcPr>
          <w:p w14:paraId="21DBA11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Indiana</w:t>
            </w:r>
          </w:p>
        </w:tc>
        <w:tc>
          <w:tcPr>
            <w:tcW w:w="893" w:type="dxa"/>
            <w:shd w:val="clear" w:color="auto" w:fill="auto"/>
            <w:noWrap/>
            <w:vAlign w:val="bottom"/>
            <w:hideMark/>
          </w:tcPr>
          <w:p w14:paraId="01C0B2E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w:t>
            </w:r>
          </w:p>
        </w:tc>
        <w:tc>
          <w:tcPr>
            <w:tcW w:w="1550" w:type="dxa"/>
            <w:shd w:val="clear" w:color="000000" w:fill="FFE699"/>
            <w:noWrap/>
            <w:vAlign w:val="bottom"/>
            <w:hideMark/>
          </w:tcPr>
          <w:p w14:paraId="589BE178"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c>
          <w:tcPr>
            <w:tcW w:w="1876" w:type="dxa"/>
            <w:shd w:val="clear" w:color="000000" w:fill="8EA9DB"/>
            <w:noWrap/>
            <w:vAlign w:val="bottom"/>
            <w:hideMark/>
          </w:tcPr>
          <w:p w14:paraId="6F25901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r>
      <w:tr w:rsidR="00AE62D4" w:rsidRPr="00ED020C" w14:paraId="11B1F051" w14:textId="77777777" w:rsidTr="001218CF">
        <w:trPr>
          <w:trHeight w:val="292"/>
        </w:trPr>
        <w:tc>
          <w:tcPr>
            <w:tcW w:w="1290" w:type="dxa"/>
            <w:shd w:val="clear" w:color="auto" w:fill="auto"/>
            <w:noWrap/>
            <w:vAlign w:val="bottom"/>
            <w:hideMark/>
          </w:tcPr>
          <w:p w14:paraId="6C2D1EB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4/14/24</w:t>
            </w:r>
          </w:p>
        </w:tc>
        <w:tc>
          <w:tcPr>
            <w:tcW w:w="1727" w:type="dxa"/>
            <w:shd w:val="clear" w:color="auto" w:fill="auto"/>
            <w:noWrap/>
            <w:vAlign w:val="bottom"/>
            <w:hideMark/>
          </w:tcPr>
          <w:p w14:paraId="1A0015EB"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Charlotte</w:t>
            </w:r>
          </w:p>
        </w:tc>
        <w:tc>
          <w:tcPr>
            <w:tcW w:w="893" w:type="dxa"/>
            <w:shd w:val="clear" w:color="auto" w:fill="auto"/>
            <w:noWrap/>
            <w:vAlign w:val="bottom"/>
            <w:hideMark/>
          </w:tcPr>
          <w:p w14:paraId="10559E2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D</w:t>
            </w:r>
          </w:p>
        </w:tc>
        <w:tc>
          <w:tcPr>
            <w:tcW w:w="1550" w:type="dxa"/>
            <w:shd w:val="clear" w:color="000000" w:fill="8EA9DB"/>
            <w:noWrap/>
            <w:vAlign w:val="bottom"/>
            <w:hideMark/>
          </w:tcPr>
          <w:p w14:paraId="3FA035F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A</w:t>
            </w:r>
          </w:p>
        </w:tc>
        <w:tc>
          <w:tcPr>
            <w:tcW w:w="1876" w:type="dxa"/>
            <w:shd w:val="clear" w:color="000000" w:fill="FFE699"/>
            <w:noWrap/>
            <w:vAlign w:val="bottom"/>
            <w:hideMark/>
          </w:tcPr>
          <w:p w14:paraId="00427C94"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B</w:t>
            </w:r>
          </w:p>
        </w:tc>
      </w:tr>
    </w:tbl>
    <w:p w14:paraId="725D0FE4" w14:textId="77777777" w:rsidR="00AE62D4" w:rsidRPr="00ED020C" w:rsidRDefault="00AE62D4" w:rsidP="00AE62D4">
      <w:pPr>
        <w:spacing w:line="480" w:lineRule="auto"/>
        <w:jc w:val="center"/>
        <w:rPr>
          <w:rFonts w:ascii="Cambria Math" w:hAnsi="Cambria Math"/>
        </w:rPr>
      </w:pPr>
      <w:r w:rsidRPr="00ED020C">
        <w:rPr>
          <w:rFonts w:ascii="Cambria Math" w:hAnsi="Cambria Math"/>
        </w:rPr>
        <w:t xml:space="preserve">Table </w:t>
      </w:r>
      <w:r>
        <w:rPr>
          <w:rFonts w:ascii="Cambria Math" w:hAnsi="Cambria Math"/>
        </w:rPr>
        <w:t>13</w:t>
      </w:r>
      <w:r w:rsidRPr="00ED020C">
        <w:rPr>
          <w:rFonts w:ascii="Cambria Math" w:hAnsi="Cambria Math"/>
        </w:rPr>
        <w:t>: Original Tier Optimization vs Original Ticket Packages Schedule</w:t>
      </w:r>
    </w:p>
    <w:p w14:paraId="77379C6F" w14:textId="77777777" w:rsidR="00AE62D4" w:rsidRPr="00ED020C" w:rsidRDefault="00AE62D4" w:rsidP="00AE62D4">
      <w:pPr>
        <w:spacing w:line="480" w:lineRule="auto"/>
        <w:rPr>
          <w:rFonts w:ascii="Cambria Math" w:hAnsi="Cambria Math"/>
        </w:rPr>
      </w:pPr>
      <w:r w:rsidRPr="00ED020C">
        <w:rPr>
          <w:rFonts w:ascii="Cambria Math" w:hAnsi="Cambria Math"/>
        </w:rPr>
        <w:lastRenderedPageBreak/>
        <w:tab/>
        <w:t xml:space="preserve">Now since each package has been wholly generated using the same foundation, the comparison between the two becomes clearer cut since each uses an identical data set for the evaluation function and the overall similarity scores given by both combinations. The genetic algorithm ticket package scored 0.8, while the original ticket package scored 0.715, which is about a 12% improvement in performance accuracy wise overall. In Table 10, the differences along each of the metrics are presented. </w:t>
      </w:r>
    </w:p>
    <w:tbl>
      <w:tblPr>
        <w:tblW w:w="5281" w:type="dxa"/>
        <w:tblInd w:w="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1840"/>
        <w:gridCol w:w="1660"/>
      </w:tblGrid>
      <w:tr w:rsidR="00AE62D4" w:rsidRPr="00ED020C" w14:paraId="1944D861" w14:textId="77777777" w:rsidTr="001218CF">
        <w:trPr>
          <w:trHeight w:val="300"/>
        </w:trPr>
        <w:tc>
          <w:tcPr>
            <w:tcW w:w="1781" w:type="dxa"/>
            <w:tcBorders>
              <w:top w:val="nil"/>
              <w:left w:val="nil"/>
              <w:bottom w:val="single" w:sz="4" w:space="0" w:color="auto"/>
              <w:right w:val="single" w:sz="4" w:space="0" w:color="auto"/>
            </w:tcBorders>
          </w:tcPr>
          <w:p w14:paraId="2B795546" w14:textId="77777777" w:rsidR="00AE62D4" w:rsidRPr="00ED020C" w:rsidRDefault="00AE62D4" w:rsidP="001218CF">
            <w:pPr>
              <w:jc w:val="center"/>
              <w:rPr>
                <w:rFonts w:ascii="Cambria Math" w:hAnsi="Cambria Math" w:cs="Calibri"/>
                <w:sz w:val="22"/>
                <w:szCs w:val="22"/>
              </w:rPr>
            </w:pPr>
          </w:p>
        </w:tc>
        <w:tc>
          <w:tcPr>
            <w:tcW w:w="1840" w:type="dxa"/>
            <w:tcBorders>
              <w:left w:val="single" w:sz="4" w:space="0" w:color="auto"/>
            </w:tcBorders>
            <w:shd w:val="clear" w:color="auto" w:fill="auto"/>
            <w:noWrap/>
            <w:vAlign w:val="bottom"/>
            <w:hideMark/>
          </w:tcPr>
          <w:p w14:paraId="68C91726"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Optimized Package</w:t>
            </w:r>
          </w:p>
        </w:tc>
        <w:tc>
          <w:tcPr>
            <w:tcW w:w="1660" w:type="dxa"/>
            <w:shd w:val="clear" w:color="auto" w:fill="auto"/>
            <w:noWrap/>
            <w:vAlign w:val="bottom"/>
            <w:hideMark/>
          </w:tcPr>
          <w:p w14:paraId="0589F9E7"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 xml:space="preserve">Original Package </w:t>
            </w:r>
          </w:p>
        </w:tc>
      </w:tr>
      <w:tr w:rsidR="00AE62D4" w:rsidRPr="00ED020C" w14:paraId="1B36DE2E" w14:textId="77777777" w:rsidTr="001218CF">
        <w:trPr>
          <w:trHeight w:val="300"/>
        </w:trPr>
        <w:tc>
          <w:tcPr>
            <w:tcW w:w="1781" w:type="dxa"/>
            <w:tcBorders>
              <w:top w:val="single" w:sz="4" w:space="0" w:color="auto"/>
            </w:tcBorders>
          </w:tcPr>
          <w:p w14:paraId="012DC354" w14:textId="77777777" w:rsidR="00AE62D4" w:rsidRPr="00ED020C" w:rsidRDefault="00AE62D4" w:rsidP="001218CF">
            <w:pPr>
              <w:jc w:val="center"/>
              <w:rPr>
                <w:rFonts w:ascii="Cambria Math" w:hAnsi="Cambria Math" w:cs="Calibri"/>
                <w:sz w:val="22"/>
                <w:szCs w:val="22"/>
              </w:rPr>
            </w:pPr>
            <w:r>
              <w:rPr>
                <w:rFonts w:ascii="Cambria Math" w:hAnsi="Cambria Math" w:cs="Calibri"/>
                <w:sz w:val="22"/>
                <w:szCs w:val="22"/>
              </w:rPr>
              <w:t xml:space="preserve">Perceived Value </w:t>
            </w:r>
          </w:p>
        </w:tc>
        <w:tc>
          <w:tcPr>
            <w:tcW w:w="1840" w:type="dxa"/>
            <w:shd w:val="clear" w:color="auto" w:fill="auto"/>
            <w:noWrap/>
            <w:vAlign w:val="bottom"/>
            <w:hideMark/>
          </w:tcPr>
          <w:p w14:paraId="53AB28EF"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w:t>
            </w:r>
          </w:p>
        </w:tc>
        <w:tc>
          <w:tcPr>
            <w:tcW w:w="1660" w:type="dxa"/>
            <w:shd w:val="clear" w:color="auto" w:fill="auto"/>
            <w:noWrap/>
            <w:vAlign w:val="bottom"/>
            <w:hideMark/>
          </w:tcPr>
          <w:p w14:paraId="684E343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1</w:t>
            </w:r>
          </w:p>
        </w:tc>
      </w:tr>
      <w:tr w:rsidR="00AE62D4" w:rsidRPr="00ED020C" w14:paraId="5B05E8E1" w14:textId="77777777" w:rsidTr="001218CF">
        <w:trPr>
          <w:trHeight w:val="300"/>
        </w:trPr>
        <w:tc>
          <w:tcPr>
            <w:tcW w:w="1781" w:type="dxa"/>
          </w:tcPr>
          <w:p w14:paraId="22F65245" w14:textId="77777777" w:rsidR="00AE62D4" w:rsidRPr="00ED020C" w:rsidRDefault="00AE62D4" w:rsidP="001218CF">
            <w:pPr>
              <w:jc w:val="center"/>
              <w:rPr>
                <w:rFonts w:ascii="Cambria Math" w:hAnsi="Cambria Math" w:cs="Calibri"/>
                <w:sz w:val="22"/>
                <w:szCs w:val="22"/>
              </w:rPr>
            </w:pPr>
            <w:r>
              <w:rPr>
                <w:rFonts w:ascii="Cambria Math" w:hAnsi="Cambria Math" w:cs="Calibri"/>
                <w:sz w:val="22"/>
                <w:szCs w:val="22"/>
              </w:rPr>
              <w:t>Weekend</w:t>
            </w:r>
          </w:p>
        </w:tc>
        <w:tc>
          <w:tcPr>
            <w:tcW w:w="1840" w:type="dxa"/>
            <w:shd w:val="clear" w:color="auto" w:fill="auto"/>
            <w:noWrap/>
            <w:vAlign w:val="bottom"/>
            <w:hideMark/>
          </w:tcPr>
          <w:p w14:paraId="5EBEE673"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0.82</w:t>
            </w:r>
          </w:p>
        </w:tc>
        <w:tc>
          <w:tcPr>
            <w:tcW w:w="1660" w:type="dxa"/>
            <w:shd w:val="clear" w:color="auto" w:fill="auto"/>
            <w:noWrap/>
            <w:vAlign w:val="bottom"/>
            <w:hideMark/>
          </w:tcPr>
          <w:p w14:paraId="5C9BAB42"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0.61</w:t>
            </w:r>
          </w:p>
        </w:tc>
      </w:tr>
      <w:tr w:rsidR="00AE62D4" w:rsidRPr="00ED020C" w14:paraId="11BD1EBD" w14:textId="77777777" w:rsidTr="001218CF">
        <w:trPr>
          <w:trHeight w:val="300"/>
        </w:trPr>
        <w:tc>
          <w:tcPr>
            <w:tcW w:w="1781" w:type="dxa"/>
          </w:tcPr>
          <w:p w14:paraId="0CC3DAC8" w14:textId="77777777" w:rsidR="00AE62D4" w:rsidRPr="00ED020C" w:rsidRDefault="00AE62D4" w:rsidP="001218CF">
            <w:pPr>
              <w:jc w:val="center"/>
              <w:rPr>
                <w:rFonts w:ascii="Cambria Math" w:hAnsi="Cambria Math" w:cs="Calibri"/>
                <w:sz w:val="22"/>
                <w:szCs w:val="22"/>
              </w:rPr>
            </w:pPr>
            <w:r>
              <w:rPr>
                <w:rFonts w:ascii="Cambria Math" w:hAnsi="Cambria Math" w:cs="Calibri"/>
                <w:sz w:val="22"/>
                <w:szCs w:val="22"/>
              </w:rPr>
              <w:t>Conference</w:t>
            </w:r>
          </w:p>
        </w:tc>
        <w:tc>
          <w:tcPr>
            <w:tcW w:w="1840" w:type="dxa"/>
            <w:shd w:val="clear" w:color="auto" w:fill="auto"/>
            <w:noWrap/>
            <w:vAlign w:val="bottom"/>
            <w:hideMark/>
          </w:tcPr>
          <w:p w14:paraId="50ACD25E"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0.82</w:t>
            </w:r>
          </w:p>
        </w:tc>
        <w:tc>
          <w:tcPr>
            <w:tcW w:w="1660" w:type="dxa"/>
            <w:shd w:val="clear" w:color="auto" w:fill="auto"/>
            <w:noWrap/>
            <w:vAlign w:val="bottom"/>
            <w:hideMark/>
          </w:tcPr>
          <w:p w14:paraId="110F445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0.49</w:t>
            </w:r>
          </w:p>
        </w:tc>
      </w:tr>
      <w:tr w:rsidR="00AE62D4" w:rsidRPr="00ED020C" w14:paraId="05208165" w14:textId="77777777" w:rsidTr="001218CF">
        <w:trPr>
          <w:trHeight w:val="300"/>
        </w:trPr>
        <w:tc>
          <w:tcPr>
            <w:tcW w:w="1781" w:type="dxa"/>
          </w:tcPr>
          <w:p w14:paraId="1F50F26F" w14:textId="77777777" w:rsidR="00AE62D4" w:rsidRPr="00ED020C" w:rsidRDefault="00AE62D4" w:rsidP="001218CF">
            <w:pPr>
              <w:jc w:val="center"/>
              <w:rPr>
                <w:rFonts w:ascii="Cambria Math" w:hAnsi="Cambria Math" w:cs="Calibri"/>
                <w:sz w:val="22"/>
                <w:szCs w:val="22"/>
              </w:rPr>
            </w:pPr>
            <w:r>
              <w:rPr>
                <w:rFonts w:ascii="Cambria Math" w:hAnsi="Cambria Math" w:cs="Calibri"/>
                <w:sz w:val="22"/>
                <w:szCs w:val="22"/>
              </w:rPr>
              <w:t>Date Score</w:t>
            </w:r>
          </w:p>
        </w:tc>
        <w:tc>
          <w:tcPr>
            <w:tcW w:w="1840" w:type="dxa"/>
            <w:shd w:val="clear" w:color="auto" w:fill="auto"/>
            <w:noWrap/>
            <w:vAlign w:val="bottom"/>
            <w:hideMark/>
          </w:tcPr>
          <w:p w14:paraId="7F714185"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0.74</w:t>
            </w:r>
          </w:p>
        </w:tc>
        <w:tc>
          <w:tcPr>
            <w:tcW w:w="1660" w:type="dxa"/>
            <w:shd w:val="clear" w:color="auto" w:fill="auto"/>
            <w:noWrap/>
            <w:vAlign w:val="bottom"/>
            <w:hideMark/>
          </w:tcPr>
          <w:p w14:paraId="36EB8A2C" w14:textId="77777777" w:rsidR="00AE62D4" w:rsidRPr="00ED020C" w:rsidRDefault="00AE62D4" w:rsidP="001218CF">
            <w:pPr>
              <w:jc w:val="center"/>
              <w:rPr>
                <w:rFonts w:ascii="Cambria Math" w:hAnsi="Cambria Math" w:cs="Calibri"/>
                <w:sz w:val="22"/>
                <w:szCs w:val="22"/>
              </w:rPr>
            </w:pPr>
            <w:r w:rsidRPr="00ED020C">
              <w:rPr>
                <w:rFonts w:ascii="Cambria Math" w:hAnsi="Cambria Math" w:cs="Calibri"/>
                <w:sz w:val="22"/>
                <w:szCs w:val="22"/>
              </w:rPr>
              <w:t>0.70</w:t>
            </w:r>
          </w:p>
        </w:tc>
      </w:tr>
    </w:tbl>
    <w:p w14:paraId="4B10B723" w14:textId="77777777" w:rsidR="00AE62D4" w:rsidRPr="00ED020C" w:rsidRDefault="00AE62D4" w:rsidP="00AE62D4">
      <w:pPr>
        <w:spacing w:line="480" w:lineRule="auto"/>
        <w:jc w:val="center"/>
        <w:rPr>
          <w:rFonts w:ascii="Cambria Math" w:hAnsi="Cambria Math"/>
        </w:rPr>
      </w:pPr>
      <w:r w:rsidRPr="00ED020C">
        <w:rPr>
          <w:rFonts w:ascii="Cambria Math" w:hAnsi="Cambria Math"/>
        </w:rPr>
        <w:t>Table 1</w:t>
      </w:r>
      <w:r>
        <w:rPr>
          <w:rFonts w:ascii="Cambria Math" w:hAnsi="Cambria Math"/>
        </w:rPr>
        <w:t>4</w:t>
      </w:r>
      <w:r w:rsidRPr="00ED020C">
        <w:rPr>
          <w:rFonts w:ascii="Cambria Math" w:hAnsi="Cambria Math"/>
        </w:rPr>
        <w:t>: Original Tier Optimized Packages vs Original Packages Evaluation Score</w:t>
      </w:r>
    </w:p>
    <w:p w14:paraId="5B4EA370" w14:textId="77777777" w:rsidR="00AE62D4" w:rsidRPr="00ED020C" w:rsidRDefault="00AE62D4" w:rsidP="00AE62D4">
      <w:pPr>
        <w:spacing w:line="480" w:lineRule="auto"/>
        <w:rPr>
          <w:rFonts w:ascii="Cambria Math" w:hAnsi="Cambria Math"/>
        </w:rPr>
      </w:pPr>
      <w:r w:rsidRPr="00ED020C">
        <w:rPr>
          <w:rFonts w:ascii="Cambria Math" w:hAnsi="Cambria Math"/>
        </w:rPr>
        <w:tab/>
        <w:t xml:space="preserve">Both packages are balanced along the tiers perfectly with the distribution. According to Canaan Campo, this is a must have in any half season ticket package since balance of tiers is key to the business. The improvement over the original solution in the other 3 categories is substantial, given the struggles each year to strike this multivariable balance manually. Overall, along these evaluation metrics, it has been shown that the usage of a genetic algorithm for half season ticket package optimization for the NBA schedule improves both the quality and speed of producing said packages. </w:t>
      </w:r>
      <w:r w:rsidRPr="00ED020C">
        <w:rPr>
          <w:rFonts w:ascii="Cambria Math" w:hAnsi="Cambria Math"/>
          <w:b/>
          <w:bCs/>
        </w:rPr>
        <w:t xml:space="preserve">   </w:t>
      </w:r>
    </w:p>
    <w:p w14:paraId="72E0E4D7" w14:textId="77777777" w:rsidR="00AE62D4" w:rsidRPr="00ED020C" w:rsidRDefault="00AE62D4" w:rsidP="00AE62D4">
      <w:pPr>
        <w:rPr>
          <w:rFonts w:ascii="Cambria Math" w:hAnsi="Cambria Math"/>
          <w:b/>
          <w:bCs/>
        </w:rPr>
      </w:pPr>
      <w:r w:rsidRPr="00ED020C">
        <w:rPr>
          <w:rFonts w:ascii="Cambria Math" w:hAnsi="Cambria Math"/>
          <w:b/>
          <w:bCs/>
        </w:rPr>
        <w:br w:type="page"/>
      </w:r>
    </w:p>
    <w:p w14:paraId="38B7EE30"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Chapter 5: Conclusion</w:t>
      </w:r>
    </w:p>
    <w:p w14:paraId="03397870" w14:textId="77777777" w:rsidR="00AE62D4" w:rsidRPr="00ED020C" w:rsidRDefault="00AE62D4" w:rsidP="00AE62D4">
      <w:pPr>
        <w:spacing w:line="480" w:lineRule="auto"/>
        <w:ind w:firstLine="720"/>
        <w:rPr>
          <w:rFonts w:ascii="Cambria Math" w:hAnsi="Cambria Math"/>
          <w:b/>
          <w:bCs/>
        </w:rPr>
      </w:pPr>
      <w:r w:rsidRPr="00ED020C">
        <w:rPr>
          <w:rFonts w:ascii="Cambria Math" w:hAnsi="Cambria Math"/>
        </w:rPr>
        <w:t xml:space="preserve">Through the case study of the Cleveland Cavaliers' 2023-24 half season ticket packages, this research has demonstrated the effectiveness of applying a genetic algorithm, coupled with machine learning-based game tiering, in optimizing ticket package combinations within the event and entertainment industry. The approach presented offers significant potential for enhancing operational efficiencies and product quality, as evidenced by the results of this study. The successful implementation of this methodology highlights the value of leveraging advanced computational techniques to address complex challenges in the ticketing industry. </w:t>
      </w:r>
    </w:p>
    <w:p w14:paraId="4ECE21B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Being able to tier games based on demand is an effective use of machine learning, specifically K-medoids, increases the depth of knowledge about games. By understanding games in detail, the model output aides the decision-making process by providing additional context that drive decisions through data. Then, applying domain knowledge to the clusters, a relative demand value of each game can be reduced into a more consumable ranking. The benefits of this span outside of just the ticket packaging aspect of sports business, but to ticketing in general. In providing the relative value of a game, it can help price different types of inventories, like individual and group ticket sales. </w:t>
      </w:r>
      <w:proofErr w:type="gramStart"/>
      <w:r w:rsidRPr="00ED020C">
        <w:rPr>
          <w:rFonts w:ascii="Cambria Math" w:hAnsi="Cambria Math"/>
        </w:rPr>
        <w:t>Through the use of</w:t>
      </w:r>
      <w:proofErr w:type="gramEnd"/>
      <w:r w:rsidRPr="00ED020C">
        <w:rPr>
          <w:rFonts w:ascii="Cambria Math" w:hAnsi="Cambria Math"/>
        </w:rPr>
        <w:t xml:space="preserve"> machine learning in this application, it allows for high dimensional decisions to be broken down into consumable and actionable outputs for the business to apply strategy towards.</w:t>
      </w:r>
    </w:p>
    <w:p w14:paraId="54F0A98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genetic algorithm proposed in this study mimics the process of the business intelligence teams of the NBA by making swaps of games in the schedule until the optimal solution emerges that aligns with the business logic. By embedding domain expertise from </w:t>
      </w:r>
      <w:r w:rsidRPr="00ED020C">
        <w:rPr>
          <w:rFonts w:ascii="Cambria Math" w:hAnsi="Cambria Math"/>
        </w:rPr>
        <w:lastRenderedPageBreak/>
        <w:t xml:space="preserve">business intelligence professionals from the Cavaliers into a weighted evaluation function, this allows the algorithm to judge the quality of the solutions just as they would. Unlike the manual process, however, the genetic algorithm cuts down the process to just under 10 minutes compared to the week or two that it currently takes most teams. </w:t>
      </w:r>
    </w:p>
    <w:p w14:paraId="2FA45911"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The speed and accuracy that this solution uses has several advantages. The business can now leverage the momentum of the schedule release in August to go to market with ticket packages sooner. By doing so, a team can capitalize on the excitement of the schedule release with their members that are more to buy the half season packages. Given the timing of this release lining up right before the start of the NFL schedule, it is advantageous for teams that share a home city with NFL teams to go to market before a sports fans gaze turns to the NFL regular season.</w:t>
      </w:r>
    </w:p>
    <w:p w14:paraId="4EF99D6B"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Additionally, the teams can benefit from the quality of the product. By creating equitable demand for each of the half season packages, it creates an overall higher combined product offering. The implications of this could lead to higher sales of packages since inventory is limited for each. If there exists an imbalance, fans may favor one package over another, leaving inventory sold out for one half and unsold for other half of the games in the schedule. The impact on revenue for a team could be substantial in being able to more easily sell through both forms of inventory, therefore increasing sales. Another implication of undersold games is the impact on revenue of a fan showing up to a game. There are more ways that fans contribute to revenue rather than just by buying a ticket. When a fan enters the arena, they are presented with options to better their experience by purchasing team apparel or concessions. By getting more consistent and higher attendance for all games, multiple fan-generated revenue streams can be boosted in the process. </w:t>
      </w:r>
    </w:p>
    <w:p w14:paraId="5918ED35" w14:textId="77777777" w:rsidR="00AE62D4" w:rsidRPr="00ED020C" w:rsidRDefault="00AE62D4" w:rsidP="00AE62D4">
      <w:pPr>
        <w:spacing w:line="480" w:lineRule="auto"/>
        <w:rPr>
          <w:rFonts w:ascii="Cambria Math" w:hAnsi="Cambria Math"/>
        </w:rPr>
      </w:pPr>
      <w:r w:rsidRPr="00ED020C">
        <w:rPr>
          <w:rFonts w:ascii="Cambria Math" w:hAnsi="Cambria Math"/>
        </w:rPr>
        <w:lastRenderedPageBreak/>
        <w:tab/>
        <w:t xml:space="preserve">With the application of different business logic into the evaluation function, the impact of this approach stretches beyond the sports industry. Any event driven business could optimize their events into different packages making for interesting and appealing products and newly available inventory. For instance, a concert venue could place their events into this algorithm to create new season long ticket packages that could appeal to consumers. The advantage of this sales method would be to pair the big ticket shows with shows that usually don’t sell through based on the perceived value of past performances for similar acts. By using this method to aide in the creation of this inventory, the venue can put out higher quality or new inventory. This also helps the consumer not having to deal with the secondary market prices for each show that has plagued the concert industry. Opening solutions like this up to drive revenue and customer satisfaction in industries outside of the NBA and sports is why this algorithm is much more than a one-off use, but rather a new method for the entirety of the event industry to benefit from. </w:t>
      </w:r>
    </w:p>
    <w:p w14:paraId="2C50F434" w14:textId="77777777" w:rsidR="00AE62D4" w:rsidRPr="00ED020C" w:rsidRDefault="00AE62D4" w:rsidP="00AE62D4">
      <w:pPr>
        <w:spacing w:line="480" w:lineRule="auto"/>
        <w:rPr>
          <w:rFonts w:ascii="Cambria Math" w:hAnsi="Cambria Math"/>
        </w:rPr>
      </w:pPr>
      <w:r w:rsidRPr="00ED020C">
        <w:rPr>
          <w:rFonts w:ascii="Cambria Math" w:hAnsi="Cambria Math"/>
          <w:b/>
          <w:bCs/>
        </w:rPr>
        <w:tab/>
      </w:r>
      <w:r w:rsidRPr="00ED020C">
        <w:rPr>
          <w:rFonts w:ascii="Cambria Math" w:hAnsi="Cambria Math"/>
        </w:rPr>
        <w:t xml:space="preserve">While there are benefits from the development of this methodology, there exist limitations that must be addressed. The data restriction in running inference in the clustering method could use improvement. While the results were serviceable and provided insights on the type of games in the schedule, the inference dataset was limited. One way to improve this is to run predictive algorithms to impute the numerical variables of an event, such as total revenue and show rate. Given a high enough level of accuracy from these models, the results could help solidify the inference for the tiers. Furthermore, to improve tier determination, a weight could be assigned to each of the variables. In a similar lane as imputing values for machine learning, an analysis on an individual variable level on the effect on demand should be conducted. Then, by creating coefficients for each </w:t>
      </w:r>
      <w:r w:rsidRPr="00ED020C">
        <w:rPr>
          <w:rFonts w:ascii="Cambria Math" w:hAnsi="Cambria Math"/>
        </w:rPr>
        <w:lastRenderedPageBreak/>
        <w:t xml:space="preserve">variable in the medoid centers, an overarching metric for the medoids can be ranked to form a hierarchical tier list. With these improvements, the tiering methodology could be greatly improved.  </w:t>
      </w:r>
    </w:p>
    <w:p w14:paraId="38B54296"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Additionally, a future improvement to the genetic algorithm is to add in a constraint to not allow a team to be in the same package twice. This could be done during the creation of the population by only selecting individuals that fit this criterion. Additionally, this constraint would need to be enforced in the breeding process, either by only allowing offspring post crossover that fit the criterion to live on, or by retrying the crossover until a valid offspring is created. </w:t>
      </w:r>
    </w:p>
    <w:p w14:paraId="1CC84A36" w14:textId="0DC1598F"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The next logical application of this method would be the analyze quarter season and eighth season packages. The methodology used in this approach to half season packages directly applies to smaller packages as well. The algorithm was built to accommodate any specified number of splits less than or equal to half the number of events, allowing for the optimization of a multitude of  splits. This higher quantity of packages poses a new challenge for the robustness of the algorithm </w:t>
      </w:r>
    </w:p>
    <w:p w14:paraId="4AD3CBAA"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t xml:space="preserve">Additionally, using fan behavior to determine the perceived value tiers as well as the weights for the evaluation function could create an avenue for personalization of packages. For instance, we can study the behavior of different segments of the fan base that attend several games a year to determine which games they value as well as their behavior around the number of games they go to, weekends, conferences, and the date spread of the games they go to. Curating packages can help aide the migration of non-members to members based on their preferences and needs according to the parameters of the algorithm, ultimately providing a broader reach of packages for fans. </w:t>
      </w:r>
    </w:p>
    <w:p w14:paraId="3A390EA0" w14:textId="77777777" w:rsidR="00AE62D4" w:rsidRPr="00ED020C" w:rsidRDefault="00AE62D4" w:rsidP="00AE62D4">
      <w:pPr>
        <w:spacing w:line="480" w:lineRule="auto"/>
        <w:ind w:firstLine="720"/>
        <w:rPr>
          <w:rFonts w:ascii="Cambria Math" w:hAnsi="Cambria Math"/>
        </w:rPr>
      </w:pPr>
      <w:r w:rsidRPr="00ED020C">
        <w:rPr>
          <w:rFonts w:ascii="Cambria Math" w:hAnsi="Cambria Math"/>
        </w:rPr>
        <w:lastRenderedPageBreak/>
        <w:t>The adoption of innovative solutions, such as machine learning and genetic algorithms presented in this study, is crucial for sports organizations seeking to remain competitive and deliver exceptional fan experiences. As demonstrated through the successful application of these techniques in optimizing ticket package combinations for the Cleveland Cavaliers, the potential benefits can help with both speed and quality of decision making. By embracing data-driven approaches, sports organizations can improve operational efficiency, increase revenue generation, and provide more value to their fans.</w:t>
      </w:r>
    </w:p>
    <w:p w14:paraId="39F2F01C" w14:textId="77777777" w:rsidR="00AE62D4" w:rsidRPr="00ED020C" w:rsidRDefault="00AE62D4" w:rsidP="00AE62D4">
      <w:pPr>
        <w:spacing w:line="480" w:lineRule="auto"/>
        <w:ind w:firstLine="720"/>
        <w:rPr>
          <w:rFonts w:ascii="Cambria Math" w:hAnsi="Cambria Math"/>
          <w:b/>
          <w:bCs/>
          <w:sz w:val="28"/>
          <w:szCs w:val="28"/>
        </w:rPr>
      </w:pPr>
      <w:r w:rsidRPr="00ED020C">
        <w:rPr>
          <w:rFonts w:ascii="Cambria Math" w:hAnsi="Cambria Math"/>
        </w:rPr>
        <w:t>As the sports industry continues to evolve, the integration of cutting-edge technologies and analytical techniques will become increasingly vital. The insights gained from advanced analytics can help businesses better understand their fans' preferences and tailor their offerings to meet those needs. The success of the genetic algorithm and machine learning game tiering in optimizing ticket packages for the Cleveland Cavaliers serves as a testament to the immense potential of these approaches. By staying at the forefront of these developments and embracing data-driven decision-making, sports organizations can position themselves for long-term success, fostering stronger connections with their fans and driving the industry forward in exciting new directions. The work presented in this thesis serves as a steppingstone towards a future where advanced analytics and cutting-edge technologies are seamlessly integrated into every aspect of sports business decision making, driving unparalleled growth, fan engagement, and competitive advantage as the sports industry continues to embrace innovation and harness the power of data.</w:t>
      </w:r>
    </w:p>
    <w:p w14:paraId="37F22FCC" w14:textId="77777777" w:rsidR="00AE62D4" w:rsidRPr="00ED020C" w:rsidRDefault="00AE62D4" w:rsidP="00AE62D4">
      <w:pPr>
        <w:rPr>
          <w:rFonts w:ascii="Cambria Math" w:hAnsi="Cambria Math"/>
          <w:b/>
          <w:bCs/>
          <w:sz w:val="28"/>
          <w:szCs w:val="28"/>
        </w:rPr>
      </w:pPr>
      <w:r w:rsidRPr="00ED020C">
        <w:rPr>
          <w:rFonts w:ascii="Cambria Math" w:hAnsi="Cambria Math"/>
          <w:b/>
          <w:bCs/>
          <w:sz w:val="28"/>
          <w:szCs w:val="28"/>
        </w:rPr>
        <w:br w:type="page"/>
      </w:r>
    </w:p>
    <w:p w14:paraId="612085D7" w14:textId="77777777" w:rsidR="00AE62D4" w:rsidRDefault="00AE62D4" w:rsidP="00AE62D4">
      <w:pPr>
        <w:jc w:val="center"/>
        <w:rPr>
          <w:rFonts w:ascii="Cambria Math" w:hAnsi="Cambria Math"/>
          <w:b/>
          <w:bCs/>
          <w:sz w:val="28"/>
          <w:szCs w:val="28"/>
        </w:rPr>
      </w:pPr>
      <w:r>
        <w:rPr>
          <w:rFonts w:ascii="Cambria Math" w:hAnsi="Cambria Math"/>
          <w:b/>
          <w:bCs/>
          <w:sz w:val="28"/>
          <w:szCs w:val="28"/>
        </w:rPr>
        <w:lastRenderedPageBreak/>
        <w:t>Appendix A: Tiering Data Sample</w:t>
      </w:r>
    </w:p>
    <w:p w14:paraId="37BB760D" w14:textId="77777777" w:rsidR="00AE62D4" w:rsidRDefault="00AE62D4" w:rsidP="00AE62D4">
      <w:pPr>
        <w:jc w:val="center"/>
        <w:rPr>
          <w:rFonts w:ascii="Cambria Math" w:hAnsi="Cambria Math"/>
          <w:b/>
          <w:bCs/>
          <w:sz w:val="28"/>
          <w:szCs w:val="28"/>
        </w:rPr>
      </w:pPr>
    </w:p>
    <w:p w14:paraId="2DACAE9C" w14:textId="77777777" w:rsidR="00AE62D4" w:rsidRDefault="00AE62D4" w:rsidP="00AE62D4">
      <w:pPr>
        <w:rPr>
          <w:rFonts w:ascii="Cambria Math" w:hAnsi="Cambria Math"/>
        </w:rPr>
      </w:pPr>
      <w:r>
        <w:rPr>
          <w:rFonts w:ascii="Cambria Math" w:hAnsi="Cambria Math"/>
        </w:rPr>
        <w:t xml:space="preserve">There are 4 anonymized data samples provided, each row represents a game. This dataset is derived from the tiering dataset before features were removed from the dataset following the correlation heatmap analysis. </w:t>
      </w:r>
    </w:p>
    <w:p w14:paraId="3D83A077" w14:textId="77777777" w:rsidR="000F520A" w:rsidRPr="008E36BD" w:rsidRDefault="000F520A" w:rsidP="00AE62D4">
      <w:pPr>
        <w:rPr>
          <w:rFonts w:ascii="Cambria Math" w:hAnsi="Cambria Math"/>
        </w:rPr>
      </w:pPr>
    </w:p>
    <w:p w14:paraId="54B36100" w14:textId="77777777" w:rsidR="00AE62D4" w:rsidRPr="000F520A" w:rsidRDefault="00AE62D4" w:rsidP="000F520A">
      <w:pPr>
        <w:jc w:val="center"/>
        <w:rPr>
          <w:rFonts w:ascii="Cambria Math" w:hAnsi="Cambria Math"/>
          <w:b/>
          <w:bCs/>
          <w:sz w:val="22"/>
          <w:szCs w:val="22"/>
        </w:rPr>
      </w:pPr>
    </w:p>
    <w:tbl>
      <w:tblPr>
        <w:tblW w:w="7927" w:type="dxa"/>
        <w:jc w:val="center"/>
        <w:tblLook w:val="04A0" w:firstRow="1" w:lastRow="0" w:firstColumn="1" w:lastColumn="0" w:noHBand="0" w:noVBand="1"/>
      </w:tblPr>
      <w:tblGrid>
        <w:gridCol w:w="1615"/>
        <w:gridCol w:w="2070"/>
        <w:gridCol w:w="900"/>
        <w:gridCol w:w="1260"/>
        <w:gridCol w:w="1159"/>
        <w:gridCol w:w="923"/>
      </w:tblGrid>
      <w:tr w:rsidR="00AE62D4" w:rsidRPr="000F520A" w14:paraId="28994E24" w14:textId="77777777" w:rsidTr="000F520A">
        <w:trPr>
          <w:trHeight w:val="340"/>
          <w:jc w:val="center"/>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D1E09" w14:textId="77777777" w:rsidR="00AE62D4" w:rsidRPr="000F520A" w:rsidRDefault="00AE62D4" w:rsidP="000F520A">
            <w:pPr>
              <w:rPr>
                <w:rFonts w:ascii="Cambria Math" w:hAnsi="Cambria Math" w:cs="Arial"/>
                <w:b/>
                <w:bCs/>
                <w:sz w:val="22"/>
                <w:szCs w:val="22"/>
              </w:rPr>
            </w:pPr>
            <w:proofErr w:type="spellStart"/>
            <w:r w:rsidRPr="000F520A">
              <w:rPr>
                <w:rFonts w:ascii="Cambria Math" w:hAnsi="Cambria Math" w:cs="Arial"/>
                <w:b/>
                <w:bCs/>
                <w:sz w:val="22"/>
                <w:szCs w:val="22"/>
              </w:rPr>
              <w:t>total_revenue</w:t>
            </w:r>
            <w:proofErr w:type="spellEnd"/>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14:paraId="2695FB5D"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med_paid_amount</w:t>
            </w:r>
            <w:proofErr w:type="spellEnd"/>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2D8EC2F" w14:textId="77777777" w:rsidR="00AE62D4" w:rsidRPr="000F520A" w:rsidRDefault="00AE62D4" w:rsidP="000F520A">
            <w:pPr>
              <w:jc w:val="center"/>
              <w:rPr>
                <w:rFonts w:ascii="Cambria Math" w:hAnsi="Cambria Math" w:cs="Arial"/>
                <w:b/>
                <w:bCs/>
                <w:sz w:val="22"/>
                <w:szCs w:val="22"/>
              </w:rPr>
            </w:pPr>
            <w:r w:rsidRPr="000F520A">
              <w:rPr>
                <w:rFonts w:ascii="Cambria Math" w:hAnsi="Cambria Math" w:cs="Arial"/>
                <w:b/>
                <w:bCs/>
                <w:sz w:val="22"/>
                <w:szCs w:val="22"/>
              </w:rPr>
              <w:t>comp</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6E9C4C4" w14:textId="77777777" w:rsidR="00AE62D4" w:rsidRPr="000F520A" w:rsidRDefault="00AE62D4" w:rsidP="000F520A">
            <w:pPr>
              <w:jc w:val="center"/>
              <w:rPr>
                <w:rFonts w:ascii="Cambria Math" w:hAnsi="Cambria Math" w:cs="Arial"/>
                <w:b/>
                <w:bCs/>
                <w:sz w:val="22"/>
                <w:szCs w:val="22"/>
              </w:rPr>
            </w:pPr>
            <w:r w:rsidRPr="000F520A">
              <w:rPr>
                <w:rFonts w:ascii="Cambria Math" w:hAnsi="Cambria Math" w:cs="Arial"/>
                <w:b/>
                <w:bCs/>
                <w:sz w:val="22"/>
                <w:szCs w:val="22"/>
              </w:rPr>
              <w:t>individual</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14:paraId="412E74D6" w14:textId="77777777" w:rsidR="00AE62D4" w:rsidRPr="000F520A" w:rsidRDefault="00AE62D4" w:rsidP="000F520A">
            <w:pPr>
              <w:jc w:val="center"/>
              <w:rPr>
                <w:rFonts w:ascii="Cambria Math" w:hAnsi="Cambria Math" w:cs="Arial"/>
                <w:b/>
                <w:bCs/>
                <w:sz w:val="22"/>
                <w:szCs w:val="22"/>
              </w:rPr>
            </w:pPr>
            <w:r w:rsidRPr="000F520A">
              <w:rPr>
                <w:rFonts w:ascii="Cambria Math" w:hAnsi="Cambria Math" w:cs="Arial"/>
                <w:b/>
                <w:bCs/>
                <w:sz w:val="22"/>
                <w:szCs w:val="22"/>
              </w:rPr>
              <w:t>member</w:t>
            </w:r>
          </w:p>
        </w:tc>
        <w:tc>
          <w:tcPr>
            <w:tcW w:w="923" w:type="dxa"/>
            <w:tcBorders>
              <w:top w:val="single" w:sz="4" w:space="0" w:color="auto"/>
              <w:left w:val="nil"/>
              <w:bottom w:val="single" w:sz="4" w:space="0" w:color="auto"/>
              <w:right w:val="single" w:sz="4" w:space="0" w:color="auto"/>
            </w:tcBorders>
            <w:shd w:val="clear" w:color="auto" w:fill="auto"/>
            <w:noWrap/>
            <w:vAlign w:val="bottom"/>
            <w:hideMark/>
          </w:tcPr>
          <w:p w14:paraId="2E450338" w14:textId="77777777" w:rsidR="00AE62D4" w:rsidRPr="000F520A" w:rsidRDefault="00AE62D4" w:rsidP="000F520A">
            <w:pPr>
              <w:jc w:val="center"/>
              <w:rPr>
                <w:rFonts w:ascii="Cambria Math" w:hAnsi="Cambria Math" w:cs="Arial"/>
                <w:b/>
                <w:bCs/>
                <w:sz w:val="22"/>
                <w:szCs w:val="22"/>
              </w:rPr>
            </w:pPr>
            <w:r w:rsidRPr="000F520A">
              <w:rPr>
                <w:rFonts w:ascii="Cambria Math" w:hAnsi="Cambria Math" w:cs="Arial"/>
                <w:b/>
                <w:bCs/>
                <w:sz w:val="22"/>
                <w:szCs w:val="22"/>
              </w:rPr>
              <w:t>group</w:t>
            </w:r>
          </w:p>
        </w:tc>
      </w:tr>
      <w:tr w:rsidR="00AE62D4" w:rsidRPr="000F520A" w14:paraId="0E8C2C7E" w14:textId="77777777" w:rsidTr="000F520A">
        <w:trPr>
          <w:trHeight w:val="340"/>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C5789E8"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-0.11</w:t>
            </w:r>
          </w:p>
        </w:tc>
        <w:tc>
          <w:tcPr>
            <w:tcW w:w="2070" w:type="dxa"/>
            <w:tcBorders>
              <w:top w:val="nil"/>
              <w:left w:val="nil"/>
              <w:bottom w:val="single" w:sz="4" w:space="0" w:color="auto"/>
              <w:right w:val="single" w:sz="4" w:space="0" w:color="auto"/>
            </w:tcBorders>
            <w:shd w:val="clear" w:color="auto" w:fill="auto"/>
            <w:noWrap/>
            <w:vAlign w:val="bottom"/>
            <w:hideMark/>
          </w:tcPr>
          <w:p w14:paraId="6552400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0.20</w:t>
            </w:r>
          </w:p>
        </w:tc>
        <w:tc>
          <w:tcPr>
            <w:tcW w:w="900" w:type="dxa"/>
            <w:tcBorders>
              <w:top w:val="nil"/>
              <w:left w:val="nil"/>
              <w:bottom w:val="single" w:sz="4" w:space="0" w:color="auto"/>
              <w:right w:val="single" w:sz="4" w:space="0" w:color="auto"/>
            </w:tcBorders>
            <w:shd w:val="clear" w:color="auto" w:fill="auto"/>
            <w:noWrap/>
            <w:vAlign w:val="bottom"/>
            <w:hideMark/>
          </w:tcPr>
          <w:p w14:paraId="1F702A76"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-1.27</w:t>
            </w:r>
          </w:p>
        </w:tc>
        <w:tc>
          <w:tcPr>
            <w:tcW w:w="1260" w:type="dxa"/>
            <w:tcBorders>
              <w:top w:val="nil"/>
              <w:left w:val="nil"/>
              <w:bottom w:val="single" w:sz="4" w:space="0" w:color="auto"/>
              <w:right w:val="single" w:sz="4" w:space="0" w:color="auto"/>
            </w:tcBorders>
            <w:shd w:val="clear" w:color="auto" w:fill="auto"/>
            <w:noWrap/>
            <w:vAlign w:val="bottom"/>
            <w:hideMark/>
          </w:tcPr>
          <w:p w14:paraId="2D19AE6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0.67</w:t>
            </w:r>
          </w:p>
        </w:tc>
        <w:tc>
          <w:tcPr>
            <w:tcW w:w="1159" w:type="dxa"/>
            <w:tcBorders>
              <w:top w:val="nil"/>
              <w:left w:val="nil"/>
              <w:bottom w:val="single" w:sz="4" w:space="0" w:color="auto"/>
              <w:right w:val="single" w:sz="4" w:space="0" w:color="auto"/>
            </w:tcBorders>
            <w:shd w:val="clear" w:color="auto" w:fill="auto"/>
            <w:noWrap/>
            <w:vAlign w:val="bottom"/>
            <w:hideMark/>
          </w:tcPr>
          <w:p w14:paraId="4D43C44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1.47</w:t>
            </w:r>
          </w:p>
        </w:tc>
        <w:tc>
          <w:tcPr>
            <w:tcW w:w="923" w:type="dxa"/>
            <w:tcBorders>
              <w:top w:val="nil"/>
              <w:left w:val="nil"/>
              <w:bottom w:val="single" w:sz="4" w:space="0" w:color="auto"/>
              <w:right w:val="single" w:sz="4" w:space="0" w:color="auto"/>
            </w:tcBorders>
            <w:shd w:val="clear" w:color="auto" w:fill="auto"/>
            <w:noWrap/>
            <w:vAlign w:val="bottom"/>
            <w:hideMark/>
          </w:tcPr>
          <w:p w14:paraId="3BCEFB51"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1.93</w:t>
            </w:r>
          </w:p>
        </w:tc>
      </w:tr>
      <w:tr w:rsidR="00AE62D4" w:rsidRPr="000F520A" w14:paraId="3447D1C1" w14:textId="77777777" w:rsidTr="000F520A">
        <w:trPr>
          <w:trHeight w:val="340"/>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2939DF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0.72</w:t>
            </w:r>
          </w:p>
        </w:tc>
        <w:tc>
          <w:tcPr>
            <w:tcW w:w="2070" w:type="dxa"/>
            <w:tcBorders>
              <w:top w:val="nil"/>
              <w:left w:val="nil"/>
              <w:bottom w:val="single" w:sz="4" w:space="0" w:color="auto"/>
              <w:right w:val="single" w:sz="4" w:space="0" w:color="auto"/>
            </w:tcBorders>
            <w:shd w:val="clear" w:color="auto" w:fill="auto"/>
            <w:noWrap/>
            <w:vAlign w:val="bottom"/>
            <w:hideMark/>
          </w:tcPr>
          <w:p w14:paraId="6420BFE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0.67</w:t>
            </w:r>
          </w:p>
        </w:tc>
        <w:tc>
          <w:tcPr>
            <w:tcW w:w="900" w:type="dxa"/>
            <w:tcBorders>
              <w:top w:val="nil"/>
              <w:left w:val="nil"/>
              <w:bottom w:val="single" w:sz="4" w:space="0" w:color="auto"/>
              <w:right w:val="single" w:sz="4" w:space="0" w:color="auto"/>
            </w:tcBorders>
            <w:shd w:val="clear" w:color="auto" w:fill="auto"/>
            <w:noWrap/>
            <w:vAlign w:val="bottom"/>
            <w:hideMark/>
          </w:tcPr>
          <w:p w14:paraId="57702989"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-0.88</w:t>
            </w:r>
          </w:p>
        </w:tc>
        <w:tc>
          <w:tcPr>
            <w:tcW w:w="1260" w:type="dxa"/>
            <w:tcBorders>
              <w:top w:val="nil"/>
              <w:left w:val="nil"/>
              <w:bottom w:val="single" w:sz="4" w:space="0" w:color="auto"/>
              <w:right w:val="single" w:sz="4" w:space="0" w:color="auto"/>
            </w:tcBorders>
            <w:shd w:val="clear" w:color="auto" w:fill="auto"/>
            <w:noWrap/>
            <w:vAlign w:val="bottom"/>
            <w:hideMark/>
          </w:tcPr>
          <w:p w14:paraId="04F6545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0.96</w:t>
            </w:r>
          </w:p>
        </w:tc>
        <w:tc>
          <w:tcPr>
            <w:tcW w:w="1159" w:type="dxa"/>
            <w:tcBorders>
              <w:top w:val="nil"/>
              <w:left w:val="nil"/>
              <w:bottom w:val="single" w:sz="4" w:space="0" w:color="auto"/>
              <w:right w:val="single" w:sz="4" w:space="0" w:color="auto"/>
            </w:tcBorders>
            <w:shd w:val="clear" w:color="auto" w:fill="auto"/>
            <w:noWrap/>
            <w:vAlign w:val="bottom"/>
            <w:hideMark/>
          </w:tcPr>
          <w:p w14:paraId="790DA8A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1.34</w:t>
            </w:r>
          </w:p>
        </w:tc>
        <w:tc>
          <w:tcPr>
            <w:tcW w:w="923" w:type="dxa"/>
            <w:tcBorders>
              <w:top w:val="nil"/>
              <w:left w:val="nil"/>
              <w:bottom w:val="single" w:sz="4" w:space="0" w:color="auto"/>
              <w:right w:val="single" w:sz="4" w:space="0" w:color="auto"/>
            </w:tcBorders>
            <w:shd w:val="clear" w:color="auto" w:fill="auto"/>
            <w:noWrap/>
            <w:vAlign w:val="bottom"/>
            <w:hideMark/>
          </w:tcPr>
          <w:p w14:paraId="1C0CDB5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0.56</w:t>
            </w:r>
          </w:p>
        </w:tc>
      </w:tr>
      <w:tr w:rsidR="00AE62D4" w:rsidRPr="000F520A" w14:paraId="2100F4F2" w14:textId="77777777" w:rsidTr="000F520A">
        <w:trPr>
          <w:trHeight w:val="340"/>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4246AC9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-0.85</w:t>
            </w:r>
          </w:p>
        </w:tc>
        <w:tc>
          <w:tcPr>
            <w:tcW w:w="2070" w:type="dxa"/>
            <w:tcBorders>
              <w:top w:val="nil"/>
              <w:left w:val="nil"/>
              <w:bottom w:val="single" w:sz="4" w:space="0" w:color="auto"/>
              <w:right w:val="single" w:sz="4" w:space="0" w:color="auto"/>
            </w:tcBorders>
            <w:shd w:val="clear" w:color="auto" w:fill="auto"/>
            <w:noWrap/>
            <w:vAlign w:val="bottom"/>
            <w:hideMark/>
          </w:tcPr>
          <w:p w14:paraId="2C57B74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-0.78</w:t>
            </w:r>
          </w:p>
        </w:tc>
        <w:tc>
          <w:tcPr>
            <w:tcW w:w="900" w:type="dxa"/>
            <w:tcBorders>
              <w:top w:val="nil"/>
              <w:left w:val="nil"/>
              <w:bottom w:val="single" w:sz="4" w:space="0" w:color="auto"/>
              <w:right w:val="single" w:sz="4" w:space="0" w:color="auto"/>
            </w:tcBorders>
            <w:shd w:val="clear" w:color="auto" w:fill="auto"/>
            <w:noWrap/>
            <w:vAlign w:val="bottom"/>
            <w:hideMark/>
          </w:tcPr>
          <w:p w14:paraId="3C2009B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0.75</w:t>
            </w:r>
          </w:p>
        </w:tc>
        <w:tc>
          <w:tcPr>
            <w:tcW w:w="1260" w:type="dxa"/>
            <w:tcBorders>
              <w:top w:val="nil"/>
              <w:left w:val="nil"/>
              <w:bottom w:val="single" w:sz="4" w:space="0" w:color="auto"/>
              <w:right w:val="single" w:sz="4" w:space="0" w:color="auto"/>
            </w:tcBorders>
            <w:shd w:val="clear" w:color="auto" w:fill="auto"/>
            <w:noWrap/>
            <w:vAlign w:val="bottom"/>
            <w:hideMark/>
          </w:tcPr>
          <w:p w14:paraId="3422B922"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0.78</w:t>
            </w:r>
          </w:p>
        </w:tc>
        <w:tc>
          <w:tcPr>
            <w:tcW w:w="1159" w:type="dxa"/>
            <w:tcBorders>
              <w:top w:val="nil"/>
              <w:left w:val="nil"/>
              <w:bottom w:val="single" w:sz="4" w:space="0" w:color="auto"/>
              <w:right w:val="single" w:sz="4" w:space="0" w:color="auto"/>
            </w:tcBorders>
            <w:shd w:val="clear" w:color="auto" w:fill="auto"/>
            <w:noWrap/>
            <w:vAlign w:val="bottom"/>
            <w:hideMark/>
          </w:tcPr>
          <w:p w14:paraId="3325118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-0.81</w:t>
            </w:r>
          </w:p>
        </w:tc>
        <w:tc>
          <w:tcPr>
            <w:tcW w:w="923" w:type="dxa"/>
            <w:tcBorders>
              <w:top w:val="nil"/>
              <w:left w:val="nil"/>
              <w:bottom w:val="single" w:sz="4" w:space="0" w:color="auto"/>
              <w:right w:val="single" w:sz="4" w:space="0" w:color="auto"/>
            </w:tcBorders>
            <w:shd w:val="clear" w:color="auto" w:fill="auto"/>
            <w:noWrap/>
            <w:vAlign w:val="bottom"/>
            <w:hideMark/>
          </w:tcPr>
          <w:p w14:paraId="301E99D9"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-0.25</w:t>
            </w:r>
          </w:p>
        </w:tc>
      </w:tr>
      <w:tr w:rsidR="00AE62D4" w:rsidRPr="000F520A" w14:paraId="3B8D0A69" w14:textId="77777777" w:rsidTr="000F520A">
        <w:trPr>
          <w:trHeight w:val="340"/>
          <w:jc w:val="center"/>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CC1BCF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-0.98</w:t>
            </w:r>
          </w:p>
        </w:tc>
        <w:tc>
          <w:tcPr>
            <w:tcW w:w="2070" w:type="dxa"/>
            <w:tcBorders>
              <w:top w:val="nil"/>
              <w:left w:val="nil"/>
              <w:bottom w:val="single" w:sz="4" w:space="0" w:color="auto"/>
              <w:right w:val="single" w:sz="4" w:space="0" w:color="auto"/>
            </w:tcBorders>
            <w:shd w:val="clear" w:color="auto" w:fill="auto"/>
            <w:noWrap/>
            <w:vAlign w:val="bottom"/>
            <w:hideMark/>
          </w:tcPr>
          <w:p w14:paraId="6F7AE30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-0.88</w:t>
            </w:r>
          </w:p>
        </w:tc>
        <w:tc>
          <w:tcPr>
            <w:tcW w:w="900" w:type="dxa"/>
            <w:tcBorders>
              <w:top w:val="nil"/>
              <w:left w:val="nil"/>
              <w:bottom w:val="single" w:sz="4" w:space="0" w:color="auto"/>
              <w:right w:val="single" w:sz="4" w:space="0" w:color="auto"/>
            </w:tcBorders>
            <w:shd w:val="clear" w:color="auto" w:fill="auto"/>
            <w:noWrap/>
            <w:vAlign w:val="bottom"/>
            <w:hideMark/>
          </w:tcPr>
          <w:p w14:paraId="5865B168"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0.40</w:t>
            </w:r>
          </w:p>
        </w:tc>
        <w:tc>
          <w:tcPr>
            <w:tcW w:w="1260" w:type="dxa"/>
            <w:tcBorders>
              <w:top w:val="nil"/>
              <w:left w:val="nil"/>
              <w:bottom w:val="single" w:sz="4" w:space="0" w:color="auto"/>
              <w:right w:val="single" w:sz="4" w:space="0" w:color="auto"/>
            </w:tcBorders>
            <w:shd w:val="clear" w:color="auto" w:fill="auto"/>
            <w:noWrap/>
            <w:vAlign w:val="bottom"/>
            <w:hideMark/>
          </w:tcPr>
          <w:p w14:paraId="5053BF78"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0.06</w:t>
            </w:r>
          </w:p>
        </w:tc>
        <w:tc>
          <w:tcPr>
            <w:tcW w:w="1159" w:type="dxa"/>
            <w:tcBorders>
              <w:top w:val="nil"/>
              <w:left w:val="nil"/>
              <w:bottom w:val="single" w:sz="4" w:space="0" w:color="auto"/>
              <w:right w:val="single" w:sz="4" w:space="0" w:color="auto"/>
            </w:tcBorders>
            <w:shd w:val="clear" w:color="auto" w:fill="auto"/>
            <w:noWrap/>
            <w:vAlign w:val="bottom"/>
            <w:hideMark/>
          </w:tcPr>
          <w:p w14:paraId="37E52C8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-1.23</w:t>
            </w:r>
          </w:p>
        </w:tc>
        <w:tc>
          <w:tcPr>
            <w:tcW w:w="923" w:type="dxa"/>
            <w:tcBorders>
              <w:top w:val="nil"/>
              <w:left w:val="nil"/>
              <w:bottom w:val="single" w:sz="4" w:space="0" w:color="auto"/>
              <w:right w:val="single" w:sz="4" w:space="0" w:color="auto"/>
            </w:tcBorders>
            <w:shd w:val="clear" w:color="auto" w:fill="auto"/>
            <w:noWrap/>
            <w:vAlign w:val="bottom"/>
            <w:hideMark/>
          </w:tcPr>
          <w:p w14:paraId="6DE9C08E"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-1.14</w:t>
            </w:r>
          </w:p>
        </w:tc>
      </w:tr>
    </w:tbl>
    <w:p w14:paraId="2CD53D88" w14:textId="77777777" w:rsidR="00AE62D4" w:rsidRPr="000F520A" w:rsidRDefault="00AE62D4" w:rsidP="000F520A">
      <w:pPr>
        <w:jc w:val="center"/>
        <w:rPr>
          <w:rFonts w:ascii="Cambria Math" w:hAnsi="Cambria Math"/>
          <w:b/>
          <w:bCs/>
          <w:sz w:val="22"/>
          <w:szCs w:val="22"/>
        </w:rPr>
      </w:pPr>
    </w:p>
    <w:tbl>
      <w:tblPr>
        <w:tblW w:w="6927" w:type="dxa"/>
        <w:jc w:val="center"/>
        <w:tblLook w:val="04A0" w:firstRow="1" w:lastRow="0" w:firstColumn="1" w:lastColumn="0" w:noHBand="0" w:noVBand="1"/>
      </w:tblPr>
      <w:tblGrid>
        <w:gridCol w:w="2712"/>
        <w:gridCol w:w="1394"/>
        <w:gridCol w:w="2821"/>
      </w:tblGrid>
      <w:tr w:rsidR="00AE62D4" w:rsidRPr="000F520A" w14:paraId="0BEBA8BE" w14:textId="77777777" w:rsidTr="000F520A">
        <w:trPr>
          <w:trHeight w:val="340"/>
          <w:jc w:val="center"/>
        </w:trPr>
        <w:tc>
          <w:tcPr>
            <w:tcW w:w="2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646A7"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secondary_market_sales</w:t>
            </w:r>
            <w:proofErr w:type="spellEnd"/>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04F129A5"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nfl_sunday</w:t>
            </w:r>
            <w:proofErr w:type="spellEnd"/>
          </w:p>
        </w:tc>
        <w:tc>
          <w:tcPr>
            <w:tcW w:w="2821" w:type="dxa"/>
            <w:tcBorders>
              <w:top w:val="single" w:sz="4" w:space="0" w:color="auto"/>
              <w:left w:val="nil"/>
              <w:bottom w:val="single" w:sz="4" w:space="0" w:color="auto"/>
              <w:right w:val="single" w:sz="4" w:space="0" w:color="auto"/>
            </w:tcBorders>
            <w:shd w:val="clear" w:color="auto" w:fill="auto"/>
            <w:noWrap/>
            <w:vAlign w:val="bottom"/>
            <w:hideMark/>
          </w:tcPr>
          <w:p w14:paraId="32D76287"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college_football_saturday</w:t>
            </w:r>
            <w:proofErr w:type="spellEnd"/>
          </w:p>
        </w:tc>
      </w:tr>
      <w:tr w:rsidR="00AE62D4" w:rsidRPr="000F520A" w14:paraId="0CD606F4" w14:textId="77777777" w:rsidTr="000F520A">
        <w:trPr>
          <w:trHeight w:val="340"/>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6AB53060"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2.17</w:t>
            </w:r>
          </w:p>
        </w:tc>
        <w:tc>
          <w:tcPr>
            <w:tcW w:w="1394" w:type="dxa"/>
            <w:tcBorders>
              <w:top w:val="nil"/>
              <w:left w:val="nil"/>
              <w:bottom w:val="single" w:sz="4" w:space="0" w:color="auto"/>
              <w:right w:val="single" w:sz="4" w:space="0" w:color="auto"/>
            </w:tcBorders>
            <w:shd w:val="clear" w:color="auto" w:fill="auto"/>
            <w:noWrap/>
            <w:vAlign w:val="bottom"/>
            <w:hideMark/>
          </w:tcPr>
          <w:p w14:paraId="440DCB49"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2821" w:type="dxa"/>
            <w:tcBorders>
              <w:top w:val="nil"/>
              <w:left w:val="nil"/>
              <w:bottom w:val="single" w:sz="4" w:space="0" w:color="auto"/>
              <w:right w:val="single" w:sz="4" w:space="0" w:color="auto"/>
            </w:tcBorders>
            <w:shd w:val="clear" w:color="auto" w:fill="auto"/>
            <w:noWrap/>
            <w:vAlign w:val="bottom"/>
            <w:hideMark/>
          </w:tcPr>
          <w:p w14:paraId="603C856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r w:rsidR="00AE62D4" w:rsidRPr="000F520A" w14:paraId="25A2D523" w14:textId="77777777" w:rsidTr="000F520A">
        <w:trPr>
          <w:trHeight w:val="340"/>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09D565E8"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0.62</w:t>
            </w:r>
          </w:p>
        </w:tc>
        <w:tc>
          <w:tcPr>
            <w:tcW w:w="1394" w:type="dxa"/>
            <w:tcBorders>
              <w:top w:val="nil"/>
              <w:left w:val="nil"/>
              <w:bottom w:val="single" w:sz="4" w:space="0" w:color="auto"/>
              <w:right w:val="single" w:sz="4" w:space="0" w:color="auto"/>
            </w:tcBorders>
            <w:shd w:val="clear" w:color="auto" w:fill="auto"/>
            <w:noWrap/>
            <w:vAlign w:val="bottom"/>
            <w:hideMark/>
          </w:tcPr>
          <w:p w14:paraId="5AB32FA6"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2821" w:type="dxa"/>
            <w:tcBorders>
              <w:top w:val="nil"/>
              <w:left w:val="nil"/>
              <w:bottom w:val="single" w:sz="4" w:space="0" w:color="auto"/>
              <w:right w:val="single" w:sz="4" w:space="0" w:color="auto"/>
            </w:tcBorders>
            <w:shd w:val="clear" w:color="auto" w:fill="auto"/>
            <w:noWrap/>
            <w:vAlign w:val="bottom"/>
            <w:hideMark/>
          </w:tcPr>
          <w:p w14:paraId="2737E041"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r w:rsidR="00AE62D4" w:rsidRPr="000F520A" w14:paraId="18B19146" w14:textId="77777777" w:rsidTr="000F520A">
        <w:trPr>
          <w:trHeight w:val="340"/>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72D76A0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-0.83</w:t>
            </w:r>
          </w:p>
        </w:tc>
        <w:tc>
          <w:tcPr>
            <w:tcW w:w="1394" w:type="dxa"/>
            <w:tcBorders>
              <w:top w:val="nil"/>
              <w:left w:val="nil"/>
              <w:bottom w:val="single" w:sz="4" w:space="0" w:color="auto"/>
              <w:right w:val="single" w:sz="4" w:space="0" w:color="auto"/>
            </w:tcBorders>
            <w:shd w:val="clear" w:color="auto" w:fill="auto"/>
            <w:noWrap/>
            <w:vAlign w:val="bottom"/>
            <w:hideMark/>
          </w:tcPr>
          <w:p w14:paraId="4D0C0907"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2821" w:type="dxa"/>
            <w:tcBorders>
              <w:top w:val="nil"/>
              <w:left w:val="nil"/>
              <w:bottom w:val="single" w:sz="4" w:space="0" w:color="auto"/>
              <w:right w:val="single" w:sz="4" w:space="0" w:color="auto"/>
            </w:tcBorders>
            <w:shd w:val="clear" w:color="auto" w:fill="auto"/>
            <w:noWrap/>
            <w:vAlign w:val="bottom"/>
            <w:hideMark/>
          </w:tcPr>
          <w:p w14:paraId="61C33412"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r w:rsidR="00AE62D4" w:rsidRPr="000F520A" w14:paraId="5FD967E0" w14:textId="77777777" w:rsidTr="000F520A">
        <w:trPr>
          <w:trHeight w:val="340"/>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6F1EF222"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-1.34</w:t>
            </w:r>
          </w:p>
        </w:tc>
        <w:tc>
          <w:tcPr>
            <w:tcW w:w="1394" w:type="dxa"/>
            <w:tcBorders>
              <w:top w:val="nil"/>
              <w:left w:val="nil"/>
              <w:bottom w:val="single" w:sz="4" w:space="0" w:color="auto"/>
              <w:right w:val="single" w:sz="4" w:space="0" w:color="auto"/>
            </w:tcBorders>
            <w:shd w:val="clear" w:color="auto" w:fill="auto"/>
            <w:noWrap/>
            <w:vAlign w:val="bottom"/>
            <w:hideMark/>
          </w:tcPr>
          <w:p w14:paraId="113BFC0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2821" w:type="dxa"/>
            <w:tcBorders>
              <w:top w:val="nil"/>
              <w:left w:val="nil"/>
              <w:bottom w:val="single" w:sz="4" w:space="0" w:color="auto"/>
              <w:right w:val="single" w:sz="4" w:space="0" w:color="auto"/>
            </w:tcBorders>
            <w:shd w:val="clear" w:color="auto" w:fill="auto"/>
            <w:noWrap/>
            <w:vAlign w:val="bottom"/>
            <w:hideMark/>
          </w:tcPr>
          <w:p w14:paraId="4540BE82"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bl>
    <w:p w14:paraId="3272F6BC" w14:textId="77777777" w:rsidR="00AE62D4" w:rsidRPr="000F520A" w:rsidRDefault="00AE62D4" w:rsidP="000F520A">
      <w:pPr>
        <w:jc w:val="center"/>
        <w:rPr>
          <w:rFonts w:ascii="Cambria Math" w:hAnsi="Cambria Math"/>
          <w:b/>
          <w:bCs/>
          <w:sz w:val="22"/>
          <w:szCs w:val="22"/>
        </w:rPr>
      </w:pPr>
    </w:p>
    <w:tbl>
      <w:tblPr>
        <w:tblW w:w="7072" w:type="dxa"/>
        <w:jc w:val="center"/>
        <w:tblLook w:val="04A0" w:firstRow="1" w:lastRow="0" w:firstColumn="1" w:lastColumn="0" w:noHBand="0" w:noVBand="1"/>
      </w:tblPr>
      <w:tblGrid>
        <w:gridCol w:w="1229"/>
        <w:gridCol w:w="2239"/>
        <w:gridCol w:w="1677"/>
        <w:gridCol w:w="1927"/>
      </w:tblGrid>
      <w:tr w:rsidR="00AE62D4" w:rsidRPr="000F520A" w14:paraId="23028136" w14:textId="77777777" w:rsidTr="000F520A">
        <w:trPr>
          <w:trHeight w:val="340"/>
          <w:jc w:val="center"/>
        </w:trPr>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05585"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win_perc</w:t>
            </w:r>
            <w:proofErr w:type="spellEnd"/>
          </w:p>
        </w:tc>
        <w:tc>
          <w:tcPr>
            <w:tcW w:w="2239" w:type="dxa"/>
            <w:tcBorders>
              <w:top w:val="single" w:sz="4" w:space="0" w:color="auto"/>
              <w:left w:val="nil"/>
              <w:bottom w:val="single" w:sz="4" w:space="0" w:color="auto"/>
              <w:right w:val="single" w:sz="4" w:space="0" w:color="auto"/>
            </w:tcBorders>
            <w:shd w:val="clear" w:color="auto" w:fill="auto"/>
            <w:noWrap/>
            <w:vAlign w:val="bottom"/>
            <w:hideMark/>
          </w:tcPr>
          <w:p w14:paraId="138DDD9C"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rank_in_conference</w:t>
            </w:r>
            <w:proofErr w:type="spellEnd"/>
          </w:p>
        </w:tc>
        <w:tc>
          <w:tcPr>
            <w:tcW w:w="1677" w:type="dxa"/>
            <w:tcBorders>
              <w:top w:val="single" w:sz="4" w:space="0" w:color="auto"/>
              <w:left w:val="nil"/>
              <w:bottom w:val="single" w:sz="4" w:space="0" w:color="auto"/>
              <w:right w:val="single" w:sz="4" w:space="0" w:color="auto"/>
            </w:tcBorders>
            <w:shd w:val="clear" w:color="auto" w:fill="auto"/>
            <w:noWrap/>
            <w:vAlign w:val="bottom"/>
            <w:hideMark/>
          </w:tcPr>
          <w:p w14:paraId="447B5AC0"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num_all_stars</w:t>
            </w:r>
            <w:proofErr w:type="spellEnd"/>
          </w:p>
        </w:tc>
        <w:tc>
          <w:tcPr>
            <w:tcW w:w="1927" w:type="dxa"/>
            <w:tcBorders>
              <w:top w:val="single" w:sz="4" w:space="0" w:color="auto"/>
              <w:left w:val="nil"/>
              <w:bottom w:val="single" w:sz="4" w:space="0" w:color="auto"/>
              <w:right w:val="single" w:sz="4" w:space="0" w:color="auto"/>
            </w:tcBorders>
            <w:shd w:val="clear" w:color="auto" w:fill="auto"/>
            <w:noWrap/>
            <w:vAlign w:val="bottom"/>
            <w:hideMark/>
          </w:tcPr>
          <w:p w14:paraId="4B55509D"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guardians_game</w:t>
            </w:r>
            <w:proofErr w:type="spellEnd"/>
          </w:p>
        </w:tc>
      </w:tr>
      <w:tr w:rsidR="00AE62D4" w:rsidRPr="000F520A" w14:paraId="50D7EDFC" w14:textId="77777777" w:rsidTr="000F520A">
        <w:trPr>
          <w:trHeight w:val="340"/>
          <w:jc w:val="center"/>
        </w:trPr>
        <w:tc>
          <w:tcPr>
            <w:tcW w:w="1229" w:type="dxa"/>
            <w:tcBorders>
              <w:top w:val="nil"/>
              <w:left w:val="single" w:sz="4" w:space="0" w:color="auto"/>
              <w:bottom w:val="single" w:sz="4" w:space="0" w:color="auto"/>
              <w:right w:val="single" w:sz="4" w:space="0" w:color="auto"/>
            </w:tcBorders>
            <w:shd w:val="clear" w:color="auto" w:fill="auto"/>
            <w:noWrap/>
            <w:vAlign w:val="bottom"/>
            <w:hideMark/>
          </w:tcPr>
          <w:p w14:paraId="3223B6DB"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0.45</w:t>
            </w:r>
          </w:p>
        </w:tc>
        <w:tc>
          <w:tcPr>
            <w:tcW w:w="2239" w:type="dxa"/>
            <w:tcBorders>
              <w:top w:val="nil"/>
              <w:left w:val="nil"/>
              <w:bottom w:val="single" w:sz="4" w:space="0" w:color="auto"/>
              <w:right w:val="single" w:sz="4" w:space="0" w:color="auto"/>
            </w:tcBorders>
            <w:shd w:val="clear" w:color="auto" w:fill="auto"/>
            <w:noWrap/>
            <w:vAlign w:val="bottom"/>
            <w:hideMark/>
          </w:tcPr>
          <w:p w14:paraId="1F2AB8E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10.00</w:t>
            </w:r>
          </w:p>
        </w:tc>
        <w:tc>
          <w:tcPr>
            <w:tcW w:w="1677" w:type="dxa"/>
            <w:tcBorders>
              <w:top w:val="nil"/>
              <w:left w:val="nil"/>
              <w:bottom w:val="single" w:sz="4" w:space="0" w:color="auto"/>
              <w:right w:val="single" w:sz="4" w:space="0" w:color="auto"/>
            </w:tcBorders>
            <w:shd w:val="clear" w:color="auto" w:fill="auto"/>
            <w:noWrap/>
            <w:vAlign w:val="bottom"/>
            <w:hideMark/>
          </w:tcPr>
          <w:p w14:paraId="4504BC2E"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0.00</w:t>
            </w:r>
          </w:p>
        </w:tc>
        <w:tc>
          <w:tcPr>
            <w:tcW w:w="1927" w:type="dxa"/>
            <w:tcBorders>
              <w:top w:val="nil"/>
              <w:left w:val="nil"/>
              <w:bottom w:val="single" w:sz="4" w:space="0" w:color="auto"/>
              <w:right w:val="single" w:sz="4" w:space="0" w:color="auto"/>
            </w:tcBorders>
            <w:shd w:val="clear" w:color="auto" w:fill="auto"/>
            <w:noWrap/>
            <w:vAlign w:val="bottom"/>
            <w:hideMark/>
          </w:tcPr>
          <w:p w14:paraId="61B3FC0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r>
      <w:tr w:rsidR="00AE62D4" w:rsidRPr="000F520A" w14:paraId="1082020E" w14:textId="77777777" w:rsidTr="000F520A">
        <w:trPr>
          <w:trHeight w:val="340"/>
          <w:jc w:val="center"/>
        </w:trPr>
        <w:tc>
          <w:tcPr>
            <w:tcW w:w="1229" w:type="dxa"/>
            <w:tcBorders>
              <w:top w:val="nil"/>
              <w:left w:val="single" w:sz="4" w:space="0" w:color="auto"/>
              <w:bottom w:val="single" w:sz="4" w:space="0" w:color="auto"/>
              <w:right w:val="single" w:sz="4" w:space="0" w:color="auto"/>
            </w:tcBorders>
            <w:shd w:val="clear" w:color="auto" w:fill="auto"/>
            <w:noWrap/>
            <w:vAlign w:val="bottom"/>
            <w:hideMark/>
          </w:tcPr>
          <w:p w14:paraId="06D1AFCC"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0.62</w:t>
            </w:r>
          </w:p>
        </w:tc>
        <w:tc>
          <w:tcPr>
            <w:tcW w:w="2239" w:type="dxa"/>
            <w:tcBorders>
              <w:top w:val="nil"/>
              <w:left w:val="nil"/>
              <w:bottom w:val="single" w:sz="4" w:space="0" w:color="auto"/>
              <w:right w:val="single" w:sz="4" w:space="0" w:color="auto"/>
            </w:tcBorders>
            <w:shd w:val="clear" w:color="auto" w:fill="auto"/>
            <w:noWrap/>
            <w:vAlign w:val="bottom"/>
            <w:hideMark/>
          </w:tcPr>
          <w:p w14:paraId="3551D10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2.00</w:t>
            </w:r>
          </w:p>
        </w:tc>
        <w:tc>
          <w:tcPr>
            <w:tcW w:w="1677" w:type="dxa"/>
            <w:tcBorders>
              <w:top w:val="nil"/>
              <w:left w:val="nil"/>
              <w:bottom w:val="single" w:sz="4" w:space="0" w:color="auto"/>
              <w:right w:val="single" w:sz="4" w:space="0" w:color="auto"/>
            </w:tcBorders>
            <w:shd w:val="clear" w:color="auto" w:fill="auto"/>
            <w:noWrap/>
            <w:vAlign w:val="bottom"/>
            <w:hideMark/>
          </w:tcPr>
          <w:p w14:paraId="1ECC713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1.00</w:t>
            </w:r>
          </w:p>
        </w:tc>
        <w:tc>
          <w:tcPr>
            <w:tcW w:w="1927" w:type="dxa"/>
            <w:tcBorders>
              <w:top w:val="nil"/>
              <w:left w:val="nil"/>
              <w:bottom w:val="single" w:sz="4" w:space="0" w:color="auto"/>
              <w:right w:val="single" w:sz="4" w:space="0" w:color="auto"/>
            </w:tcBorders>
            <w:shd w:val="clear" w:color="auto" w:fill="auto"/>
            <w:noWrap/>
            <w:vAlign w:val="bottom"/>
            <w:hideMark/>
          </w:tcPr>
          <w:p w14:paraId="242091B1"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r w:rsidR="00AE62D4" w:rsidRPr="000F520A" w14:paraId="5EC1E12E" w14:textId="77777777" w:rsidTr="000F520A">
        <w:trPr>
          <w:trHeight w:val="340"/>
          <w:jc w:val="center"/>
        </w:trPr>
        <w:tc>
          <w:tcPr>
            <w:tcW w:w="1229" w:type="dxa"/>
            <w:tcBorders>
              <w:top w:val="nil"/>
              <w:left w:val="single" w:sz="4" w:space="0" w:color="auto"/>
              <w:bottom w:val="single" w:sz="4" w:space="0" w:color="auto"/>
              <w:right w:val="single" w:sz="4" w:space="0" w:color="auto"/>
            </w:tcBorders>
            <w:shd w:val="clear" w:color="auto" w:fill="auto"/>
            <w:noWrap/>
            <w:vAlign w:val="bottom"/>
            <w:hideMark/>
          </w:tcPr>
          <w:p w14:paraId="669582E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0.29</w:t>
            </w:r>
          </w:p>
        </w:tc>
        <w:tc>
          <w:tcPr>
            <w:tcW w:w="2239" w:type="dxa"/>
            <w:tcBorders>
              <w:top w:val="nil"/>
              <w:left w:val="nil"/>
              <w:bottom w:val="single" w:sz="4" w:space="0" w:color="auto"/>
              <w:right w:val="single" w:sz="4" w:space="0" w:color="auto"/>
            </w:tcBorders>
            <w:shd w:val="clear" w:color="auto" w:fill="auto"/>
            <w:noWrap/>
            <w:vAlign w:val="bottom"/>
            <w:hideMark/>
          </w:tcPr>
          <w:p w14:paraId="10CB3A5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13.00</w:t>
            </w:r>
          </w:p>
        </w:tc>
        <w:tc>
          <w:tcPr>
            <w:tcW w:w="1677" w:type="dxa"/>
            <w:tcBorders>
              <w:top w:val="nil"/>
              <w:left w:val="nil"/>
              <w:bottom w:val="single" w:sz="4" w:space="0" w:color="auto"/>
              <w:right w:val="single" w:sz="4" w:space="0" w:color="auto"/>
            </w:tcBorders>
            <w:shd w:val="clear" w:color="auto" w:fill="auto"/>
            <w:noWrap/>
            <w:vAlign w:val="bottom"/>
            <w:hideMark/>
          </w:tcPr>
          <w:p w14:paraId="5F893F4B"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1.00</w:t>
            </w:r>
          </w:p>
        </w:tc>
        <w:tc>
          <w:tcPr>
            <w:tcW w:w="1927" w:type="dxa"/>
            <w:tcBorders>
              <w:top w:val="nil"/>
              <w:left w:val="nil"/>
              <w:bottom w:val="single" w:sz="4" w:space="0" w:color="auto"/>
              <w:right w:val="single" w:sz="4" w:space="0" w:color="auto"/>
            </w:tcBorders>
            <w:shd w:val="clear" w:color="auto" w:fill="auto"/>
            <w:noWrap/>
            <w:vAlign w:val="bottom"/>
            <w:hideMark/>
          </w:tcPr>
          <w:p w14:paraId="2F4E027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r w:rsidR="00AE62D4" w:rsidRPr="000F520A" w14:paraId="742465B1" w14:textId="77777777" w:rsidTr="000F520A">
        <w:trPr>
          <w:trHeight w:val="340"/>
          <w:jc w:val="center"/>
        </w:trPr>
        <w:tc>
          <w:tcPr>
            <w:tcW w:w="1229" w:type="dxa"/>
            <w:tcBorders>
              <w:top w:val="nil"/>
              <w:left w:val="single" w:sz="4" w:space="0" w:color="auto"/>
              <w:bottom w:val="single" w:sz="4" w:space="0" w:color="auto"/>
              <w:right w:val="single" w:sz="4" w:space="0" w:color="auto"/>
            </w:tcBorders>
            <w:shd w:val="clear" w:color="auto" w:fill="auto"/>
            <w:noWrap/>
            <w:vAlign w:val="bottom"/>
            <w:hideMark/>
          </w:tcPr>
          <w:p w14:paraId="4EE879E7"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0.32</w:t>
            </w:r>
          </w:p>
        </w:tc>
        <w:tc>
          <w:tcPr>
            <w:tcW w:w="2239" w:type="dxa"/>
            <w:tcBorders>
              <w:top w:val="nil"/>
              <w:left w:val="nil"/>
              <w:bottom w:val="single" w:sz="4" w:space="0" w:color="auto"/>
              <w:right w:val="single" w:sz="4" w:space="0" w:color="auto"/>
            </w:tcBorders>
            <w:shd w:val="clear" w:color="auto" w:fill="auto"/>
            <w:noWrap/>
            <w:vAlign w:val="bottom"/>
            <w:hideMark/>
          </w:tcPr>
          <w:p w14:paraId="479964B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13.00</w:t>
            </w:r>
          </w:p>
        </w:tc>
        <w:tc>
          <w:tcPr>
            <w:tcW w:w="1677" w:type="dxa"/>
            <w:tcBorders>
              <w:top w:val="nil"/>
              <w:left w:val="nil"/>
              <w:bottom w:val="single" w:sz="4" w:space="0" w:color="auto"/>
              <w:right w:val="single" w:sz="4" w:space="0" w:color="auto"/>
            </w:tcBorders>
            <w:shd w:val="clear" w:color="auto" w:fill="auto"/>
            <w:noWrap/>
            <w:vAlign w:val="bottom"/>
            <w:hideMark/>
          </w:tcPr>
          <w:p w14:paraId="62BA8DFC"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0.00</w:t>
            </w:r>
          </w:p>
        </w:tc>
        <w:tc>
          <w:tcPr>
            <w:tcW w:w="1927" w:type="dxa"/>
            <w:tcBorders>
              <w:top w:val="nil"/>
              <w:left w:val="nil"/>
              <w:bottom w:val="single" w:sz="4" w:space="0" w:color="auto"/>
              <w:right w:val="single" w:sz="4" w:space="0" w:color="auto"/>
            </w:tcBorders>
            <w:shd w:val="clear" w:color="auto" w:fill="auto"/>
            <w:noWrap/>
            <w:vAlign w:val="bottom"/>
            <w:hideMark/>
          </w:tcPr>
          <w:p w14:paraId="29E5E8E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r>
    </w:tbl>
    <w:p w14:paraId="335E2299" w14:textId="77777777" w:rsidR="00AE62D4" w:rsidRPr="000F520A" w:rsidRDefault="00AE62D4" w:rsidP="000F520A">
      <w:pPr>
        <w:jc w:val="center"/>
        <w:rPr>
          <w:rFonts w:ascii="Cambria Math" w:hAnsi="Cambria Math"/>
          <w:b/>
          <w:bCs/>
          <w:sz w:val="22"/>
          <w:szCs w:val="22"/>
        </w:rPr>
      </w:pPr>
    </w:p>
    <w:tbl>
      <w:tblPr>
        <w:tblW w:w="7324" w:type="dxa"/>
        <w:jc w:val="center"/>
        <w:tblLook w:val="04A0" w:firstRow="1" w:lastRow="0" w:firstColumn="1" w:lastColumn="0" w:noHBand="0" w:noVBand="1"/>
      </w:tblPr>
      <w:tblGrid>
        <w:gridCol w:w="1606"/>
        <w:gridCol w:w="1914"/>
        <w:gridCol w:w="1474"/>
        <w:gridCol w:w="985"/>
        <w:gridCol w:w="1345"/>
      </w:tblGrid>
      <w:tr w:rsidR="00AE62D4" w:rsidRPr="000F520A" w14:paraId="29CD42A4" w14:textId="77777777" w:rsidTr="000F520A">
        <w:trPr>
          <w:trHeight w:val="340"/>
          <w:jc w:val="center"/>
        </w:trPr>
        <w:tc>
          <w:tcPr>
            <w:tcW w:w="1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62259E"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after_all_star</w:t>
            </w:r>
            <w:proofErr w:type="spellEnd"/>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14:paraId="7949F6A9"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late_night_game</w:t>
            </w:r>
            <w:proofErr w:type="spellEnd"/>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2588B08D"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is_weekend</w:t>
            </w:r>
            <w:proofErr w:type="spellEnd"/>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07E9CE25"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lebron</w:t>
            </w:r>
            <w:proofErr w:type="spellEnd"/>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14:paraId="2F960868" w14:textId="77777777" w:rsidR="00AE62D4" w:rsidRPr="000F520A" w:rsidRDefault="00AE62D4" w:rsidP="000F520A">
            <w:pPr>
              <w:jc w:val="center"/>
              <w:rPr>
                <w:rFonts w:ascii="Cambria Math" w:hAnsi="Cambria Math" w:cs="Arial"/>
                <w:b/>
                <w:bCs/>
                <w:sz w:val="22"/>
                <w:szCs w:val="22"/>
              </w:rPr>
            </w:pPr>
            <w:proofErr w:type="spellStart"/>
            <w:r w:rsidRPr="000F520A">
              <w:rPr>
                <w:rFonts w:ascii="Cambria Math" w:hAnsi="Cambria Math" w:cs="Arial"/>
                <w:b/>
                <w:bCs/>
                <w:sz w:val="22"/>
                <w:szCs w:val="22"/>
              </w:rPr>
              <w:t>show_rate</w:t>
            </w:r>
            <w:proofErr w:type="spellEnd"/>
          </w:p>
        </w:tc>
      </w:tr>
      <w:tr w:rsidR="00AE62D4" w:rsidRPr="000F520A" w14:paraId="32FA9B87" w14:textId="77777777" w:rsidTr="000F520A">
        <w:trPr>
          <w:trHeight w:val="340"/>
          <w:jc w:val="center"/>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28264A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914" w:type="dxa"/>
            <w:tcBorders>
              <w:top w:val="nil"/>
              <w:left w:val="nil"/>
              <w:bottom w:val="single" w:sz="4" w:space="0" w:color="auto"/>
              <w:right w:val="single" w:sz="4" w:space="0" w:color="auto"/>
            </w:tcBorders>
            <w:shd w:val="clear" w:color="auto" w:fill="auto"/>
            <w:noWrap/>
            <w:vAlign w:val="bottom"/>
            <w:hideMark/>
          </w:tcPr>
          <w:p w14:paraId="1F5BEA5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474" w:type="dxa"/>
            <w:tcBorders>
              <w:top w:val="nil"/>
              <w:left w:val="nil"/>
              <w:bottom w:val="single" w:sz="4" w:space="0" w:color="auto"/>
              <w:right w:val="single" w:sz="4" w:space="0" w:color="auto"/>
            </w:tcBorders>
            <w:shd w:val="clear" w:color="auto" w:fill="auto"/>
            <w:noWrap/>
            <w:vAlign w:val="bottom"/>
            <w:hideMark/>
          </w:tcPr>
          <w:p w14:paraId="243970E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985" w:type="dxa"/>
            <w:tcBorders>
              <w:top w:val="nil"/>
              <w:left w:val="nil"/>
              <w:bottom w:val="single" w:sz="4" w:space="0" w:color="auto"/>
              <w:right w:val="single" w:sz="4" w:space="0" w:color="auto"/>
            </w:tcBorders>
            <w:shd w:val="clear" w:color="auto" w:fill="auto"/>
            <w:noWrap/>
            <w:vAlign w:val="bottom"/>
            <w:hideMark/>
          </w:tcPr>
          <w:p w14:paraId="4AAE4130"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1345" w:type="dxa"/>
            <w:tcBorders>
              <w:top w:val="nil"/>
              <w:left w:val="nil"/>
              <w:bottom w:val="single" w:sz="4" w:space="0" w:color="auto"/>
              <w:right w:val="single" w:sz="4" w:space="0" w:color="auto"/>
            </w:tcBorders>
            <w:shd w:val="clear" w:color="auto" w:fill="auto"/>
            <w:noWrap/>
            <w:vAlign w:val="bottom"/>
            <w:hideMark/>
          </w:tcPr>
          <w:p w14:paraId="1A07A967"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1.30</w:t>
            </w:r>
          </w:p>
        </w:tc>
      </w:tr>
      <w:tr w:rsidR="00AE62D4" w:rsidRPr="000F520A" w14:paraId="41EA0614" w14:textId="77777777" w:rsidTr="000F520A">
        <w:trPr>
          <w:trHeight w:val="340"/>
          <w:jc w:val="center"/>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532D4BFB"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914" w:type="dxa"/>
            <w:tcBorders>
              <w:top w:val="nil"/>
              <w:left w:val="nil"/>
              <w:bottom w:val="single" w:sz="4" w:space="0" w:color="auto"/>
              <w:right w:val="single" w:sz="4" w:space="0" w:color="auto"/>
            </w:tcBorders>
            <w:shd w:val="clear" w:color="auto" w:fill="auto"/>
            <w:noWrap/>
            <w:vAlign w:val="bottom"/>
            <w:hideMark/>
          </w:tcPr>
          <w:p w14:paraId="0BC8B008"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474" w:type="dxa"/>
            <w:tcBorders>
              <w:top w:val="nil"/>
              <w:left w:val="nil"/>
              <w:bottom w:val="single" w:sz="4" w:space="0" w:color="auto"/>
              <w:right w:val="single" w:sz="4" w:space="0" w:color="auto"/>
            </w:tcBorders>
            <w:shd w:val="clear" w:color="auto" w:fill="auto"/>
            <w:noWrap/>
            <w:vAlign w:val="bottom"/>
            <w:hideMark/>
          </w:tcPr>
          <w:p w14:paraId="2D15E03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985" w:type="dxa"/>
            <w:tcBorders>
              <w:top w:val="nil"/>
              <w:left w:val="nil"/>
              <w:bottom w:val="single" w:sz="4" w:space="0" w:color="auto"/>
              <w:right w:val="single" w:sz="4" w:space="0" w:color="auto"/>
            </w:tcBorders>
            <w:shd w:val="clear" w:color="auto" w:fill="auto"/>
            <w:noWrap/>
            <w:vAlign w:val="bottom"/>
            <w:hideMark/>
          </w:tcPr>
          <w:p w14:paraId="3B46CE5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1345" w:type="dxa"/>
            <w:tcBorders>
              <w:top w:val="nil"/>
              <w:left w:val="nil"/>
              <w:bottom w:val="single" w:sz="4" w:space="0" w:color="auto"/>
              <w:right w:val="single" w:sz="4" w:space="0" w:color="auto"/>
            </w:tcBorders>
            <w:shd w:val="clear" w:color="auto" w:fill="auto"/>
            <w:noWrap/>
            <w:vAlign w:val="bottom"/>
            <w:hideMark/>
          </w:tcPr>
          <w:p w14:paraId="2666697F"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1.30</w:t>
            </w:r>
          </w:p>
        </w:tc>
      </w:tr>
      <w:tr w:rsidR="00AE62D4" w:rsidRPr="000F520A" w14:paraId="5441D4CE" w14:textId="77777777" w:rsidTr="000F520A">
        <w:trPr>
          <w:trHeight w:val="340"/>
          <w:jc w:val="center"/>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9F7F80B"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914" w:type="dxa"/>
            <w:tcBorders>
              <w:top w:val="nil"/>
              <w:left w:val="nil"/>
              <w:bottom w:val="single" w:sz="4" w:space="0" w:color="auto"/>
              <w:right w:val="single" w:sz="4" w:space="0" w:color="auto"/>
            </w:tcBorders>
            <w:shd w:val="clear" w:color="auto" w:fill="auto"/>
            <w:noWrap/>
            <w:vAlign w:val="bottom"/>
            <w:hideMark/>
          </w:tcPr>
          <w:p w14:paraId="48F3A27A"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474" w:type="dxa"/>
            <w:tcBorders>
              <w:top w:val="nil"/>
              <w:left w:val="nil"/>
              <w:bottom w:val="single" w:sz="4" w:space="0" w:color="auto"/>
              <w:right w:val="single" w:sz="4" w:space="0" w:color="auto"/>
            </w:tcBorders>
            <w:shd w:val="clear" w:color="auto" w:fill="auto"/>
            <w:noWrap/>
            <w:vAlign w:val="bottom"/>
            <w:hideMark/>
          </w:tcPr>
          <w:p w14:paraId="45ACEC0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985" w:type="dxa"/>
            <w:tcBorders>
              <w:top w:val="nil"/>
              <w:left w:val="nil"/>
              <w:bottom w:val="single" w:sz="4" w:space="0" w:color="auto"/>
              <w:right w:val="single" w:sz="4" w:space="0" w:color="auto"/>
            </w:tcBorders>
            <w:shd w:val="clear" w:color="auto" w:fill="auto"/>
            <w:noWrap/>
            <w:vAlign w:val="bottom"/>
            <w:hideMark/>
          </w:tcPr>
          <w:p w14:paraId="15E87E60"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1345" w:type="dxa"/>
            <w:tcBorders>
              <w:top w:val="nil"/>
              <w:left w:val="nil"/>
              <w:bottom w:val="single" w:sz="4" w:space="0" w:color="auto"/>
              <w:right w:val="single" w:sz="4" w:space="0" w:color="auto"/>
            </w:tcBorders>
            <w:shd w:val="clear" w:color="auto" w:fill="auto"/>
            <w:noWrap/>
            <w:vAlign w:val="bottom"/>
            <w:hideMark/>
          </w:tcPr>
          <w:p w14:paraId="1344DF9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-0.58</w:t>
            </w:r>
          </w:p>
        </w:tc>
      </w:tr>
      <w:tr w:rsidR="00AE62D4" w:rsidRPr="000F520A" w14:paraId="648462AF" w14:textId="77777777" w:rsidTr="000F520A">
        <w:trPr>
          <w:trHeight w:val="340"/>
          <w:jc w:val="center"/>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7C8DCAD5"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914" w:type="dxa"/>
            <w:tcBorders>
              <w:top w:val="nil"/>
              <w:left w:val="nil"/>
              <w:bottom w:val="single" w:sz="4" w:space="0" w:color="auto"/>
              <w:right w:val="single" w:sz="4" w:space="0" w:color="auto"/>
            </w:tcBorders>
            <w:shd w:val="clear" w:color="auto" w:fill="auto"/>
            <w:noWrap/>
            <w:vAlign w:val="bottom"/>
            <w:hideMark/>
          </w:tcPr>
          <w:p w14:paraId="66AB5213"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TRUE</w:t>
            </w:r>
          </w:p>
        </w:tc>
        <w:tc>
          <w:tcPr>
            <w:tcW w:w="1474" w:type="dxa"/>
            <w:tcBorders>
              <w:top w:val="nil"/>
              <w:left w:val="nil"/>
              <w:bottom w:val="single" w:sz="4" w:space="0" w:color="auto"/>
              <w:right w:val="single" w:sz="4" w:space="0" w:color="auto"/>
            </w:tcBorders>
            <w:shd w:val="clear" w:color="auto" w:fill="auto"/>
            <w:noWrap/>
            <w:vAlign w:val="bottom"/>
            <w:hideMark/>
          </w:tcPr>
          <w:p w14:paraId="5578971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985" w:type="dxa"/>
            <w:tcBorders>
              <w:top w:val="nil"/>
              <w:left w:val="nil"/>
              <w:bottom w:val="single" w:sz="4" w:space="0" w:color="auto"/>
              <w:right w:val="single" w:sz="4" w:space="0" w:color="auto"/>
            </w:tcBorders>
            <w:shd w:val="clear" w:color="auto" w:fill="auto"/>
            <w:noWrap/>
            <w:vAlign w:val="bottom"/>
            <w:hideMark/>
          </w:tcPr>
          <w:p w14:paraId="0E4A292D"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FALSE</w:t>
            </w:r>
          </w:p>
        </w:tc>
        <w:tc>
          <w:tcPr>
            <w:tcW w:w="1345" w:type="dxa"/>
            <w:tcBorders>
              <w:top w:val="nil"/>
              <w:left w:val="nil"/>
              <w:bottom w:val="single" w:sz="4" w:space="0" w:color="auto"/>
              <w:right w:val="single" w:sz="4" w:space="0" w:color="auto"/>
            </w:tcBorders>
            <w:shd w:val="clear" w:color="auto" w:fill="auto"/>
            <w:noWrap/>
            <w:vAlign w:val="bottom"/>
            <w:hideMark/>
          </w:tcPr>
          <w:p w14:paraId="4E1A5D91" w14:textId="77777777" w:rsidR="00AE62D4" w:rsidRPr="000F520A" w:rsidRDefault="00AE62D4" w:rsidP="000F520A">
            <w:pPr>
              <w:jc w:val="center"/>
              <w:rPr>
                <w:rFonts w:ascii="Cambria Math" w:hAnsi="Cambria Math" w:cs="Arial"/>
                <w:sz w:val="22"/>
                <w:szCs w:val="22"/>
              </w:rPr>
            </w:pPr>
            <w:r w:rsidRPr="000F520A">
              <w:rPr>
                <w:rFonts w:ascii="Cambria Math" w:hAnsi="Cambria Math" w:cs="Arial"/>
                <w:sz w:val="22"/>
                <w:szCs w:val="22"/>
              </w:rPr>
              <w:t>-0.66</w:t>
            </w:r>
          </w:p>
        </w:tc>
      </w:tr>
    </w:tbl>
    <w:p w14:paraId="45CAB9B4" w14:textId="77777777" w:rsidR="00AE62D4" w:rsidRDefault="00AE62D4" w:rsidP="00AE62D4">
      <w:pPr>
        <w:jc w:val="center"/>
        <w:rPr>
          <w:rFonts w:ascii="Cambria Math" w:hAnsi="Cambria Math"/>
          <w:b/>
          <w:bCs/>
          <w:sz w:val="28"/>
          <w:szCs w:val="28"/>
        </w:rPr>
      </w:pPr>
      <w:r>
        <w:rPr>
          <w:rFonts w:ascii="Cambria Math" w:hAnsi="Cambria Math"/>
          <w:b/>
          <w:bCs/>
          <w:sz w:val="28"/>
          <w:szCs w:val="28"/>
        </w:rPr>
        <w:br w:type="page"/>
      </w:r>
    </w:p>
    <w:p w14:paraId="0D42F7F9"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 xml:space="preserve">Appendix </w:t>
      </w:r>
      <w:r>
        <w:rPr>
          <w:rFonts w:ascii="Cambria Math" w:hAnsi="Cambria Math"/>
          <w:b/>
          <w:bCs/>
          <w:sz w:val="28"/>
          <w:szCs w:val="28"/>
        </w:rPr>
        <w:t>B</w:t>
      </w:r>
      <w:r w:rsidRPr="00ED020C">
        <w:rPr>
          <w:rFonts w:ascii="Cambria Math" w:hAnsi="Cambria Math"/>
          <w:b/>
          <w:bCs/>
          <w:sz w:val="28"/>
          <w:szCs w:val="28"/>
        </w:rPr>
        <w:t>: List of Included Attributes for K-medoids Algorithm</w:t>
      </w:r>
    </w:p>
    <w:tbl>
      <w:tblPr>
        <w:tblStyle w:val="TableGrid"/>
        <w:tblW w:w="8635" w:type="dxa"/>
        <w:jc w:val="center"/>
        <w:tblLook w:val="04A0" w:firstRow="1" w:lastRow="0" w:firstColumn="1" w:lastColumn="0" w:noHBand="0" w:noVBand="1"/>
      </w:tblPr>
      <w:tblGrid>
        <w:gridCol w:w="3563"/>
        <w:gridCol w:w="5072"/>
      </w:tblGrid>
      <w:tr w:rsidR="00AE62D4" w:rsidRPr="00ED020C" w14:paraId="7AE734CA" w14:textId="77777777" w:rsidTr="000F520A">
        <w:trPr>
          <w:trHeight w:val="461"/>
          <w:jc w:val="center"/>
        </w:trPr>
        <w:tc>
          <w:tcPr>
            <w:tcW w:w="3563" w:type="dxa"/>
            <w:noWrap/>
            <w:hideMark/>
          </w:tcPr>
          <w:p w14:paraId="5D2FCD2B"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total_revenue</w:t>
            </w:r>
            <w:proofErr w:type="spellEnd"/>
          </w:p>
          <w:p w14:paraId="0DDECFED"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 xml:space="preserve">(Numeric) </w:t>
            </w:r>
          </w:p>
        </w:tc>
        <w:tc>
          <w:tcPr>
            <w:tcW w:w="5072" w:type="dxa"/>
            <w:noWrap/>
            <w:hideMark/>
          </w:tcPr>
          <w:p w14:paraId="37DB80C1" w14:textId="77777777" w:rsidR="00AE62D4" w:rsidRPr="00ED020C" w:rsidRDefault="00AE62D4" w:rsidP="001218CF">
            <w:pPr>
              <w:rPr>
                <w:rFonts w:ascii="Cambria Math" w:hAnsi="Cambria Math"/>
              </w:rPr>
            </w:pPr>
            <w:r w:rsidRPr="00ED020C">
              <w:rPr>
                <w:rFonts w:ascii="Cambria Math" w:hAnsi="Cambria Math"/>
              </w:rPr>
              <w:t xml:space="preserve"> The total revenue of a game is the </w:t>
            </w:r>
            <w:proofErr w:type="spellStart"/>
            <w:r w:rsidRPr="00ED020C">
              <w:rPr>
                <w:rFonts w:ascii="Cambria Math" w:hAnsi="Cambria Math"/>
              </w:rPr>
              <w:t>culmulative</w:t>
            </w:r>
            <w:proofErr w:type="spellEnd"/>
            <w:r w:rsidRPr="00ED020C">
              <w:rPr>
                <w:rFonts w:ascii="Cambria Math" w:hAnsi="Cambria Math"/>
              </w:rPr>
              <w:t xml:space="preserve"> ticket generated revenue produced by an event. This encompasses all ticket sales of all types of </w:t>
            </w:r>
            <w:proofErr w:type="gramStart"/>
            <w:r w:rsidRPr="00ED020C">
              <w:rPr>
                <w:rFonts w:ascii="Cambria Math" w:hAnsi="Cambria Math"/>
              </w:rPr>
              <w:t>product</w:t>
            </w:r>
            <w:proofErr w:type="gramEnd"/>
            <w:r w:rsidRPr="00ED020C">
              <w:rPr>
                <w:rFonts w:ascii="Cambria Math" w:hAnsi="Cambria Math"/>
              </w:rPr>
              <w:t>. This is a key performance indicator (KPI) of the success of a game on the aggregate level</w:t>
            </w:r>
          </w:p>
        </w:tc>
      </w:tr>
      <w:tr w:rsidR="00AE62D4" w:rsidRPr="00ED020C" w14:paraId="1D2F594B" w14:textId="77777777" w:rsidTr="000F520A">
        <w:trPr>
          <w:trHeight w:val="461"/>
          <w:jc w:val="center"/>
        </w:trPr>
        <w:tc>
          <w:tcPr>
            <w:tcW w:w="3563" w:type="dxa"/>
            <w:noWrap/>
            <w:hideMark/>
          </w:tcPr>
          <w:p w14:paraId="12E130EE"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Comp</w:t>
            </w:r>
          </w:p>
          <w:p w14:paraId="641EE490"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10335ACE" w14:textId="77777777" w:rsidR="00AE62D4" w:rsidRPr="00ED020C" w:rsidRDefault="00AE62D4" w:rsidP="001218CF">
            <w:pPr>
              <w:rPr>
                <w:rFonts w:ascii="Cambria Math" w:hAnsi="Cambria Math"/>
              </w:rPr>
            </w:pPr>
            <w:r w:rsidRPr="00ED020C">
              <w:rPr>
                <w:rFonts w:ascii="Cambria Math" w:hAnsi="Cambria Math"/>
              </w:rPr>
              <w:t xml:space="preserve"> Complimentary tickets are the tickets that are given away at no charge. These are often given out to employees and family members of the players. </w:t>
            </w:r>
          </w:p>
        </w:tc>
      </w:tr>
      <w:tr w:rsidR="00AE62D4" w:rsidRPr="00ED020C" w14:paraId="6A52D354" w14:textId="77777777" w:rsidTr="000F520A">
        <w:trPr>
          <w:trHeight w:val="90"/>
          <w:jc w:val="center"/>
        </w:trPr>
        <w:tc>
          <w:tcPr>
            <w:tcW w:w="3563" w:type="dxa"/>
            <w:noWrap/>
            <w:hideMark/>
          </w:tcPr>
          <w:p w14:paraId="3C815E86"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Individual</w:t>
            </w:r>
          </w:p>
          <w:p w14:paraId="4A141112"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7EDFC9EF" w14:textId="77777777" w:rsidR="00AE62D4" w:rsidRPr="00ED020C" w:rsidRDefault="00AE62D4" w:rsidP="001218CF">
            <w:pPr>
              <w:rPr>
                <w:rFonts w:ascii="Cambria Math" w:hAnsi="Cambria Math"/>
              </w:rPr>
            </w:pPr>
            <w:r w:rsidRPr="00ED020C">
              <w:rPr>
                <w:rFonts w:ascii="Cambria Math" w:hAnsi="Cambria Math"/>
              </w:rPr>
              <w:t xml:space="preserve"> Individual tickets are tickets that are bought for a single game. These can range in quantity for any </w:t>
            </w:r>
            <w:proofErr w:type="gramStart"/>
            <w:r w:rsidRPr="00ED020C">
              <w:rPr>
                <w:rFonts w:ascii="Cambria Math" w:hAnsi="Cambria Math"/>
              </w:rPr>
              <w:t>particular game</w:t>
            </w:r>
            <w:proofErr w:type="gramEnd"/>
            <w:r w:rsidRPr="00ED020C">
              <w:rPr>
                <w:rFonts w:ascii="Cambria Math" w:hAnsi="Cambria Math"/>
              </w:rPr>
              <w:t xml:space="preserve">. Typically, these are purchased through the team’s ticketing provider and are bought online directly from the team. </w:t>
            </w:r>
          </w:p>
        </w:tc>
      </w:tr>
      <w:tr w:rsidR="00AE62D4" w:rsidRPr="00ED020C" w14:paraId="431FE255" w14:textId="77777777" w:rsidTr="000F520A">
        <w:trPr>
          <w:trHeight w:val="461"/>
          <w:jc w:val="center"/>
        </w:trPr>
        <w:tc>
          <w:tcPr>
            <w:tcW w:w="3563" w:type="dxa"/>
            <w:noWrap/>
            <w:hideMark/>
          </w:tcPr>
          <w:p w14:paraId="068220F3"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Member</w:t>
            </w:r>
          </w:p>
          <w:p w14:paraId="4936BF2D"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54510454" w14:textId="77777777" w:rsidR="00AE62D4" w:rsidRPr="00ED020C" w:rsidRDefault="00AE62D4" w:rsidP="001218CF">
            <w:pPr>
              <w:rPr>
                <w:rFonts w:ascii="Cambria Math" w:hAnsi="Cambria Math"/>
              </w:rPr>
            </w:pPr>
            <w:r w:rsidRPr="00ED020C">
              <w:rPr>
                <w:rFonts w:ascii="Cambria Math" w:hAnsi="Cambria Math"/>
              </w:rPr>
              <w:t xml:space="preserve"> Member tickets are those who have bought full season, half season, or quarter season packages with multiple games included in the package. </w:t>
            </w:r>
          </w:p>
        </w:tc>
      </w:tr>
      <w:tr w:rsidR="00AE62D4" w:rsidRPr="00ED020C" w14:paraId="5027A307" w14:textId="77777777" w:rsidTr="000F520A">
        <w:trPr>
          <w:trHeight w:val="519"/>
          <w:jc w:val="center"/>
        </w:trPr>
        <w:tc>
          <w:tcPr>
            <w:tcW w:w="3563" w:type="dxa"/>
            <w:noWrap/>
            <w:hideMark/>
          </w:tcPr>
          <w:p w14:paraId="393AAC39"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Group</w:t>
            </w:r>
          </w:p>
          <w:p w14:paraId="1AEDDC47"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322853E7" w14:textId="77777777" w:rsidR="00AE62D4" w:rsidRPr="00ED020C" w:rsidRDefault="00AE62D4" w:rsidP="001218CF">
            <w:pPr>
              <w:rPr>
                <w:rFonts w:ascii="Cambria Math" w:hAnsi="Cambria Math"/>
              </w:rPr>
            </w:pPr>
            <w:r w:rsidRPr="00ED020C">
              <w:rPr>
                <w:rFonts w:ascii="Cambria Math" w:hAnsi="Cambria Math"/>
              </w:rPr>
              <w:t xml:space="preserve"> Group tickets are bought through a sales rep in larger quantities defined by the business. </w:t>
            </w:r>
          </w:p>
        </w:tc>
      </w:tr>
      <w:tr w:rsidR="00AE62D4" w:rsidRPr="00ED020C" w14:paraId="649CED1D" w14:textId="77777777" w:rsidTr="000F520A">
        <w:trPr>
          <w:trHeight w:val="461"/>
          <w:jc w:val="center"/>
        </w:trPr>
        <w:tc>
          <w:tcPr>
            <w:tcW w:w="3563" w:type="dxa"/>
            <w:noWrap/>
            <w:hideMark/>
          </w:tcPr>
          <w:p w14:paraId="1BA622C8"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secondary_market_sales</w:t>
            </w:r>
            <w:proofErr w:type="spellEnd"/>
          </w:p>
          <w:p w14:paraId="4F9100F6"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08DEC0F3" w14:textId="77777777" w:rsidR="00AE62D4" w:rsidRPr="00ED020C" w:rsidRDefault="00AE62D4" w:rsidP="001218CF">
            <w:pPr>
              <w:rPr>
                <w:rFonts w:ascii="Cambria Math" w:hAnsi="Cambria Math"/>
              </w:rPr>
            </w:pPr>
            <w:r w:rsidRPr="00ED020C">
              <w:rPr>
                <w:rFonts w:ascii="Cambria Math" w:hAnsi="Cambria Math"/>
              </w:rPr>
              <w:t xml:space="preserve"> These are a type of individual ticket that is not being bought directly from the business, but from a person who has already purchased a ticket and has chosen not to attend the event </w:t>
            </w:r>
          </w:p>
        </w:tc>
      </w:tr>
      <w:tr w:rsidR="00AE62D4" w:rsidRPr="00ED020C" w14:paraId="610A76E8" w14:textId="77777777" w:rsidTr="000F520A">
        <w:trPr>
          <w:trHeight w:val="461"/>
          <w:jc w:val="center"/>
        </w:trPr>
        <w:tc>
          <w:tcPr>
            <w:tcW w:w="3563" w:type="dxa"/>
            <w:noWrap/>
            <w:hideMark/>
          </w:tcPr>
          <w:p w14:paraId="73414C45"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nfl_Sunday</w:t>
            </w:r>
            <w:proofErr w:type="spellEnd"/>
          </w:p>
          <w:p w14:paraId="2B17F1FF"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50AB91F0" w14:textId="77777777" w:rsidR="00AE62D4" w:rsidRPr="00ED020C" w:rsidRDefault="00AE62D4" w:rsidP="001218CF">
            <w:pPr>
              <w:rPr>
                <w:rFonts w:ascii="Cambria Math" w:hAnsi="Cambria Math"/>
              </w:rPr>
            </w:pPr>
            <w:r w:rsidRPr="00ED020C">
              <w:rPr>
                <w:rFonts w:ascii="Cambria Math" w:hAnsi="Cambria Math"/>
              </w:rPr>
              <w:t xml:space="preserve"> This is true for every Sunday from September through January, when the NFL regular season and post season is taking place. </w:t>
            </w:r>
          </w:p>
        </w:tc>
      </w:tr>
      <w:tr w:rsidR="00AE62D4" w:rsidRPr="00ED020C" w14:paraId="094A175D" w14:textId="77777777" w:rsidTr="000F520A">
        <w:trPr>
          <w:trHeight w:val="461"/>
          <w:jc w:val="center"/>
        </w:trPr>
        <w:tc>
          <w:tcPr>
            <w:tcW w:w="3563" w:type="dxa"/>
            <w:noWrap/>
            <w:hideMark/>
          </w:tcPr>
          <w:p w14:paraId="69809080"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college_football_Saturday</w:t>
            </w:r>
            <w:proofErr w:type="spellEnd"/>
          </w:p>
          <w:p w14:paraId="04345FC3"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684A6679" w14:textId="77777777" w:rsidR="00AE62D4" w:rsidRPr="00ED020C" w:rsidRDefault="00AE62D4" w:rsidP="001218CF">
            <w:pPr>
              <w:rPr>
                <w:rFonts w:ascii="Cambria Math" w:hAnsi="Cambria Math"/>
              </w:rPr>
            </w:pPr>
            <w:r w:rsidRPr="00ED020C">
              <w:rPr>
                <w:rFonts w:ascii="Cambria Math" w:hAnsi="Cambria Math"/>
              </w:rPr>
              <w:t> This is true for every Saturday from August through December, when the College football regular season is taking place.</w:t>
            </w:r>
          </w:p>
        </w:tc>
      </w:tr>
      <w:tr w:rsidR="00AE62D4" w:rsidRPr="00ED020C" w14:paraId="6EEFA808" w14:textId="77777777" w:rsidTr="000F520A">
        <w:trPr>
          <w:trHeight w:val="461"/>
          <w:jc w:val="center"/>
        </w:trPr>
        <w:tc>
          <w:tcPr>
            <w:tcW w:w="3563" w:type="dxa"/>
            <w:noWrap/>
            <w:hideMark/>
          </w:tcPr>
          <w:p w14:paraId="7A6EF15F"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rank_in_conference</w:t>
            </w:r>
            <w:proofErr w:type="spellEnd"/>
          </w:p>
          <w:p w14:paraId="0D2EB842"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 xml:space="preserve">(Integer) </w:t>
            </w:r>
          </w:p>
        </w:tc>
        <w:tc>
          <w:tcPr>
            <w:tcW w:w="5072" w:type="dxa"/>
            <w:noWrap/>
            <w:hideMark/>
          </w:tcPr>
          <w:p w14:paraId="545F8149" w14:textId="77777777" w:rsidR="00AE62D4" w:rsidRPr="00ED020C" w:rsidRDefault="00AE62D4" w:rsidP="001218CF">
            <w:pPr>
              <w:rPr>
                <w:rFonts w:ascii="Cambria Math" w:hAnsi="Cambria Math"/>
              </w:rPr>
            </w:pPr>
            <w:r w:rsidRPr="00ED020C">
              <w:rPr>
                <w:rFonts w:ascii="Cambria Math" w:hAnsi="Cambria Math"/>
              </w:rPr>
              <w:t xml:space="preserve"> The respective ranking based on win percentage of the team from the previous season, with 1 being the best, and 15 being the worst in the respective conference. The </w:t>
            </w:r>
            <w:proofErr w:type="spellStart"/>
            <w:r w:rsidRPr="00ED020C">
              <w:rPr>
                <w:rFonts w:ascii="Cambria Math" w:hAnsi="Cambria Math"/>
              </w:rPr>
              <w:t>Wast</w:t>
            </w:r>
            <w:proofErr w:type="spellEnd"/>
            <w:r w:rsidRPr="00ED020C">
              <w:rPr>
                <w:rFonts w:ascii="Cambria Math" w:hAnsi="Cambria Math"/>
              </w:rPr>
              <w:t xml:space="preserve"> and West Conferences of the NBA are separated for interpretability of the variable to also indicate playoff participation. </w:t>
            </w:r>
          </w:p>
        </w:tc>
      </w:tr>
      <w:tr w:rsidR="00AE62D4" w:rsidRPr="00ED020C" w14:paraId="01C2D0E5" w14:textId="77777777" w:rsidTr="000F520A">
        <w:trPr>
          <w:trHeight w:val="461"/>
          <w:jc w:val="center"/>
        </w:trPr>
        <w:tc>
          <w:tcPr>
            <w:tcW w:w="3563" w:type="dxa"/>
            <w:noWrap/>
            <w:hideMark/>
          </w:tcPr>
          <w:p w14:paraId="7B0E24ED"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num_all_stars</w:t>
            </w:r>
            <w:proofErr w:type="spellEnd"/>
          </w:p>
          <w:p w14:paraId="68AB9932"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(Integer)</w:t>
            </w:r>
          </w:p>
        </w:tc>
        <w:tc>
          <w:tcPr>
            <w:tcW w:w="5072" w:type="dxa"/>
            <w:noWrap/>
            <w:hideMark/>
          </w:tcPr>
          <w:p w14:paraId="1A21122C" w14:textId="77777777" w:rsidR="00AE62D4" w:rsidRPr="00ED020C" w:rsidRDefault="00AE62D4" w:rsidP="001218CF">
            <w:pPr>
              <w:rPr>
                <w:rFonts w:ascii="Cambria Math" w:hAnsi="Cambria Math"/>
              </w:rPr>
            </w:pPr>
            <w:r w:rsidRPr="00ED020C">
              <w:rPr>
                <w:rFonts w:ascii="Cambria Math" w:hAnsi="Cambria Math"/>
              </w:rPr>
              <w:t xml:space="preserve"> This is the number of all stars on the team from the previous year at the point of schedule release. For example, when a team acquires an all-star player from the previous year that was </w:t>
            </w:r>
            <w:r w:rsidRPr="00ED020C">
              <w:rPr>
                <w:rFonts w:ascii="Cambria Math" w:hAnsi="Cambria Math"/>
              </w:rPr>
              <w:lastRenderedPageBreak/>
              <w:t xml:space="preserve">not on their roster, they would be accounted for in this variable. </w:t>
            </w:r>
          </w:p>
        </w:tc>
      </w:tr>
      <w:tr w:rsidR="00AE62D4" w:rsidRPr="00ED020C" w14:paraId="5D2634D2" w14:textId="77777777" w:rsidTr="000F520A">
        <w:trPr>
          <w:trHeight w:val="461"/>
          <w:jc w:val="center"/>
        </w:trPr>
        <w:tc>
          <w:tcPr>
            <w:tcW w:w="3563" w:type="dxa"/>
            <w:noWrap/>
            <w:hideMark/>
          </w:tcPr>
          <w:p w14:paraId="29D4896E"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lastRenderedPageBreak/>
              <w:t>guardians_game</w:t>
            </w:r>
            <w:proofErr w:type="spellEnd"/>
          </w:p>
          <w:p w14:paraId="59A90931"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44D2918A" w14:textId="77777777" w:rsidR="00AE62D4" w:rsidRPr="00ED020C" w:rsidRDefault="00AE62D4" w:rsidP="001218CF">
            <w:pPr>
              <w:rPr>
                <w:rFonts w:ascii="Cambria Math" w:hAnsi="Cambria Math"/>
              </w:rPr>
            </w:pPr>
            <w:r w:rsidRPr="00ED020C">
              <w:rPr>
                <w:rFonts w:ascii="Cambria Math" w:hAnsi="Cambria Math"/>
              </w:rPr>
              <w:t xml:space="preserve"> This is true if there is </w:t>
            </w:r>
            <w:proofErr w:type="gramStart"/>
            <w:r w:rsidRPr="00ED020C">
              <w:rPr>
                <w:rFonts w:ascii="Cambria Math" w:hAnsi="Cambria Math"/>
              </w:rPr>
              <w:t>an</w:t>
            </w:r>
            <w:proofErr w:type="gramEnd"/>
            <w:r w:rsidRPr="00ED020C">
              <w:rPr>
                <w:rFonts w:ascii="Cambria Math" w:hAnsi="Cambria Math"/>
              </w:rPr>
              <w:t xml:space="preserve"> with the Cleveland Guardians game scheduled on the same day as a Cavs game.  </w:t>
            </w:r>
          </w:p>
        </w:tc>
      </w:tr>
      <w:tr w:rsidR="00AE62D4" w:rsidRPr="00ED020C" w14:paraId="72340E3E" w14:textId="77777777" w:rsidTr="000F520A">
        <w:trPr>
          <w:trHeight w:val="461"/>
          <w:jc w:val="center"/>
        </w:trPr>
        <w:tc>
          <w:tcPr>
            <w:tcW w:w="3563" w:type="dxa"/>
            <w:noWrap/>
            <w:hideMark/>
          </w:tcPr>
          <w:p w14:paraId="1DC54664"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after_all_star</w:t>
            </w:r>
            <w:proofErr w:type="spellEnd"/>
          </w:p>
          <w:p w14:paraId="342A2599"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4FF12C0F" w14:textId="77777777" w:rsidR="00AE62D4" w:rsidRPr="00ED020C" w:rsidRDefault="00AE62D4" w:rsidP="001218CF">
            <w:pPr>
              <w:rPr>
                <w:rFonts w:ascii="Cambria Math" w:hAnsi="Cambria Math"/>
              </w:rPr>
            </w:pPr>
            <w:r w:rsidRPr="00ED020C">
              <w:rPr>
                <w:rFonts w:ascii="Cambria Math" w:hAnsi="Cambria Math"/>
              </w:rPr>
              <w:t xml:space="preserve"> This is true if the game occurred before or after the NBA All-Star break that typically occurs in the middle of February. </w:t>
            </w:r>
          </w:p>
        </w:tc>
      </w:tr>
      <w:tr w:rsidR="00AE62D4" w:rsidRPr="00ED020C" w14:paraId="209B616E" w14:textId="77777777" w:rsidTr="000F520A">
        <w:trPr>
          <w:trHeight w:val="461"/>
          <w:jc w:val="center"/>
        </w:trPr>
        <w:tc>
          <w:tcPr>
            <w:tcW w:w="3563" w:type="dxa"/>
            <w:noWrap/>
            <w:hideMark/>
          </w:tcPr>
          <w:p w14:paraId="521355B6"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late_night_game</w:t>
            </w:r>
            <w:proofErr w:type="spellEnd"/>
          </w:p>
          <w:p w14:paraId="4ACC0441"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0FCC02FD" w14:textId="77777777" w:rsidR="00AE62D4" w:rsidRPr="00ED020C" w:rsidRDefault="00AE62D4" w:rsidP="001218CF">
            <w:pPr>
              <w:rPr>
                <w:rFonts w:ascii="Cambria Math" w:hAnsi="Cambria Math"/>
              </w:rPr>
            </w:pPr>
            <w:r w:rsidRPr="00ED020C">
              <w:rPr>
                <w:rFonts w:ascii="Cambria Math" w:hAnsi="Cambria Math"/>
              </w:rPr>
              <w:t> This is true if the tip-off of the game was at 7:00PM ET or later</w:t>
            </w:r>
          </w:p>
        </w:tc>
      </w:tr>
      <w:tr w:rsidR="00AE62D4" w:rsidRPr="00ED020C" w14:paraId="1D6036F8" w14:textId="77777777" w:rsidTr="000F520A">
        <w:trPr>
          <w:trHeight w:val="461"/>
          <w:jc w:val="center"/>
        </w:trPr>
        <w:tc>
          <w:tcPr>
            <w:tcW w:w="3563" w:type="dxa"/>
            <w:noWrap/>
            <w:hideMark/>
          </w:tcPr>
          <w:p w14:paraId="03F57150"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is_weekend</w:t>
            </w:r>
            <w:proofErr w:type="spellEnd"/>
          </w:p>
          <w:p w14:paraId="7A08ADF3"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3A0643B5" w14:textId="77777777" w:rsidR="00AE62D4" w:rsidRPr="00ED020C" w:rsidRDefault="00AE62D4" w:rsidP="001218CF">
            <w:pPr>
              <w:rPr>
                <w:rFonts w:ascii="Cambria Math" w:hAnsi="Cambria Math"/>
              </w:rPr>
            </w:pPr>
            <w:r w:rsidRPr="00ED020C">
              <w:rPr>
                <w:rFonts w:ascii="Cambria Math" w:hAnsi="Cambria Math"/>
              </w:rPr>
              <w:t> This is true if the game occurred on a Friday, Saturday, or Sunday</w:t>
            </w:r>
          </w:p>
        </w:tc>
      </w:tr>
      <w:tr w:rsidR="00AE62D4" w:rsidRPr="00ED020C" w14:paraId="20838A99" w14:textId="77777777" w:rsidTr="000F520A">
        <w:trPr>
          <w:trHeight w:val="461"/>
          <w:jc w:val="center"/>
        </w:trPr>
        <w:tc>
          <w:tcPr>
            <w:tcW w:w="3563" w:type="dxa"/>
            <w:noWrap/>
            <w:hideMark/>
          </w:tcPr>
          <w:p w14:paraId="0F299520"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Lebron</w:t>
            </w:r>
          </w:p>
          <w:p w14:paraId="494A959C"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072" w:type="dxa"/>
            <w:noWrap/>
            <w:hideMark/>
          </w:tcPr>
          <w:p w14:paraId="4D5A6939" w14:textId="77777777" w:rsidR="00AE62D4" w:rsidRPr="00ED020C" w:rsidRDefault="00AE62D4" w:rsidP="001218CF">
            <w:pPr>
              <w:rPr>
                <w:rFonts w:ascii="Cambria Math" w:hAnsi="Cambria Math"/>
              </w:rPr>
            </w:pPr>
            <w:r w:rsidRPr="00ED020C">
              <w:rPr>
                <w:rFonts w:ascii="Cambria Math" w:hAnsi="Cambria Math"/>
              </w:rPr>
              <w:t xml:space="preserve"> This is true if the former Cleveland Cavalier, Lebron James, is on the opposing team (currently on the Los Angelos Lakers) </w:t>
            </w:r>
          </w:p>
        </w:tc>
      </w:tr>
      <w:tr w:rsidR="00AE62D4" w:rsidRPr="00ED020C" w14:paraId="0C5D9509" w14:textId="77777777" w:rsidTr="000F520A">
        <w:trPr>
          <w:trHeight w:val="461"/>
          <w:jc w:val="center"/>
        </w:trPr>
        <w:tc>
          <w:tcPr>
            <w:tcW w:w="3563" w:type="dxa"/>
            <w:noWrap/>
            <w:hideMark/>
          </w:tcPr>
          <w:p w14:paraId="7168CFB8" w14:textId="77777777" w:rsidR="00AE62D4" w:rsidRPr="00ED020C" w:rsidRDefault="00AE62D4" w:rsidP="001218CF">
            <w:pPr>
              <w:jc w:val="center"/>
              <w:rPr>
                <w:rFonts w:ascii="Cambria Math" w:hAnsi="Cambria Math"/>
                <w:b/>
                <w:bCs/>
                <w:sz w:val="28"/>
                <w:szCs w:val="28"/>
              </w:rPr>
            </w:pPr>
            <w:proofErr w:type="spellStart"/>
            <w:r w:rsidRPr="00ED020C">
              <w:rPr>
                <w:rFonts w:ascii="Cambria Math" w:hAnsi="Cambria Math"/>
                <w:b/>
                <w:bCs/>
                <w:sz w:val="28"/>
                <w:szCs w:val="28"/>
              </w:rPr>
              <w:t>show_rate</w:t>
            </w:r>
            <w:proofErr w:type="spellEnd"/>
          </w:p>
          <w:p w14:paraId="5CF5B243"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(Numeric)</w:t>
            </w:r>
          </w:p>
        </w:tc>
        <w:tc>
          <w:tcPr>
            <w:tcW w:w="5072" w:type="dxa"/>
            <w:noWrap/>
            <w:hideMark/>
          </w:tcPr>
          <w:p w14:paraId="58C4AE3F" w14:textId="77777777" w:rsidR="00AE62D4" w:rsidRPr="00ED020C" w:rsidRDefault="00AE62D4" w:rsidP="001218CF">
            <w:pPr>
              <w:rPr>
                <w:rFonts w:ascii="Cambria Math" w:hAnsi="Cambria Math"/>
              </w:rPr>
            </w:pPr>
            <w:r w:rsidRPr="00ED020C">
              <w:rPr>
                <w:rFonts w:ascii="Cambria Math" w:hAnsi="Cambria Math"/>
              </w:rPr>
              <w:t xml:space="preserve"> This represents the percentage of ticket purchasers who show up to a game. Also referred to as scans. </w:t>
            </w:r>
          </w:p>
        </w:tc>
      </w:tr>
    </w:tbl>
    <w:p w14:paraId="7D2B2E31" w14:textId="77777777" w:rsidR="00AE62D4" w:rsidRPr="00ED020C" w:rsidRDefault="00AE62D4" w:rsidP="00AE62D4">
      <w:pPr>
        <w:spacing w:line="480" w:lineRule="auto"/>
        <w:jc w:val="center"/>
        <w:rPr>
          <w:rFonts w:ascii="Cambria Math" w:hAnsi="Cambria Math"/>
          <w:b/>
          <w:bCs/>
          <w:sz w:val="28"/>
          <w:szCs w:val="28"/>
        </w:rPr>
      </w:pPr>
    </w:p>
    <w:p w14:paraId="7C980947" w14:textId="77777777" w:rsidR="00AE62D4" w:rsidRDefault="00AE62D4" w:rsidP="00AE62D4">
      <w:pPr>
        <w:rPr>
          <w:rFonts w:ascii="Cambria Math" w:hAnsi="Cambria Math"/>
          <w:b/>
          <w:bCs/>
          <w:sz w:val="28"/>
          <w:szCs w:val="28"/>
        </w:rPr>
      </w:pPr>
      <w:r>
        <w:rPr>
          <w:rFonts w:ascii="Cambria Math" w:hAnsi="Cambria Math"/>
          <w:b/>
          <w:bCs/>
          <w:sz w:val="28"/>
          <w:szCs w:val="28"/>
        </w:rPr>
        <w:br w:type="page"/>
      </w:r>
    </w:p>
    <w:p w14:paraId="6FA8F62E" w14:textId="77777777" w:rsidR="00AE62D4" w:rsidRPr="00ED020C" w:rsidRDefault="00AE62D4" w:rsidP="00AE62D4">
      <w:pPr>
        <w:spacing w:line="480" w:lineRule="auto"/>
        <w:jc w:val="center"/>
        <w:rPr>
          <w:rFonts w:ascii="Cambria Math" w:hAnsi="Cambria Math"/>
          <w:b/>
          <w:bCs/>
          <w:sz w:val="28"/>
          <w:szCs w:val="28"/>
        </w:rPr>
      </w:pPr>
      <w:r w:rsidRPr="00ED020C">
        <w:rPr>
          <w:rFonts w:ascii="Cambria Math" w:hAnsi="Cambria Math"/>
          <w:b/>
          <w:bCs/>
          <w:sz w:val="28"/>
          <w:szCs w:val="28"/>
        </w:rPr>
        <w:lastRenderedPageBreak/>
        <w:t xml:space="preserve">Appendix </w:t>
      </w:r>
      <w:r>
        <w:rPr>
          <w:rFonts w:ascii="Cambria Math" w:hAnsi="Cambria Math"/>
          <w:b/>
          <w:bCs/>
          <w:sz w:val="28"/>
          <w:szCs w:val="28"/>
        </w:rPr>
        <w:t>C</w:t>
      </w:r>
      <w:r w:rsidRPr="00ED020C">
        <w:rPr>
          <w:rFonts w:ascii="Cambria Math" w:hAnsi="Cambria Math"/>
          <w:b/>
          <w:bCs/>
          <w:sz w:val="28"/>
          <w:szCs w:val="28"/>
        </w:rPr>
        <w:t>: List of Included Attributes for Genetic Algorithm</w:t>
      </w:r>
    </w:p>
    <w:tbl>
      <w:tblPr>
        <w:tblStyle w:val="TableGrid"/>
        <w:tblW w:w="7915" w:type="dxa"/>
        <w:jc w:val="center"/>
        <w:tblLook w:val="04A0" w:firstRow="1" w:lastRow="0" w:firstColumn="1" w:lastColumn="0" w:noHBand="0" w:noVBand="1"/>
      </w:tblPr>
      <w:tblGrid>
        <w:gridCol w:w="2382"/>
        <w:gridCol w:w="5533"/>
      </w:tblGrid>
      <w:tr w:rsidR="00AE62D4" w:rsidRPr="00ED020C" w14:paraId="3464142F" w14:textId="77777777" w:rsidTr="000F520A">
        <w:trPr>
          <w:trHeight w:val="302"/>
          <w:jc w:val="center"/>
        </w:trPr>
        <w:tc>
          <w:tcPr>
            <w:tcW w:w="2382" w:type="dxa"/>
            <w:noWrap/>
            <w:hideMark/>
          </w:tcPr>
          <w:p w14:paraId="3FF9399F"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Perceived Value</w:t>
            </w:r>
          </w:p>
          <w:p w14:paraId="57246CCA"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(Factor)</w:t>
            </w:r>
          </w:p>
          <w:p w14:paraId="2B6E6E08" w14:textId="77777777" w:rsidR="00AE62D4" w:rsidRPr="00ED020C" w:rsidRDefault="00AE62D4" w:rsidP="001218CF">
            <w:pPr>
              <w:jc w:val="center"/>
              <w:rPr>
                <w:rFonts w:ascii="Cambria Math" w:hAnsi="Cambria Math"/>
                <w:b/>
                <w:bCs/>
                <w:sz w:val="28"/>
                <w:szCs w:val="28"/>
              </w:rPr>
            </w:pPr>
          </w:p>
        </w:tc>
        <w:tc>
          <w:tcPr>
            <w:tcW w:w="5533" w:type="dxa"/>
            <w:noWrap/>
            <w:hideMark/>
          </w:tcPr>
          <w:p w14:paraId="467FEAEB" w14:textId="77777777" w:rsidR="00AE62D4" w:rsidRPr="00ED020C" w:rsidRDefault="00AE62D4" w:rsidP="001218CF">
            <w:pPr>
              <w:rPr>
                <w:rFonts w:ascii="Cambria Math" w:hAnsi="Cambria Math" w:cstheme="minorHAnsi"/>
              </w:rPr>
            </w:pPr>
            <w:r w:rsidRPr="00ED020C">
              <w:rPr>
                <w:rFonts w:ascii="Cambria Math" w:hAnsi="Cambria Math" w:cstheme="minorHAnsi"/>
              </w:rPr>
              <w:t xml:space="preserve">This is the relative group the event falls in according to business logic for determining the demand and quality of matchup for fan appeal. </w:t>
            </w:r>
          </w:p>
        </w:tc>
      </w:tr>
      <w:tr w:rsidR="00AE62D4" w:rsidRPr="00ED020C" w14:paraId="11ADA795" w14:textId="77777777" w:rsidTr="000F520A">
        <w:trPr>
          <w:trHeight w:val="302"/>
          <w:jc w:val="center"/>
        </w:trPr>
        <w:tc>
          <w:tcPr>
            <w:tcW w:w="2382" w:type="dxa"/>
            <w:noWrap/>
            <w:hideMark/>
          </w:tcPr>
          <w:p w14:paraId="7E672E9B"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Weekend</w:t>
            </w:r>
          </w:p>
          <w:p w14:paraId="5773E0DA"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533" w:type="dxa"/>
            <w:noWrap/>
            <w:hideMark/>
          </w:tcPr>
          <w:p w14:paraId="1385DE4B" w14:textId="77777777" w:rsidR="00AE62D4" w:rsidRPr="00ED020C" w:rsidRDefault="00AE62D4" w:rsidP="001218CF">
            <w:pPr>
              <w:rPr>
                <w:rFonts w:ascii="Cambria Math" w:hAnsi="Cambria Math"/>
              </w:rPr>
            </w:pPr>
            <w:r w:rsidRPr="00ED020C">
              <w:rPr>
                <w:rFonts w:ascii="Cambria Math" w:hAnsi="Cambria Math"/>
              </w:rPr>
              <w:t xml:space="preserve">This is true if the game is on a weekend or not. Defined as Friday, Saturday, or Sunday. </w:t>
            </w:r>
          </w:p>
        </w:tc>
      </w:tr>
      <w:tr w:rsidR="00AE62D4" w:rsidRPr="00ED020C" w14:paraId="45AE14C2" w14:textId="77777777" w:rsidTr="000F520A">
        <w:trPr>
          <w:trHeight w:val="302"/>
          <w:jc w:val="center"/>
        </w:trPr>
        <w:tc>
          <w:tcPr>
            <w:tcW w:w="2382" w:type="dxa"/>
            <w:noWrap/>
            <w:hideMark/>
          </w:tcPr>
          <w:p w14:paraId="4E02CBC8"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day number</w:t>
            </w:r>
          </w:p>
          <w:p w14:paraId="5C508A87"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(Integer)</w:t>
            </w:r>
          </w:p>
        </w:tc>
        <w:tc>
          <w:tcPr>
            <w:tcW w:w="5533" w:type="dxa"/>
            <w:noWrap/>
            <w:hideMark/>
          </w:tcPr>
          <w:p w14:paraId="18DF32D7" w14:textId="77777777" w:rsidR="00AE62D4" w:rsidRPr="00ED020C" w:rsidRDefault="00AE62D4" w:rsidP="001218CF">
            <w:pPr>
              <w:rPr>
                <w:rFonts w:ascii="Cambria Math" w:hAnsi="Cambria Math"/>
              </w:rPr>
            </w:pPr>
            <w:r w:rsidRPr="00ED020C">
              <w:rPr>
                <w:rFonts w:ascii="Cambria Math" w:hAnsi="Cambria Math"/>
              </w:rPr>
              <w:t xml:space="preserve"> This is how many days past the opening night the game occurs, ranging from opening night until the final home game. </w:t>
            </w:r>
          </w:p>
        </w:tc>
      </w:tr>
      <w:tr w:rsidR="00AE62D4" w:rsidRPr="00ED020C" w14:paraId="3A599F49" w14:textId="77777777" w:rsidTr="000F520A">
        <w:trPr>
          <w:trHeight w:val="302"/>
          <w:jc w:val="center"/>
        </w:trPr>
        <w:tc>
          <w:tcPr>
            <w:tcW w:w="2382" w:type="dxa"/>
            <w:noWrap/>
            <w:hideMark/>
          </w:tcPr>
          <w:p w14:paraId="425F2839"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In Conference</w:t>
            </w:r>
          </w:p>
          <w:p w14:paraId="5796F310" w14:textId="77777777" w:rsidR="00AE62D4" w:rsidRPr="00ED020C" w:rsidRDefault="00AE62D4" w:rsidP="001218CF">
            <w:pPr>
              <w:jc w:val="center"/>
              <w:rPr>
                <w:rFonts w:ascii="Cambria Math" w:hAnsi="Cambria Math"/>
                <w:b/>
                <w:bCs/>
                <w:sz w:val="28"/>
                <w:szCs w:val="28"/>
              </w:rPr>
            </w:pPr>
            <w:r w:rsidRPr="00ED020C">
              <w:rPr>
                <w:rFonts w:ascii="Cambria Math" w:hAnsi="Cambria Math"/>
                <w:b/>
                <w:bCs/>
                <w:sz w:val="28"/>
                <w:szCs w:val="28"/>
              </w:rPr>
              <w:t>(Binary</w:t>
            </w:r>
          </w:p>
        </w:tc>
        <w:tc>
          <w:tcPr>
            <w:tcW w:w="5533" w:type="dxa"/>
            <w:noWrap/>
            <w:hideMark/>
          </w:tcPr>
          <w:p w14:paraId="54F79D47" w14:textId="77777777" w:rsidR="00AE62D4" w:rsidRPr="00ED020C" w:rsidRDefault="00AE62D4" w:rsidP="001218CF">
            <w:pPr>
              <w:rPr>
                <w:rFonts w:ascii="Cambria Math" w:hAnsi="Cambria Math"/>
              </w:rPr>
            </w:pPr>
            <w:r w:rsidRPr="00ED020C">
              <w:rPr>
                <w:rFonts w:ascii="Cambria Math" w:hAnsi="Cambria Math"/>
              </w:rPr>
              <w:t> This is true if the game occurred on a Friday, Saturday, or Sunday</w:t>
            </w:r>
          </w:p>
        </w:tc>
      </w:tr>
    </w:tbl>
    <w:p w14:paraId="1B407BFA" w14:textId="77777777" w:rsidR="00AE62D4" w:rsidRPr="00ED020C" w:rsidRDefault="00AE62D4" w:rsidP="00AE62D4">
      <w:pPr>
        <w:spacing w:line="480" w:lineRule="auto"/>
        <w:jc w:val="center"/>
        <w:rPr>
          <w:rFonts w:ascii="Cambria Math" w:hAnsi="Cambria Math"/>
          <w:b/>
          <w:bCs/>
          <w:sz w:val="28"/>
          <w:szCs w:val="28"/>
        </w:rPr>
      </w:pPr>
    </w:p>
    <w:p w14:paraId="13E0F21A" w14:textId="77777777" w:rsidR="00AE62D4" w:rsidRPr="00ED020C" w:rsidRDefault="00AE62D4" w:rsidP="00AE62D4">
      <w:pPr>
        <w:rPr>
          <w:rFonts w:ascii="Cambria Math" w:hAnsi="Cambria Math"/>
          <w:b/>
          <w:bCs/>
          <w:sz w:val="28"/>
          <w:szCs w:val="28"/>
        </w:rPr>
      </w:pPr>
      <w:r w:rsidRPr="00ED020C">
        <w:rPr>
          <w:rFonts w:ascii="Cambria Math" w:hAnsi="Cambria Math"/>
          <w:b/>
          <w:bCs/>
          <w:sz w:val="28"/>
          <w:szCs w:val="28"/>
        </w:rPr>
        <w:br w:type="page"/>
      </w:r>
    </w:p>
    <w:p w14:paraId="37B47F7A" w14:textId="77777777" w:rsidR="00AE62D4" w:rsidRPr="001218CF" w:rsidRDefault="00AE62D4" w:rsidP="00AE62D4">
      <w:pPr>
        <w:spacing w:line="480" w:lineRule="auto"/>
        <w:ind w:left="720" w:hanging="720"/>
        <w:jc w:val="center"/>
        <w:rPr>
          <w:rFonts w:ascii="Cambria Math" w:hAnsi="Cambria Math"/>
          <w:lang w:val="es-MX"/>
        </w:rPr>
      </w:pPr>
      <w:r w:rsidRPr="001218CF">
        <w:rPr>
          <w:rFonts w:ascii="Cambria Math" w:hAnsi="Cambria Math"/>
          <w:b/>
          <w:bCs/>
          <w:sz w:val="28"/>
          <w:szCs w:val="28"/>
          <w:lang w:val="es-MX"/>
        </w:rPr>
        <w:lastRenderedPageBreak/>
        <w:t xml:space="preserve">References </w:t>
      </w:r>
    </w:p>
    <w:p w14:paraId="228B2F5B" w14:textId="4EFDBD73" w:rsidR="00AE62D4" w:rsidRDefault="00AE62D4" w:rsidP="00AE62D4">
      <w:pPr>
        <w:spacing w:line="480" w:lineRule="auto"/>
        <w:ind w:left="720" w:hanging="720"/>
        <w:rPr>
          <w:rFonts w:ascii="Cambria Math" w:hAnsi="Cambria Math"/>
        </w:rPr>
      </w:pPr>
      <w:r w:rsidRPr="001218CF">
        <w:rPr>
          <w:rFonts w:ascii="Cambria Math" w:hAnsi="Cambria Math"/>
          <w:lang w:val="es-MX"/>
        </w:rPr>
        <w:t xml:space="preserve">Al-Ashhab, M. S., &amp; Alghamdi, A. (2017). </w:t>
      </w:r>
      <w:r w:rsidRPr="000F2E5F">
        <w:rPr>
          <w:rFonts w:ascii="Cambria Math" w:hAnsi="Cambria Math"/>
        </w:rPr>
        <w:t xml:space="preserve">Two-stage multi-objective university courses timetabling using genetic algorithms. International Journal of Engineering &amp; Technology, 7(4.30), 30-37. </w:t>
      </w:r>
      <w:hyperlink r:id="rId21" w:history="1">
        <w:r w:rsidR="000417B3" w:rsidRPr="00C629E5">
          <w:rPr>
            <w:rStyle w:val="Hyperlink"/>
            <w:rFonts w:ascii="Cambria Math" w:hAnsi="Cambria Math"/>
          </w:rPr>
          <w:t>https://doi.org/10.14419/ijet.v7i4.30.22008</w:t>
        </w:r>
      </w:hyperlink>
    </w:p>
    <w:p w14:paraId="49E30E39" w14:textId="77777777" w:rsidR="000417B3" w:rsidRPr="000F2E5F" w:rsidRDefault="000417B3" w:rsidP="00AE62D4">
      <w:pPr>
        <w:spacing w:line="480" w:lineRule="auto"/>
        <w:ind w:left="720" w:hanging="720"/>
        <w:rPr>
          <w:rFonts w:ascii="Cambria Math" w:hAnsi="Cambria Math"/>
        </w:rPr>
      </w:pPr>
    </w:p>
    <w:p w14:paraId="50A48D33" w14:textId="48DC28AC" w:rsidR="00AE62D4" w:rsidRDefault="000417B3" w:rsidP="00AE62D4">
      <w:pPr>
        <w:spacing w:line="480" w:lineRule="auto"/>
        <w:ind w:left="720" w:hanging="720"/>
        <w:rPr>
          <w:rFonts w:ascii="Cambria Math" w:hAnsi="Cambria Math"/>
        </w:rPr>
      </w:pPr>
      <w:proofErr w:type="spellStart"/>
      <w:r w:rsidRPr="000417B3">
        <w:rPr>
          <w:rFonts w:ascii="Cambria Math" w:hAnsi="Cambria Math"/>
        </w:rPr>
        <w:t>Albadr</w:t>
      </w:r>
      <w:proofErr w:type="spellEnd"/>
      <w:r w:rsidRPr="000417B3">
        <w:rPr>
          <w:rFonts w:ascii="Cambria Math" w:hAnsi="Cambria Math"/>
        </w:rPr>
        <w:t xml:space="preserve">, </w:t>
      </w:r>
      <w:proofErr w:type="spellStart"/>
      <w:r w:rsidRPr="000417B3">
        <w:rPr>
          <w:rFonts w:ascii="Cambria Math" w:hAnsi="Cambria Math"/>
        </w:rPr>
        <w:t>Musatafa</w:t>
      </w:r>
      <w:proofErr w:type="spellEnd"/>
      <w:r w:rsidRPr="000417B3">
        <w:rPr>
          <w:rFonts w:ascii="Cambria Math" w:hAnsi="Cambria Math"/>
        </w:rPr>
        <w:t xml:space="preserve"> &amp; </w:t>
      </w:r>
      <w:proofErr w:type="spellStart"/>
      <w:r w:rsidRPr="000417B3">
        <w:rPr>
          <w:rFonts w:ascii="Cambria Math" w:hAnsi="Cambria Math"/>
        </w:rPr>
        <w:t>Tiun</w:t>
      </w:r>
      <w:proofErr w:type="spellEnd"/>
      <w:r w:rsidRPr="000417B3">
        <w:rPr>
          <w:rFonts w:ascii="Cambria Math" w:hAnsi="Cambria Math"/>
        </w:rPr>
        <w:t xml:space="preserve">, Sabrina &amp; </w:t>
      </w:r>
      <w:proofErr w:type="spellStart"/>
      <w:r w:rsidRPr="000417B3">
        <w:rPr>
          <w:rFonts w:ascii="Cambria Math" w:hAnsi="Cambria Math"/>
        </w:rPr>
        <w:t>Ayob</w:t>
      </w:r>
      <w:proofErr w:type="spellEnd"/>
      <w:r w:rsidRPr="000417B3">
        <w:rPr>
          <w:rFonts w:ascii="Cambria Math" w:hAnsi="Cambria Math"/>
        </w:rPr>
        <w:t xml:space="preserve">, </w:t>
      </w:r>
      <w:proofErr w:type="spellStart"/>
      <w:r w:rsidRPr="000417B3">
        <w:rPr>
          <w:rFonts w:ascii="Cambria Math" w:hAnsi="Cambria Math"/>
        </w:rPr>
        <w:t>Masri</w:t>
      </w:r>
      <w:proofErr w:type="spellEnd"/>
      <w:r w:rsidRPr="000417B3">
        <w:rPr>
          <w:rFonts w:ascii="Cambria Math" w:hAnsi="Cambria Math"/>
        </w:rPr>
        <w:t xml:space="preserve"> &amp; Al-</w:t>
      </w:r>
      <w:proofErr w:type="spellStart"/>
      <w:r w:rsidRPr="000417B3">
        <w:rPr>
          <w:rFonts w:ascii="Cambria Math" w:hAnsi="Cambria Math"/>
        </w:rPr>
        <w:t>Dhief</w:t>
      </w:r>
      <w:proofErr w:type="spellEnd"/>
      <w:r w:rsidRPr="000417B3">
        <w:rPr>
          <w:rFonts w:ascii="Cambria Math" w:hAnsi="Cambria Math"/>
        </w:rPr>
        <w:t>, Fahad. (2020). Genetic Algorithm Based on Natural Selection Theory for Optimization Problems. Symmetry. 12. 1-31. 10.3390/sym12111758.</w:t>
      </w:r>
    </w:p>
    <w:p w14:paraId="5AF20B13" w14:textId="77777777" w:rsidR="000417B3" w:rsidRPr="000F2E5F" w:rsidRDefault="000417B3" w:rsidP="00AE62D4">
      <w:pPr>
        <w:spacing w:line="480" w:lineRule="auto"/>
        <w:ind w:left="720" w:hanging="720"/>
        <w:rPr>
          <w:rFonts w:ascii="Cambria Math" w:hAnsi="Cambria Math"/>
        </w:rPr>
      </w:pPr>
    </w:p>
    <w:p w14:paraId="53C9C0E2"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Altiparmak</w:t>
      </w:r>
      <w:proofErr w:type="spellEnd"/>
      <w:r w:rsidRPr="000F2E5F">
        <w:rPr>
          <w:rFonts w:ascii="Cambria Math" w:hAnsi="Cambria Math"/>
        </w:rPr>
        <w:t xml:space="preserve">, F., Gen, M., Lin, L., &amp; </w:t>
      </w:r>
      <w:proofErr w:type="spellStart"/>
      <w:r w:rsidRPr="000F2E5F">
        <w:rPr>
          <w:rFonts w:ascii="Cambria Math" w:hAnsi="Cambria Math"/>
        </w:rPr>
        <w:t>Paksoy</w:t>
      </w:r>
      <w:proofErr w:type="spellEnd"/>
      <w:r w:rsidRPr="000F2E5F">
        <w:rPr>
          <w:rFonts w:ascii="Cambria Math" w:hAnsi="Cambria Math"/>
        </w:rPr>
        <w:t>, T. (2006). A genetic algorithm approach for multi-objective optimization of supply chain networks. Computers &amp; Industrial Engineering, 51(1), 196-215. https://doi.org/10.1016/j.cie.2006.07.011</w:t>
      </w:r>
    </w:p>
    <w:p w14:paraId="7DF97264" w14:textId="77777777" w:rsidR="00AE62D4" w:rsidRPr="000F2E5F" w:rsidRDefault="00AE62D4" w:rsidP="00AE62D4">
      <w:pPr>
        <w:spacing w:line="480" w:lineRule="auto"/>
        <w:ind w:left="720" w:hanging="720"/>
        <w:rPr>
          <w:rFonts w:ascii="Cambria Math" w:hAnsi="Cambria Math"/>
        </w:rPr>
      </w:pPr>
    </w:p>
    <w:p w14:paraId="65A673CA"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Arslan, H. A., Easley, R. F., Wang, R., &amp; Yilmaz, O. (2021). Data-driven sports ticket pricing for multiple sales channels with heterogeneous customers. Manufacturing &amp; Service Operations Management, 23(6), 1371-1389. https://doi.org/10.1287/msom.2021.1005</w:t>
      </w:r>
    </w:p>
    <w:p w14:paraId="3DB50A30" w14:textId="77777777" w:rsidR="00AE62D4" w:rsidRPr="000F2E5F" w:rsidRDefault="00AE62D4" w:rsidP="00AE62D4">
      <w:pPr>
        <w:spacing w:line="480" w:lineRule="auto"/>
        <w:ind w:left="720" w:hanging="720"/>
        <w:rPr>
          <w:rFonts w:ascii="Cambria Math" w:hAnsi="Cambria Math"/>
        </w:rPr>
      </w:pPr>
    </w:p>
    <w:p w14:paraId="6554AC4D"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Banciu</w:t>
      </w:r>
      <w:proofErr w:type="spellEnd"/>
      <w:r w:rsidRPr="000F2E5F">
        <w:rPr>
          <w:rFonts w:ascii="Cambria Math" w:hAnsi="Cambria Math"/>
        </w:rPr>
        <w:t xml:space="preserve">, M., </w:t>
      </w:r>
      <w:proofErr w:type="spellStart"/>
      <w:r w:rsidRPr="000F2E5F">
        <w:rPr>
          <w:rFonts w:ascii="Cambria Math" w:hAnsi="Cambria Math"/>
        </w:rPr>
        <w:t>Hinterhuber</w:t>
      </w:r>
      <w:proofErr w:type="spellEnd"/>
      <w:r w:rsidRPr="000F2E5F">
        <w:rPr>
          <w:rFonts w:ascii="Cambria Math" w:hAnsi="Cambria Math"/>
        </w:rPr>
        <w:t xml:space="preserve">, A., &amp; </w:t>
      </w:r>
      <w:proofErr w:type="spellStart"/>
      <w:r w:rsidRPr="000F2E5F">
        <w:rPr>
          <w:rFonts w:ascii="Cambria Math" w:hAnsi="Cambria Math"/>
        </w:rPr>
        <w:t>Ødegaard</w:t>
      </w:r>
      <w:proofErr w:type="spellEnd"/>
      <w:r w:rsidRPr="000F2E5F">
        <w:rPr>
          <w:rFonts w:ascii="Cambria Math" w:hAnsi="Cambria Math"/>
        </w:rPr>
        <w:t>, F. (2023). Revenue management in sports, live entertainment and arts. Journal of Revenue and Pricing Management, 22(3), 185-187. https://doi.org/10.1057/s41272-023-00432-y</w:t>
      </w:r>
    </w:p>
    <w:p w14:paraId="7C62F025" w14:textId="77777777" w:rsidR="00AE62D4" w:rsidRPr="000F2E5F" w:rsidRDefault="00AE62D4" w:rsidP="00AE62D4">
      <w:pPr>
        <w:spacing w:line="480" w:lineRule="auto"/>
        <w:ind w:left="720" w:hanging="720"/>
        <w:rPr>
          <w:rFonts w:ascii="Cambria Math" w:hAnsi="Cambria Math"/>
        </w:rPr>
      </w:pPr>
    </w:p>
    <w:p w14:paraId="7AA3A40A"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lastRenderedPageBreak/>
        <w:t xml:space="preserve">Bhatnagar, R., &amp; </w:t>
      </w:r>
      <w:proofErr w:type="spellStart"/>
      <w:r w:rsidRPr="000F2E5F">
        <w:rPr>
          <w:rFonts w:ascii="Cambria Math" w:hAnsi="Cambria Math"/>
        </w:rPr>
        <w:t>Babbar</w:t>
      </w:r>
      <w:proofErr w:type="spellEnd"/>
      <w:r w:rsidRPr="000F2E5F">
        <w:rPr>
          <w:rFonts w:ascii="Cambria Math" w:hAnsi="Cambria Math"/>
        </w:rPr>
        <w:t>, M. (2022). A systematic review of sports analytics. International Journal of Technology Transfer and Commercialization, 19, 393. https://doi.org/10.1504/IJTTC.2022.127574</w:t>
      </w:r>
    </w:p>
    <w:p w14:paraId="72D90359" w14:textId="77777777" w:rsidR="00AE62D4" w:rsidRPr="000F2E5F" w:rsidRDefault="00AE62D4" w:rsidP="00AE62D4">
      <w:pPr>
        <w:spacing w:line="480" w:lineRule="auto"/>
        <w:ind w:left="720" w:hanging="720"/>
        <w:rPr>
          <w:rFonts w:ascii="Cambria Math" w:hAnsi="Cambria Math"/>
        </w:rPr>
      </w:pPr>
    </w:p>
    <w:p w14:paraId="0A6266F2" w14:textId="77777777" w:rsidR="00AE62D4" w:rsidRPr="001218CF" w:rsidRDefault="00AE62D4" w:rsidP="00AE62D4">
      <w:pPr>
        <w:spacing w:line="480" w:lineRule="auto"/>
        <w:ind w:left="720" w:hanging="720"/>
        <w:rPr>
          <w:rFonts w:ascii="Cambria Math" w:hAnsi="Cambria Math"/>
          <w:lang w:val="es-MX"/>
        </w:rPr>
      </w:pPr>
      <w:r w:rsidRPr="000F2E5F">
        <w:rPr>
          <w:rFonts w:ascii="Cambria Math" w:hAnsi="Cambria Math"/>
        </w:rPr>
        <w:t xml:space="preserve">Brooks, J., Kerr, M., &amp; Guttag, J. (2016). Developing a data-driven player ranking in soccer using predictive model weights. In Proceedings of the 22nd ACM SIGKDD International Conference on Knowledge Discovery and Data Mining (pp. 49-55). </w:t>
      </w:r>
      <w:r w:rsidRPr="001218CF">
        <w:rPr>
          <w:rFonts w:ascii="Cambria Math" w:hAnsi="Cambria Math"/>
          <w:lang w:val="es-MX"/>
        </w:rPr>
        <w:t>ACM. https://doi.org/10.1145/2939672.2939695</w:t>
      </w:r>
    </w:p>
    <w:p w14:paraId="7C13FDE5" w14:textId="77777777" w:rsidR="00AE62D4" w:rsidRPr="001218CF" w:rsidRDefault="00AE62D4" w:rsidP="00AE62D4">
      <w:pPr>
        <w:spacing w:line="480" w:lineRule="auto"/>
        <w:ind w:left="720" w:hanging="720"/>
        <w:rPr>
          <w:rFonts w:ascii="Cambria Math" w:hAnsi="Cambria Math"/>
          <w:lang w:val="es-MX"/>
        </w:rPr>
      </w:pPr>
    </w:p>
    <w:p w14:paraId="26002BEF" w14:textId="77777777" w:rsidR="00AE62D4" w:rsidRPr="000F2E5F" w:rsidRDefault="00AE62D4" w:rsidP="00AE62D4">
      <w:pPr>
        <w:spacing w:line="480" w:lineRule="auto"/>
        <w:ind w:left="720" w:hanging="720"/>
        <w:rPr>
          <w:rFonts w:ascii="Cambria Math" w:hAnsi="Cambria Math"/>
        </w:rPr>
      </w:pPr>
      <w:r w:rsidRPr="001218CF">
        <w:rPr>
          <w:rFonts w:ascii="Cambria Math" w:hAnsi="Cambria Math"/>
          <w:lang w:val="es-MX"/>
        </w:rPr>
        <w:t xml:space="preserve">Coello Coello, C. A., Lamont, G. B., &amp; Van Veldhuizen, D. A. (2007). </w:t>
      </w:r>
      <w:r w:rsidRPr="000F2E5F">
        <w:rPr>
          <w:rFonts w:ascii="Cambria Math" w:hAnsi="Cambria Math"/>
        </w:rPr>
        <w:t>Evolutionary algorithms for solving multi-objective problems (2nd ed.). Springer.</w:t>
      </w:r>
    </w:p>
    <w:p w14:paraId="6FA23F52" w14:textId="77777777" w:rsidR="00AE62D4" w:rsidRPr="000F2E5F" w:rsidRDefault="00AE62D4" w:rsidP="00AE62D4">
      <w:pPr>
        <w:spacing w:line="480" w:lineRule="auto"/>
        <w:ind w:left="720" w:hanging="720"/>
        <w:rPr>
          <w:rFonts w:ascii="Cambria Math" w:hAnsi="Cambria Math"/>
        </w:rPr>
      </w:pPr>
    </w:p>
    <w:p w14:paraId="3E642247"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Črepinšek</w:t>
      </w:r>
      <w:proofErr w:type="spellEnd"/>
      <w:r w:rsidRPr="000F2E5F">
        <w:rPr>
          <w:rFonts w:ascii="Cambria Math" w:hAnsi="Cambria Math"/>
        </w:rPr>
        <w:t xml:space="preserve">, M., Liu, S. H., &amp; </w:t>
      </w:r>
      <w:proofErr w:type="spellStart"/>
      <w:r w:rsidRPr="000F2E5F">
        <w:rPr>
          <w:rFonts w:ascii="Cambria Math" w:hAnsi="Cambria Math"/>
        </w:rPr>
        <w:t>Mernik</w:t>
      </w:r>
      <w:proofErr w:type="spellEnd"/>
      <w:r w:rsidRPr="000F2E5F">
        <w:rPr>
          <w:rFonts w:ascii="Cambria Math" w:hAnsi="Cambria Math"/>
        </w:rPr>
        <w:t>, M. (2013). Exploration and exploitation in evolutionary algorithms: A survey. ACM Computing Surveys, 45(3), 1-33. https://doi.org/10.1145/2480741.2480752</w:t>
      </w:r>
    </w:p>
    <w:p w14:paraId="2283D071" w14:textId="77777777" w:rsidR="00AE62D4" w:rsidRPr="000F2E5F" w:rsidRDefault="00AE62D4" w:rsidP="00AE62D4">
      <w:pPr>
        <w:spacing w:line="480" w:lineRule="auto"/>
        <w:ind w:left="720" w:hanging="720"/>
        <w:rPr>
          <w:rFonts w:ascii="Cambria Math" w:hAnsi="Cambria Math"/>
        </w:rPr>
      </w:pPr>
    </w:p>
    <w:p w14:paraId="35E03FF1"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Ding, C., Bi, J., &amp; Wang, Y. (2023). A hybrid genetic algorithm based on imitation learning for the airport gate assignment problem. Entropy, 25(4), 565. https://doi.org/10.3390/e25040565</w:t>
      </w:r>
    </w:p>
    <w:p w14:paraId="7701BF90" w14:textId="77777777" w:rsidR="00AE62D4" w:rsidRPr="000F2E5F" w:rsidRDefault="00AE62D4" w:rsidP="00AE62D4">
      <w:pPr>
        <w:spacing w:line="480" w:lineRule="auto"/>
        <w:ind w:left="720" w:hanging="720"/>
        <w:rPr>
          <w:rFonts w:ascii="Cambria Math" w:hAnsi="Cambria Math"/>
        </w:rPr>
      </w:pPr>
    </w:p>
    <w:p w14:paraId="191EEE4D"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Eberhart, R., &amp; Kennedy, J. (1995). A new optimizer using particle swarm theory.</w:t>
      </w:r>
    </w:p>
    <w:p w14:paraId="52A8C488" w14:textId="77777777" w:rsidR="00AE62D4" w:rsidRPr="000F2E5F" w:rsidRDefault="00AE62D4" w:rsidP="00AE62D4">
      <w:pPr>
        <w:spacing w:line="480" w:lineRule="auto"/>
        <w:ind w:left="720" w:hanging="720"/>
        <w:rPr>
          <w:rFonts w:ascii="Cambria Math" w:hAnsi="Cambria Math"/>
        </w:rPr>
      </w:pPr>
    </w:p>
    <w:p w14:paraId="2F8876F7"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lastRenderedPageBreak/>
        <w:t>Eiben</w:t>
      </w:r>
      <w:proofErr w:type="spellEnd"/>
      <w:r w:rsidRPr="000F2E5F">
        <w:rPr>
          <w:rFonts w:ascii="Cambria Math" w:hAnsi="Cambria Math"/>
        </w:rPr>
        <w:t>, A. E., &amp; Smith, J. E. (2015). Introduction to evolutionary computing (2nd ed.). Springer. https://doi.org/10.1007/978-3-662-44874-8</w:t>
      </w:r>
    </w:p>
    <w:p w14:paraId="2148A83D" w14:textId="77777777" w:rsidR="00AE62D4" w:rsidRPr="000F2E5F" w:rsidRDefault="00AE62D4" w:rsidP="00AE62D4">
      <w:pPr>
        <w:spacing w:line="480" w:lineRule="auto"/>
        <w:ind w:left="720" w:hanging="720"/>
        <w:rPr>
          <w:rFonts w:ascii="Cambria Math" w:hAnsi="Cambria Math"/>
        </w:rPr>
      </w:pPr>
    </w:p>
    <w:p w14:paraId="7B6B0313"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Ester, M., </w:t>
      </w:r>
      <w:proofErr w:type="spellStart"/>
      <w:r w:rsidRPr="000F2E5F">
        <w:rPr>
          <w:rFonts w:ascii="Cambria Math" w:hAnsi="Cambria Math"/>
        </w:rPr>
        <w:t>Kriegel</w:t>
      </w:r>
      <w:proofErr w:type="spellEnd"/>
      <w:r w:rsidRPr="000F2E5F">
        <w:rPr>
          <w:rFonts w:ascii="Cambria Math" w:hAnsi="Cambria Math"/>
        </w:rPr>
        <w:t xml:space="preserve">, H. P., Sander, J., &amp; Xu, X. (1996). A density-based algorithm for discovering clusters in large spatial databases with noise. In E. </w:t>
      </w:r>
      <w:proofErr w:type="spellStart"/>
      <w:r w:rsidRPr="000F2E5F">
        <w:rPr>
          <w:rFonts w:ascii="Cambria Math" w:hAnsi="Cambria Math"/>
        </w:rPr>
        <w:t>Simoudis</w:t>
      </w:r>
      <w:proofErr w:type="spellEnd"/>
      <w:r w:rsidRPr="000F2E5F">
        <w:rPr>
          <w:rFonts w:ascii="Cambria Math" w:hAnsi="Cambria Math"/>
        </w:rPr>
        <w:t>, J. Han, &amp; U. Fayyad (Eds.), Proceedings of the Second International Conference on Knowledge Discovery and Data Mining (KDD-96) (pp. 226-231). AAAI Press.</w:t>
      </w:r>
    </w:p>
    <w:p w14:paraId="5361E4B7" w14:textId="77777777" w:rsidR="00AE62D4" w:rsidRPr="000F2E5F" w:rsidRDefault="00AE62D4" w:rsidP="00AE62D4">
      <w:pPr>
        <w:spacing w:line="480" w:lineRule="auto"/>
        <w:ind w:left="720" w:hanging="720"/>
        <w:rPr>
          <w:rFonts w:ascii="Cambria Math" w:hAnsi="Cambria Math"/>
        </w:rPr>
      </w:pPr>
    </w:p>
    <w:p w14:paraId="6D902136"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Forbes. (2023, October 26). NBA valuations 2023. https://www.forbes.com/lists/nba-valuations/</w:t>
      </w:r>
    </w:p>
    <w:p w14:paraId="4D570190" w14:textId="77777777" w:rsidR="00AE62D4" w:rsidRPr="000F2E5F" w:rsidRDefault="00AE62D4" w:rsidP="00AE62D4">
      <w:pPr>
        <w:spacing w:line="480" w:lineRule="auto"/>
        <w:ind w:left="720" w:hanging="720"/>
        <w:rPr>
          <w:rFonts w:ascii="Cambria Math" w:hAnsi="Cambria Math"/>
        </w:rPr>
      </w:pPr>
    </w:p>
    <w:p w14:paraId="1DE3CF33"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Gendreau</w:t>
      </w:r>
      <w:proofErr w:type="spellEnd"/>
      <w:r w:rsidRPr="000F2E5F">
        <w:rPr>
          <w:rFonts w:ascii="Cambria Math" w:hAnsi="Cambria Math"/>
        </w:rPr>
        <w:t>, M., &amp; Potvin, J. Y. (2005). Metaheuristics in combinatorial optimization. Annals of Operations Research, 140(1), 189-213. https://doi.org/10.1007/s10479-005-3971-7</w:t>
      </w:r>
    </w:p>
    <w:p w14:paraId="4790A1DB" w14:textId="77777777" w:rsidR="00AE62D4" w:rsidRPr="000F2E5F" w:rsidRDefault="00AE62D4" w:rsidP="00AE62D4">
      <w:pPr>
        <w:spacing w:line="480" w:lineRule="auto"/>
        <w:ind w:left="720" w:hanging="720"/>
        <w:rPr>
          <w:rFonts w:ascii="Cambria Math" w:hAnsi="Cambria Math"/>
        </w:rPr>
      </w:pPr>
    </w:p>
    <w:p w14:paraId="129E2F98"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Goldberg, D. E. (1989). Genetic algorithms in search, optimization, and machine learning. Addison-Wesley.</w:t>
      </w:r>
    </w:p>
    <w:p w14:paraId="5994964F" w14:textId="77777777" w:rsidR="00AE62D4" w:rsidRPr="000F2E5F" w:rsidRDefault="00AE62D4" w:rsidP="00AE62D4">
      <w:pPr>
        <w:spacing w:line="480" w:lineRule="auto"/>
        <w:ind w:left="720" w:hanging="720"/>
        <w:rPr>
          <w:rFonts w:ascii="Cambria Math" w:hAnsi="Cambria Math"/>
        </w:rPr>
      </w:pPr>
    </w:p>
    <w:p w14:paraId="34574877"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Goldberg, D. E., &amp; Deb, K. (1991). A comparative analysis of selection schemes used in genetic algorithms. In G. J. E. Rawlins (Ed.), Foundations of genetic algorithms (Vol. 1, pp. 69-93). Morgan Kaufmann.</w:t>
      </w:r>
    </w:p>
    <w:p w14:paraId="1383C910" w14:textId="77777777" w:rsidR="00AE62D4" w:rsidRPr="000F2E5F" w:rsidRDefault="00AE62D4" w:rsidP="00AE62D4">
      <w:pPr>
        <w:spacing w:line="480" w:lineRule="auto"/>
        <w:ind w:left="720" w:hanging="720"/>
        <w:rPr>
          <w:rFonts w:ascii="Cambria Math" w:hAnsi="Cambria Math"/>
        </w:rPr>
      </w:pPr>
    </w:p>
    <w:p w14:paraId="41C51765"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lastRenderedPageBreak/>
        <w:t>Holland, J. H. (1992). Adaptation in natural and artificial systems: An introductory analysis with applications to biology, control, and artificial intelligence. MIT Press.</w:t>
      </w:r>
    </w:p>
    <w:p w14:paraId="411F5A74" w14:textId="77777777" w:rsidR="00AE62D4" w:rsidRPr="000F2E5F" w:rsidRDefault="00AE62D4" w:rsidP="00AE62D4">
      <w:pPr>
        <w:spacing w:line="480" w:lineRule="auto"/>
        <w:ind w:left="720" w:hanging="720"/>
        <w:rPr>
          <w:rFonts w:ascii="Cambria Math" w:hAnsi="Cambria Math"/>
        </w:rPr>
      </w:pPr>
    </w:p>
    <w:p w14:paraId="6ADDE908"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Jee, W. F., &amp; Hyun, M. (2023). Blinded by attachment: Examining the overconfidence bias of sports fans' intertemporal ticket purchase decisions. Behavioral Sciences, 13(5), Article 405. https://doi.org/10.3390/bs13050405</w:t>
      </w:r>
    </w:p>
    <w:p w14:paraId="5E41D064" w14:textId="77777777" w:rsidR="00AE62D4" w:rsidRPr="000F2E5F" w:rsidRDefault="00AE62D4" w:rsidP="00AE62D4">
      <w:pPr>
        <w:spacing w:line="480" w:lineRule="auto"/>
        <w:ind w:left="720" w:hanging="720"/>
        <w:rPr>
          <w:rFonts w:ascii="Cambria Math" w:hAnsi="Cambria Math"/>
        </w:rPr>
      </w:pPr>
    </w:p>
    <w:p w14:paraId="1DE4692B"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Jozefowiez</w:t>
      </w:r>
      <w:proofErr w:type="spellEnd"/>
      <w:r w:rsidRPr="000F2E5F">
        <w:rPr>
          <w:rFonts w:ascii="Cambria Math" w:hAnsi="Cambria Math"/>
        </w:rPr>
        <w:t xml:space="preserve">, N., </w:t>
      </w:r>
      <w:proofErr w:type="spellStart"/>
      <w:r w:rsidRPr="000F2E5F">
        <w:rPr>
          <w:rFonts w:ascii="Cambria Math" w:hAnsi="Cambria Math"/>
        </w:rPr>
        <w:t>Semet</w:t>
      </w:r>
      <w:proofErr w:type="spellEnd"/>
      <w:r w:rsidRPr="000F2E5F">
        <w:rPr>
          <w:rFonts w:ascii="Cambria Math" w:hAnsi="Cambria Math"/>
        </w:rPr>
        <w:t>, F., &amp; Talbi, E. G. (2008). Multi-objective vehicle routing problems. European Journal of Operational Research, 189(2), 293-309. https://doi.org/10.1016/j.ejor.2007.05.055</w:t>
      </w:r>
    </w:p>
    <w:p w14:paraId="5EA34C1E" w14:textId="77777777" w:rsidR="00AE62D4" w:rsidRPr="000F2E5F" w:rsidRDefault="00AE62D4" w:rsidP="00AE62D4">
      <w:pPr>
        <w:spacing w:line="480" w:lineRule="auto"/>
        <w:ind w:left="720" w:hanging="720"/>
        <w:rPr>
          <w:rFonts w:ascii="Cambria Math" w:hAnsi="Cambria Math"/>
        </w:rPr>
      </w:pPr>
    </w:p>
    <w:p w14:paraId="39AC0F43"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Kaufman, L., &amp; </w:t>
      </w:r>
      <w:proofErr w:type="spellStart"/>
      <w:r w:rsidRPr="000F2E5F">
        <w:rPr>
          <w:rFonts w:ascii="Cambria Math" w:hAnsi="Cambria Math"/>
        </w:rPr>
        <w:t>Rousseeuw</w:t>
      </w:r>
      <w:proofErr w:type="spellEnd"/>
      <w:r w:rsidRPr="000F2E5F">
        <w:rPr>
          <w:rFonts w:ascii="Cambria Math" w:hAnsi="Cambria Math"/>
        </w:rPr>
        <w:t>, P. J. (1990). Finding groups in data: An introduction to cluster analysis. John Wiley &amp; Sons. https://doi.org/10.2307/2532178</w:t>
      </w:r>
    </w:p>
    <w:p w14:paraId="18D25A8E" w14:textId="77777777" w:rsidR="00AE62D4" w:rsidRPr="000F2E5F" w:rsidRDefault="00AE62D4" w:rsidP="00AE62D4">
      <w:pPr>
        <w:spacing w:line="480" w:lineRule="auto"/>
        <w:ind w:left="720" w:hanging="720"/>
        <w:rPr>
          <w:rFonts w:ascii="Cambria Math" w:hAnsi="Cambria Math"/>
        </w:rPr>
      </w:pPr>
    </w:p>
    <w:p w14:paraId="58E8AB90"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Kirkpatrick, S., </w:t>
      </w:r>
      <w:proofErr w:type="spellStart"/>
      <w:r w:rsidRPr="000F2E5F">
        <w:rPr>
          <w:rFonts w:ascii="Cambria Math" w:hAnsi="Cambria Math"/>
        </w:rPr>
        <w:t>Gelatt</w:t>
      </w:r>
      <w:proofErr w:type="spellEnd"/>
      <w:r w:rsidRPr="000F2E5F">
        <w:rPr>
          <w:rFonts w:ascii="Cambria Math" w:hAnsi="Cambria Math"/>
        </w:rPr>
        <w:t xml:space="preserve">, C. D., Jr., &amp; </w:t>
      </w:r>
      <w:proofErr w:type="spellStart"/>
      <w:r w:rsidRPr="000F2E5F">
        <w:rPr>
          <w:rFonts w:ascii="Cambria Math" w:hAnsi="Cambria Math"/>
        </w:rPr>
        <w:t>Vecchi</w:t>
      </w:r>
      <w:proofErr w:type="spellEnd"/>
      <w:r w:rsidRPr="000F2E5F">
        <w:rPr>
          <w:rFonts w:ascii="Cambria Math" w:hAnsi="Cambria Math"/>
        </w:rPr>
        <w:t>, M. P. (1983). Optimization by simulated annealing. Science, 220 (4598), 671-680. https://doi.org/10.1126/science.220.4598.671</w:t>
      </w:r>
    </w:p>
    <w:p w14:paraId="710A9311" w14:textId="77777777" w:rsidR="00AE62D4" w:rsidRPr="000F2E5F" w:rsidRDefault="00AE62D4" w:rsidP="00AE62D4">
      <w:pPr>
        <w:spacing w:line="480" w:lineRule="auto"/>
        <w:ind w:left="720" w:hanging="720"/>
        <w:rPr>
          <w:rFonts w:ascii="Cambria Math" w:hAnsi="Cambria Math"/>
        </w:rPr>
      </w:pPr>
    </w:p>
    <w:p w14:paraId="3DB8F8A0"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MacQueen, J. (1967). Some methods for classification and analysis of multivariate observations. In L. M. Le Cam &amp; J. </w:t>
      </w:r>
      <w:proofErr w:type="spellStart"/>
      <w:r w:rsidRPr="000F2E5F">
        <w:rPr>
          <w:rFonts w:ascii="Cambria Math" w:hAnsi="Cambria Math"/>
        </w:rPr>
        <w:t>Neyman</w:t>
      </w:r>
      <w:proofErr w:type="spellEnd"/>
      <w:r w:rsidRPr="000F2E5F">
        <w:rPr>
          <w:rFonts w:ascii="Cambria Math" w:hAnsi="Cambria Math"/>
        </w:rPr>
        <w:t xml:space="preserve"> (Eds.), Proceedings of the Fifth Berkeley Symposium on Mathematical Statistics and Probability (Vol. 1, pp. 281-297). University of California Press.</w:t>
      </w:r>
    </w:p>
    <w:p w14:paraId="7C26D8EE" w14:textId="77777777" w:rsidR="00AE62D4" w:rsidRPr="000F2E5F" w:rsidRDefault="00AE62D4" w:rsidP="00AE62D4">
      <w:pPr>
        <w:spacing w:line="480" w:lineRule="auto"/>
        <w:ind w:left="720" w:hanging="720"/>
        <w:rPr>
          <w:rFonts w:ascii="Cambria Math" w:hAnsi="Cambria Math"/>
        </w:rPr>
      </w:pPr>
    </w:p>
    <w:p w14:paraId="795D153F"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lastRenderedPageBreak/>
        <w:t xml:space="preserve">Mahdavi, S., Shiri, M. E., &amp; </w:t>
      </w:r>
      <w:proofErr w:type="spellStart"/>
      <w:r w:rsidRPr="000F2E5F">
        <w:rPr>
          <w:rFonts w:ascii="Cambria Math" w:hAnsi="Cambria Math"/>
        </w:rPr>
        <w:t>Rahnamayan</w:t>
      </w:r>
      <w:proofErr w:type="spellEnd"/>
      <w:r w:rsidRPr="000F2E5F">
        <w:rPr>
          <w:rFonts w:ascii="Cambria Math" w:hAnsi="Cambria Math"/>
        </w:rPr>
        <w:t>, S. (2015). Metaheuristics in large-scale global continues optimization: A survey. Information Sciences, 295, 407-428. https://doi.org/10.1016/j.ins.2014.10.042</w:t>
      </w:r>
    </w:p>
    <w:p w14:paraId="03051C95" w14:textId="77777777" w:rsidR="00AE62D4" w:rsidRPr="000F2E5F" w:rsidRDefault="00AE62D4" w:rsidP="00AE62D4">
      <w:pPr>
        <w:spacing w:line="480" w:lineRule="auto"/>
        <w:ind w:left="720" w:hanging="720"/>
        <w:rPr>
          <w:rFonts w:ascii="Cambria Math" w:hAnsi="Cambria Math"/>
        </w:rPr>
      </w:pPr>
    </w:p>
    <w:p w14:paraId="76263BFE"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Maloney, J. (2019). </w:t>
      </w:r>
      <w:proofErr w:type="spellStart"/>
      <w:r w:rsidRPr="000F2E5F">
        <w:rPr>
          <w:rFonts w:ascii="Cambria Math" w:hAnsi="Cambria Math"/>
        </w:rPr>
        <w:t>gapstat</w:t>
      </w:r>
      <w:proofErr w:type="spellEnd"/>
      <w:r w:rsidRPr="000F2E5F">
        <w:rPr>
          <w:rFonts w:ascii="Cambria Math" w:hAnsi="Cambria Math"/>
        </w:rPr>
        <w:t xml:space="preserve"> (Version 1.0) [Computer software]. GitHub. https://github.com/jmmaloney3/gapstat</w:t>
      </w:r>
    </w:p>
    <w:p w14:paraId="33D88480" w14:textId="77777777" w:rsidR="00AE62D4" w:rsidRPr="000F2E5F" w:rsidRDefault="00AE62D4" w:rsidP="00AE62D4">
      <w:pPr>
        <w:spacing w:line="480" w:lineRule="auto"/>
        <w:ind w:left="720" w:hanging="720"/>
        <w:rPr>
          <w:rFonts w:ascii="Cambria Math" w:hAnsi="Cambria Math"/>
        </w:rPr>
      </w:pPr>
    </w:p>
    <w:p w14:paraId="145FEB42"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Marquez, A. A. (2020). The effects of partitioned pricing on event ticket purchasers [Doctoral dissertation, Georgia State University]. </w:t>
      </w:r>
      <w:proofErr w:type="spellStart"/>
      <w:r w:rsidRPr="000F2E5F">
        <w:rPr>
          <w:rFonts w:ascii="Cambria Math" w:hAnsi="Cambria Math"/>
        </w:rPr>
        <w:t>ScholarWorks</w:t>
      </w:r>
      <w:proofErr w:type="spellEnd"/>
      <w:r w:rsidRPr="000F2E5F">
        <w:rPr>
          <w:rFonts w:ascii="Cambria Math" w:hAnsi="Cambria Math"/>
        </w:rPr>
        <w:t xml:space="preserve"> @ Georgia State University. https://doi.org/10.57709/17623952</w:t>
      </w:r>
    </w:p>
    <w:p w14:paraId="3ED104C4" w14:textId="77777777" w:rsidR="00AE62D4" w:rsidRPr="000F2E5F" w:rsidRDefault="00AE62D4" w:rsidP="00AE62D4">
      <w:pPr>
        <w:spacing w:line="480" w:lineRule="auto"/>
        <w:ind w:left="720" w:hanging="720"/>
        <w:rPr>
          <w:rFonts w:ascii="Cambria Math" w:hAnsi="Cambria Math"/>
        </w:rPr>
      </w:pPr>
    </w:p>
    <w:p w14:paraId="73B0991C"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Metaxiotis</w:t>
      </w:r>
      <w:proofErr w:type="spellEnd"/>
      <w:r w:rsidRPr="000F2E5F">
        <w:rPr>
          <w:rFonts w:ascii="Cambria Math" w:hAnsi="Cambria Math"/>
        </w:rPr>
        <w:t xml:space="preserve">, K., &amp; </w:t>
      </w:r>
      <w:proofErr w:type="spellStart"/>
      <w:r w:rsidRPr="000F2E5F">
        <w:rPr>
          <w:rFonts w:ascii="Cambria Math" w:hAnsi="Cambria Math"/>
        </w:rPr>
        <w:t>Liagkouras</w:t>
      </w:r>
      <w:proofErr w:type="spellEnd"/>
      <w:r w:rsidRPr="000F2E5F">
        <w:rPr>
          <w:rFonts w:ascii="Cambria Math" w:hAnsi="Cambria Math"/>
        </w:rPr>
        <w:t xml:space="preserve">, K. (2012). </w:t>
      </w:r>
      <w:proofErr w:type="spellStart"/>
      <w:r w:rsidRPr="000F2E5F">
        <w:rPr>
          <w:rFonts w:ascii="Cambria Math" w:hAnsi="Cambria Math"/>
        </w:rPr>
        <w:t>Multiobjective</w:t>
      </w:r>
      <w:proofErr w:type="spellEnd"/>
      <w:r w:rsidRPr="000F2E5F">
        <w:rPr>
          <w:rFonts w:ascii="Cambria Math" w:hAnsi="Cambria Math"/>
        </w:rPr>
        <w:t xml:space="preserve"> evolutionary algorithms for portfolio management: A comprehensive literature review. Expert Systems with Applications, 39(14), 11685-11698. https://doi.org/10.1016/j.eswa.2012.04.053</w:t>
      </w:r>
    </w:p>
    <w:p w14:paraId="58EEB311" w14:textId="77777777" w:rsidR="00AE62D4" w:rsidRPr="000F2E5F" w:rsidRDefault="00AE62D4" w:rsidP="00AE62D4">
      <w:pPr>
        <w:spacing w:line="480" w:lineRule="auto"/>
        <w:ind w:left="720" w:hanging="720"/>
        <w:rPr>
          <w:rFonts w:ascii="Cambria Math" w:hAnsi="Cambria Math"/>
        </w:rPr>
      </w:pPr>
    </w:p>
    <w:p w14:paraId="58588298" w14:textId="77777777" w:rsidR="00AE62D4" w:rsidRPr="001218CF" w:rsidRDefault="00AE62D4" w:rsidP="00AE62D4">
      <w:pPr>
        <w:spacing w:line="480" w:lineRule="auto"/>
        <w:ind w:left="720" w:hanging="720"/>
        <w:rPr>
          <w:rFonts w:ascii="Cambria Math" w:hAnsi="Cambria Math"/>
          <w:lang w:val="es-MX"/>
        </w:rPr>
      </w:pPr>
      <w:r w:rsidRPr="000F2E5F">
        <w:rPr>
          <w:rFonts w:ascii="Cambria Math" w:hAnsi="Cambria Math"/>
        </w:rPr>
        <w:t xml:space="preserve">Mitchell, M. (1998). An introduction to genetic algorithms. </w:t>
      </w:r>
      <w:r w:rsidRPr="001218CF">
        <w:rPr>
          <w:rFonts w:ascii="Cambria Math" w:hAnsi="Cambria Math"/>
          <w:lang w:val="es-MX"/>
        </w:rPr>
        <w:t>MIT Press.</w:t>
      </w:r>
    </w:p>
    <w:p w14:paraId="5696DEE1" w14:textId="77777777" w:rsidR="00AE62D4" w:rsidRPr="001218CF" w:rsidRDefault="00AE62D4" w:rsidP="00AE62D4">
      <w:pPr>
        <w:spacing w:line="480" w:lineRule="auto"/>
        <w:ind w:left="720" w:hanging="720"/>
        <w:rPr>
          <w:rFonts w:ascii="Cambria Math" w:hAnsi="Cambria Math"/>
          <w:lang w:val="es-MX"/>
        </w:rPr>
      </w:pPr>
    </w:p>
    <w:p w14:paraId="74F13986" w14:textId="77777777" w:rsidR="00AE62D4" w:rsidRPr="000F2E5F" w:rsidRDefault="00AE62D4" w:rsidP="00AE62D4">
      <w:pPr>
        <w:spacing w:line="480" w:lineRule="auto"/>
        <w:ind w:left="720" w:hanging="720"/>
        <w:rPr>
          <w:rFonts w:ascii="Cambria Math" w:hAnsi="Cambria Math"/>
        </w:rPr>
      </w:pPr>
      <w:r w:rsidRPr="001218CF">
        <w:rPr>
          <w:rFonts w:ascii="Cambria Math" w:hAnsi="Cambria Math"/>
          <w:lang w:val="es-MX"/>
        </w:rPr>
        <w:t xml:space="preserve">Molina, D., Poyatos, J., Del Ser, J., García, S., Hussain, A., &amp; Herrera, F. (2020). </w:t>
      </w:r>
      <w:r w:rsidRPr="000F2E5F">
        <w:rPr>
          <w:rFonts w:ascii="Cambria Math" w:hAnsi="Cambria Math"/>
        </w:rPr>
        <w:t>Comprehensive taxonomies of nature- and bio-inspired optimization: Inspiration versus algorithmic behavior, critical analysis and recommendations. Cognitive Computation, 12(5), 897-939. https://doi.org/10.1007/s12559-020-09730-8</w:t>
      </w:r>
    </w:p>
    <w:p w14:paraId="6538B713" w14:textId="77777777" w:rsidR="00AE62D4" w:rsidRPr="000F2E5F" w:rsidRDefault="00AE62D4" w:rsidP="00AE62D4">
      <w:pPr>
        <w:spacing w:line="480" w:lineRule="auto"/>
        <w:ind w:left="720" w:hanging="720"/>
        <w:rPr>
          <w:rFonts w:ascii="Cambria Math" w:hAnsi="Cambria Math"/>
        </w:rPr>
      </w:pPr>
    </w:p>
    <w:p w14:paraId="4BD4353C"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lastRenderedPageBreak/>
        <w:t>Neptune.ai. (2023, December 19). Implementing customer segmentation using machine learning. https://neptune.ai/blog/customer-segmentation-using-machine-learning</w:t>
      </w:r>
    </w:p>
    <w:p w14:paraId="270B16C4" w14:textId="77777777" w:rsidR="00AE62D4" w:rsidRPr="000F2E5F" w:rsidRDefault="00AE62D4" w:rsidP="00AE62D4">
      <w:pPr>
        <w:spacing w:line="480" w:lineRule="auto"/>
        <w:ind w:left="720" w:hanging="720"/>
        <w:rPr>
          <w:rFonts w:ascii="Cambria Math" w:hAnsi="Cambria Math"/>
        </w:rPr>
      </w:pPr>
    </w:p>
    <w:p w14:paraId="6F751A1E"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Park, H. S., &amp; Jun, C. H. (2009). A simple and fast algorithm for K-medoids clustering. Expert Systems with Applications, 36(2), 3336-3341. https://doi.org/10.1016/j.eswa.2008.01.039</w:t>
      </w:r>
    </w:p>
    <w:p w14:paraId="7A77E496" w14:textId="77777777" w:rsidR="00AE62D4" w:rsidRPr="000F2E5F" w:rsidRDefault="00AE62D4" w:rsidP="00AE62D4">
      <w:pPr>
        <w:spacing w:line="480" w:lineRule="auto"/>
        <w:ind w:left="720" w:hanging="720"/>
        <w:rPr>
          <w:rFonts w:ascii="Cambria Math" w:hAnsi="Cambria Math"/>
        </w:rPr>
      </w:pPr>
    </w:p>
    <w:p w14:paraId="648939B6"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Punj, G., &amp; Stewart, D. W. (1983). Cluster analysis in marketing research: Review and suggestions for application. Journal of Marketing Research, 20(2), 134-148. https://doi.org/10.1177/002224378302000204</w:t>
      </w:r>
    </w:p>
    <w:p w14:paraId="7F77F89E" w14:textId="77777777" w:rsidR="00AE62D4" w:rsidRPr="000F2E5F" w:rsidRDefault="00AE62D4" w:rsidP="00AE62D4">
      <w:pPr>
        <w:spacing w:line="480" w:lineRule="auto"/>
        <w:ind w:left="720" w:hanging="720"/>
        <w:rPr>
          <w:rFonts w:ascii="Cambria Math" w:hAnsi="Cambria Math"/>
        </w:rPr>
      </w:pPr>
    </w:p>
    <w:p w14:paraId="3889CF1E"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Rajwar</w:t>
      </w:r>
      <w:proofErr w:type="spellEnd"/>
      <w:r w:rsidRPr="000F2E5F">
        <w:rPr>
          <w:rFonts w:ascii="Cambria Math" w:hAnsi="Cambria Math"/>
        </w:rPr>
        <w:t>, K., Deep, K., &amp; Das, S. (2023). An exhaustive review of the metaheuristic algorithms for search and optimization: Taxonomy, applications, and open challenges. Natural Computing. https://doi.org/10.1007/s11047-023-09950-3</w:t>
      </w:r>
    </w:p>
    <w:p w14:paraId="19DB8632" w14:textId="77777777" w:rsidR="00AE62D4" w:rsidRPr="000F2E5F" w:rsidRDefault="00AE62D4" w:rsidP="00AE62D4">
      <w:pPr>
        <w:spacing w:line="480" w:lineRule="auto"/>
        <w:ind w:left="720" w:hanging="720"/>
        <w:rPr>
          <w:rFonts w:ascii="Cambria Math" w:hAnsi="Cambria Math"/>
        </w:rPr>
      </w:pPr>
    </w:p>
    <w:p w14:paraId="15B7ECE8"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Ravelin Technology. (n.d.). Machine learning for fraud detection. https://www.ravelin.com/insights/machine-learning-for-fraud-detection</w:t>
      </w:r>
    </w:p>
    <w:p w14:paraId="4C08315C" w14:textId="77777777" w:rsidR="00AE62D4" w:rsidRPr="000F2E5F" w:rsidRDefault="00AE62D4" w:rsidP="00AE62D4">
      <w:pPr>
        <w:spacing w:line="480" w:lineRule="auto"/>
        <w:ind w:left="720" w:hanging="720"/>
        <w:rPr>
          <w:rFonts w:ascii="Cambria Math" w:hAnsi="Cambria Math"/>
        </w:rPr>
      </w:pPr>
    </w:p>
    <w:p w14:paraId="715A6F49" w14:textId="77777777" w:rsidR="00AE62D4" w:rsidRPr="001218CF" w:rsidRDefault="00AE62D4" w:rsidP="00AE62D4">
      <w:pPr>
        <w:spacing w:line="480" w:lineRule="auto"/>
        <w:ind w:left="720" w:hanging="720"/>
        <w:rPr>
          <w:rFonts w:ascii="Cambria Math" w:hAnsi="Cambria Math"/>
          <w:lang w:val="es-MX"/>
        </w:rPr>
      </w:pPr>
      <w:r w:rsidRPr="000F2E5F">
        <w:rPr>
          <w:rFonts w:ascii="Cambria Math" w:hAnsi="Cambria Math"/>
        </w:rPr>
        <w:t xml:space="preserve">Reese, J. D., &amp; Bennett, G. (2013). Satisfaction with the season ticket sales process. </w:t>
      </w:r>
      <w:r w:rsidRPr="001218CF">
        <w:rPr>
          <w:rFonts w:ascii="Cambria Math" w:hAnsi="Cambria Math"/>
          <w:lang w:val="es-MX"/>
        </w:rPr>
        <w:t>Journal of Contemporary Athletics, 7(2), 103-117.</w:t>
      </w:r>
    </w:p>
    <w:p w14:paraId="356C2DB2" w14:textId="77777777" w:rsidR="00AE62D4" w:rsidRPr="001218CF" w:rsidRDefault="00AE62D4" w:rsidP="00AE62D4">
      <w:pPr>
        <w:spacing w:line="480" w:lineRule="auto"/>
        <w:ind w:left="720" w:hanging="720"/>
        <w:rPr>
          <w:rFonts w:ascii="Cambria Math" w:hAnsi="Cambria Math"/>
          <w:lang w:val="es-MX"/>
        </w:rPr>
      </w:pPr>
    </w:p>
    <w:p w14:paraId="1221C7FB" w14:textId="77777777" w:rsidR="00AE62D4" w:rsidRPr="000F2E5F" w:rsidRDefault="00AE62D4" w:rsidP="00AE62D4">
      <w:pPr>
        <w:spacing w:line="480" w:lineRule="auto"/>
        <w:ind w:left="720" w:hanging="720"/>
        <w:rPr>
          <w:rFonts w:ascii="Cambria Math" w:hAnsi="Cambria Math"/>
        </w:rPr>
      </w:pPr>
      <w:r w:rsidRPr="001218CF">
        <w:rPr>
          <w:rFonts w:ascii="Cambria Math" w:hAnsi="Cambria Math"/>
          <w:lang w:val="es-MX"/>
        </w:rPr>
        <w:lastRenderedPageBreak/>
        <w:t xml:space="preserve">Rodriguez, M. Z., Comin, C. H., Casanova, D., Bruno, O. M., Amancio, D. R., Costa, L. D. F., &amp; Rodrigues, F. A. (2019). </w:t>
      </w:r>
      <w:r w:rsidRPr="000F2E5F">
        <w:rPr>
          <w:rFonts w:ascii="Cambria Math" w:hAnsi="Cambria Math"/>
        </w:rPr>
        <w:t xml:space="preserve">Clustering algorithms: A comparative approach. </w:t>
      </w:r>
      <w:proofErr w:type="spellStart"/>
      <w:r w:rsidRPr="000F2E5F">
        <w:rPr>
          <w:rFonts w:ascii="Cambria Math" w:hAnsi="Cambria Math"/>
        </w:rPr>
        <w:t>PloS</w:t>
      </w:r>
      <w:proofErr w:type="spellEnd"/>
      <w:r w:rsidRPr="000F2E5F">
        <w:rPr>
          <w:rFonts w:ascii="Cambria Math" w:hAnsi="Cambria Math"/>
        </w:rPr>
        <w:t xml:space="preserve"> One, 14(1), Article e0210236. https://doi.org/10.1371/journal.pone.0210236</w:t>
      </w:r>
    </w:p>
    <w:p w14:paraId="35019225" w14:textId="77777777" w:rsidR="00AE62D4" w:rsidRPr="000F2E5F" w:rsidRDefault="00AE62D4" w:rsidP="00AE62D4">
      <w:pPr>
        <w:spacing w:line="480" w:lineRule="auto"/>
        <w:ind w:left="720" w:hanging="720"/>
        <w:rPr>
          <w:rFonts w:ascii="Cambria Math" w:hAnsi="Cambria Math"/>
        </w:rPr>
      </w:pPr>
    </w:p>
    <w:p w14:paraId="1850647E"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Sacha, D., Stein, M., Schreck, T., </w:t>
      </w:r>
      <w:proofErr w:type="spellStart"/>
      <w:r w:rsidRPr="000F2E5F">
        <w:rPr>
          <w:rFonts w:ascii="Cambria Math" w:hAnsi="Cambria Math"/>
        </w:rPr>
        <w:t>Keim</w:t>
      </w:r>
      <w:proofErr w:type="spellEnd"/>
      <w:r w:rsidRPr="000F2E5F">
        <w:rPr>
          <w:rFonts w:ascii="Cambria Math" w:hAnsi="Cambria Math"/>
        </w:rPr>
        <w:t xml:space="preserve">, D. A., &amp; </w:t>
      </w:r>
      <w:proofErr w:type="spellStart"/>
      <w:r w:rsidRPr="000F2E5F">
        <w:rPr>
          <w:rFonts w:ascii="Cambria Math" w:hAnsi="Cambria Math"/>
        </w:rPr>
        <w:t>Deussen</w:t>
      </w:r>
      <w:proofErr w:type="spellEnd"/>
      <w:r w:rsidRPr="000F2E5F">
        <w:rPr>
          <w:rFonts w:ascii="Cambria Math" w:hAnsi="Cambria Math"/>
        </w:rPr>
        <w:t>, O. (2014). Feature-driven visual analytics of soccer data. In 2014 IEEE Conference on Visual Analytics Science and Technology (VAST) (pp. 13-22). IEEE. https://doi.org/10.1109/VAST.2014.7042477</w:t>
      </w:r>
    </w:p>
    <w:p w14:paraId="5F2C0173" w14:textId="77777777" w:rsidR="00AE62D4" w:rsidRPr="000F2E5F" w:rsidRDefault="00AE62D4" w:rsidP="00AE62D4">
      <w:pPr>
        <w:spacing w:line="480" w:lineRule="auto"/>
        <w:ind w:left="720" w:hanging="720"/>
        <w:rPr>
          <w:rFonts w:ascii="Cambria Math" w:hAnsi="Cambria Math"/>
        </w:rPr>
      </w:pPr>
    </w:p>
    <w:p w14:paraId="36408427"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 xml:space="preserve">Schubert, E., Sander, J., Ester, M., </w:t>
      </w:r>
      <w:proofErr w:type="spellStart"/>
      <w:r w:rsidRPr="000F2E5F">
        <w:rPr>
          <w:rFonts w:ascii="Cambria Math" w:hAnsi="Cambria Math"/>
        </w:rPr>
        <w:t>Kriegel</w:t>
      </w:r>
      <w:proofErr w:type="spellEnd"/>
      <w:r w:rsidRPr="000F2E5F">
        <w:rPr>
          <w:rFonts w:ascii="Cambria Math" w:hAnsi="Cambria Math"/>
        </w:rPr>
        <w:t>, H. P., &amp; Xu, X. (2017). DBSCAN revisited, revisited: Why and how you should (still) use DBSCAN.... In Proceedings of the Sixth International Symposium on Micro Machine and Human Science (pp. 39-43). IEEE. https://doi.org/10.1109/MHS.1995.494215</w:t>
      </w:r>
    </w:p>
    <w:p w14:paraId="641A8ACE" w14:textId="77777777" w:rsidR="00AE62D4" w:rsidRPr="000F2E5F" w:rsidRDefault="00AE62D4" w:rsidP="00AE62D4">
      <w:pPr>
        <w:spacing w:line="480" w:lineRule="auto"/>
        <w:ind w:left="720" w:hanging="720"/>
        <w:rPr>
          <w:rFonts w:ascii="Cambria Math" w:hAnsi="Cambria Math"/>
        </w:rPr>
      </w:pPr>
    </w:p>
    <w:p w14:paraId="694BFB57"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SCW.AI. (2023, November 28). Predictive maintenance with machine learning in 2024. https://scw.ai/blog/predictive-maintenance-with-machine-learning/</w:t>
      </w:r>
    </w:p>
    <w:p w14:paraId="22F63823" w14:textId="77777777" w:rsidR="00AE62D4" w:rsidRPr="000F2E5F" w:rsidRDefault="00AE62D4" w:rsidP="00AE62D4">
      <w:pPr>
        <w:spacing w:line="480" w:lineRule="auto"/>
        <w:ind w:left="720" w:hanging="720"/>
        <w:rPr>
          <w:rFonts w:ascii="Cambria Math" w:hAnsi="Cambria Math"/>
        </w:rPr>
      </w:pPr>
    </w:p>
    <w:p w14:paraId="5AD45009"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Singh, N. (2020). Sport analytics:...</w:t>
      </w:r>
    </w:p>
    <w:p w14:paraId="1E0F4163" w14:textId="77777777" w:rsidR="00AE62D4" w:rsidRPr="000F2E5F" w:rsidRDefault="00AE62D4" w:rsidP="00AE62D4">
      <w:pPr>
        <w:spacing w:line="480" w:lineRule="auto"/>
        <w:ind w:left="720" w:hanging="720"/>
        <w:rPr>
          <w:rFonts w:ascii="Cambria Math" w:hAnsi="Cambria Math"/>
        </w:rPr>
      </w:pPr>
    </w:p>
    <w:p w14:paraId="4A4C3DD1"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Solanellas</w:t>
      </w:r>
      <w:proofErr w:type="spellEnd"/>
      <w:r w:rsidRPr="000F2E5F">
        <w:rPr>
          <w:rFonts w:ascii="Cambria Math" w:hAnsi="Cambria Math"/>
        </w:rPr>
        <w:t xml:space="preserve">, F., Muñoz, J., &amp; </w:t>
      </w:r>
      <w:proofErr w:type="spellStart"/>
      <w:r w:rsidRPr="000F2E5F">
        <w:rPr>
          <w:rFonts w:ascii="Cambria Math" w:hAnsi="Cambria Math"/>
        </w:rPr>
        <w:t>Petchamé</w:t>
      </w:r>
      <w:proofErr w:type="spellEnd"/>
      <w:r w:rsidRPr="000F2E5F">
        <w:rPr>
          <w:rFonts w:ascii="Cambria Math" w:hAnsi="Cambria Math"/>
        </w:rPr>
        <w:t>, J. (2022). An examination of ticket pricing in a multidisciplinary sports mega-event. Economies, 10(12), Article 322. https://doi.org/10.3390/economies10120322</w:t>
      </w:r>
    </w:p>
    <w:p w14:paraId="69EC665F" w14:textId="77777777" w:rsidR="00AE62D4" w:rsidRPr="000F2E5F" w:rsidRDefault="00AE62D4" w:rsidP="00AE62D4">
      <w:pPr>
        <w:spacing w:line="480" w:lineRule="auto"/>
        <w:ind w:left="720" w:hanging="720"/>
        <w:rPr>
          <w:rFonts w:ascii="Cambria Math" w:hAnsi="Cambria Math"/>
        </w:rPr>
      </w:pPr>
    </w:p>
    <w:p w14:paraId="2D20367C"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lastRenderedPageBreak/>
        <w:t>Sörensen</w:t>
      </w:r>
      <w:proofErr w:type="spellEnd"/>
      <w:r w:rsidRPr="000F2E5F">
        <w:rPr>
          <w:rFonts w:ascii="Cambria Math" w:hAnsi="Cambria Math"/>
        </w:rPr>
        <w:t xml:space="preserve">, K., </w:t>
      </w:r>
      <w:proofErr w:type="spellStart"/>
      <w:r w:rsidRPr="000F2E5F">
        <w:rPr>
          <w:rFonts w:ascii="Cambria Math" w:hAnsi="Cambria Math"/>
        </w:rPr>
        <w:t>Sevaux</w:t>
      </w:r>
      <w:proofErr w:type="spellEnd"/>
      <w:r w:rsidRPr="000F2E5F">
        <w:rPr>
          <w:rFonts w:ascii="Cambria Math" w:hAnsi="Cambria Math"/>
        </w:rPr>
        <w:t xml:space="preserve">, M., &amp; Glover, F. (2018). A history of metaheuristics. In R. Martí, P. M. </w:t>
      </w:r>
      <w:proofErr w:type="spellStart"/>
      <w:r w:rsidRPr="000F2E5F">
        <w:rPr>
          <w:rFonts w:ascii="Cambria Math" w:hAnsi="Cambria Math"/>
        </w:rPr>
        <w:t>Pardalos</w:t>
      </w:r>
      <w:proofErr w:type="spellEnd"/>
      <w:r w:rsidRPr="000F2E5F">
        <w:rPr>
          <w:rFonts w:ascii="Cambria Math" w:hAnsi="Cambria Math"/>
        </w:rPr>
        <w:t xml:space="preserve">, &amp; M. G. C. </w:t>
      </w:r>
      <w:proofErr w:type="spellStart"/>
      <w:r w:rsidRPr="000F2E5F">
        <w:rPr>
          <w:rFonts w:ascii="Cambria Math" w:hAnsi="Cambria Math"/>
        </w:rPr>
        <w:t>Resende</w:t>
      </w:r>
      <w:proofErr w:type="spellEnd"/>
      <w:r w:rsidRPr="000F2E5F">
        <w:rPr>
          <w:rFonts w:ascii="Cambria Math" w:hAnsi="Cambria Math"/>
        </w:rPr>
        <w:t xml:space="preserve"> (Eds.), Handbook of heuristics (pp. 791-808). Springer. https://doi.org/10.1007/978-3-319-07153-4_4-1</w:t>
      </w:r>
    </w:p>
    <w:p w14:paraId="47D70312" w14:textId="77777777" w:rsidR="00AE62D4" w:rsidRPr="000F2E5F" w:rsidRDefault="00AE62D4" w:rsidP="00AE62D4">
      <w:pPr>
        <w:spacing w:line="480" w:lineRule="auto"/>
        <w:ind w:left="720" w:hanging="720"/>
        <w:rPr>
          <w:rFonts w:ascii="Cambria Math" w:hAnsi="Cambria Math"/>
        </w:rPr>
      </w:pPr>
    </w:p>
    <w:p w14:paraId="1E9DA315" w14:textId="77777777" w:rsidR="00AE62D4" w:rsidRPr="001218CF" w:rsidRDefault="00AE62D4" w:rsidP="00AE62D4">
      <w:pPr>
        <w:spacing w:line="480" w:lineRule="auto"/>
        <w:ind w:left="720" w:hanging="720"/>
        <w:rPr>
          <w:rFonts w:ascii="Cambria Math" w:hAnsi="Cambria Math"/>
          <w:lang w:val="es-MX"/>
        </w:rPr>
      </w:pPr>
      <w:r w:rsidRPr="000F2E5F">
        <w:rPr>
          <w:rFonts w:ascii="Cambria Math" w:hAnsi="Cambria Math"/>
        </w:rPr>
        <w:t xml:space="preserve">Steinhaus, H. (1956). Sur la division des corps </w:t>
      </w:r>
      <w:proofErr w:type="spellStart"/>
      <w:r w:rsidRPr="000F2E5F">
        <w:rPr>
          <w:rFonts w:ascii="Cambria Math" w:hAnsi="Cambria Math"/>
        </w:rPr>
        <w:t>matériels</w:t>
      </w:r>
      <w:proofErr w:type="spellEnd"/>
      <w:r w:rsidRPr="000F2E5F">
        <w:rPr>
          <w:rFonts w:ascii="Cambria Math" w:hAnsi="Cambria Math"/>
        </w:rPr>
        <w:t xml:space="preserve"> </w:t>
      </w:r>
      <w:proofErr w:type="spellStart"/>
      <w:r w:rsidRPr="000F2E5F">
        <w:rPr>
          <w:rFonts w:ascii="Cambria Math" w:hAnsi="Cambria Math"/>
        </w:rPr>
        <w:t>en</w:t>
      </w:r>
      <w:proofErr w:type="spellEnd"/>
      <w:r w:rsidRPr="000F2E5F">
        <w:rPr>
          <w:rFonts w:ascii="Cambria Math" w:hAnsi="Cambria Math"/>
        </w:rPr>
        <w:t xml:space="preserve"> parties [On the division of material bodies into parts]. </w:t>
      </w:r>
      <w:r w:rsidRPr="001218CF">
        <w:rPr>
          <w:rFonts w:ascii="Cambria Math" w:hAnsi="Cambria Math"/>
          <w:lang w:val="es-MX"/>
        </w:rPr>
        <w:t>Bulletin de l'Académie Polonaise des Sciences, Classe III, 4(12), 801-804.</w:t>
      </w:r>
    </w:p>
    <w:p w14:paraId="2086126E" w14:textId="77777777" w:rsidR="00AE62D4" w:rsidRPr="001218CF" w:rsidRDefault="00AE62D4" w:rsidP="00AE62D4">
      <w:pPr>
        <w:spacing w:line="480" w:lineRule="auto"/>
        <w:ind w:left="720" w:hanging="720"/>
        <w:rPr>
          <w:rFonts w:ascii="Cambria Math" w:hAnsi="Cambria Math"/>
          <w:lang w:val="es-MX"/>
        </w:rPr>
      </w:pPr>
    </w:p>
    <w:p w14:paraId="527DC978" w14:textId="77777777" w:rsidR="00AE62D4" w:rsidRPr="000F2E5F" w:rsidRDefault="00AE62D4" w:rsidP="00AE62D4">
      <w:pPr>
        <w:spacing w:line="480" w:lineRule="auto"/>
        <w:ind w:left="720" w:hanging="720"/>
        <w:rPr>
          <w:rFonts w:ascii="Cambria Math" w:hAnsi="Cambria Math"/>
        </w:rPr>
      </w:pPr>
      <w:r w:rsidRPr="001218CF">
        <w:rPr>
          <w:rFonts w:ascii="Cambria Math" w:hAnsi="Cambria Math"/>
          <w:lang w:val="es-MX"/>
        </w:rPr>
        <w:t xml:space="preserve">Talbi, E. G. (2009). </w:t>
      </w:r>
      <w:r w:rsidRPr="000F2E5F">
        <w:rPr>
          <w:rFonts w:ascii="Cambria Math" w:hAnsi="Cambria Math"/>
        </w:rPr>
        <w:t>Metaheuristics: From design to implementation. John Wiley &amp; Sons.</w:t>
      </w:r>
    </w:p>
    <w:p w14:paraId="3EA6F3AF" w14:textId="77777777" w:rsidR="00AE62D4" w:rsidRPr="000F2E5F" w:rsidRDefault="00AE62D4" w:rsidP="00AE62D4">
      <w:pPr>
        <w:spacing w:line="480" w:lineRule="auto"/>
        <w:ind w:left="720" w:hanging="720"/>
        <w:rPr>
          <w:rFonts w:ascii="Cambria Math" w:hAnsi="Cambria Math"/>
        </w:rPr>
      </w:pPr>
    </w:p>
    <w:p w14:paraId="25DF5A6A"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Thorndike, R. L. (1953). Who belongs in the family? Psychometrika, 18(4), 267-276. https://doi.org/10.1007/BF02289263</w:t>
      </w:r>
    </w:p>
    <w:p w14:paraId="049C662F" w14:textId="77777777" w:rsidR="00AE62D4" w:rsidRPr="000F2E5F" w:rsidRDefault="00AE62D4" w:rsidP="00AE62D4">
      <w:pPr>
        <w:spacing w:line="480" w:lineRule="auto"/>
        <w:ind w:left="720" w:hanging="720"/>
        <w:rPr>
          <w:rFonts w:ascii="Cambria Math" w:hAnsi="Cambria Math"/>
        </w:rPr>
      </w:pPr>
    </w:p>
    <w:p w14:paraId="7F08CC19"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Tibshirani</w:t>
      </w:r>
      <w:proofErr w:type="spellEnd"/>
      <w:r w:rsidRPr="000F2E5F">
        <w:rPr>
          <w:rFonts w:ascii="Cambria Math" w:hAnsi="Cambria Math"/>
        </w:rPr>
        <w:t>, R., Walther, G., &amp; Hastie, T. (2001). Estimating the number of clusters in a data set via the gap statistic. Journal of the Royal Statistical Society: Series B (Statistical Methodology), 63(2), 411-423. https://doi.org/10.1111/1467-9868.00293</w:t>
      </w:r>
    </w:p>
    <w:p w14:paraId="0F8ACFAC" w14:textId="77777777" w:rsidR="00AE62D4" w:rsidRPr="000F2E5F" w:rsidRDefault="00AE62D4" w:rsidP="00AE62D4">
      <w:pPr>
        <w:spacing w:line="480" w:lineRule="auto"/>
        <w:ind w:left="720" w:hanging="720"/>
        <w:rPr>
          <w:rFonts w:ascii="Cambria Math" w:hAnsi="Cambria Math"/>
        </w:rPr>
      </w:pPr>
    </w:p>
    <w:p w14:paraId="5B4DC53C"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t>Tzanetos</w:t>
      </w:r>
      <w:proofErr w:type="spellEnd"/>
      <w:r w:rsidRPr="000F2E5F">
        <w:rPr>
          <w:rFonts w:ascii="Cambria Math" w:hAnsi="Cambria Math"/>
        </w:rPr>
        <w:t>, A., &amp; Dounias, G. (2021). Nature inspired optimization algorithms or simply variations of metaheuristics? Artificial Intelligence Review, 54(3), 1841-1862. https://doi.org/10.1007/s10462-020-09893-8</w:t>
      </w:r>
    </w:p>
    <w:p w14:paraId="51948123" w14:textId="77777777" w:rsidR="00AE62D4" w:rsidRPr="000F2E5F" w:rsidRDefault="00AE62D4" w:rsidP="00AE62D4">
      <w:pPr>
        <w:spacing w:line="480" w:lineRule="auto"/>
        <w:ind w:left="720" w:hanging="720"/>
        <w:rPr>
          <w:rFonts w:ascii="Cambria Math" w:hAnsi="Cambria Math"/>
        </w:rPr>
      </w:pPr>
    </w:p>
    <w:p w14:paraId="492AFC99" w14:textId="77777777" w:rsidR="00AE62D4" w:rsidRPr="000F2E5F" w:rsidRDefault="00AE62D4" w:rsidP="00AE62D4">
      <w:pPr>
        <w:spacing w:line="480" w:lineRule="auto"/>
        <w:ind w:left="720" w:hanging="720"/>
        <w:rPr>
          <w:rFonts w:ascii="Cambria Math" w:hAnsi="Cambria Math"/>
        </w:rPr>
      </w:pPr>
      <w:proofErr w:type="spellStart"/>
      <w:r w:rsidRPr="000F2E5F">
        <w:rPr>
          <w:rFonts w:ascii="Cambria Math" w:hAnsi="Cambria Math"/>
        </w:rPr>
        <w:lastRenderedPageBreak/>
        <w:t>Valova</w:t>
      </w:r>
      <w:proofErr w:type="spellEnd"/>
      <w:r w:rsidRPr="000F2E5F">
        <w:rPr>
          <w:rFonts w:ascii="Cambria Math" w:hAnsi="Cambria Math"/>
        </w:rPr>
        <w:t xml:space="preserve">, I., Embry, A., Trudeau, M., &amp; </w:t>
      </w:r>
      <w:proofErr w:type="spellStart"/>
      <w:r w:rsidRPr="000F2E5F">
        <w:rPr>
          <w:rFonts w:ascii="Cambria Math" w:hAnsi="Cambria Math"/>
        </w:rPr>
        <w:t>Gueorguiev</w:t>
      </w:r>
      <w:proofErr w:type="spellEnd"/>
      <w:r w:rsidRPr="000F2E5F">
        <w:rPr>
          <w:rFonts w:ascii="Cambria Math" w:hAnsi="Cambria Math"/>
        </w:rPr>
        <w:t>, G. (2014). Evolving vacation packages: Genetic algorithms for entertainment. Procedia Computer Science, 36, 312-320. https://doi.org/10.1016/j.procs.2014.09.096</w:t>
      </w:r>
    </w:p>
    <w:p w14:paraId="11294E1B" w14:textId="77777777" w:rsidR="00AE62D4" w:rsidRPr="000F2E5F" w:rsidRDefault="00AE62D4" w:rsidP="00AE62D4">
      <w:pPr>
        <w:spacing w:line="480" w:lineRule="auto"/>
        <w:ind w:left="720" w:hanging="720"/>
        <w:rPr>
          <w:rFonts w:ascii="Cambria Math" w:hAnsi="Cambria Math"/>
        </w:rPr>
      </w:pPr>
    </w:p>
    <w:p w14:paraId="78A61116" w14:textId="77777777" w:rsidR="00AE62D4" w:rsidRPr="001218CF" w:rsidRDefault="00AE62D4" w:rsidP="00AE62D4">
      <w:pPr>
        <w:spacing w:line="480" w:lineRule="auto"/>
        <w:ind w:left="720" w:hanging="720"/>
        <w:rPr>
          <w:rFonts w:ascii="Cambria Math" w:hAnsi="Cambria Math"/>
          <w:lang w:val="es-MX"/>
        </w:rPr>
      </w:pPr>
      <w:r w:rsidRPr="000F2E5F">
        <w:rPr>
          <w:rFonts w:ascii="Cambria Math" w:hAnsi="Cambria Math"/>
        </w:rPr>
        <w:t xml:space="preserve">Wang, X., &amp; Song, X. (2023). Optimal path planning of logistics distribution of urban and rural agricultural products from the perspective of supply chain. </w:t>
      </w:r>
      <w:r w:rsidRPr="001218CF">
        <w:rPr>
          <w:rFonts w:ascii="Cambria Math" w:hAnsi="Cambria Math"/>
          <w:lang w:val="es-MX"/>
        </w:rPr>
        <w:t>Informatica, 47(5). https://doi.org/10.31449/inf.v47i5.4557</w:t>
      </w:r>
    </w:p>
    <w:p w14:paraId="15EA6A70" w14:textId="77777777" w:rsidR="00AE62D4" w:rsidRPr="001218CF" w:rsidRDefault="00AE62D4" w:rsidP="00AE62D4">
      <w:pPr>
        <w:spacing w:line="480" w:lineRule="auto"/>
        <w:ind w:left="720" w:hanging="720"/>
        <w:rPr>
          <w:rFonts w:ascii="Cambria Math" w:hAnsi="Cambria Math"/>
          <w:lang w:val="es-MX"/>
        </w:rPr>
      </w:pPr>
    </w:p>
    <w:p w14:paraId="5D01FE50" w14:textId="77777777" w:rsidR="00AE62D4" w:rsidRPr="000F2E5F" w:rsidRDefault="00AE62D4" w:rsidP="00AE62D4">
      <w:pPr>
        <w:spacing w:line="480" w:lineRule="auto"/>
        <w:ind w:left="720" w:hanging="720"/>
        <w:rPr>
          <w:rFonts w:ascii="Cambria Math" w:hAnsi="Cambria Math"/>
        </w:rPr>
      </w:pPr>
      <w:r w:rsidRPr="001218CF">
        <w:rPr>
          <w:rFonts w:ascii="Cambria Math" w:hAnsi="Cambria Math"/>
          <w:lang w:val="es-MX"/>
        </w:rPr>
        <w:t xml:space="preserve">Xiong, C., &amp; Xu, Y. (2021). </w:t>
      </w:r>
      <w:r w:rsidRPr="000F2E5F">
        <w:rPr>
          <w:rFonts w:ascii="Cambria Math" w:hAnsi="Cambria Math"/>
        </w:rPr>
        <w:t>Research on logistics distribution path planning based on fish swarm algorithm. Journal of Physics: Conference Series, 1883(1), 012040. https://doi.org/10.1088/1742-6596/1883/1/012040</w:t>
      </w:r>
    </w:p>
    <w:p w14:paraId="308622AC" w14:textId="77777777" w:rsidR="00AE62D4" w:rsidRPr="000F2E5F" w:rsidRDefault="00AE62D4" w:rsidP="00AE62D4">
      <w:pPr>
        <w:spacing w:line="480" w:lineRule="auto"/>
        <w:ind w:left="720" w:hanging="720"/>
        <w:rPr>
          <w:rFonts w:ascii="Cambria Math" w:hAnsi="Cambria Math"/>
        </w:rPr>
      </w:pPr>
    </w:p>
    <w:p w14:paraId="24ECF1A2"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Xu, D., &amp; Tian, Y. (2015). A comprehensive survey of clustering algorithms. Annals of Data Science, 2(2), 165-193. https://doi.org/10.1007/s40745-015-0040-1</w:t>
      </w:r>
    </w:p>
    <w:p w14:paraId="30FEA2D4" w14:textId="77777777" w:rsidR="00AE62D4" w:rsidRPr="000F2E5F" w:rsidRDefault="00AE62D4" w:rsidP="00AE62D4">
      <w:pPr>
        <w:spacing w:line="480" w:lineRule="auto"/>
        <w:ind w:left="720" w:hanging="720"/>
        <w:rPr>
          <w:rFonts w:ascii="Cambria Math" w:hAnsi="Cambria Math"/>
        </w:rPr>
      </w:pPr>
    </w:p>
    <w:p w14:paraId="33B963BA"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Yang, X. S. (2020). Nature-inspired optimization algorithms (2nd ed.). Academic Press. https://doi.org/10.1016/B978-0-12-821986-7.00001-5</w:t>
      </w:r>
    </w:p>
    <w:p w14:paraId="6A339FB3" w14:textId="77777777" w:rsidR="00AE62D4" w:rsidRPr="000F2E5F" w:rsidRDefault="00AE62D4" w:rsidP="00AE62D4">
      <w:pPr>
        <w:spacing w:line="480" w:lineRule="auto"/>
        <w:ind w:left="720" w:hanging="720"/>
        <w:rPr>
          <w:rFonts w:ascii="Cambria Math" w:hAnsi="Cambria Math"/>
        </w:rPr>
      </w:pPr>
    </w:p>
    <w:p w14:paraId="59827AA8" w14:textId="77777777" w:rsidR="00AE62D4" w:rsidRPr="000F2E5F" w:rsidRDefault="00AE62D4" w:rsidP="00AE62D4">
      <w:pPr>
        <w:spacing w:line="480" w:lineRule="auto"/>
        <w:ind w:left="720" w:hanging="720"/>
        <w:rPr>
          <w:rFonts w:ascii="Cambria Math" w:hAnsi="Cambria Math"/>
        </w:rPr>
      </w:pPr>
      <w:r w:rsidRPr="000F2E5F">
        <w:rPr>
          <w:rFonts w:ascii="Cambria Math" w:hAnsi="Cambria Math"/>
        </w:rPr>
        <w:t>Zeithaml, V. A., Rust, R. T., &amp; Lemon, K. N. (2001). The customer pyramid: Creating and serving profitable customers. California Management Review, 43(4), 118-142. https://doi.org/10.2307/41166104</w:t>
      </w:r>
    </w:p>
    <w:p w14:paraId="7DA856B2" w14:textId="77777777" w:rsidR="00AE62D4" w:rsidRPr="001C47F7" w:rsidRDefault="00AE62D4" w:rsidP="00AE62D4">
      <w:pPr>
        <w:spacing w:line="480" w:lineRule="auto"/>
        <w:ind w:left="720" w:hanging="720"/>
        <w:rPr>
          <w:rFonts w:ascii="Cambria Math" w:hAnsi="Cambria Math"/>
        </w:rPr>
      </w:pPr>
    </w:p>
    <w:p w14:paraId="399A9D5E" w14:textId="6F24E58C" w:rsidR="004D791A" w:rsidRPr="00AE62D4" w:rsidRDefault="004D791A" w:rsidP="00AE62D4"/>
    <w:sectPr w:rsidR="004D791A" w:rsidRPr="00AE62D4" w:rsidSect="00B74765">
      <w:footerReference w:type="even" r:id="rId22"/>
      <w:footerReference w:type="default" r:id="rId23"/>
      <w:footerReference w:type="firs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34CDF" w14:textId="77777777" w:rsidR="006A25B3" w:rsidRDefault="006A25B3" w:rsidP="00C819D4">
      <w:r>
        <w:separator/>
      </w:r>
    </w:p>
  </w:endnote>
  <w:endnote w:type="continuationSeparator" w:id="0">
    <w:p w14:paraId="7E97E006" w14:textId="77777777" w:rsidR="006A25B3" w:rsidRDefault="006A25B3" w:rsidP="00C8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4445566"/>
      <w:docPartObj>
        <w:docPartGallery w:val="Page Numbers (Bottom of Page)"/>
        <w:docPartUnique/>
      </w:docPartObj>
    </w:sdtPr>
    <w:sdtEndPr>
      <w:rPr>
        <w:rStyle w:val="PageNumber"/>
      </w:rPr>
    </w:sdtEndPr>
    <w:sdtContent>
      <w:p w14:paraId="226D3288" w14:textId="4C094624" w:rsidR="00AE62D4" w:rsidRDefault="00AE62D4" w:rsidP="00551E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383F7B" w14:textId="77777777" w:rsidR="00AE62D4" w:rsidRDefault="00AE62D4" w:rsidP="007774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92DFD" w14:textId="7EA36DCC" w:rsidR="00551E4B" w:rsidRDefault="00551E4B" w:rsidP="00C22AF8">
    <w:pPr>
      <w:pStyle w:val="Footer"/>
      <w:framePr w:wrap="none" w:vAnchor="text" w:hAnchor="margin" w:xAlign="right" w:y="1"/>
      <w:rPr>
        <w:rStyle w:val="PageNumber"/>
      </w:rPr>
    </w:pPr>
  </w:p>
  <w:p w14:paraId="313C1572" w14:textId="05B0228F" w:rsidR="00AE62D4" w:rsidRDefault="00AE62D4" w:rsidP="00551E4B">
    <w:pPr>
      <w:pStyle w:val="Footer"/>
      <w:framePr w:wrap="none" w:vAnchor="text" w:hAnchor="margin" w:xAlign="right" w:y="1"/>
      <w:ind w:right="360"/>
      <w:rPr>
        <w:rStyle w:val="PageNumber"/>
      </w:rPr>
    </w:pPr>
  </w:p>
  <w:p w14:paraId="690F87A2" w14:textId="77777777" w:rsidR="00AE62D4" w:rsidRDefault="00AE62D4" w:rsidP="00A459CC">
    <w:pPr>
      <w:pStyle w:val="Footer"/>
      <w:framePr w:wrap="none" w:vAnchor="text" w:hAnchor="margin" w:xAlign="right" w:y="1"/>
      <w:ind w:right="360"/>
      <w:rPr>
        <w:rStyle w:val="PageNumber"/>
      </w:rPr>
    </w:pPr>
  </w:p>
  <w:sdt>
    <w:sdtPr>
      <w:rPr>
        <w:rStyle w:val="PageNumber"/>
      </w:rPr>
      <w:id w:val="812294463"/>
      <w:docPartObj>
        <w:docPartGallery w:val="Page Numbers (Bottom of Page)"/>
        <w:docPartUnique/>
      </w:docPartObj>
    </w:sdtPr>
    <w:sdtEndPr>
      <w:rPr>
        <w:rStyle w:val="PageNumber"/>
      </w:rPr>
    </w:sdtEndPr>
    <w:sdtContent>
      <w:p w14:paraId="13D34E29" w14:textId="5D42928B" w:rsidR="00AE62D4" w:rsidRDefault="000F520A" w:rsidP="00A459CC">
        <w:pPr>
          <w:pStyle w:val="Footer"/>
          <w:framePr w:wrap="none" w:vAnchor="text" w:hAnchor="margin" w:xAlign="right" w:y="1"/>
          <w:ind w:right="360"/>
          <w:rPr>
            <w:rStyle w:val="PageNumber"/>
          </w:rPr>
        </w:pPr>
      </w:p>
    </w:sdtContent>
  </w:sdt>
  <w:p w14:paraId="2C6A3B7C" w14:textId="77777777" w:rsidR="00AE62D4" w:rsidRDefault="00AE62D4" w:rsidP="0077747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27B54" w14:textId="77777777" w:rsidR="00AE62D4" w:rsidRDefault="00AE62D4" w:rsidP="00F719A9">
    <w:pPr>
      <w:pStyle w:val="Footer"/>
      <w:framePr w:wrap="none" w:vAnchor="text" w:hAnchor="margin" w:xAlign="right" w:y="1"/>
      <w:rPr>
        <w:rStyle w:val="PageNumber"/>
      </w:rPr>
    </w:pPr>
  </w:p>
  <w:p w14:paraId="15F22EF2" w14:textId="77777777" w:rsidR="00AE62D4" w:rsidRDefault="00AE62D4" w:rsidP="007D49D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22430309"/>
      <w:docPartObj>
        <w:docPartGallery w:val="Page Numbers (Bottom of Page)"/>
        <w:docPartUnique/>
      </w:docPartObj>
    </w:sdtPr>
    <w:sdtContent>
      <w:p w14:paraId="0DC57874" w14:textId="77777777" w:rsidR="00817BEB" w:rsidRDefault="00817BEB" w:rsidP="00C22A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6BAAC3CB" w14:textId="77777777" w:rsidR="00817BEB" w:rsidRDefault="00817BEB" w:rsidP="00551E4B">
    <w:pPr>
      <w:pStyle w:val="Footer"/>
      <w:framePr w:wrap="none" w:vAnchor="text" w:hAnchor="margin" w:xAlign="right" w:y="1"/>
      <w:ind w:right="360"/>
      <w:rPr>
        <w:rStyle w:val="PageNumber"/>
      </w:rPr>
    </w:pPr>
  </w:p>
  <w:p w14:paraId="112631CB" w14:textId="77777777" w:rsidR="00817BEB" w:rsidRDefault="00817BEB" w:rsidP="00A459CC">
    <w:pPr>
      <w:pStyle w:val="Footer"/>
      <w:framePr w:wrap="none" w:vAnchor="text" w:hAnchor="margin" w:xAlign="right" w:y="1"/>
      <w:ind w:right="360"/>
      <w:rPr>
        <w:rStyle w:val="PageNumber"/>
      </w:rPr>
    </w:pPr>
  </w:p>
  <w:sdt>
    <w:sdtPr>
      <w:rPr>
        <w:rStyle w:val="PageNumber"/>
      </w:rPr>
      <w:id w:val="1723174948"/>
      <w:docPartObj>
        <w:docPartGallery w:val="Page Numbers (Bottom of Page)"/>
        <w:docPartUnique/>
      </w:docPartObj>
    </w:sdtPr>
    <w:sdtContent>
      <w:p w14:paraId="0150F392" w14:textId="77777777" w:rsidR="00817BEB" w:rsidRDefault="00817BEB" w:rsidP="00A459CC">
        <w:pPr>
          <w:pStyle w:val="Footer"/>
          <w:framePr w:wrap="none" w:vAnchor="text" w:hAnchor="margin" w:xAlign="right" w:y="1"/>
          <w:ind w:right="360"/>
          <w:rPr>
            <w:rStyle w:val="PageNumber"/>
          </w:rPr>
        </w:pPr>
      </w:p>
    </w:sdtContent>
  </w:sdt>
  <w:p w14:paraId="199CCBB5" w14:textId="77777777" w:rsidR="00817BEB" w:rsidRDefault="00817BEB" w:rsidP="00777472">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71097538"/>
      <w:docPartObj>
        <w:docPartGallery w:val="Page Numbers (Bottom of Page)"/>
        <w:docPartUnique/>
      </w:docPartObj>
    </w:sdtPr>
    <w:sdtEndPr>
      <w:rPr>
        <w:rStyle w:val="PageNumber"/>
      </w:rPr>
    </w:sdtEndPr>
    <w:sdtContent>
      <w:p w14:paraId="0B7E66D7" w14:textId="7C4921A1" w:rsidR="00777472" w:rsidRDefault="00777472" w:rsidP="00A459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021222" w14:textId="77777777" w:rsidR="00777472" w:rsidRDefault="00777472" w:rsidP="00777472">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90690789"/>
      <w:docPartObj>
        <w:docPartGallery w:val="Page Numbers (Bottom of Page)"/>
        <w:docPartUnique/>
      </w:docPartObj>
    </w:sdtPr>
    <w:sdtEndPr>
      <w:rPr>
        <w:rStyle w:val="PageNumber"/>
      </w:rPr>
    </w:sdtEndPr>
    <w:sdtContent>
      <w:p w14:paraId="6FB26503" w14:textId="4C666B4F" w:rsidR="00F64F99" w:rsidRDefault="00F64F99" w:rsidP="00A459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4F7702" w14:textId="7786331C" w:rsidR="001A29EB" w:rsidRDefault="001A29EB" w:rsidP="00A459CC">
    <w:pPr>
      <w:pStyle w:val="Footer"/>
      <w:framePr w:wrap="none" w:vAnchor="text" w:hAnchor="margin" w:xAlign="right" w:y="1"/>
      <w:ind w:right="360"/>
      <w:rPr>
        <w:rStyle w:val="PageNumber"/>
      </w:rPr>
    </w:pPr>
  </w:p>
  <w:sdt>
    <w:sdtPr>
      <w:rPr>
        <w:rStyle w:val="PageNumber"/>
      </w:rPr>
      <w:id w:val="-2035793092"/>
      <w:docPartObj>
        <w:docPartGallery w:val="Page Numbers (Bottom of Page)"/>
        <w:docPartUnique/>
      </w:docPartObj>
    </w:sdtPr>
    <w:sdtEndPr>
      <w:rPr>
        <w:rStyle w:val="PageNumber"/>
      </w:rPr>
    </w:sdtEndPr>
    <w:sdtContent>
      <w:p w14:paraId="34AFF958" w14:textId="36BF63B5" w:rsidR="00777472" w:rsidRDefault="000F520A" w:rsidP="00A459CC">
        <w:pPr>
          <w:pStyle w:val="Footer"/>
          <w:framePr w:wrap="none" w:vAnchor="text" w:hAnchor="margin" w:xAlign="right" w:y="1"/>
          <w:ind w:right="360"/>
          <w:rPr>
            <w:rStyle w:val="PageNumber"/>
          </w:rPr>
        </w:pPr>
      </w:p>
    </w:sdtContent>
  </w:sdt>
  <w:p w14:paraId="1B700D03" w14:textId="2690D2C2" w:rsidR="00777472" w:rsidRDefault="00777472" w:rsidP="00777472">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36D1B" w14:textId="06D3BB51" w:rsidR="007D49D0" w:rsidRDefault="007D49D0" w:rsidP="00F719A9">
    <w:pPr>
      <w:pStyle w:val="Footer"/>
      <w:framePr w:wrap="none" w:vAnchor="text" w:hAnchor="margin" w:xAlign="right" w:y="1"/>
      <w:rPr>
        <w:rStyle w:val="PageNumber"/>
      </w:rPr>
    </w:pPr>
  </w:p>
  <w:p w14:paraId="4FDC5655" w14:textId="77777777" w:rsidR="007D49D0" w:rsidRDefault="007D49D0" w:rsidP="007D49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3462F" w14:textId="77777777" w:rsidR="006A25B3" w:rsidRDefault="006A25B3" w:rsidP="00C819D4">
      <w:r>
        <w:separator/>
      </w:r>
    </w:p>
  </w:footnote>
  <w:footnote w:type="continuationSeparator" w:id="0">
    <w:p w14:paraId="114CB41D" w14:textId="77777777" w:rsidR="006A25B3" w:rsidRDefault="006A25B3" w:rsidP="00C81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D1789"/>
    <w:multiLevelType w:val="multilevel"/>
    <w:tmpl w:val="45E6F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AC530A"/>
    <w:multiLevelType w:val="multilevel"/>
    <w:tmpl w:val="D9EC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C4857"/>
    <w:multiLevelType w:val="multilevel"/>
    <w:tmpl w:val="CF5A5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D5A3C"/>
    <w:multiLevelType w:val="multilevel"/>
    <w:tmpl w:val="175E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9A705F"/>
    <w:multiLevelType w:val="multilevel"/>
    <w:tmpl w:val="5E763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116780"/>
    <w:multiLevelType w:val="multilevel"/>
    <w:tmpl w:val="B500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6723B3"/>
    <w:multiLevelType w:val="multilevel"/>
    <w:tmpl w:val="ABD6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A0FEF"/>
    <w:multiLevelType w:val="multilevel"/>
    <w:tmpl w:val="05C6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C3277"/>
    <w:multiLevelType w:val="multilevel"/>
    <w:tmpl w:val="9C4C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A01397"/>
    <w:multiLevelType w:val="multilevel"/>
    <w:tmpl w:val="7E34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70D3B"/>
    <w:multiLevelType w:val="multilevel"/>
    <w:tmpl w:val="7F101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FA33B2"/>
    <w:multiLevelType w:val="multilevel"/>
    <w:tmpl w:val="FC02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E6941"/>
    <w:multiLevelType w:val="multilevel"/>
    <w:tmpl w:val="7BACD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B060FA"/>
    <w:multiLevelType w:val="multilevel"/>
    <w:tmpl w:val="4E4A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795873"/>
    <w:multiLevelType w:val="multilevel"/>
    <w:tmpl w:val="F928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BD5E7A"/>
    <w:multiLevelType w:val="multilevel"/>
    <w:tmpl w:val="968C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B5D79"/>
    <w:multiLevelType w:val="multilevel"/>
    <w:tmpl w:val="6A6C1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51E40"/>
    <w:multiLevelType w:val="multilevel"/>
    <w:tmpl w:val="8AD0C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221229"/>
    <w:multiLevelType w:val="multilevel"/>
    <w:tmpl w:val="D41C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F04552"/>
    <w:multiLevelType w:val="multilevel"/>
    <w:tmpl w:val="5284E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E6FAA"/>
    <w:multiLevelType w:val="multilevel"/>
    <w:tmpl w:val="1E20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FE07E5"/>
    <w:multiLevelType w:val="multilevel"/>
    <w:tmpl w:val="3056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5D7D73"/>
    <w:multiLevelType w:val="multilevel"/>
    <w:tmpl w:val="F7EC9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6A6D96"/>
    <w:multiLevelType w:val="multilevel"/>
    <w:tmpl w:val="D3003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B52B8F"/>
    <w:multiLevelType w:val="multilevel"/>
    <w:tmpl w:val="9B64E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78798C"/>
    <w:multiLevelType w:val="multilevel"/>
    <w:tmpl w:val="9D02E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F521D"/>
    <w:multiLevelType w:val="multilevel"/>
    <w:tmpl w:val="BF00F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A34BDB"/>
    <w:multiLevelType w:val="multilevel"/>
    <w:tmpl w:val="C14E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B238E0"/>
    <w:multiLevelType w:val="multilevel"/>
    <w:tmpl w:val="41F02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974586">
    <w:abstractNumId w:val="16"/>
  </w:num>
  <w:num w:numId="2" w16cid:durableId="1553495944">
    <w:abstractNumId w:val="28"/>
  </w:num>
  <w:num w:numId="3" w16cid:durableId="15229857">
    <w:abstractNumId w:val="24"/>
  </w:num>
  <w:num w:numId="4" w16cid:durableId="1964070126">
    <w:abstractNumId w:val="19"/>
  </w:num>
  <w:num w:numId="5" w16cid:durableId="376242997">
    <w:abstractNumId w:val="25"/>
  </w:num>
  <w:num w:numId="6" w16cid:durableId="328096924">
    <w:abstractNumId w:val="11"/>
  </w:num>
  <w:num w:numId="7" w16cid:durableId="736708231">
    <w:abstractNumId w:val="2"/>
  </w:num>
  <w:num w:numId="8" w16cid:durableId="1244800834">
    <w:abstractNumId w:val="23"/>
  </w:num>
  <w:num w:numId="9" w16cid:durableId="1570264244">
    <w:abstractNumId w:val="21"/>
  </w:num>
  <w:num w:numId="10" w16cid:durableId="1277257240">
    <w:abstractNumId w:val="7"/>
  </w:num>
  <w:num w:numId="11" w16cid:durableId="1762602322">
    <w:abstractNumId w:val="9"/>
  </w:num>
  <w:num w:numId="12" w16cid:durableId="710420022">
    <w:abstractNumId w:val="15"/>
  </w:num>
  <w:num w:numId="13" w16cid:durableId="1402604990">
    <w:abstractNumId w:val="6"/>
  </w:num>
  <w:num w:numId="14" w16cid:durableId="1537162046">
    <w:abstractNumId w:val="14"/>
  </w:num>
  <w:num w:numId="15" w16cid:durableId="447898650">
    <w:abstractNumId w:val="17"/>
  </w:num>
  <w:num w:numId="16" w16cid:durableId="286669910">
    <w:abstractNumId w:val="18"/>
  </w:num>
  <w:num w:numId="17" w16cid:durableId="600336205">
    <w:abstractNumId w:val="22"/>
  </w:num>
  <w:num w:numId="18" w16cid:durableId="653022311">
    <w:abstractNumId w:val="20"/>
  </w:num>
  <w:num w:numId="19" w16cid:durableId="103578400">
    <w:abstractNumId w:val="12"/>
  </w:num>
  <w:num w:numId="20" w16cid:durableId="575942076">
    <w:abstractNumId w:val="5"/>
  </w:num>
  <w:num w:numId="21" w16cid:durableId="289672232">
    <w:abstractNumId w:val="13"/>
  </w:num>
  <w:num w:numId="22" w16cid:durableId="847981296">
    <w:abstractNumId w:val="8"/>
  </w:num>
  <w:num w:numId="23" w16cid:durableId="1641879108">
    <w:abstractNumId w:val="27"/>
  </w:num>
  <w:num w:numId="24" w16cid:durableId="1747724112">
    <w:abstractNumId w:val="3"/>
  </w:num>
  <w:num w:numId="25" w16cid:durableId="77874126">
    <w:abstractNumId w:val="10"/>
  </w:num>
  <w:num w:numId="26" w16cid:durableId="1467701128">
    <w:abstractNumId w:val="0"/>
  </w:num>
  <w:num w:numId="27" w16cid:durableId="1924486539">
    <w:abstractNumId w:val="4"/>
  </w:num>
  <w:num w:numId="28" w16cid:durableId="787743074">
    <w:abstractNumId w:val="26"/>
  </w:num>
  <w:num w:numId="29" w16cid:durableId="1964382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47"/>
    <w:rsid w:val="0000057F"/>
    <w:rsid w:val="00000910"/>
    <w:rsid w:val="00002600"/>
    <w:rsid w:val="00004489"/>
    <w:rsid w:val="00006DB8"/>
    <w:rsid w:val="00007208"/>
    <w:rsid w:val="00007BF8"/>
    <w:rsid w:val="00010462"/>
    <w:rsid w:val="00011456"/>
    <w:rsid w:val="00011866"/>
    <w:rsid w:val="00011980"/>
    <w:rsid w:val="00014B11"/>
    <w:rsid w:val="00014EAA"/>
    <w:rsid w:val="00015251"/>
    <w:rsid w:val="000213AC"/>
    <w:rsid w:val="000218DD"/>
    <w:rsid w:val="00023986"/>
    <w:rsid w:val="00025317"/>
    <w:rsid w:val="00025EC4"/>
    <w:rsid w:val="0002604C"/>
    <w:rsid w:val="00026F0B"/>
    <w:rsid w:val="00030DFF"/>
    <w:rsid w:val="00031EA8"/>
    <w:rsid w:val="00036E9F"/>
    <w:rsid w:val="000371B9"/>
    <w:rsid w:val="000417B3"/>
    <w:rsid w:val="00044703"/>
    <w:rsid w:val="00044849"/>
    <w:rsid w:val="00047DE5"/>
    <w:rsid w:val="00050747"/>
    <w:rsid w:val="0005177D"/>
    <w:rsid w:val="0005186D"/>
    <w:rsid w:val="00051C2F"/>
    <w:rsid w:val="00052780"/>
    <w:rsid w:val="0005365C"/>
    <w:rsid w:val="0005459A"/>
    <w:rsid w:val="000546CB"/>
    <w:rsid w:val="00055061"/>
    <w:rsid w:val="00056E17"/>
    <w:rsid w:val="000574C7"/>
    <w:rsid w:val="00057DA7"/>
    <w:rsid w:val="0006080E"/>
    <w:rsid w:val="00060816"/>
    <w:rsid w:val="0006089B"/>
    <w:rsid w:val="000613C2"/>
    <w:rsid w:val="000655F3"/>
    <w:rsid w:val="0006624B"/>
    <w:rsid w:val="00066701"/>
    <w:rsid w:val="00066ED8"/>
    <w:rsid w:val="000725BA"/>
    <w:rsid w:val="000733FA"/>
    <w:rsid w:val="000735F1"/>
    <w:rsid w:val="000736AB"/>
    <w:rsid w:val="000759B1"/>
    <w:rsid w:val="00075B9B"/>
    <w:rsid w:val="00080277"/>
    <w:rsid w:val="0008169C"/>
    <w:rsid w:val="00082EE9"/>
    <w:rsid w:val="0008320E"/>
    <w:rsid w:val="0008455F"/>
    <w:rsid w:val="00084673"/>
    <w:rsid w:val="00084797"/>
    <w:rsid w:val="00084D84"/>
    <w:rsid w:val="000859F4"/>
    <w:rsid w:val="000871EF"/>
    <w:rsid w:val="000873B9"/>
    <w:rsid w:val="000876FB"/>
    <w:rsid w:val="000900A1"/>
    <w:rsid w:val="00092C1D"/>
    <w:rsid w:val="00093909"/>
    <w:rsid w:val="00094A83"/>
    <w:rsid w:val="0009610B"/>
    <w:rsid w:val="000963BB"/>
    <w:rsid w:val="000A0C4C"/>
    <w:rsid w:val="000A0E73"/>
    <w:rsid w:val="000A1FCD"/>
    <w:rsid w:val="000A23E7"/>
    <w:rsid w:val="000A3F73"/>
    <w:rsid w:val="000A40CC"/>
    <w:rsid w:val="000A5633"/>
    <w:rsid w:val="000B15E6"/>
    <w:rsid w:val="000B2D9A"/>
    <w:rsid w:val="000B3422"/>
    <w:rsid w:val="000B39F7"/>
    <w:rsid w:val="000B4605"/>
    <w:rsid w:val="000B48A6"/>
    <w:rsid w:val="000B5719"/>
    <w:rsid w:val="000B5CA2"/>
    <w:rsid w:val="000B6473"/>
    <w:rsid w:val="000B7CB3"/>
    <w:rsid w:val="000C05EE"/>
    <w:rsid w:val="000C133F"/>
    <w:rsid w:val="000C17FA"/>
    <w:rsid w:val="000C2F5E"/>
    <w:rsid w:val="000C41E8"/>
    <w:rsid w:val="000C4B4D"/>
    <w:rsid w:val="000C5315"/>
    <w:rsid w:val="000C76F0"/>
    <w:rsid w:val="000D0F2D"/>
    <w:rsid w:val="000D12E2"/>
    <w:rsid w:val="000D22BA"/>
    <w:rsid w:val="000D33EF"/>
    <w:rsid w:val="000D4168"/>
    <w:rsid w:val="000D59F6"/>
    <w:rsid w:val="000D6305"/>
    <w:rsid w:val="000D6BE5"/>
    <w:rsid w:val="000D763F"/>
    <w:rsid w:val="000E06F8"/>
    <w:rsid w:val="000E0A90"/>
    <w:rsid w:val="000E49BE"/>
    <w:rsid w:val="000E5051"/>
    <w:rsid w:val="000E5CF4"/>
    <w:rsid w:val="000E65CD"/>
    <w:rsid w:val="000E6BB9"/>
    <w:rsid w:val="000E6DDD"/>
    <w:rsid w:val="000E72A9"/>
    <w:rsid w:val="000E7D2D"/>
    <w:rsid w:val="000F0C3B"/>
    <w:rsid w:val="000F0F59"/>
    <w:rsid w:val="000F163C"/>
    <w:rsid w:val="000F1731"/>
    <w:rsid w:val="000F3DF5"/>
    <w:rsid w:val="000F520A"/>
    <w:rsid w:val="000F75A9"/>
    <w:rsid w:val="001009E5"/>
    <w:rsid w:val="0010173F"/>
    <w:rsid w:val="00103026"/>
    <w:rsid w:val="001033B6"/>
    <w:rsid w:val="00103754"/>
    <w:rsid w:val="00104AA0"/>
    <w:rsid w:val="00104B86"/>
    <w:rsid w:val="00105427"/>
    <w:rsid w:val="0010580C"/>
    <w:rsid w:val="00107B59"/>
    <w:rsid w:val="00112B81"/>
    <w:rsid w:val="00114DB9"/>
    <w:rsid w:val="001167A1"/>
    <w:rsid w:val="001171FD"/>
    <w:rsid w:val="00120ABB"/>
    <w:rsid w:val="00120E87"/>
    <w:rsid w:val="00122818"/>
    <w:rsid w:val="0012281B"/>
    <w:rsid w:val="00123EC8"/>
    <w:rsid w:val="00124A63"/>
    <w:rsid w:val="00127168"/>
    <w:rsid w:val="0013159D"/>
    <w:rsid w:val="00132956"/>
    <w:rsid w:val="00133342"/>
    <w:rsid w:val="00133BAA"/>
    <w:rsid w:val="00134138"/>
    <w:rsid w:val="001361DD"/>
    <w:rsid w:val="001367A3"/>
    <w:rsid w:val="00137181"/>
    <w:rsid w:val="00140B06"/>
    <w:rsid w:val="00140FAD"/>
    <w:rsid w:val="00142441"/>
    <w:rsid w:val="001434AD"/>
    <w:rsid w:val="00144168"/>
    <w:rsid w:val="001441B6"/>
    <w:rsid w:val="00144D12"/>
    <w:rsid w:val="001452FE"/>
    <w:rsid w:val="001465D6"/>
    <w:rsid w:val="00146F1C"/>
    <w:rsid w:val="001517F5"/>
    <w:rsid w:val="00153889"/>
    <w:rsid w:val="00153EEB"/>
    <w:rsid w:val="00154C00"/>
    <w:rsid w:val="001553DF"/>
    <w:rsid w:val="00155BDC"/>
    <w:rsid w:val="0015607F"/>
    <w:rsid w:val="00156108"/>
    <w:rsid w:val="001618D9"/>
    <w:rsid w:val="00161C13"/>
    <w:rsid w:val="00162C5D"/>
    <w:rsid w:val="001656DF"/>
    <w:rsid w:val="00167B7F"/>
    <w:rsid w:val="001704CD"/>
    <w:rsid w:val="00170593"/>
    <w:rsid w:val="0017126B"/>
    <w:rsid w:val="001725A8"/>
    <w:rsid w:val="0017330B"/>
    <w:rsid w:val="00176C50"/>
    <w:rsid w:val="00177B6C"/>
    <w:rsid w:val="00180ACC"/>
    <w:rsid w:val="00181ACE"/>
    <w:rsid w:val="0018289A"/>
    <w:rsid w:val="00182B9A"/>
    <w:rsid w:val="00182D87"/>
    <w:rsid w:val="00185E23"/>
    <w:rsid w:val="00185F92"/>
    <w:rsid w:val="001862C1"/>
    <w:rsid w:val="00195243"/>
    <w:rsid w:val="001964E8"/>
    <w:rsid w:val="00197105"/>
    <w:rsid w:val="00197839"/>
    <w:rsid w:val="001979ED"/>
    <w:rsid w:val="001A087E"/>
    <w:rsid w:val="001A11D9"/>
    <w:rsid w:val="001A29EB"/>
    <w:rsid w:val="001A3713"/>
    <w:rsid w:val="001A40E2"/>
    <w:rsid w:val="001A51E2"/>
    <w:rsid w:val="001A5214"/>
    <w:rsid w:val="001A53A4"/>
    <w:rsid w:val="001A5D94"/>
    <w:rsid w:val="001A629D"/>
    <w:rsid w:val="001A748F"/>
    <w:rsid w:val="001A7648"/>
    <w:rsid w:val="001A7649"/>
    <w:rsid w:val="001B0962"/>
    <w:rsid w:val="001B4582"/>
    <w:rsid w:val="001B4971"/>
    <w:rsid w:val="001B6C15"/>
    <w:rsid w:val="001C0335"/>
    <w:rsid w:val="001C40A3"/>
    <w:rsid w:val="001C75D0"/>
    <w:rsid w:val="001D3C0B"/>
    <w:rsid w:val="001E0265"/>
    <w:rsid w:val="001E0A64"/>
    <w:rsid w:val="001E1191"/>
    <w:rsid w:val="001E13FD"/>
    <w:rsid w:val="001E2724"/>
    <w:rsid w:val="001E2DE0"/>
    <w:rsid w:val="001E39AD"/>
    <w:rsid w:val="001E65DE"/>
    <w:rsid w:val="001E6790"/>
    <w:rsid w:val="001E682F"/>
    <w:rsid w:val="001E7100"/>
    <w:rsid w:val="001F1AD3"/>
    <w:rsid w:val="001F24A7"/>
    <w:rsid w:val="001F34E0"/>
    <w:rsid w:val="001F3C42"/>
    <w:rsid w:val="001F4006"/>
    <w:rsid w:val="001F6051"/>
    <w:rsid w:val="001F69A8"/>
    <w:rsid w:val="001F79E5"/>
    <w:rsid w:val="002004DE"/>
    <w:rsid w:val="002018C6"/>
    <w:rsid w:val="00201C41"/>
    <w:rsid w:val="00203C4C"/>
    <w:rsid w:val="002071EA"/>
    <w:rsid w:val="002101F7"/>
    <w:rsid w:val="002106A6"/>
    <w:rsid w:val="00210E65"/>
    <w:rsid w:val="00212E85"/>
    <w:rsid w:val="00213896"/>
    <w:rsid w:val="002140AA"/>
    <w:rsid w:val="002161E3"/>
    <w:rsid w:val="00216BA9"/>
    <w:rsid w:val="00217BE9"/>
    <w:rsid w:val="00222636"/>
    <w:rsid w:val="00222A85"/>
    <w:rsid w:val="00224A25"/>
    <w:rsid w:val="0022569E"/>
    <w:rsid w:val="0023396B"/>
    <w:rsid w:val="00234A9A"/>
    <w:rsid w:val="0023595A"/>
    <w:rsid w:val="002360B9"/>
    <w:rsid w:val="00236F35"/>
    <w:rsid w:val="00236F48"/>
    <w:rsid w:val="00237019"/>
    <w:rsid w:val="00240EC1"/>
    <w:rsid w:val="00243D5C"/>
    <w:rsid w:val="00244DA0"/>
    <w:rsid w:val="002463F5"/>
    <w:rsid w:val="00247596"/>
    <w:rsid w:val="00247F25"/>
    <w:rsid w:val="0025185C"/>
    <w:rsid w:val="00251C86"/>
    <w:rsid w:val="00253CCF"/>
    <w:rsid w:val="002543D9"/>
    <w:rsid w:val="00255A0B"/>
    <w:rsid w:val="00255ED1"/>
    <w:rsid w:val="0026008E"/>
    <w:rsid w:val="0026076D"/>
    <w:rsid w:val="00261374"/>
    <w:rsid w:val="0026146F"/>
    <w:rsid w:val="002616D3"/>
    <w:rsid w:val="00261823"/>
    <w:rsid w:val="00263C0A"/>
    <w:rsid w:val="00265BE4"/>
    <w:rsid w:val="00266821"/>
    <w:rsid w:val="002675BE"/>
    <w:rsid w:val="00270443"/>
    <w:rsid w:val="00272751"/>
    <w:rsid w:val="00272B16"/>
    <w:rsid w:val="00274044"/>
    <w:rsid w:val="00275905"/>
    <w:rsid w:val="00275B3E"/>
    <w:rsid w:val="00276FC4"/>
    <w:rsid w:val="00277688"/>
    <w:rsid w:val="00280651"/>
    <w:rsid w:val="002808AE"/>
    <w:rsid w:val="00280DAB"/>
    <w:rsid w:val="002814A4"/>
    <w:rsid w:val="0028348D"/>
    <w:rsid w:val="00283621"/>
    <w:rsid w:val="002836C5"/>
    <w:rsid w:val="00283DED"/>
    <w:rsid w:val="002843A0"/>
    <w:rsid w:val="00286850"/>
    <w:rsid w:val="002908A3"/>
    <w:rsid w:val="00290906"/>
    <w:rsid w:val="0029120C"/>
    <w:rsid w:val="0029164E"/>
    <w:rsid w:val="002918EB"/>
    <w:rsid w:val="00292085"/>
    <w:rsid w:val="0029320D"/>
    <w:rsid w:val="00293AC0"/>
    <w:rsid w:val="00293FB7"/>
    <w:rsid w:val="00295327"/>
    <w:rsid w:val="0029555E"/>
    <w:rsid w:val="002955F2"/>
    <w:rsid w:val="00297347"/>
    <w:rsid w:val="00297F5E"/>
    <w:rsid w:val="002A19EB"/>
    <w:rsid w:val="002A28EC"/>
    <w:rsid w:val="002A439B"/>
    <w:rsid w:val="002A4463"/>
    <w:rsid w:val="002A575B"/>
    <w:rsid w:val="002A704B"/>
    <w:rsid w:val="002B05F8"/>
    <w:rsid w:val="002B124E"/>
    <w:rsid w:val="002B1C2D"/>
    <w:rsid w:val="002B25D6"/>
    <w:rsid w:val="002B284B"/>
    <w:rsid w:val="002B47DF"/>
    <w:rsid w:val="002B4E93"/>
    <w:rsid w:val="002B5C39"/>
    <w:rsid w:val="002B7A70"/>
    <w:rsid w:val="002C2B55"/>
    <w:rsid w:val="002C49D9"/>
    <w:rsid w:val="002C4A7C"/>
    <w:rsid w:val="002C4B1D"/>
    <w:rsid w:val="002C4B9D"/>
    <w:rsid w:val="002C518A"/>
    <w:rsid w:val="002C5934"/>
    <w:rsid w:val="002C66A6"/>
    <w:rsid w:val="002C68D2"/>
    <w:rsid w:val="002C6C77"/>
    <w:rsid w:val="002C7792"/>
    <w:rsid w:val="002D28C7"/>
    <w:rsid w:val="002D5D2B"/>
    <w:rsid w:val="002D6528"/>
    <w:rsid w:val="002E02C7"/>
    <w:rsid w:val="002E06A3"/>
    <w:rsid w:val="002E1A63"/>
    <w:rsid w:val="002E4EB7"/>
    <w:rsid w:val="002E6A74"/>
    <w:rsid w:val="002F016D"/>
    <w:rsid w:val="002F33AE"/>
    <w:rsid w:val="002F4B23"/>
    <w:rsid w:val="002F5324"/>
    <w:rsid w:val="002F59E7"/>
    <w:rsid w:val="002F6D04"/>
    <w:rsid w:val="002F76A4"/>
    <w:rsid w:val="00300386"/>
    <w:rsid w:val="003023AD"/>
    <w:rsid w:val="00303E78"/>
    <w:rsid w:val="00304E73"/>
    <w:rsid w:val="003053C3"/>
    <w:rsid w:val="003057E0"/>
    <w:rsid w:val="00306578"/>
    <w:rsid w:val="0030667D"/>
    <w:rsid w:val="003126E7"/>
    <w:rsid w:val="00312DEB"/>
    <w:rsid w:val="00312E59"/>
    <w:rsid w:val="003150AC"/>
    <w:rsid w:val="003209D8"/>
    <w:rsid w:val="00320EE9"/>
    <w:rsid w:val="00321503"/>
    <w:rsid w:val="00324BC7"/>
    <w:rsid w:val="00325742"/>
    <w:rsid w:val="00325D22"/>
    <w:rsid w:val="0032786F"/>
    <w:rsid w:val="00331492"/>
    <w:rsid w:val="003321F4"/>
    <w:rsid w:val="003322F7"/>
    <w:rsid w:val="003351D8"/>
    <w:rsid w:val="003353DD"/>
    <w:rsid w:val="00335565"/>
    <w:rsid w:val="00335705"/>
    <w:rsid w:val="00336334"/>
    <w:rsid w:val="003365DC"/>
    <w:rsid w:val="00340804"/>
    <w:rsid w:val="0034106C"/>
    <w:rsid w:val="00343161"/>
    <w:rsid w:val="00343B47"/>
    <w:rsid w:val="00343EF9"/>
    <w:rsid w:val="003441C5"/>
    <w:rsid w:val="00344DE0"/>
    <w:rsid w:val="00345DEE"/>
    <w:rsid w:val="003468C1"/>
    <w:rsid w:val="00347B3E"/>
    <w:rsid w:val="00347DD3"/>
    <w:rsid w:val="00350C1B"/>
    <w:rsid w:val="00351292"/>
    <w:rsid w:val="00353C90"/>
    <w:rsid w:val="0035454C"/>
    <w:rsid w:val="00356545"/>
    <w:rsid w:val="00357899"/>
    <w:rsid w:val="003606F5"/>
    <w:rsid w:val="003607C4"/>
    <w:rsid w:val="00360901"/>
    <w:rsid w:val="00362D74"/>
    <w:rsid w:val="00364538"/>
    <w:rsid w:val="00366269"/>
    <w:rsid w:val="003677A9"/>
    <w:rsid w:val="003740BD"/>
    <w:rsid w:val="00375013"/>
    <w:rsid w:val="00375EF8"/>
    <w:rsid w:val="00376C00"/>
    <w:rsid w:val="003773A7"/>
    <w:rsid w:val="003812D5"/>
    <w:rsid w:val="0038160B"/>
    <w:rsid w:val="00382BBD"/>
    <w:rsid w:val="003855B0"/>
    <w:rsid w:val="00393EB2"/>
    <w:rsid w:val="00396E10"/>
    <w:rsid w:val="003974DC"/>
    <w:rsid w:val="003A00C9"/>
    <w:rsid w:val="003A1487"/>
    <w:rsid w:val="003A1ABE"/>
    <w:rsid w:val="003A1DEF"/>
    <w:rsid w:val="003A1F60"/>
    <w:rsid w:val="003A261B"/>
    <w:rsid w:val="003A46AA"/>
    <w:rsid w:val="003A772B"/>
    <w:rsid w:val="003B0A18"/>
    <w:rsid w:val="003B0C7A"/>
    <w:rsid w:val="003B10A3"/>
    <w:rsid w:val="003B1EF4"/>
    <w:rsid w:val="003B491F"/>
    <w:rsid w:val="003B517B"/>
    <w:rsid w:val="003B629A"/>
    <w:rsid w:val="003B6BD7"/>
    <w:rsid w:val="003C14D0"/>
    <w:rsid w:val="003C230E"/>
    <w:rsid w:val="003C27A7"/>
    <w:rsid w:val="003C2CE4"/>
    <w:rsid w:val="003C7683"/>
    <w:rsid w:val="003D0AA3"/>
    <w:rsid w:val="003D20F0"/>
    <w:rsid w:val="003D26DB"/>
    <w:rsid w:val="003D2E36"/>
    <w:rsid w:val="003D417A"/>
    <w:rsid w:val="003D4DA6"/>
    <w:rsid w:val="003D4F20"/>
    <w:rsid w:val="003D6EDB"/>
    <w:rsid w:val="003E085F"/>
    <w:rsid w:val="003E14A2"/>
    <w:rsid w:val="003E159A"/>
    <w:rsid w:val="003E353D"/>
    <w:rsid w:val="003E5E37"/>
    <w:rsid w:val="003E6200"/>
    <w:rsid w:val="003E74E6"/>
    <w:rsid w:val="003E77AF"/>
    <w:rsid w:val="003F0EC1"/>
    <w:rsid w:val="003F19D1"/>
    <w:rsid w:val="003F24AF"/>
    <w:rsid w:val="003F3CC8"/>
    <w:rsid w:val="003F5525"/>
    <w:rsid w:val="003F5998"/>
    <w:rsid w:val="003F5FF9"/>
    <w:rsid w:val="00400E5D"/>
    <w:rsid w:val="00401061"/>
    <w:rsid w:val="00401840"/>
    <w:rsid w:val="00402C5B"/>
    <w:rsid w:val="004032E5"/>
    <w:rsid w:val="00403D52"/>
    <w:rsid w:val="0040430B"/>
    <w:rsid w:val="00404C88"/>
    <w:rsid w:val="00410180"/>
    <w:rsid w:val="00411947"/>
    <w:rsid w:val="00413C0D"/>
    <w:rsid w:val="0041489D"/>
    <w:rsid w:val="00416440"/>
    <w:rsid w:val="00417712"/>
    <w:rsid w:val="00417D7E"/>
    <w:rsid w:val="004202DB"/>
    <w:rsid w:val="004224D0"/>
    <w:rsid w:val="00423493"/>
    <w:rsid w:val="00426085"/>
    <w:rsid w:val="00427F93"/>
    <w:rsid w:val="00431CF4"/>
    <w:rsid w:val="00432D5A"/>
    <w:rsid w:val="0043320A"/>
    <w:rsid w:val="00433B1E"/>
    <w:rsid w:val="00434328"/>
    <w:rsid w:val="00434C86"/>
    <w:rsid w:val="00435A05"/>
    <w:rsid w:val="0043642C"/>
    <w:rsid w:val="00437030"/>
    <w:rsid w:val="00437161"/>
    <w:rsid w:val="00440AC1"/>
    <w:rsid w:val="0044134B"/>
    <w:rsid w:val="004431CE"/>
    <w:rsid w:val="00452709"/>
    <w:rsid w:val="00452A0B"/>
    <w:rsid w:val="00454A22"/>
    <w:rsid w:val="00455665"/>
    <w:rsid w:val="00455C22"/>
    <w:rsid w:val="004568C8"/>
    <w:rsid w:val="004573E5"/>
    <w:rsid w:val="004604C2"/>
    <w:rsid w:val="00460FBE"/>
    <w:rsid w:val="004620DB"/>
    <w:rsid w:val="00462FC0"/>
    <w:rsid w:val="00463D70"/>
    <w:rsid w:val="00464C7E"/>
    <w:rsid w:val="004654D1"/>
    <w:rsid w:val="00466047"/>
    <w:rsid w:val="004726CB"/>
    <w:rsid w:val="00472F4E"/>
    <w:rsid w:val="004735C8"/>
    <w:rsid w:val="00473E8A"/>
    <w:rsid w:val="00474729"/>
    <w:rsid w:val="004774C0"/>
    <w:rsid w:val="00477580"/>
    <w:rsid w:val="00477B58"/>
    <w:rsid w:val="00481D21"/>
    <w:rsid w:val="00483063"/>
    <w:rsid w:val="004855E0"/>
    <w:rsid w:val="004865F0"/>
    <w:rsid w:val="004869A9"/>
    <w:rsid w:val="004878A4"/>
    <w:rsid w:val="00490703"/>
    <w:rsid w:val="00490849"/>
    <w:rsid w:val="004908B8"/>
    <w:rsid w:val="00492C94"/>
    <w:rsid w:val="00492DE9"/>
    <w:rsid w:val="004935FD"/>
    <w:rsid w:val="00494CE2"/>
    <w:rsid w:val="00496136"/>
    <w:rsid w:val="00496396"/>
    <w:rsid w:val="004963FC"/>
    <w:rsid w:val="00496DD3"/>
    <w:rsid w:val="004A06C4"/>
    <w:rsid w:val="004A1401"/>
    <w:rsid w:val="004A2CF9"/>
    <w:rsid w:val="004A3C84"/>
    <w:rsid w:val="004A48A3"/>
    <w:rsid w:val="004A4982"/>
    <w:rsid w:val="004A5012"/>
    <w:rsid w:val="004A7610"/>
    <w:rsid w:val="004B0932"/>
    <w:rsid w:val="004B1708"/>
    <w:rsid w:val="004B5166"/>
    <w:rsid w:val="004B5940"/>
    <w:rsid w:val="004C12F9"/>
    <w:rsid w:val="004C216C"/>
    <w:rsid w:val="004C345E"/>
    <w:rsid w:val="004C5096"/>
    <w:rsid w:val="004C684C"/>
    <w:rsid w:val="004C6C8F"/>
    <w:rsid w:val="004D0478"/>
    <w:rsid w:val="004D11FF"/>
    <w:rsid w:val="004D2F80"/>
    <w:rsid w:val="004D6F82"/>
    <w:rsid w:val="004D791A"/>
    <w:rsid w:val="004E5573"/>
    <w:rsid w:val="004E6F9C"/>
    <w:rsid w:val="004F3756"/>
    <w:rsid w:val="004F3CF3"/>
    <w:rsid w:val="004F4331"/>
    <w:rsid w:val="004F4A8C"/>
    <w:rsid w:val="00500687"/>
    <w:rsid w:val="0050129A"/>
    <w:rsid w:val="005034D3"/>
    <w:rsid w:val="00503BFE"/>
    <w:rsid w:val="005040C9"/>
    <w:rsid w:val="0050481E"/>
    <w:rsid w:val="00506BE2"/>
    <w:rsid w:val="00507BA8"/>
    <w:rsid w:val="005103A5"/>
    <w:rsid w:val="0051279B"/>
    <w:rsid w:val="00513943"/>
    <w:rsid w:val="00515FE9"/>
    <w:rsid w:val="005161A6"/>
    <w:rsid w:val="00517419"/>
    <w:rsid w:val="005176D8"/>
    <w:rsid w:val="00517CF5"/>
    <w:rsid w:val="00520500"/>
    <w:rsid w:val="005206B1"/>
    <w:rsid w:val="00523944"/>
    <w:rsid w:val="005244AC"/>
    <w:rsid w:val="00525041"/>
    <w:rsid w:val="005254FB"/>
    <w:rsid w:val="00531DCD"/>
    <w:rsid w:val="00536160"/>
    <w:rsid w:val="005366D1"/>
    <w:rsid w:val="00537862"/>
    <w:rsid w:val="00540B08"/>
    <w:rsid w:val="00541541"/>
    <w:rsid w:val="005415AB"/>
    <w:rsid w:val="005419C9"/>
    <w:rsid w:val="00541AA1"/>
    <w:rsid w:val="00542337"/>
    <w:rsid w:val="0054607F"/>
    <w:rsid w:val="00547CDA"/>
    <w:rsid w:val="00547EC5"/>
    <w:rsid w:val="00551E4B"/>
    <w:rsid w:val="00552665"/>
    <w:rsid w:val="00552EDE"/>
    <w:rsid w:val="00553F86"/>
    <w:rsid w:val="00554649"/>
    <w:rsid w:val="005557BF"/>
    <w:rsid w:val="005578B2"/>
    <w:rsid w:val="0056365E"/>
    <w:rsid w:val="00566BB2"/>
    <w:rsid w:val="00566FD1"/>
    <w:rsid w:val="00567AFC"/>
    <w:rsid w:val="005738C0"/>
    <w:rsid w:val="00574AD8"/>
    <w:rsid w:val="005769BF"/>
    <w:rsid w:val="005772AF"/>
    <w:rsid w:val="0057743F"/>
    <w:rsid w:val="0058199C"/>
    <w:rsid w:val="00582607"/>
    <w:rsid w:val="0058548C"/>
    <w:rsid w:val="00591812"/>
    <w:rsid w:val="005923F7"/>
    <w:rsid w:val="00592C4D"/>
    <w:rsid w:val="00593D44"/>
    <w:rsid w:val="00593FBA"/>
    <w:rsid w:val="0059448C"/>
    <w:rsid w:val="00596438"/>
    <w:rsid w:val="00596F1E"/>
    <w:rsid w:val="0059766D"/>
    <w:rsid w:val="005A0E96"/>
    <w:rsid w:val="005A0F0E"/>
    <w:rsid w:val="005A1877"/>
    <w:rsid w:val="005A2F50"/>
    <w:rsid w:val="005A475C"/>
    <w:rsid w:val="005A4D94"/>
    <w:rsid w:val="005A5C38"/>
    <w:rsid w:val="005A5F6D"/>
    <w:rsid w:val="005A6D65"/>
    <w:rsid w:val="005A7D97"/>
    <w:rsid w:val="005B1D23"/>
    <w:rsid w:val="005B279A"/>
    <w:rsid w:val="005B3DA8"/>
    <w:rsid w:val="005B51EB"/>
    <w:rsid w:val="005B62F8"/>
    <w:rsid w:val="005B7386"/>
    <w:rsid w:val="005B7703"/>
    <w:rsid w:val="005B7B53"/>
    <w:rsid w:val="005C1B4F"/>
    <w:rsid w:val="005C2FAF"/>
    <w:rsid w:val="005C45FD"/>
    <w:rsid w:val="005C5C7A"/>
    <w:rsid w:val="005D016F"/>
    <w:rsid w:val="005D1D49"/>
    <w:rsid w:val="005D2409"/>
    <w:rsid w:val="005D2501"/>
    <w:rsid w:val="005D38E5"/>
    <w:rsid w:val="005D3D41"/>
    <w:rsid w:val="005D4EDC"/>
    <w:rsid w:val="005E14E0"/>
    <w:rsid w:val="005E1954"/>
    <w:rsid w:val="005E1C89"/>
    <w:rsid w:val="005E23F4"/>
    <w:rsid w:val="005E29F4"/>
    <w:rsid w:val="005E5D7D"/>
    <w:rsid w:val="005E5F45"/>
    <w:rsid w:val="005E6166"/>
    <w:rsid w:val="005E6558"/>
    <w:rsid w:val="005E6B58"/>
    <w:rsid w:val="005E7A90"/>
    <w:rsid w:val="005E7DDD"/>
    <w:rsid w:val="005F3859"/>
    <w:rsid w:val="005F3CBE"/>
    <w:rsid w:val="005F4B19"/>
    <w:rsid w:val="005F741A"/>
    <w:rsid w:val="005F7A1B"/>
    <w:rsid w:val="005F7B6D"/>
    <w:rsid w:val="00600D45"/>
    <w:rsid w:val="006018BB"/>
    <w:rsid w:val="00601C3B"/>
    <w:rsid w:val="00601D44"/>
    <w:rsid w:val="00604799"/>
    <w:rsid w:val="006049C7"/>
    <w:rsid w:val="00610186"/>
    <w:rsid w:val="00610BDC"/>
    <w:rsid w:val="00613596"/>
    <w:rsid w:val="0061633A"/>
    <w:rsid w:val="00616916"/>
    <w:rsid w:val="006170D0"/>
    <w:rsid w:val="00617D50"/>
    <w:rsid w:val="00617E90"/>
    <w:rsid w:val="006206BC"/>
    <w:rsid w:val="00620E12"/>
    <w:rsid w:val="0062214A"/>
    <w:rsid w:val="00623069"/>
    <w:rsid w:val="006233CF"/>
    <w:rsid w:val="00623920"/>
    <w:rsid w:val="00623C96"/>
    <w:rsid w:val="00623ED0"/>
    <w:rsid w:val="00623F3B"/>
    <w:rsid w:val="00624DD7"/>
    <w:rsid w:val="00626908"/>
    <w:rsid w:val="00627531"/>
    <w:rsid w:val="006300E5"/>
    <w:rsid w:val="00631564"/>
    <w:rsid w:val="00631589"/>
    <w:rsid w:val="0063242E"/>
    <w:rsid w:val="00635171"/>
    <w:rsid w:val="00635387"/>
    <w:rsid w:val="0063648D"/>
    <w:rsid w:val="006417A3"/>
    <w:rsid w:val="006425AE"/>
    <w:rsid w:val="00647ED0"/>
    <w:rsid w:val="006524FB"/>
    <w:rsid w:val="006537C1"/>
    <w:rsid w:val="006545D4"/>
    <w:rsid w:val="00655997"/>
    <w:rsid w:val="00655D7B"/>
    <w:rsid w:val="00655E85"/>
    <w:rsid w:val="00657557"/>
    <w:rsid w:val="00657B4B"/>
    <w:rsid w:val="00657F8D"/>
    <w:rsid w:val="00661D7C"/>
    <w:rsid w:val="00663F84"/>
    <w:rsid w:val="0066479F"/>
    <w:rsid w:val="00666E6C"/>
    <w:rsid w:val="00667343"/>
    <w:rsid w:val="006712C3"/>
    <w:rsid w:val="006718F5"/>
    <w:rsid w:val="006720CB"/>
    <w:rsid w:val="00672822"/>
    <w:rsid w:val="00672D24"/>
    <w:rsid w:val="0067411B"/>
    <w:rsid w:val="00676520"/>
    <w:rsid w:val="00677F52"/>
    <w:rsid w:val="0068131C"/>
    <w:rsid w:val="0068161C"/>
    <w:rsid w:val="00681BE2"/>
    <w:rsid w:val="00682ECE"/>
    <w:rsid w:val="00682FAF"/>
    <w:rsid w:val="0068362C"/>
    <w:rsid w:val="00684077"/>
    <w:rsid w:val="00684FED"/>
    <w:rsid w:val="006853D9"/>
    <w:rsid w:val="0068562B"/>
    <w:rsid w:val="00687DBE"/>
    <w:rsid w:val="0069000B"/>
    <w:rsid w:val="006906B2"/>
    <w:rsid w:val="00691C52"/>
    <w:rsid w:val="006929BE"/>
    <w:rsid w:val="00692B5D"/>
    <w:rsid w:val="006935E4"/>
    <w:rsid w:val="00694E35"/>
    <w:rsid w:val="00696FC4"/>
    <w:rsid w:val="00697212"/>
    <w:rsid w:val="00697C91"/>
    <w:rsid w:val="006A2566"/>
    <w:rsid w:val="006A25B3"/>
    <w:rsid w:val="006A29DE"/>
    <w:rsid w:val="006A4C95"/>
    <w:rsid w:val="006A5818"/>
    <w:rsid w:val="006A5DC0"/>
    <w:rsid w:val="006A70BF"/>
    <w:rsid w:val="006B0B9A"/>
    <w:rsid w:val="006B2CD0"/>
    <w:rsid w:val="006B30D0"/>
    <w:rsid w:val="006B33AD"/>
    <w:rsid w:val="006B521A"/>
    <w:rsid w:val="006B537C"/>
    <w:rsid w:val="006B5456"/>
    <w:rsid w:val="006B5E69"/>
    <w:rsid w:val="006B6960"/>
    <w:rsid w:val="006B73B3"/>
    <w:rsid w:val="006B7BCC"/>
    <w:rsid w:val="006C32BD"/>
    <w:rsid w:val="006C3A31"/>
    <w:rsid w:val="006C3BE0"/>
    <w:rsid w:val="006C401B"/>
    <w:rsid w:val="006C4D2F"/>
    <w:rsid w:val="006C6A5C"/>
    <w:rsid w:val="006D0C65"/>
    <w:rsid w:val="006D0FA9"/>
    <w:rsid w:val="006D1025"/>
    <w:rsid w:val="006D2B1F"/>
    <w:rsid w:val="006D68C0"/>
    <w:rsid w:val="006E095F"/>
    <w:rsid w:val="006E17AA"/>
    <w:rsid w:val="006E2442"/>
    <w:rsid w:val="006E35BF"/>
    <w:rsid w:val="006E4129"/>
    <w:rsid w:val="006E442C"/>
    <w:rsid w:val="006E609F"/>
    <w:rsid w:val="006E657E"/>
    <w:rsid w:val="006E67E8"/>
    <w:rsid w:val="006F0B81"/>
    <w:rsid w:val="006F140B"/>
    <w:rsid w:val="006F1A39"/>
    <w:rsid w:val="006F38E4"/>
    <w:rsid w:val="006F4113"/>
    <w:rsid w:val="006F49B3"/>
    <w:rsid w:val="006F5562"/>
    <w:rsid w:val="006F5606"/>
    <w:rsid w:val="006F669B"/>
    <w:rsid w:val="006F6C83"/>
    <w:rsid w:val="006F7520"/>
    <w:rsid w:val="006F79F9"/>
    <w:rsid w:val="007000CC"/>
    <w:rsid w:val="007030B5"/>
    <w:rsid w:val="007058C8"/>
    <w:rsid w:val="00706670"/>
    <w:rsid w:val="00706D4A"/>
    <w:rsid w:val="00707D6E"/>
    <w:rsid w:val="007100C2"/>
    <w:rsid w:val="007133F4"/>
    <w:rsid w:val="00713650"/>
    <w:rsid w:val="007140BC"/>
    <w:rsid w:val="0071510B"/>
    <w:rsid w:val="007160A8"/>
    <w:rsid w:val="007167CE"/>
    <w:rsid w:val="00716BD3"/>
    <w:rsid w:val="00716E05"/>
    <w:rsid w:val="007200CB"/>
    <w:rsid w:val="007242D1"/>
    <w:rsid w:val="00726121"/>
    <w:rsid w:val="007272A6"/>
    <w:rsid w:val="00727A8D"/>
    <w:rsid w:val="00730C25"/>
    <w:rsid w:val="00730E3B"/>
    <w:rsid w:val="0073113B"/>
    <w:rsid w:val="00732F8A"/>
    <w:rsid w:val="00733BD2"/>
    <w:rsid w:val="00733C07"/>
    <w:rsid w:val="007345F8"/>
    <w:rsid w:val="007377AE"/>
    <w:rsid w:val="00737878"/>
    <w:rsid w:val="00740DCA"/>
    <w:rsid w:val="00743A1D"/>
    <w:rsid w:val="007458A9"/>
    <w:rsid w:val="00746679"/>
    <w:rsid w:val="0074764C"/>
    <w:rsid w:val="00747C70"/>
    <w:rsid w:val="00747C9D"/>
    <w:rsid w:val="00750667"/>
    <w:rsid w:val="007511AD"/>
    <w:rsid w:val="0075247D"/>
    <w:rsid w:val="00753F5E"/>
    <w:rsid w:val="00754A6E"/>
    <w:rsid w:val="00754C26"/>
    <w:rsid w:val="00757FE2"/>
    <w:rsid w:val="00760446"/>
    <w:rsid w:val="0076068D"/>
    <w:rsid w:val="00760745"/>
    <w:rsid w:val="00763DF1"/>
    <w:rsid w:val="00764678"/>
    <w:rsid w:val="00764C3C"/>
    <w:rsid w:val="00770048"/>
    <w:rsid w:val="0077088B"/>
    <w:rsid w:val="00771A7E"/>
    <w:rsid w:val="0077238A"/>
    <w:rsid w:val="0077308F"/>
    <w:rsid w:val="007739FF"/>
    <w:rsid w:val="00775506"/>
    <w:rsid w:val="0077593C"/>
    <w:rsid w:val="00777472"/>
    <w:rsid w:val="00777661"/>
    <w:rsid w:val="00777B1E"/>
    <w:rsid w:val="007805F0"/>
    <w:rsid w:val="007810FD"/>
    <w:rsid w:val="00781CDD"/>
    <w:rsid w:val="007849F2"/>
    <w:rsid w:val="00786196"/>
    <w:rsid w:val="007875E5"/>
    <w:rsid w:val="00787BF9"/>
    <w:rsid w:val="00787C09"/>
    <w:rsid w:val="00787D6F"/>
    <w:rsid w:val="00787F13"/>
    <w:rsid w:val="00787F89"/>
    <w:rsid w:val="00792D5D"/>
    <w:rsid w:val="007941CA"/>
    <w:rsid w:val="00795001"/>
    <w:rsid w:val="0079729B"/>
    <w:rsid w:val="00797721"/>
    <w:rsid w:val="00797CC3"/>
    <w:rsid w:val="007A3810"/>
    <w:rsid w:val="007A4035"/>
    <w:rsid w:val="007A57F3"/>
    <w:rsid w:val="007B1E9B"/>
    <w:rsid w:val="007B228C"/>
    <w:rsid w:val="007B2602"/>
    <w:rsid w:val="007B386A"/>
    <w:rsid w:val="007B442F"/>
    <w:rsid w:val="007B5248"/>
    <w:rsid w:val="007B6E86"/>
    <w:rsid w:val="007C1F06"/>
    <w:rsid w:val="007C232A"/>
    <w:rsid w:val="007C2B79"/>
    <w:rsid w:val="007C3491"/>
    <w:rsid w:val="007C52D4"/>
    <w:rsid w:val="007C5F9E"/>
    <w:rsid w:val="007D0009"/>
    <w:rsid w:val="007D009F"/>
    <w:rsid w:val="007D1C5C"/>
    <w:rsid w:val="007D37CB"/>
    <w:rsid w:val="007D4120"/>
    <w:rsid w:val="007D426E"/>
    <w:rsid w:val="007D49D0"/>
    <w:rsid w:val="007E04F6"/>
    <w:rsid w:val="007E245F"/>
    <w:rsid w:val="007E265E"/>
    <w:rsid w:val="007E39D8"/>
    <w:rsid w:val="007E54B6"/>
    <w:rsid w:val="007E589F"/>
    <w:rsid w:val="007E66DD"/>
    <w:rsid w:val="007E6B86"/>
    <w:rsid w:val="007E70C2"/>
    <w:rsid w:val="007F0422"/>
    <w:rsid w:val="007F0726"/>
    <w:rsid w:val="007F0ED1"/>
    <w:rsid w:val="007F30BF"/>
    <w:rsid w:val="007F4DB4"/>
    <w:rsid w:val="007F5519"/>
    <w:rsid w:val="007F6EF2"/>
    <w:rsid w:val="008003CA"/>
    <w:rsid w:val="0080094C"/>
    <w:rsid w:val="00800E7C"/>
    <w:rsid w:val="00802EF9"/>
    <w:rsid w:val="008035AD"/>
    <w:rsid w:val="00805124"/>
    <w:rsid w:val="00806408"/>
    <w:rsid w:val="008067D1"/>
    <w:rsid w:val="00811E00"/>
    <w:rsid w:val="008132FB"/>
    <w:rsid w:val="00814302"/>
    <w:rsid w:val="008155E6"/>
    <w:rsid w:val="008166B0"/>
    <w:rsid w:val="008168BF"/>
    <w:rsid w:val="00817BEB"/>
    <w:rsid w:val="00820456"/>
    <w:rsid w:val="00822549"/>
    <w:rsid w:val="008230D7"/>
    <w:rsid w:val="0082310E"/>
    <w:rsid w:val="00824CEC"/>
    <w:rsid w:val="0082561D"/>
    <w:rsid w:val="00825F6C"/>
    <w:rsid w:val="00830C5D"/>
    <w:rsid w:val="00830D87"/>
    <w:rsid w:val="00830F25"/>
    <w:rsid w:val="00831CC9"/>
    <w:rsid w:val="0083216C"/>
    <w:rsid w:val="00834B21"/>
    <w:rsid w:val="008366E4"/>
    <w:rsid w:val="00836CC8"/>
    <w:rsid w:val="00841DEE"/>
    <w:rsid w:val="008428A4"/>
    <w:rsid w:val="00843AC9"/>
    <w:rsid w:val="0084531E"/>
    <w:rsid w:val="008461E9"/>
    <w:rsid w:val="00846699"/>
    <w:rsid w:val="00850275"/>
    <w:rsid w:val="00850B5F"/>
    <w:rsid w:val="00851499"/>
    <w:rsid w:val="00852437"/>
    <w:rsid w:val="00852B64"/>
    <w:rsid w:val="00853392"/>
    <w:rsid w:val="00854CE4"/>
    <w:rsid w:val="00856FE1"/>
    <w:rsid w:val="00857116"/>
    <w:rsid w:val="008600FB"/>
    <w:rsid w:val="00860AD9"/>
    <w:rsid w:val="00860F52"/>
    <w:rsid w:val="00862868"/>
    <w:rsid w:val="00863B63"/>
    <w:rsid w:val="00864674"/>
    <w:rsid w:val="00866183"/>
    <w:rsid w:val="0086641C"/>
    <w:rsid w:val="00871332"/>
    <w:rsid w:val="00872379"/>
    <w:rsid w:val="00872C06"/>
    <w:rsid w:val="00873D50"/>
    <w:rsid w:val="00874C8D"/>
    <w:rsid w:val="00876A9C"/>
    <w:rsid w:val="008771D5"/>
    <w:rsid w:val="0087780D"/>
    <w:rsid w:val="00877CB4"/>
    <w:rsid w:val="00880226"/>
    <w:rsid w:val="00880BCA"/>
    <w:rsid w:val="00881107"/>
    <w:rsid w:val="00883C57"/>
    <w:rsid w:val="00884204"/>
    <w:rsid w:val="00884E27"/>
    <w:rsid w:val="00885708"/>
    <w:rsid w:val="008864DA"/>
    <w:rsid w:val="00886684"/>
    <w:rsid w:val="008868E4"/>
    <w:rsid w:val="00887803"/>
    <w:rsid w:val="00892D7A"/>
    <w:rsid w:val="00893D7F"/>
    <w:rsid w:val="00894311"/>
    <w:rsid w:val="0089623F"/>
    <w:rsid w:val="008964DE"/>
    <w:rsid w:val="008964E1"/>
    <w:rsid w:val="008969F4"/>
    <w:rsid w:val="00896C2D"/>
    <w:rsid w:val="008A058C"/>
    <w:rsid w:val="008A174A"/>
    <w:rsid w:val="008A1EB1"/>
    <w:rsid w:val="008A380A"/>
    <w:rsid w:val="008A53C8"/>
    <w:rsid w:val="008A57F6"/>
    <w:rsid w:val="008A6646"/>
    <w:rsid w:val="008A67DD"/>
    <w:rsid w:val="008A697E"/>
    <w:rsid w:val="008A6F9D"/>
    <w:rsid w:val="008A70BF"/>
    <w:rsid w:val="008A746E"/>
    <w:rsid w:val="008B10D0"/>
    <w:rsid w:val="008B1E84"/>
    <w:rsid w:val="008B2D0A"/>
    <w:rsid w:val="008B60A3"/>
    <w:rsid w:val="008C1BBF"/>
    <w:rsid w:val="008C52BE"/>
    <w:rsid w:val="008C5969"/>
    <w:rsid w:val="008C6866"/>
    <w:rsid w:val="008C770A"/>
    <w:rsid w:val="008C7C87"/>
    <w:rsid w:val="008D4647"/>
    <w:rsid w:val="008D5C8C"/>
    <w:rsid w:val="008D69BE"/>
    <w:rsid w:val="008D6B5C"/>
    <w:rsid w:val="008D6EF5"/>
    <w:rsid w:val="008E016D"/>
    <w:rsid w:val="008E17FA"/>
    <w:rsid w:val="008E3B5F"/>
    <w:rsid w:val="008E3C8B"/>
    <w:rsid w:val="008E5DDE"/>
    <w:rsid w:val="008E76DD"/>
    <w:rsid w:val="008F0344"/>
    <w:rsid w:val="008F165A"/>
    <w:rsid w:val="008F2D02"/>
    <w:rsid w:val="008F3796"/>
    <w:rsid w:val="008F3951"/>
    <w:rsid w:val="008F3AF6"/>
    <w:rsid w:val="008F46C1"/>
    <w:rsid w:val="008F517F"/>
    <w:rsid w:val="008F6638"/>
    <w:rsid w:val="008F7318"/>
    <w:rsid w:val="008F7DDB"/>
    <w:rsid w:val="009014DF"/>
    <w:rsid w:val="0090271A"/>
    <w:rsid w:val="00905DBC"/>
    <w:rsid w:val="00906749"/>
    <w:rsid w:val="009067B6"/>
    <w:rsid w:val="009076FE"/>
    <w:rsid w:val="00907B5E"/>
    <w:rsid w:val="00911E2E"/>
    <w:rsid w:val="009129F4"/>
    <w:rsid w:val="00912A80"/>
    <w:rsid w:val="00915819"/>
    <w:rsid w:val="00915854"/>
    <w:rsid w:val="00915AA5"/>
    <w:rsid w:val="00915CD3"/>
    <w:rsid w:val="00916049"/>
    <w:rsid w:val="0091679D"/>
    <w:rsid w:val="009218AE"/>
    <w:rsid w:val="0092246C"/>
    <w:rsid w:val="0092260E"/>
    <w:rsid w:val="0092632E"/>
    <w:rsid w:val="00926959"/>
    <w:rsid w:val="00927BB5"/>
    <w:rsid w:val="00927CDD"/>
    <w:rsid w:val="009345F8"/>
    <w:rsid w:val="00935333"/>
    <w:rsid w:val="00935D2D"/>
    <w:rsid w:val="00936E57"/>
    <w:rsid w:val="00937463"/>
    <w:rsid w:val="009407E9"/>
    <w:rsid w:val="00941E48"/>
    <w:rsid w:val="0094294F"/>
    <w:rsid w:val="00942C91"/>
    <w:rsid w:val="00944AC5"/>
    <w:rsid w:val="00944ACA"/>
    <w:rsid w:val="009466EB"/>
    <w:rsid w:val="00947769"/>
    <w:rsid w:val="00951B08"/>
    <w:rsid w:val="00951CC5"/>
    <w:rsid w:val="00952389"/>
    <w:rsid w:val="00952A2A"/>
    <w:rsid w:val="00953486"/>
    <w:rsid w:val="009536A5"/>
    <w:rsid w:val="00953904"/>
    <w:rsid w:val="009539F8"/>
    <w:rsid w:val="0095442F"/>
    <w:rsid w:val="00955040"/>
    <w:rsid w:val="00955F24"/>
    <w:rsid w:val="00956E7A"/>
    <w:rsid w:val="00957FE8"/>
    <w:rsid w:val="0096398D"/>
    <w:rsid w:val="00964A14"/>
    <w:rsid w:val="00964F23"/>
    <w:rsid w:val="0096580A"/>
    <w:rsid w:val="00970C03"/>
    <w:rsid w:val="0097165C"/>
    <w:rsid w:val="009725C6"/>
    <w:rsid w:val="00973BEB"/>
    <w:rsid w:val="00973FDF"/>
    <w:rsid w:val="00974160"/>
    <w:rsid w:val="00974BF3"/>
    <w:rsid w:val="00974D7C"/>
    <w:rsid w:val="00976AD8"/>
    <w:rsid w:val="009770B5"/>
    <w:rsid w:val="00981996"/>
    <w:rsid w:val="00981F9E"/>
    <w:rsid w:val="00982EE5"/>
    <w:rsid w:val="009851B4"/>
    <w:rsid w:val="00986048"/>
    <w:rsid w:val="009860B1"/>
    <w:rsid w:val="00987817"/>
    <w:rsid w:val="009900A7"/>
    <w:rsid w:val="0099111F"/>
    <w:rsid w:val="00991B7E"/>
    <w:rsid w:val="009923BD"/>
    <w:rsid w:val="00992609"/>
    <w:rsid w:val="00993D93"/>
    <w:rsid w:val="0099403A"/>
    <w:rsid w:val="009945E6"/>
    <w:rsid w:val="00995369"/>
    <w:rsid w:val="00995387"/>
    <w:rsid w:val="00995A90"/>
    <w:rsid w:val="00996256"/>
    <w:rsid w:val="00997F6B"/>
    <w:rsid w:val="009A2B6B"/>
    <w:rsid w:val="009A3E45"/>
    <w:rsid w:val="009A4EEF"/>
    <w:rsid w:val="009A594D"/>
    <w:rsid w:val="009A5D6F"/>
    <w:rsid w:val="009A6F0C"/>
    <w:rsid w:val="009A6F11"/>
    <w:rsid w:val="009B2E5E"/>
    <w:rsid w:val="009B2F66"/>
    <w:rsid w:val="009B4429"/>
    <w:rsid w:val="009B5AA4"/>
    <w:rsid w:val="009B7889"/>
    <w:rsid w:val="009C1811"/>
    <w:rsid w:val="009C3B85"/>
    <w:rsid w:val="009C3CC1"/>
    <w:rsid w:val="009C42CE"/>
    <w:rsid w:val="009C7C9E"/>
    <w:rsid w:val="009D03D6"/>
    <w:rsid w:val="009D1DB2"/>
    <w:rsid w:val="009D213C"/>
    <w:rsid w:val="009D23E7"/>
    <w:rsid w:val="009D25FE"/>
    <w:rsid w:val="009D26DA"/>
    <w:rsid w:val="009D78EC"/>
    <w:rsid w:val="009E0B2D"/>
    <w:rsid w:val="009E288C"/>
    <w:rsid w:val="009E33EA"/>
    <w:rsid w:val="009E4103"/>
    <w:rsid w:val="009E64AA"/>
    <w:rsid w:val="009E698E"/>
    <w:rsid w:val="009E6B8A"/>
    <w:rsid w:val="009E6E46"/>
    <w:rsid w:val="009E714E"/>
    <w:rsid w:val="009E763A"/>
    <w:rsid w:val="009F02A0"/>
    <w:rsid w:val="009F04E1"/>
    <w:rsid w:val="009F0DAE"/>
    <w:rsid w:val="009F298E"/>
    <w:rsid w:val="009F351E"/>
    <w:rsid w:val="009F558D"/>
    <w:rsid w:val="009F6083"/>
    <w:rsid w:val="009F6379"/>
    <w:rsid w:val="009F7312"/>
    <w:rsid w:val="00A0247B"/>
    <w:rsid w:val="00A02EE2"/>
    <w:rsid w:val="00A0387F"/>
    <w:rsid w:val="00A03E9B"/>
    <w:rsid w:val="00A0654B"/>
    <w:rsid w:val="00A07A7B"/>
    <w:rsid w:val="00A122A9"/>
    <w:rsid w:val="00A130FC"/>
    <w:rsid w:val="00A141AB"/>
    <w:rsid w:val="00A15343"/>
    <w:rsid w:val="00A200B2"/>
    <w:rsid w:val="00A20BCE"/>
    <w:rsid w:val="00A21816"/>
    <w:rsid w:val="00A222C0"/>
    <w:rsid w:val="00A23E26"/>
    <w:rsid w:val="00A255B9"/>
    <w:rsid w:val="00A25E63"/>
    <w:rsid w:val="00A3051E"/>
    <w:rsid w:val="00A3066A"/>
    <w:rsid w:val="00A3668E"/>
    <w:rsid w:val="00A36690"/>
    <w:rsid w:val="00A4102C"/>
    <w:rsid w:val="00A424A0"/>
    <w:rsid w:val="00A4481B"/>
    <w:rsid w:val="00A45086"/>
    <w:rsid w:val="00A452A6"/>
    <w:rsid w:val="00A456B0"/>
    <w:rsid w:val="00A459CC"/>
    <w:rsid w:val="00A461AB"/>
    <w:rsid w:val="00A4759D"/>
    <w:rsid w:val="00A4760E"/>
    <w:rsid w:val="00A47BB0"/>
    <w:rsid w:val="00A51391"/>
    <w:rsid w:val="00A52F22"/>
    <w:rsid w:val="00A556B7"/>
    <w:rsid w:val="00A55EBE"/>
    <w:rsid w:val="00A55FBE"/>
    <w:rsid w:val="00A562EC"/>
    <w:rsid w:val="00A56B9B"/>
    <w:rsid w:val="00A57B83"/>
    <w:rsid w:val="00A63806"/>
    <w:rsid w:val="00A644B8"/>
    <w:rsid w:val="00A645BF"/>
    <w:rsid w:val="00A65E0B"/>
    <w:rsid w:val="00A67D7D"/>
    <w:rsid w:val="00A711F4"/>
    <w:rsid w:val="00A72F03"/>
    <w:rsid w:val="00A73449"/>
    <w:rsid w:val="00A73471"/>
    <w:rsid w:val="00A73CD6"/>
    <w:rsid w:val="00A749D6"/>
    <w:rsid w:val="00A75191"/>
    <w:rsid w:val="00A75AF2"/>
    <w:rsid w:val="00A7646D"/>
    <w:rsid w:val="00A77773"/>
    <w:rsid w:val="00A77894"/>
    <w:rsid w:val="00A80629"/>
    <w:rsid w:val="00A83F18"/>
    <w:rsid w:val="00A8509E"/>
    <w:rsid w:val="00A85368"/>
    <w:rsid w:val="00A86258"/>
    <w:rsid w:val="00A8717D"/>
    <w:rsid w:val="00A902EA"/>
    <w:rsid w:val="00A921D6"/>
    <w:rsid w:val="00A922A3"/>
    <w:rsid w:val="00A950B6"/>
    <w:rsid w:val="00A97411"/>
    <w:rsid w:val="00A97F50"/>
    <w:rsid w:val="00AA0DA9"/>
    <w:rsid w:val="00AA0E14"/>
    <w:rsid w:val="00AA10F1"/>
    <w:rsid w:val="00AA179A"/>
    <w:rsid w:val="00AA2D1E"/>
    <w:rsid w:val="00AA384D"/>
    <w:rsid w:val="00AA3B42"/>
    <w:rsid w:val="00AA3BD4"/>
    <w:rsid w:val="00AA5514"/>
    <w:rsid w:val="00AA6455"/>
    <w:rsid w:val="00AA6520"/>
    <w:rsid w:val="00AA6FA5"/>
    <w:rsid w:val="00AB2E52"/>
    <w:rsid w:val="00AB679C"/>
    <w:rsid w:val="00AB67AC"/>
    <w:rsid w:val="00AB6BB3"/>
    <w:rsid w:val="00AB7D5F"/>
    <w:rsid w:val="00AB7EC6"/>
    <w:rsid w:val="00AC051D"/>
    <w:rsid w:val="00AC09AB"/>
    <w:rsid w:val="00AD0013"/>
    <w:rsid w:val="00AD2066"/>
    <w:rsid w:val="00AD278F"/>
    <w:rsid w:val="00AD58D9"/>
    <w:rsid w:val="00AD5F49"/>
    <w:rsid w:val="00AD6344"/>
    <w:rsid w:val="00AD6D30"/>
    <w:rsid w:val="00AD7D2E"/>
    <w:rsid w:val="00AE29B0"/>
    <w:rsid w:val="00AE2E39"/>
    <w:rsid w:val="00AE45F6"/>
    <w:rsid w:val="00AE4FC5"/>
    <w:rsid w:val="00AE59A7"/>
    <w:rsid w:val="00AE62D4"/>
    <w:rsid w:val="00AE7627"/>
    <w:rsid w:val="00AF0929"/>
    <w:rsid w:val="00AF12CC"/>
    <w:rsid w:val="00AF1E72"/>
    <w:rsid w:val="00AF2847"/>
    <w:rsid w:val="00AF30A5"/>
    <w:rsid w:val="00AF4341"/>
    <w:rsid w:val="00AF621E"/>
    <w:rsid w:val="00AF688E"/>
    <w:rsid w:val="00AF69C4"/>
    <w:rsid w:val="00B00163"/>
    <w:rsid w:val="00B00227"/>
    <w:rsid w:val="00B01538"/>
    <w:rsid w:val="00B01BDE"/>
    <w:rsid w:val="00B028BF"/>
    <w:rsid w:val="00B054FA"/>
    <w:rsid w:val="00B07060"/>
    <w:rsid w:val="00B07D2E"/>
    <w:rsid w:val="00B11533"/>
    <w:rsid w:val="00B135D9"/>
    <w:rsid w:val="00B161C7"/>
    <w:rsid w:val="00B17CE9"/>
    <w:rsid w:val="00B202C1"/>
    <w:rsid w:val="00B2071F"/>
    <w:rsid w:val="00B20732"/>
    <w:rsid w:val="00B21534"/>
    <w:rsid w:val="00B21DF3"/>
    <w:rsid w:val="00B223BA"/>
    <w:rsid w:val="00B22A07"/>
    <w:rsid w:val="00B237B3"/>
    <w:rsid w:val="00B250E4"/>
    <w:rsid w:val="00B30354"/>
    <w:rsid w:val="00B31E78"/>
    <w:rsid w:val="00B34164"/>
    <w:rsid w:val="00B40CBE"/>
    <w:rsid w:val="00B41A83"/>
    <w:rsid w:val="00B42A26"/>
    <w:rsid w:val="00B44565"/>
    <w:rsid w:val="00B45E8C"/>
    <w:rsid w:val="00B46026"/>
    <w:rsid w:val="00B5002D"/>
    <w:rsid w:val="00B5053C"/>
    <w:rsid w:val="00B50931"/>
    <w:rsid w:val="00B5225D"/>
    <w:rsid w:val="00B52714"/>
    <w:rsid w:val="00B53344"/>
    <w:rsid w:val="00B5395D"/>
    <w:rsid w:val="00B54082"/>
    <w:rsid w:val="00B56EB8"/>
    <w:rsid w:val="00B574F4"/>
    <w:rsid w:val="00B602DD"/>
    <w:rsid w:val="00B61E75"/>
    <w:rsid w:val="00B637C4"/>
    <w:rsid w:val="00B63BD8"/>
    <w:rsid w:val="00B66D7A"/>
    <w:rsid w:val="00B67471"/>
    <w:rsid w:val="00B70807"/>
    <w:rsid w:val="00B723CC"/>
    <w:rsid w:val="00B7299D"/>
    <w:rsid w:val="00B72CA5"/>
    <w:rsid w:val="00B73233"/>
    <w:rsid w:val="00B73559"/>
    <w:rsid w:val="00B73C7C"/>
    <w:rsid w:val="00B74765"/>
    <w:rsid w:val="00B74888"/>
    <w:rsid w:val="00B76F80"/>
    <w:rsid w:val="00B7710B"/>
    <w:rsid w:val="00B77B4D"/>
    <w:rsid w:val="00B81BEC"/>
    <w:rsid w:val="00B847E9"/>
    <w:rsid w:val="00B8491D"/>
    <w:rsid w:val="00B85FBD"/>
    <w:rsid w:val="00B86630"/>
    <w:rsid w:val="00B86D14"/>
    <w:rsid w:val="00B86DA4"/>
    <w:rsid w:val="00B86FB6"/>
    <w:rsid w:val="00B9050D"/>
    <w:rsid w:val="00B90CB8"/>
    <w:rsid w:val="00B92789"/>
    <w:rsid w:val="00B93B5D"/>
    <w:rsid w:val="00B94E92"/>
    <w:rsid w:val="00B9597E"/>
    <w:rsid w:val="00B976ED"/>
    <w:rsid w:val="00BA4241"/>
    <w:rsid w:val="00BA563E"/>
    <w:rsid w:val="00BA761B"/>
    <w:rsid w:val="00BA7C35"/>
    <w:rsid w:val="00BB0B75"/>
    <w:rsid w:val="00BB1EBF"/>
    <w:rsid w:val="00BB3347"/>
    <w:rsid w:val="00BB479C"/>
    <w:rsid w:val="00BB493E"/>
    <w:rsid w:val="00BB494C"/>
    <w:rsid w:val="00BB5A4E"/>
    <w:rsid w:val="00BB7427"/>
    <w:rsid w:val="00BB7C26"/>
    <w:rsid w:val="00BB7CAA"/>
    <w:rsid w:val="00BC0094"/>
    <w:rsid w:val="00BC2518"/>
    <w:rsid w:val="00BC29A1"/>
    <w:rsid w:val="00BC2F93"/>
    <w:rsid w:val="00BC3C16"/>
    <w:rsid w:val="00BC4048"/>
    <w:rsid w:val="00BC5830"/>
    <w:rsid w:val="00BC63F9"/>
    <w:rsid w:val="00BC6E1D"/>
    <w:rsid w:val="00BC6F3A"/>
    <w:rsid w:val="00BD069A"/>
    <w:rsid w:val="00BD0BDC"/>
    <w:rsid w:val="00BD119E"/>
    <w:rsid w:val="00BD3C2C"/>
    <w:rsid w:val="00BD693D"/>
    <w:rsid w:val="00BD6E7D"/>
    <w:rsid w:val="00BD753C"/>
    <w:rsid w:val="00BE0624"/>
    <w:rsid w:val="00BE197E"/>
    <w:rsid w:val="00BF1204"/>
    <w:rsid w:val="00BF1F3B"/>
    <w:rsid w:val="00BF220E"/>
    <w:rsid w:val="00BF546D"/>
    <w:rsid w:val="00BF6310"/>
    <w:rsid w:val="00BF697C"/>
    <w:rsid w:val="00BF780E"/>
    <w:rsid w:val="00C01C71"/>
    <w:rsid w:val="00C02D26"/>
    <w:rsid w:val="00C03B06"/>
    <w:rsid w:val="00C04C5C"/>
    <w:rsid w:val="00C06C59"/>
    <w:rsid w:val="00C06E97"/>
    <w:rsid w:val="00C07EB5"/>
    <w:rsid w:val="00C103CF"/>
    <w:rsid w:val="00C11772"/>
    <w:rsid w:val="00C13117"/>
    <w:rsid w:val="00C16063"/>
    <w:rsid w:val="00C16660"/>
    <w:rsid w:val="00C170A1"/>
    <w:rsid w:val="00C202DC"/>
    <w:rsid w:val="00C22488"/>
    <w:rsid w:val="00C232B9"/>
    <w:rsid w:val="00C24AF9"/>
    <w:rsid w:val="00C24ED7"/>
    <w:rsid w:val="00C266F4"/>
    <w:rsid w:val="00C2696E"/>
    <w:rsid w:val="00C31CD6"/>
    <w:rsid w:val="00C330EB"/>
    <w:rsid w:val="00C3600C"/>
    <w:rsid w:val="00C3664B"/>
    <w:rsid w:val="00C37492"/>
    <w:rsid w:val="00C40C97"/>
    <w:rsid w:val="00C451FB"/>
    <w:rsid w:val="00C46B04"/>
    <w:rsid w:val="00C46FB7"/>
    <w:rsid w:val="00C50052"/>
    <w:rsid w:val="00C50DF9"/>
    <w:rsid w:val="00C53297"/>
    <w:rsid w:val="00C5632A"/>
    <w:rsid w:val="00C5656D"/>
    <w:rsid w:val="00C56652"/>
    <w:rsid w:val="00C569CE"/>
    <w:rsid w:val="00C57A61"/>
    <w:rsid w:val="00C618BC"/>
    <w:rsid w:val="00C61C0A"/>
    <w:rsid w:val="00C62510"/>
    <w:rsid w:val="00C62F36"/>
    <w:rsid w:val="00C63E11"/>
    <w:rsid w:val="00C642B6"/>
    <w:rsid w:val="00C64340"/>
    <w:rsid w:val="00C64524"/>
    <w:rsid w:val="00C6727B"/>
    <w:rsid w:val="00C67359"/>
    <w:rsid w:val="00C67F75"/>
    <w:rsid w:val="00C70BFA"/>
    <w:rsid w:val="00C71D0D"/>
    <w:rsid w:val="00C723DA"/>
    <w:rsid w:val="00C735B6"/>
    <w:rsid w:val="00C7360B"/>
    <w:rsid w:val="00C73FBB"/>
    <w:rsid w:val="00C75584"/>
    <w:rsid w:val="00C76270"/>
    <w:rsid w:val="00C76B8B"/>
    <w:rsid w:val="00C77406"/>
    <w:rsid w:val="00C779FD"/>
    <w:rsid w:val="00C77BC8"/>
    <w:rsid w:val="00C8048A"/>
    <w:rsid w:val="00C819D4"/>
    <w:rsid w:val="00C81D5E"/>
    <w:rsid w:val="00C83E2B"/>
    <w:rsid w:val="00C850D7"/>
    <w:rsid w:val="00C85971"/>
    <w:rsid w:val="00C86843"/>
    <w:rsid w:val="00C87324"/>
    <w:rsid w:val="00C8798A"/>
    <w:rsid w:val="00C87A3C"/>
    <w:rsid w:val="00C90F15"/>
    <w:rsid w:val="00C9134A"/>
    <w:rsid w:val="00C91D4A"/>
    <w:rsid w:val="00C923B7"/>
    <w:rsid w:val="00C925E8"/>
    <w:rsid w:val="00C92973"/>
    <w:rsid w:val="00C93645"/>
    <w:rsid w:val="00C9399C"/>
    <w:rsid w:val="00CA0E1E"/>
    <w:rsid w:val="00CA10A2"/>
    <w:rsid w:val="00CA144E"/>
    <w:rsid w:val="00CA1C85"/>
    <w:rsid w:val="00CA20AA"/>
    <w:rsid w:val="00CA294B"/>
    <w:rsid w:val="00CA4D43"/>
    <w:rsid w:val="00CA5CCE"/>
    <w:rsid w:val="00CB23C6"/>
    <w:rsid w:val="00CB3865"/>
    <w:rsid w:val="00CB3ADD"/>
    <w:rsid w:val="00CB44E0"/>
    <w:rsid w:val="00CB4949"/>
    <w:rsid w:val="00CB5F1A"/>
    <w:rsid w:val="00CB5FDA"/>
    <w:rsid w:val="00CB71ED"/>
    <w:rsid w:val="00CB7331"/>
    <w:rsid w:val="00CC0A5F"/>
    <w:rsid w:val="00CC17D2"/>
    <w:rsid w:val="00CC2F3A"/>
    <w:rsid w:val="00CC3159"/>
    <w:rsid w:val="00CC351A"/>
    <w:rsid w:val="00CC4507"/>
    <w:rsid w:val="00CC7A3E"/>
    <w:rsid w:val="00CD2EC6"/>
    <w:rsid w:val="00CD3DC7"/>
    <w:rsid w:val="00CD5205"/>
    <w:rsid w:val="00CD6225"/>
    <w:rsid w:val="00CD69B1"/>
    <w:rsid w:val="00CD6B39"/>
    <w:rsid w:val="00CD6E92"/>
    <w:rsid w:val="00CD786D"/>
    <w:rsid w:val="00CE06AE"/>
    <w:rsid w:val="00CE2E5C"/>
    <w:rsid w:val="00CE31C0"/>
    <w:rsid w:val="00CE37D4"/>
    <w:rsid w:val="00CE5394"/>
    <w:rsid w:val="00CE57E8"/>
    <w:rsid w:val="00CE62B5"/>
    <w:rsid w:val="00CE6CF4"/>
    <w:rsid w:val="00CF12EC"/>
    <w:rsid w:val="00CF2F38"/>
    <w:rsid w:val="00CF3358"/>
    <w:rsid w:val="00CF34B1"/>
    <w:rsid w:val="00CF3C33"/>
    <w:rsid w:val="00D01775"/>
    <w:rsid w:val="00D0187A"/>
    <w:rsid w:val="00D026CC"/>
    <w:rsid w:val="00D027C6"/>
    <w:rsid w:val="00D02B1B"/>
    <w:rsid w:val="00D03AD6"/>
    <w:rsid w:val="00D06134"/>
    <w:rsid w:val="00D10823"/>
    <w:rsid w:val="00D11397"/>
    <w:rsid w:val="00D116B9"/>
    <w:rsid w:val="00D11DA3"/>
    <w:rsid w:val="00D12355"/>
    <w:rsid w:val="00D12DE5"/>
    <w:rsid w:val="00D132E2"/>
    <w:rsid w:val="00D13D69"/>
    <w:rsid w:val="00D13DD2"/>
    <w:rsid w:val="00D14830"/>
    <w:rsid w:val="00D15E3A"/>
    <w:rsid w:val="00D16061"/>
    <w:rsid w:val="00D17F92"/>
    <w:rsid w:val="00D231A4"/>
    <w:rsid w:val="00D3052E"/>
    <w:rsid w:val="00D30E96"/>
    <w:rsid w:val="00D31164"/>
    <w:rsid w:val="00D31963"/>
    <w:rsid w:val="00D322F6"/>
    <w:rsid w:val="00D33DCF"/>
    <w:rsid w:val="00D369BB"/>
    <w:rsid w:val="00D374AB"/>
    <w:rsid w:val="00D37749"/>
    <w:rsid w:val="00D40F01"/>
    <w:rsid w:val="00D425AA"/>
    <w:rsid w:val="00D43C98"/>
    <w:rsid w:val="00D44B30"/>
    <w:rsid w:val="00D4513A"/>
    <w:rsid w:val="00D45A7F"/>
    <w:rsid w:val="00D461E4"/>
    <w:rsid w:val="00D46F60"/>
    <w:rsid w:val="00D50B56"/>
    <w:rsid w:val="00D52371"/>
    <w:rsid w:val="00D52521"/>
    <w:rsid w:val="00D527AA"/>
    <w:rsid w:val="00D52F81"/>
    <w:rsid w:val="00D53C6C"/>
    <w:rsid w:val="00D57EA9"/>
    <w:rsid w:val="00D606C6"/>
    <w:rsid w:val="00D62792"/>
    <w:rsid w:val="00D63A44"/>
    <w:rsid w:val="00D64FE5"/>
    <w:rsid w:val="00D65A05"/>
    <w:rsid w:val="00D664B5"/>
    <w:rsid w:val="00D66693"/>
    <w:rsid w:val="00D67F66"/>
    <w:rsid w:val="00D71F05"/>
    <w:rsid w:val="00D7221D"/>
    <w:rsid w:val="00D727D8"/>
    <w:rsid w:val="00D73A99"/>
    <w:rsid w:val="00D73C3C"/>
    <w:rsid w:val="00D75980"/>
    <w:rsid w:val="00D763A0"/>
    <w:rsid w:val="00D76820"/>
    <w:rsid w:val="00D76C51"/>
    <w:rsid w:val="00D77079"/>
    <w:rsid w:val="00D77DCA"/>
    <w:rsid w:val="00D801F4"/>
    <w:rsid w:val="00D8084F"/>
    <w:rsid w:val="00D82A9C"/>
    <w:rsid w:val="00D82D35"/>
    <w:rsid w:val="00D8414B"/>
    <w:rsid w:val="00D8431A"/>
    <w:rsid w:val="00D848C3"/>
    <w:rsid w:val="00D852F1"/>
    <w:rsid w:val="00D8537E"/>
    <w:rsid w:val="00D855E5"/>
    <w:rsid w:val="00D85AC1"/>
    <w:rsid w:val="00D86865"/>
    <w:rsid w:val="00D90B87"/>
    <w:rsid w:val="00D91893"/>
    <w:rsid w:val="00D923DF"/>
    <w:rsid w:val="00D936C8"/>
    <w:rsid w:val="00D977BF"/>
    <w:rsid w:val="00DA07D5"/>
    <w:rsid w:val="00DA1ACB"/>
    <w:rsid w:val="00DA3691"/>
    <w:rsid w:val="00DA3784"/>
    <w:rsid w:val="00DA3BAA"/>
    <w:rsid w:val="00DA436A"/>
    <w:rsid w:val="00DA4BB4"/>
    <w:rsid w:val="00DA7971"/>
    <w:rsid w:val="00DB15FA"/>
    <w:rsid w:val="00DB1CCE"/>
    <w:rsid w:val="00DB1F08"/>
    <w:rsid w:val="00DB3FD1"/>
    <w:rsid w:val="00DB434D"/>
    <w:rsid w:val="00DB62FD"/>
    <w:rsid w:val="00DC057D"/>
    <w:rsid w:val="00DC1B66"/>
    <w:rsid w:val="00DC39F7"/>
    <w:rsid w:val="00DC4E97"/>
    <w:rsid w:val="00DC5DFD"/>
    <w:rsid w:val="00DC67DC"/>
    <w:rsid w:val="00DC6BD5"/>
    <w:rsid w:val="00DC7329"/>
    <w:rsid w:val="00DD01BF"/>
    <w:rsid w:val="00DD11C9"/>
    <w:rsid w:val="00DD17DA"/>
    <w:rsid w:val="00DD1D2D"/>
    <w:rsid w:val="00DD3D67"/>
    <w:rsid w:val="00DD4C6B"/>
    <w:rsid w:val="00DD59A4"/>
    <w:rsid w:val="00DD75C1"/>
    <w:rsid w:val="00DD7775"/>
    <w:rsid w:val="00DD7F7E"/>
    <w:rsid w:val="00DE06F9"/>
    <w:rsid w:val="00DE2A74"/>
    <w:rsid w:val="00DE4473"/>
    <w:rsid w:val="00DE5A26"/>
    <w:rsid w:val="00DE61F2"/>
    <w:rsid w:val="00DE6407"/>
    <w:rsid w:val="00DE655E"/>
    <w:rsid w:val="00DE765C"/>
    <w:rsid w:val="00DE76BB"/>
    <w:rsid w:val="00DF09CF"/>
    <w:rsid w:val="00DF10C9"/>
    <w:rsid w:val="00DF1A20"/>
    <w:rsid w:val="00DF2458"/>
    <w:rsid w:val="00DF4631"/>
    <w:rsid w:val="00DF720A"/>
    <w:rsid w:val="00E001CD"/>
    <w:rsid w:val="00E01A63"/>
    <w:rsid w:val="00E01CC3"/>
    <w:rsid w:val="00E01FA3"/>
    <w:rsid w:val="00E0362A"/>
    <w:rsid w:val="00E03BFF"/>
    <w:rsid w:val="00E04325"/>
    <w:rsid w:val="00E06432"/>
    <w:rsid w:val="00E10F5F"/>
    <w:rsid w:val="00E146FB"/>
    <w:rsid w:val="00E17718"/>
    <w:rsid w:val="00E22C78"/>
    <w:rsid w:val="00E240B7"/>
    <w:rsid w:val="00E27099"/>
    <w:rsid w:val="00E3139D"/>
    <w:rsid w:val="00E32A4B"/>
    <w:rsid w:val="00E32DB7"/>
    <w:rsid w:val="00E36660"/>
    <w:rsid w:val="00E40D9D"/>
    <w:rsid w:val="00E41335"/>
    <w:rsid w:val="00E422A7"/>
    <w:rsid w:val="00E42571"/>
    <w:rsid w:val="00E43AD7"/>
    <w:rsid w:val="00E453AB"/>
    <w:rsid w:val="00E462DA"/>
    <w:rsid w:val="00E46BA8"/>
    <w:rsid w:val="00E47547"/>
    <w:rsid w:val="00E4794E"/>
    <w:rsid w:val="00E47C85"/>
    <w:rsid w:val="00E51FB2"/>
    <w:rsid w:val="00E54C5C"/>
    <w:rsid w:val="00E55EA2"/>
    <w:rsid w:val="00E57676"/>
    <w:rsid w:val="00E60806"/>
    <w:rsid w:val="00E62B0F"/>
    <w:rsid w:val="00E65BD8"/>
    <w:rsid w:val="00E65DE5"/>
    <w:rsid w:val="00E66D9D"/>
    <w:rsid w:val="00E679AB"/>
    <w:rsid w:val="00E67BF9"/>
    <w:rsid w:val="00E67F8E"/>
    <w:rsid w:val="00E70EA7"/>
    <w:rsid w:val="00E71AD6"/>
    <w:rsid w:val="00E72115"/>
    <w:rsid w:val="00E721B3"/>
    <w:rsid w:val="00E72D67"/>
    <w:rsid w:val="00E7424E"/>
    <w:rsid w:val="00E75CA7"/>
    <w:rsid w:val="00E76CC4"/>
    <w:rsid w:val="00E77EF1"/>
    <w:rsid w:val="00E806A0"/>
    <w:rsid w:val="00E81152"/>
    <w:rsid w:val="00E836A1"/>
    <w:rsid w:val="00E84A36"/>
    <w:rsid w:val="00E84C2F"/>
    <w:rsid w:val="00E91EF9"/>
    <w:rsid w:val="00E922D8"/>
    <w:rsid w:val="00E922EC"/>
    <w:rsid w:val="00E943B8"/>
    <w:rsid w:val="00E95E90"/>
    <w:rsid w:val="00E97B47"/>
    <w:rsid w:val="00EA2C02"/>
    <w:rsid w:val="00EA4220"/>
    <w:rsid w:val="00EB0CA1"/>
    <w:rsid w:val="00EB24B9"/>
    <w:rsid w:val="00EB31C3"/>
    <w:rsid w:val="00EB4823"/>
    <w:rsid w:val="00EB51D9"/>
    <w:rsid w:val="00EB614A"/>
    <w:rsid w:val="00EB6457"/>
    <w:rsid w:val="00EC1966"/>
    <w:rsid w:val="00EC2432"/>
    <w:rsid w:val="00EC3168"/>
    <w:rsid w:val="00EC4CD5"/>
    <w:rsid w:val="00EC4D05"/>
    <w:rsid w:val="00EC6545"/>
    <w:rsid w:val="00EC739A"/>
    <w:rsid w:val="00ED020C"/>
    <w:rsid w:val="00ED0768"/>
    <w:rsid w:val="00ED0D2B"/>
    <w:rsid w:val="00ED0EC5"/>
    <w:rsid w:val="00ED11FD"/>
    <w:rsid w:val="00ED1B59"/>
    <w:rsid w:val="00ED2267"/>
    <w:rsid w:val="00ED2564"/>
    <w:rsid w:val="00ED324C"/>
    <w:rsid w:val="00EE0CF7"/>
    <w:rsid w:val="00EE21C1"/>
    <w:rsid w:val="00EE22DF"/>
    <w:rsid w:val="00EE25A5"/>
    <w:rsid w:val="00EE2DCF"/>
    <w:rsid w:val="00EE30C9"/>
    <w:rsid w:val="00EE3D2D"/>
    <w:rsid w:val="00EE4340"/>
    <w:rsid w:val="00EE518B"/>
    <w:rsid w:val="00EE6546"/>
    <w:rsid w:val="00EE729E"/>
    <w:rsid w:val="00EF0041"/>
    <w:rsid w:val="00EF0F62"/>
    <w:rsid w:val="00EF12A4"/>
    <w:rsid w:val="00EF14A5"/>
    <w:rsid w:val="00EF27C5"/>
    <w:rsid w:val="00EF2936"/>
    <w:rsid w:val="00EF3073"/>
    <w:rsid w:val="00EF378C"/>
    <w:rsid w:val="00EF4D79"/>
    <w:rsid w:val="00EF5009"/>
    <w:rsid w:val="00EF57DC"/>
    <w:rsid w:val="00EF7CA7"/>
    <w:rsid w:val="00F011D4"/>
    <w:rsid w:val="00F01CC9"/>
    <w:rsid w:val="00F03DA5"/>
    <w:rsid w:val="00F04337"/>
    <w:rsid w:val="00F05D97"/>
    <w:rsid w:val="00F05E83"/>
    <w:rsid w:val="00F0646B"/>
    <w:rsid w:val="00F07258"/>
    <w:rsid w:val="00F077F0"/>
    <w:rsid w:val="00F1016F"/>
    <w:rsid w:val="00F106A3"/>
    <w:rsid w:val="00F108B8"/>
    <w:rsid w:val="00F11164"/>
    <w:rsid w:val="00F11814"/>
    <w:rsid w:val="00F119F3"/>
    <w:rsid w:val="00F11E01"/>
    <w:rsid w:val="00F1277F"/>
    <w:rsid w:val="00F12F0D"/>
    <w:rsid w:val="00F15046"/>
    <w:rsid w:val="00F1507F"/>
    <w:rsid w:val="00F15F8B"/>
    <w:rsid w:val="00F1785E"/>
    <w:rsid w:val="00F20223"/>
    <w:rsid w:val="00F2117B"/>
    <w:rsid w:val="00F23251"/>
    <w:rsid w:val="00F23F7F"/>
    <w:rsid w:val="00F266F5"/>
    <w:rsid w:val="00F3023D"/>
    <w:rsid w:val="00F30806"/>
    <w:rsid w:val="00F31A48"/>
    <w:rsid w:val="00F3200D"/>
    <w:rsid w:val="00F32060"/>
    <w:rsid w:val="00F334F8"/>
    <w:rsid w:val="00F350A8"/>
    <w:rsid w:val="00F3680E"/>
    <w:rsid w:val="00F36921"/>
    <w:rsid w:val="00F40E69"/>
    <w:rsid w:val="00F4251F"/>
    <w:rsid w:val="00F428E9"/>
    <w:rsid w:val="00F4292C"/>
    <w:rsid w:val="00F43A7F"/>
    <w:rsid w:val="00F43AC4"/>
    <w:rsid w:val="00F43B39"/>
    <w:rsid w:val="00F45C22"/>
    <w:rsid w:val="00F4795D"/>
    <w:rsid w:val="00F479DB"/>
    <w:rsid w:val="00F50084"/>
    <w:rsid w:val="00F50FB7"/>
    <w:rsid w:val="00F55A51"/>
    <w:rsid w:val="00F55AA9"/>
    <w:rsid w:val="00F57690"/>
    <w:rsid w:val="00F57F90"/>
    <w:rsid w:val="00F61132"/>
    <w:rsid w:val="00F62293"/>
    <w:rsid w:val="00F6320B"/>
    <w:rsid w:val="00F64DA6"/>
    <w:rsid w:val="00F64F99"/>
    <w:rsid w:val="00F65201"/>
    <w:rsid w:val="00F65354"/>
    <w:rsid w:val="00F65734"/>
    <w:rsid w:val="00F74B67"/>
    <w:rsid w:val="00F74E78"/>
    <w:rsid w:val="00F75AA4"/>
    <w:rsid w:val="00F75C31"/>
    <w:rsid w:val="00F76A6E"/>
    <w:rsid w:val="00F76BCE"/>
    <w:rsid w:val="00F77320"/>
    <w:rsid w:val="00F7745B"/>
    <w:rsid w:val="00F778A6"/>
    <w:rsid w:val="00F828CC"/>
    <w:rsid w:val="00F82E7C"/>
    <w:rsid w:val="00F835B2"/>
    <w:rsid w:val="00F837E5"/>
    <w:rsid w:val="00F83FB2"/>
    <w:rsid w:val="00F842A2"/>
    <w:rsid w:val="00F8431B"/>
    <w:rsid w:val="00F844EF"/>
    <w:rsid w:val="00F84A81"/>
    <w:rsid w:val="00F85CD2"/>
    <w:rsid w:val="00F874B8"/>
    <w:rsid w:val="00F907D2"/>
    <w:rsid w:val="00F90FAA"/>
    <w:rsid w:val="00F91653"/>
    <w:rsid w:val="00F920B4"/>
    <w:rsid w:val="00F93FCC"/>
    <w:rsid w:val="00F94E25"/>
    <w:rsid w:val="00F94F11"/>
    <w:rsid w:val="00F95A58"/>
    <w:rsid w:val="00F9624D"/>
    <w:rsid w:val="00F9642E"/>
    <w:rsid w:val="00F96666"/>
    <w:rsid w:val="00F973A5"/>
    <w:rsid w:val="00FA001A"/>
    <w:rsid w:val="00FA01A4"/>
    <w:rsid w:val="00FA204F"/>
    <w:rsid w:val="00FA2ECD"/>
    <w:rsid w:val="00FA53D0"/>
    <w:rsid w:val="00FA55C5"/>
    <w:rsid w:val="00FA62F9"/>
    <w:rsid w:val="00FB0178"/>
    <w:rsid w:val="00FB15BB"/>
    <w:rsid w:val="00FB35A5"/>
    <w:rsid w:val="00FB4C45"/>
    <w:rsid w:val="00FB5C39"/>
    <w:rsid w:val="00FB7B43"/>
    <w:rsid w:val="00FC3358"/>
    <w:rsid w:val="00FC3D0A"/>
    <w:rsid w:val="00FC4878"/>
    <w:rsid w:val="00FC549E"/>
    <w:rsid w:val="00FD0C11"/>
    <w:rsid w:val="00FD1C4B"/>
    <w:rsid w:val="00FD3BA7"/>
    <w:rsid w:val="00FD3D73"/>
    <w:rsid w:val="00FD62BB"/>
    <w:rsid w:val="00FD7362"/>
    <w:rsid w:val="00FD75E3"/>
    <w:rsid w:val="00FD7ACE"/>
    <w:rsid w:val="00FD7E49"/>
    <w:rsid w:val="00FE1464"/>
    <w:rsid w:val="00FE15CC"/>
    <w:rsid w:val="00FE17A4"/>
    <w:rsid w:val="00FE19F1"/>
    <w:rsid w:val="00FE1E36"/>
    <w:rsid w:val="00FE2162"/>
    <w:rsid w:val="00FE2349"/>
    <w:rsid w:val="00FE39C6"/>
    <w:rsid w:val="00FE553E"/>
    <w:rsid w:val="00FE7496"/>
    <w:rsid w:val="00FF155D"/>
    <w:rsid w:val="00FF337F"/>
    <w:rsid w:val="00FF3543"/>
    <w:rsid w:val="00FF3D01"/>
    <w:rsid w:val="00FF3D68"/>
    <w:rsid w:val="00FF3F68"/>
    <w:rsid w:val="00FF6987"/>
    <w:rsid w:val="00FF78C6"/>
    <w:rsid w:val="00FF7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6A9D"/>
  <w15:chartTrackingRefBased/>
  <w15:docId w15:val="{A78301EA-302E-5F4B-A6A7-8BB7F56F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4DE"/>
    <w:rPr>
      <w:rFonts w:ascii="Times New Roman" w:eastAsia="Times New Roman" w:hAnsi="Times New Roman"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1893"/>
    <w:pPr>
      <w:spacing w:before="100" w:beforeAutospacing="1" w:after="100" w:afterAutospacing="1"/>
    </w:pPr>
  </w:style>
  <w:style w:type="paragraph" w:styleId="EndnoteText">
    <w:name w:val="endnote text"/>
    <w:basedOn w:val="Normal"/>
    <w:link w:val="EndnoteTextChar"/>
    <w:uiPriority w:val="99"/>
    <w:semiHidden/>
    <w:unhideWhenUsed/>
    <w:rsid w:val="00C819D4"/>
    <w:rPr>
      <w:sz w:val="20"/>
      <w:szCs w:val="20"/>
    </w:rPr>
  </w:style>
  <w:style w:type="character" w:customStyle="1" w:styleId="EndnoteTextChar">
    <w:name w:val="Endnote Text Char"/>
    <w:basedOn w:val="DefaultParagraphFont"/>
    <w:link w:val="EndnoteText"/>
    <w:uiPriority w:val="99"/>
    <w:semiHidden/>
    <w:rsid w:val="00C819D4"/>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C819D4"/>
    <w:rPr>
      <w:vertAlign w:val="superscript"/>
    </w:rPr>
  </w:style>
  <w:style w:type="paragraph" w:styleId="ListParagraph">
    <w:name w:val="List Paragraph"/>
    <w:basedOn w:val="Normal"/>
    <w:uiPriority w:val="34"/>
    <w:qFormat/>
    <w:rsid w:val="00E922EC"/>
    <w:pPr>
      <w:ind w:left="720"/>
      <w:contextualSpacing/>
    </w:pPr>
  </w:style>
  <w:style w:type="character" w:styleId="Hyperlink">
    <w:name w:val="Hyperlink"/>
    <w:basedOn w:val="DefaultParagraphFont"/>
    <w:uiPriority w:val="99"/>
    <w:unhideWhenUsed/>
    <w:rsid w:val="001E7100"/>
    <w:rPr>
      <w:color w:val="0563C1" w:themeColor="hyperlink"/>
      <w:u w:val="single"/>
    </w:rPr>
  </w:style>
  <w:style w:type="character" w:styleId="UnresolvedMention">
    <w:name w:val="Unresolved Mention"/>
    <w:basedOn w:val="DefaultParagraphFont"/>
    <w:uiPriority w:val="99"/>
    <w:semiHidden/>
    <w:unhideWhenUsed/>
    <w:rsid w:val="001E7100"/>
    <w:rPr>
      <w:color w:val="605E5C"/>
      <w:shd w:val="clear" w:color="auto" w:fill="E1DFDD"/>
    </w:rPr>
  </w:style>
  <w:style w:type="character" w:styleId="FollowedHyperlink">
    <w:name w:val="FollowedHyperlink"/>
    <w:basedOn w:val="DefaultParagraphFont"/>
    <w:uiPriority w:val="99"/>
    <w:semiHidden/>
    <w:unhideWhenUsed/>
    <w:rsid w:val="003F5525"/>
    <w:rPr>
      <w:color w:val="954F72" w:themeColor="followedHyperlink"/>
      <w:u w:val="single"/>
    </w:rPr>
  </w:style>
  <w:style w:type="character" w:styleId="PlaceholderText">
    <w:name w:val="Placeholder Text"/>
    <w:basedOn w:val="DefaultParagraphFont"/>
    <w:uiPriority w:val="99"/>
    <w:semiHidden/>
    <w:rsid w:val="00290906"/>
    <w:rPr>
      <w:color w:val="666666"/>
    </w:rPr>
  </w:style>
  <w:style w:type="character" w:styleId="Emphasis">
    <w:name w:val="Emphasis"/>
    <w:basedOn w:val="DefaultParagraphFont"/>
    <w:uiPriority w:val="20"/>
    <w:qFormat/>
    <w:rsid w:val="00843AC9"/>
    <w:rPr>
      <w:i/>
      <w:iCs/>
    </w:rPr>
  </w:style>
  <w:style w:type="character" w:styleId="HTMLCode">
    <w:name w:val="HTML Code"/>
    <w:basedOn w:val="DefaultParagraphFont"/>
    <w:uiPriority w:val="99"/>
    <w:semiHidden/>
    <w:unhideWhenUsed/>
    <w:rsid w:val="00993D93"/>
    <w:rPr>
      <w:rFonts w:ascii="Courier New" w:eastAsia="Times New Roman" w:hAnsi="Courier New" w:cs="Courier New"/>
      <w:sz w:val="20"/>
      <w:szCs w:val="20"/>
    </w:rPr>
  </w:style>
  <w:style w:type="table" w:styleId="TableGrid">
    <w:name w:val="Table Grid"/>
    <w:basedOn w:val="TableNormal"/>
    <w:uiPriority w:val="39"/>
    <w:rsid w:val="00C57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77472"/>
    <w:pPr>
      <w:tabs>
        <w:tab w:val="center" w:pos="4680"/>
        <w:tab w:val="right" w:pos="9360"/>
      </w:tabs>
    </w:pPr>
  </w:style>
  <w:style w:type="character" w:customStyle="1" w:styleId="FooterChar">
    <w:name w:val="Footer Char"/>
    <w:basedOn w:val="DefaultParagraphFont"/>
    <w:link w:val="Footer"/>
    <w:uiPriority w:val="99"/>
    <w:rsid w:val="0077747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777472"/>
  </w:style>
  <w:style w:type="paragraph" w:styleId="Header">
    <w:name w:val="header"/>
    <w:basedOn w:val="Normal"/>
    <w:link w:val="HeaderChar"/>
    <w:uiPriority w:val="99"/>
    <w:unhideWhenUsed/>
    <w:rsid w:val="00953904"/>
    <w:pPr>
      <w:tabs>
        <w:tab w:val="center" w:pos="4680"/>
        <w:tab w:val="right" w:pos="9360"/>
      </w:tabs>
    </w:pPr>
  </w:style>
  <w:style w:type="character" w:customStyle="1" w:styleId="HeaderChar">
    <w:name w:val="Header Char"/>
    <w:basedOn w:val="DefaultParagraphFont"/>
    <w:link w:val="Header"/>
    <w:uiPriority w:val="99"/>
    <w:rsid w:val="0095390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4478">
      <w:bodyDiv w:val="1"/>
      <w:marLeft w:val="0"/>
      <w:marRight w:val="0"/>
      <w:marTop w:val="0"/>
      <w:marBottom w:val="0"/>
      <w:divBdr>
        <w:top w:val="none" w:sz="0" w:space="0" w:color="auto"/>
        <w:left w:val="none" w:sz="0" w:space="0" w:color="auto"/>
        <w:bottom w:val="none" w:sz="0" w:space="0" w:color="auto"/>
        <w:right w:val="none" w:sz="0" w:space="0" w:color="auto"/>
      </w:divBdr>
    </w:div>
    <w:div w:id="11733809">
      <w:bodyDiv w:val="1"/>
      <w:marLeft w:val="0"/>
      <w:marRight w:val="0"/>
      <w:marTop w:val="0"/>
      <w:marBottom w:val="0"/>
      <w:divBdr>
        <w:top w:val="none" w:sz="0" w:space="0" w:color="auto"/>
        <w:left w:val="none" w:sz="0" w:space="0" w:color="auto"/>
        <w:bottom w:val="none" w:sz="0" w:space="0" w:color="auto"/>
        <w:right w:val="none" w:sz="0" w:space="0" w:color="auto"/>
      </w:divBdr>
    </w:div>
    <w:div w:id="13046275">
      <w:bodyDiv w:val="1"/>
      <w:marLeft w:val="0"/>
      <w:marRight w:val="0"/>
      <w:marTop w:val="0"/>
      <w:marBottom w:val="0"/>
      <w:divBdr>
        <w:top w:val="none" w:sz="0" w:space="0" w:color="auto"/>
        <w:left w:val="none" w:sz="0" w:space="0" w:color="auto"/>
        <w:bottom w:val="none" w:sz="0" w:space="0" w:color="auto"/>
        <w:right w:val="none" w:sz="0" w:space="0" w:color="auto"/>
      </w:divBdr>
    </w:div>
    <w:div w:id="28800814">
      <w:bodyDiv w:val="1"/>
      <w:marLeft w:val="0"/>
      <w:marRight w:val="0"/>
      <w:marTop w:val="0"/>
      <w:marBottom w:val="0"/>
      <w:divBdr>
        <w:top w:val="none" w:sz="0" w:space="0" w:color="auto"/>
        <w:left w:val="none" w:sz="0" w:space="0" w:color="auto"/>
        <w:bottom w:val="none" w:sz="0" w:space="0" w:color="auto"/>
        <w:right w:val="none" w:sz="0" w:space="0" w:color="auto"/>
      </w:divBdr>
    </w:div>
    <w:div w:id="41711729">
      <w:bodyDiv w:val="1"/>
      <w:marLeft w:val="0"/>
      <w:marRight w:val="0"/>
      <w:marTop w:val="0"/>
      <w:marBottom w:val="0"/>
      <w:divBdr>
        <w:top w:val="none" w:sz="0" w:space="0" w:color="auto"/>
        <w:left w:val="none" w:sz="0" w:space="0" w:color="auto"/>
        <w:bottom w:val="none" w:sz="0" w:space="0" w:color="auto"/>
        <w:right w:val="none" w:sz="0" w:space="0" w:color="auto"/>
      </w:divBdr>
    </w:div>
    <w:div w:id="58602385">
      <w:bodyDiv w:val="1"/>
      <w:marLeft w:val="0"/>
      <w:marRight w:val="0"/>
      <w:marTop w:val="0"/>
      <w:marBottom w:val="0"/>
      <w:divBdr>
        <w:top w:val="none" w:sz="0" w:space="0" w:color="auto"/>
        <w:left w:val="none" w:sz="0" w:space="0" w:color="auto"/>
        <w:bottom w:val="none" w:sz="0" w:space="0" w:color="auto"/>
        <w:right w:val="none" w:sz="0" w:space="0" w:color="auto"/>
      </w:divBdr>
      <w:divsChild>
        <w:div w:id="1465392096">
          <w:marLeft w:val="0"/>
          <w:marRight w:val="0"/>
          <w:marTop w:val="0"/>
          <w:marBottom w:val="0"/>
          <w:divBdr>
            <w:top w:val="none" w:sz="0" w:space="0" w:color="auto"/>
            <w:left w:val="none" w:sz="0" w:space="0" w:color="auto"/>
            <w:bottom w:val="none" w:sz="0" w:space="0" w:color="auto"/>
            <w:right w:val="none" w:sz="0" w:space="0" w:color="auto"/>
          </w:divBdr>
          <w:divsChild>
            <w:div w:id="1058626139">
              <w:marLeft w:val="0"/>
              <w:marRight w:val="0"/>
              <w:marTop w:val="0"/>
              <w:marBottom w:val="0"/>
              <w:divBdr>
                <w:top w:val="none" w:sz="0" w:space="0" w:color="auto"/>
                <w:left w:val="none" w:sz="0" w:space="0" w:color="auto"/>
                <w:bottom w:val="none" w:sz="0" w:space="0" w:color="auto"/>
                <w:right w:val="none" w:sz="0" w:space="0" w:color="auto"/>
              </w:divBdr>
            </w:div>
            <w:div w:id="149760923">
              <w:marLeft w:val="0"/>
              <w:marRight w:val="0"/>
              <w:marTop w:val="0"/>
              <w:marBottom w:val="0"/>
              <w:divBdr>
                <w:top w:val="none" w:sz="0" w:space="0" w:color="auto"/>
                <w:left w:val="none" w:sz="0" w:space="0" w:color="auto"/>
                <w:bottom w:val="none" w:sz="0" w:space="0" w:color="auto"/>
                <w:right w:val="none" w:sz="0" w:space="0" w:color="auto"/>
              </w:divBdr>
            </w:div>
            <w:div w:id="16138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6826">
      <w:bodyDiv w:val="1"/>
      <w:marLeft w:val="0"/>
      <w:marRight w:val="0"/>
      <w:marTop w:val="0"/>
      <w:marBottom w:val="0"/>
      <w:divBdr>
        <w:top w:val="none" w:sz="0" w:space="0" w:color="auto"/>
        <w:left w:val="none" w:sz="0" w:space="0" w:color="auto"/>
        <w:bottom w:val="none" w:sz="0" w:space="0" w:color="auto"/>
        <w:right w:val="none" w:sz="0" w:space="0" w:color="auto"/>
      </w:divBdr>
      <w:divsChild>
        <w:div w:id="859662707">
          <w:marLeft w:val="0"/>
          <w:marRight w:val="0"/>
          <w:marTop w:val="0"/>
          <w:marBottom w:val="0"/>
          <w:divBdr>
            <w:top w:val="single" w:sz="2" w:space="0" w:color="E5E7EB"/>
            <w:left w:val="single" w:sz="2" w:space="0" w:color="E5E7EB"/>
            <w:bottom w:val="single" w:sz="2" w:space="0" w:color="E5E7EB"/>
            <w:right w:val="single" w:sz="2" w:space="0" w:color="E5E7EB"/>
          </w:divBdr>
          <w:divsChild>
            <w:div w:id="836533391">
              <w:marLeft w:val="0"/>
              <w:marRight w:val="0"/>
              <w:marTop w:val="0"/>
              <w:marBottom w:val="0"/>
              <w:divBdr>
                <w:top w:val="single" w:sz="2" w:space="0" w:color="E5E7EB"/>
                <w:left w:val="single" w:sz="2" w:space="0" w:color="E5E7EB"/>
                <w:bottom w:val="single" w:sz="2" w:space="0" w:color="E5E7EB"/>
                <w:right w:val="single" w:sz="2" w:space="0" w:color="E5E7EB"/>
              </w:divBdr>
              <w:divsChild>
                <w:div w:id="259994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1322487">
      <w:bodyDiv w:val="1"/>
      <w:marLeft w:val="0"/>
      <w:marRight w:val="0"/>
      <w:marTop w:val="0"/>
      <w:marBottom w:val="0"/>
      <w:divBdr>
        <w:top w:val="none" w:sz="0" w:space="0" w:color="auto"/>
        <w:left w:val="none" w:sz="0" w:space="0" w:color="auto"/>
        <w:bottom w:val="none" w:sz="0" w:space="0" w:color="auto"/>
        <w:right w:val="none" w:sz="0" w:space="0" w:color="auto"/>
      </w:divBdr>
    </w:div>
    <w:div w:id="95903069">
      <w:bodyDiv w:val="1"/>
      <w:marLeft w:val="0"/>
      <w:marRight w:val="0"/>
      <w:marTop w:val="0"/>
      <w:marBottom w:val="0"/>
      <w:divBdr>
        <w:top w:val="none" w:sz="0" w:space="0" w:color="auto"/>
        <w:left w:val="none" w:sz="0" w:space="0" w:color="auto"/>
        <w:bottom w:val="none" w:sz="0" w:space="0" w:color="auto"/>
        <w:right w:val="none" w:sz="0" w:space="0" w:color="auto"/>
      </w:divBdr>
    </w:div>
    <w:div w:id="109904295">
      <w:bodyDiv w:val="1"/>
      <w:marLeft w:val="0"/>
      <w:marRight w:val="0"/>
      <w:marTop w:val="0"/>
      <w:marBottom w:val="0"/>
      <w:divBdr>
        <w:top w:val="none" w:sz="0" w:space="0" w:color="auto"/>
        <w:left w:val="none" w:sz="0" w:space="0" w:color="auto"/>
        <w:bottom w:val="none" w:sz="0" w:space="0" w:color="auto"/>
        <w:right w:val="none" w:sz="0" w:space="0" w:color="auto"/>
      </w:divBdr>
    </w:div>
    <w:div w:id="151600380">
      <w:bodyDiv w:val="1"/>
      <w:marLeft w:val="0"/>
      <w:marRight w:val="0"/>
      <w:marTop w:val="0"/>
      <w:marBottom w:val="0"/>
      <w:divBdr>
        <w:top w:val="none" w:sz="0" w:space="0" w:color="auto"/>
        <w:left w:val="none" w:sz="0" w:space="0" w:color="auto"/>
        <w:bottom w:val="none" w:sz="0" w:space="0" w:color="auto"/>
        <w:right w:val="none" w:sz="0" w:space="0" w:color="auto"/>
      </w:divBdr>
    </w:div>
    <w:div w:id="154228773">
      <w:bodyDiv w:val="1"/>
      <w:marLeft w:val="0"/>
      <w:marRight w:val="0"/>
      <w:marTop w:val="0"/>
      <w:marBottom w:val="0"/>
      <w:divBdr>
        <w:top w:val="none" w:sz="0" w:space="0" w:color="auto"/>
        <w:left w:val="none" w:sz="0" w:space="0" w:color="auto"/>
        <w:bottom w:val="none" w:sz="0" w:space="0" w:color="auto"/>
        <w:right w:val="none" w:sz="0" w:space="0" w:color="auto"/>
      </w:divBdr>
    </w:div>
    <w:div w:id="159927747">
      <w:bodyDiv w:val="1"/>
      <w:marLeft w:val="0"/>
      <w:marRight w:val="0"/>
      <w:marTop w:val="0"/>
      <w:marBottom w:val="0"/>
      <w:divBdr>
        <w:top w:val="none" w:sz="0" w:space="0" w:color="auto"/>
        <w:left w:val="none" w:sz="0" w:space="0" w:color="auto"/>
        <w:bottom w:val="none" w:sz="0" w:space="0" w:color="auto"/>
        <w:right w:val="none" w:sz="0" w:space="0" w:color="auto"/>
      </w:divBdr>
    </w:div>
    <w:div w:id="163715220">
      <w:bodyDiv w:val="1"/>
      <w:marLeft w:val="0"/>
      <w:marRight w:val="0"/>
      <w:marTop w:val="0"/>
      <w:marBottom w:val="0"/>
      <w:divBdr>
        <w:top w:val="none" w:sz="0" w:space="0" w:color="auto"/>
        <w:left w:val="none" w:sz="0" w:space="0" w:color="auto"/>
        <w:bottom w:val="none" w:sz="0" w:space="0" w:color="auto"/>
        <w:right w:val="none" w:sz="0" w:space="0" w:color="auto"/>
      </w:divBdr>
    </w:div>
    <w:div w:id="182744643">
      <w:bodyDiv w:val="1"/>
      <w:marLeft w:val="0"/>
      <w:marRight w:val="0"/>
      <w:marTop w:val="0"/>
      <w:marBottom w:val="0"/>
      <w:divBdr>
        <w:top w:val="none" w:sz="0" w:space="0" w:color="auto"/>
        <w:left w:val="none" w:sz="0" w:space="0" w:color="auto"/>
        <w:bottom w:val="none" w:sz="0" w:space="0" w:color="auto"/>
        <w:right w:val="none" w:sz="0" w:space="0" w:color="auto"/>
      </w:divBdr>
    </w:div>
    <w:div w:id="213586789">
      <w:bodyDiv w:val="1"/>
      <w:marLeft w:val="0"/>
      <w:marRight w:val="0"/>
      <w:marTop w:val="0"/>
      <w:marBottom w:val="0"/>
      <w:divBdr>
        <w:top w:val="none" w:sz="0" w:space="0" w:color="auto"/>
        <w:left w:val="none" w:sz="0" w:space="0" w:color="auto"/>
        <w:bottom w:val="none" w:sz="0" w:space="0" w:color="auto"/>
        <w:right w:val="none" w:sz="0" w:space="0" w:color="auto"/>
      </w:divBdr>
    </w:div>
    <w:div w:id="236717338">
      <w:bodyDiv w:val="1"/>
      <w:marLeft w:val="0"/>
      <w:marRight w:val="0"/>
      <w:marTop w:val="0"/>
      <w:marBottom w:val="0"/>
      <w:divBdr>
        <w:top w:val="none" w:sz="0" w:space="0" w:color="auto"/>
        <w:left w:val="none" w:sz="0" w:space="0" w:color="auto"/>
        <w:bottom w:val="none" w:sz="0" w:space="0" w:color="auto"/>
        <w:right w:val="none" w:sz="0" w:space="0" w:color="auto"/>
      </w:divBdr>
    </w:div>
    <w:div w:id="301618475">
      <w:bodyDiv w:val="1"/>
      <w:marLeft w:val="0"/>
      <w:marRight w:val="0"/>
      <w:marTop w:val="0"/>
      <w:marBottom w:val="0"/>
      <w:divBdr>
        <w:top w:val="none" w:sz="0" w:space="0" w:color="auto"/>
        <w:left w:val="none" w:sz="0" w:space="0" w:color="auto"/>
        <w:bottom w:val="none" w:sz="0" w:space="0" w:color="auto"/>
        <w:right w:val="none" w:sz="0" w:space="0" w:color="auto"/>
      </w:divBdr>
    </w:div>
    <w:div w:id="353383551">
      <w:bodyDiv w:val="1"/>
      <w:marLeft w:val="0"/>
      <w:marRight w:val="0"/>
      <w:marTop w:val="0"/>
      <w:marBottom w:val="0"/>
      <w:divBdr>
        <w:top w:val="none" w:sz="0" w:space="0" w:color="auto"/>
        <w:left w:val="none" w:sz="0" w:space="0" w:color="auto"/>
        <w:bottom w:val="none" w:sz="0" w:space="0" w:color="auto"/>
        <w:right w:val="none" w:sz="0" w:space="0" w:color="auto"/>
      </w:divBdr>
      <w:divsChild>
        <w:div w:id="1983726440">
          <w:marLeft w:val="0"/>
          <w:marRight w:val="0"/>
          <w:marTop w:val="0"/>
          <w:marBottom w:val="0"/>
          <w:divBdr>
            <w:top w:val="none" w:sz="0" w:space="0" w:color="auto"/>
            <w:left w:val="none" w:sz="0" w:space="0" w:color="auto"/>
            <w:bottom w:val="none" w:sz="0" w:space="0" w:color="auto"/>
            <w:right w:val="none" w:sz="0" w:space="0" w:color="auto"/>
          </w:divBdr>
          <w:divsChild>
            <w:div w:id="138251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200834">
      <w:bodyDiv w:val="1"/>
      <w:marLeft w:val="0"/>
      <w:marRight w:val="0"/>
      <w:marTop w:val="0"/>
      <w:marBottom w:val="0"/>
      <w:divBdr>
        <w:top w:val="none" w:sz="0" w:space="0" w:color="auto"/>
        <w:left w:val="none" w:sz="0" w:space="0" w:color="auto"/>
        <w:bottom w:val="none" w:sz="0" w:space="0" w:color="auto"/>
        <w:right w:val="none" w:sz="0" w:space="0" w:color="auto"/>
      </w:divBdr>
    </w:div>
    <w:div w:id="459805699">
      <w:bodyDiv w:val="1"/>
      <w:marLeft w:val="0"/>
      <w:marRight w:val="0"/>
      <w:marTop w:val="0"/>
      <w:marBottom w:val="0"/>
      <w:divBdr>
        <w:top w:val="none" w:sz="0" w:space="0" w:color="auto"/>
        <w:left w:val="none" w:sz="0" w:space="0" w:color="auto"/>
        <w:bottom w:val="none" w:sz="0" w:space="0" w:color="auto"/>
        <w:right w:val="none" w:sz="0" w:space="0" w:color="auto"/>
      </w:divBdr>
    </w:div>
    <w:div w:id="488132785">
      <w:bodyDiv w:val="1"/>
      <w:marLeft w:val="0"/>
      <w:marRight w:val="0"/>
      <w:marTop w:val="0"/>
      <w:marBottom w:val="0"/>
      <w:divBdr>
        <w:top w:val="none" w:sz="0" w:space="0" w:color="auto"/>
        <w:left w:val="none" w:sz="0" w:space="0" w:color="auto"/>
        <w:bottom w:val="none" w:sz="0" w:space="0" w:color="auto"/>
        <w:right w:val="none" w:sz="0" w:space="0" w:color="auto"/>
      </w:divBdr>
    </w:div>
    <w:div w:id="489448940">
      <w:bodyDiv w:val="1"/>
      <w:marLeft w:val="0"/>
      <w:marRight w:val="0"/>
      <w:marTop w:val="0"/>
      <w:marBottom w:val="0"/>
      <w:divBdr>
        <w:top w:val="none" w:sz="0" w:space="0" w:color="auto"/>
        <w:left w:val="none" w:sz="0" w:space="0" w:color="auto"/>
        <w:bottom w:val="none" w:sz="0" w:space="0" w:color="auto"/>
        <w:right w:val="none" w:sz="0" w:space="0" w:color="auto"/>
      </w:divBdr>
    </w:div>
    <w:div w:id="502739245">
      <w:bodyDiv w:val="1"/>
      <w:marLeft w:val="0"/>
      <w:marRight w:val="0"/>
      <w:marTop w:val="0"/>
      <w:marBottom w:val="0"/>
      <w:divBdr>
        <w:top w:val="none" w:sz="0" w:space="0" w:color="auto"/>
        <w:left w:val="none" w:sz="0" w:space="0" w:color="auto"/>
        <w:bottom w:val="none" w:sz="0" w:space="0" w:color="auto"/>
        <w:right w:val="none" w:sz="0" w:space="0" w:color="auto"/>
      </w:divBdr>
    </w:div>
    <w:div w:id="524248095">
      <w:bodyDiv w:val="1"/>
      <w:marLeft w:val="0"/>
      <w:marRight w:val="0"/>
      <w:marTop w:val="0"/>
      <w:marBottom w:val="0"/>
      <w:divBdr>
        <w:top w:val="none" w:sz="0" w:space="0" w:color="auto"/>
        <w:left w:val="none" w:sz="0" w:space="0" w:color="auto"/>
        <w:bottom w:val="none" w:sz="0" w:space="0" w:color="auto"/>
        <w:right w:val="none" w:sz="0" w:space="0" w:color="auto"/>
      </w:divBdr>
    </w:div>
    <w:div w:id="525944307">
      <w:bodyDiv w:val="1"/>
      <w:marLeft w:val="0"/>
      <w:marRight w:val="0"/>
      <w:marTop w:val="0"/>
      <w:marBottom w:val="0"/>
      <w:divBdr>
        <w:top w:val="none" w:sz="0" w:space="0" w:color="auto"/>
        <w:left w:val="none" w:sz="0" w:space="0" w:color="auto"/>
        <w:bottom w:val="none" w:sz="0" w:space="0" w:color="auto"/>
        <w:right w:val="none" w:sz="0" w:space="0" w:color="auto"/>
      </w:divBdr>
    </w:div>
    <w:div w:id="539976432">
      <w:bodyDiv w:val="1"/>
      <w:marLeft w:val="0"/>
      <w:marRight w:val="0"/>
      <w:marTop w:val="0"/>
      <w:marBottom w:val="0"/>
      <w:divBdr>
        <w:top w:val="none" w:sz="0" w:space="0" w:color="auto"/>
        <w:left w:val="none" w:sz="0" w:space="0" w:color="auto"/>
        <w:bottom w:val="none" w:sz="0" w:space="0" w:color="auto"/>
        <w:right w:val="none" w:sz="0" w:space="0" w:color="auto"/>
      </w:divBdr>
    </w:div>
    <w:div w:id="554775892">
      <w:bodyDiv w:val="1"/>
      <w:marLeft w:val="0"/>
      <w:marRight w:val="0"/>
      <w:marTop w:val="0"/>
      <w:marBottom w:val="0"/>
      <w:divBdr>
        <w:top w:val="none" w:sz="0" w:space="0" w:color="auto"/>
        <w:left w:val="none" w:sz="0" w:space="0" w:color="auto"/>
        <w:bottom w:val="none" w:sz="0" w:space="0" w:color="auto"/>
        <w:right w:val="none" w:sz="0" w:space="0" w:color="auto"/>
      </w:divBdr>
    </w:div>
    <w:div w:id="559248678">
      <w:bodyDiv w:val="1"/>
      <w:marLeft w:val="0"/>
      <w:marRight w:val="0"/>
      <w:marTop w:val="0"/>
      <w:marBottom w:val="0"/>
      <w:divBdr>
        <w:top w:val="none" w:sz="0" w:space="0" w:color="auto"/>
        <w:left w:val="none" w:sz="0" w:space="0" w:color="auto"/>
        <w:bottom w:val="none" w:sz="0" w:space="0" w:color="auto"/>
        <w:right w:val="none" w:sz="0" w:space="0" w:color="auto"/>
      </w:divBdr>
    </w:div>
    <w:div w:id="570887809">
      <w:bodyDiv w:val="1"/>
      <w:marLeft w:val="0"/>
      <w:marRight w:val="0"/>
      <w:marTop w:val="0"/>
      <w:marBottom w:val="0"/>
      <w:divBdr>
        <w:top w:val="none" w:sz="0" w:space="0" w:color="auto"/>
        <w:left w:val="none" w:sz="0" w:space="0" w:color="auto"/>
        <w:bottom w:val="none" w:sz="0" w:space="0" w:color="auto"/>
        <w:right w:val="none" w:sz="0" w:space="0" w:color="auto"/>
      </w:divBdr>
    </w:div>
    <w:div w:id="646790147">
      <w:bodyDiv w:val="1"/>
      <w:marLeft w:val="0"/>
      <w:marRight w:val="0"/>
      <w:marTop w:val="0"/>
      <w:marBottom w:val="0"/>
      <w:divBdr>
        <w:top w:val="none" w:sz="0" w:space="0" w:color="auto"/>
        <w:left w:val="none" w:sz="0" w:space="0" w:color="auto"/>
        <w:bottom w:val="none" w:sz="0" w:space="0" w:color="auto"/>
        <w:right w:val="none" w:sz="0" w:space="0" w:color="auto"/>
      </w:divBdr>
    </w:div>
    <w:div w:id="691684256">
      <w:bodyDiv w:val="1"/>
      <w:marLeft w:val="0"/>
      <w:marRight w:val="0"/>
      <w:marTop w:val="0"/>
      <w:marBottom w:val="0"/>
      <w:divBdr>
        <w:top w:val="none" w:sz="0" w:space="0" w:color="auto"/>
        <w:left w:val="none" w:sz="0" w:space="0" w:color="auto"/>
        <w:bottom w:val="none" w:sz="0" w:space="0" w:color="auto"/>
        <w:right w:val="none" w:sz="0" w:space="0" w:color="auto"/>
      </w:divBdr>
    </w:div>
    <w:div w:id="692925240">
      <w:bodyDiv w:val="1"/>
      <w:marLeft w:val="0"/>
      <w:marRight w:val="0"/>
      <w:marTop w:val="0"/>
      <w:marBottom w:val="0"/>
      <w:divBdr>
        <w:top w:val="none" w:sz="0" w:space="0" w:color="auto"/>
        <w:left w:val="none" w:sz="0" w:space="0" w:color="auto"/>
        <w:bottom w:val="none" w:sz="0" w:space="0" w:color="auto"/>
        <w:right w:val="none" w:sz="0" w:space="0" w:color="auto"/>
      </w:divBdr>
    </w:div>
    <w:div w:id="694814126">
      <w:bodyDiv w:val="1"/>
      <w:marLeft w:val="0"/>
      <w:marRight w:val="0"/>
      <w:marTop w:val="0"/>
      <w:marBottom w:val="0"/>
      <w:divBdr>
        <w:top w:val="none" w:sz="0" w:space="0" w:color="auto"/>
        <w:left w:val="none" w:sz="0" w:space="0" w:color="auto"/>
        <w:bottom w:val="none" w:sz="0" w:space="0" w:color="auto"/>
        <w:right w:val="none" w:sz="0" w:space="0" w:color="auto"/>
      </w:divBdr>
    </w:div>
    <w:div w:id="768935449">
      <w:bodyDiv w:val="1"/>
      <w:marLeft w:val="0"/>
      <w:marRight w:val="0"/>
      <w:marTop w:val="0"/>
      <w:marBottom w:val="0"/>
      <w:divBdr>
        <w:top w:val="none" w:sz="0" w:space="0" w:color="auto"/>
        <w:left w:val="none" w:sz="0" w:space="0" w:color="auto"/>
        <w:bottom w:val="none" w:sz="0" w:space="0" w:color="auto"/>
        <w:right w:val="none" w:sz="0" w:space="0" w:color="auto"/>
      </w:divBdr>
    </w:div>
    <w:div w:id="776677833">
      <w:bodyDiv w:val="1"/>
      <w:marLeft w:val="0"/>
      <w:marRight w:val="0"/>
      <w:marTop w:val="0"/>
      <w:marBottom w:val="0"/>
      <w:divBdr>
        <w:top w:val="none" w:sz="0" w:space="0" w:color="auto"/>
        <w:left w:val="none" w:sz="0" w:space="0" w:color="auto"/>
        <w:bottom w:val="none" w:sz="0" w:space="0" w:color="auto"/>
        <w:right w:val="none" w:sz="0" w:space="0" w:color="auto"/>
      </w:divBdr>
    </w:div>
    <w:div w:id="810102799">
      <w:bodyDiv w:val="1"/>
      <w:marLeft w:val="0"/>
      <w:marRight w:val="0"/>
      <w:marTop w:val="0"/>
      <w:marBottom w:val="0"/>
      <w:divBdr>
        <w:top w:val="none" w:sz="0" w:space="0" w:color="auto"/>
        <w:left w:val="none" w:sz="0" w:space="0" w:color="auto"/>
        <w:bottom w:val="none" w:sz="0" w:space="0" w:color="auto"/>
        <w:right w:val="none" w:sz="0" w:space="0" w:color="auto"/>
      </w:divBdr>
    </w:div>
    <w:div w:id="852577323">
      <w:bodyDiv w:val="1"/>
      <w:marLeft w:val="0"/>
      <w:marRight w:val="0"/>
      <w:marTop w:val="0"/>
      <w:marBottom w:val="0"/>
      <w:divBdr>
        <w:top w:val="none" w:sz="0" w:space="0" w:color="auto"/>
        <w:left w:val="none" w:sz="0" w:space="0" w:color="auto"/>
        <w:bottom w:val="none" w:sz="0" w:space="0" w:color="auto"/>
        <w:right w:val="none" w:sz="0" w:space="0" w:color="auto"/>
      </w:divBdr>
    </w:div>
    <w:div w:id="854272754">
      <w:bodyDiv w:val="1"/>
      <w:marLeft w:val="0"/>
      <w:marRight w:val="0"/>
      <w:marTop w:val="0"/>
      <w:marBottom w:val="0"/>
      <w:divBdr>
        <w:top w:val="none" w:sz="0" w:space="0" w:color="auto"/>
        <w:left w:val="none" w:sz="0" w:space="0" w:color="auto"/>
        <w:bottom w:val="none" w:sz="0" w:space="0" w:color="auto"/>
        <w:right w:val="none" w:sz="0" w:space="0" w:color="auto"/>
      </w:divBdr>
      <w:divsChild>
        <w:div w:id="184448280">
          <w:marLeft w:val="0"/>
          <w:marRight w:val="0"/>
          <w:marTop w:val="0"/>
          <w:marBottom w:val="0"/>
          <w:divBdr>
            <w:top w:val="single" w:sz="2" w:space="0" w:color="E5E7EB"/>
            <w:left w:val="single" w:sz="2" w:space="0" w:color="E5E7EB"/>
            <w:bottom w:val="single" w:sz="2" w:space="0" w:color="E5E7EB"/>
            <w:right w:val="single" w:sz="2" w:space="0" w:color="E5E7EB"/>
          </w:divBdr>
          <w:divsChild>
            <w:div w:id="480005446">
              <w:marLeft w:val="0"/>
              <w:marRight w:val="0"/>
              <w:marTop w:val="0"/>
              <w:marBottom w:val="0"/>
              <w:divBdr>
                <w:top w:val="single" w:sz="2" w:space="0" w:color="E5E7EB"/>
                <w:left w:val="single" w:sz="2" w:space="0" w:color="E5E7EB"/>
                <w:bottom w:val="single" w:sz="2" w:space="0" w:color="E5E7EB"/>
                <w:right w:val="single" w:sz="2" w:space="0" w:color="E5E7EB"/>
              </w:divBdr>
              <w:divsChild>
                <w:div w:id="15626412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99746987">
      <w:bodyDiv w:val="1"/>
      <w:marLeft w:val="0"/>
      <w:marRight w:val="0"/>
      <w:marTop w:val="0"/>
      <w:marBottom w:val="0"/>
      <w:divBdr>
        <w:top w:val="none" w:sz="0" w:space="0" w:color="auto"/>
        <w:left w:val="none" w:sz="0" w:space="0" w:color="auto"/>
        <w:bottom w:val="none" w:sz="0" w:space="0" w:color="auto"/>
        <w:right w:val="none" w:sz="0" w:space="0" w:color="auto"/>
      </w:divBdr>
    </w:div>
    <w:div w:id="900553088">
      <w:bodyDiv w:val="1"/>
      <w:marLeft w:val="0"/>
      <w:marRight w:val="0"/>
      <w:marTop w:val="0"/>
      <w:marBottom w:val="0"/>
      <w:divBdr>
        <w:top w:val="none" w:sz="0" w:space="0" w:color="auto"/>
        <w:left w:val="none" w:sz="0" w:space="0" w:color="auto"/>
        <w:bottom w:val="none" w:sz="0" w:space="0" w:color="auto"/>
        <w:right w:val="none" w:sz="0" w:space="0" w:color="auto"/>
      </w:divBdr>
    </w:div>
    <w:div w:id="921912802">
      <w:bodyDiv w:val="1"/>
      <w:marLeft w:val="0"/>
      <w:marRight w:val="0"/>
      <w:marTop w:val="0"/>
      <w:marBottom w:val="0"/>
      <w:divBdr>
        <w:top w:val="none" w:sz="0" w:space="0" w:color="auto"/>
        <w:left w:val="none" w:sz="0" w:space="0" w:color="auto"/>
        <w:bottom w:val="none" w:sz="0" w:space="0" w:color="auto"/>
        <w:right w:val="none" w:sz="0" w:space="0" w:color="auto"/>
      </w:divBdr>
    </w:div>
    <w:div w:id="936209281">
      <w:bodyDiv w:val="1"/>
      <w:marLeft w:val="0"/>
      <w:marRight w:val="0"/>
      <w:marTop w:val="0"/>
      <w:marBottom w:val="0"/>
      <w:divBdr>
        <w:top w:val="none" w:sz="0" w:space="0" w:color="auto"/>
        <w:left w:val="none" w:sz="0" w:space="0" w:color="auto"/>
        <w:bottom w:val="none" w:sz="0" w:space="0" w:color="auto"/>
        <w:right w:val="none" w:sz="0" w:space="0" w:color="auto"/>
      </w:divBdr>
    </w:div>
    <w:div w:id="971864907">
      <w:bodyDiv w:val="1"/>
      <w:marLeft w:val="0"/>
      <w:marRight w:val="0"/>
      <w:marTop w:val="0"/>
      <w:marBottom w:val="0"/>
      <w:divBdr>
        <w:top w:val="none" w:sz="0" w:space="0" w:color="auto"/>
        <w:left w:val="none" w:sz="0" w:space="0" w:color="auto"/>
        <w:bottom w:val="none" w:sz="0" w:space="0" w:color="auto"/>
        <w:right w:val="none" w:sz="0" w:space="0" w:color="auto"/>
      </w:divBdr>
    </w:div>
    <w:div w:id="974992083">
      <w:bodyDiv w:val="1"/>
      <w:marLeft w:val="0"/>
      <w:marRight w:val="0"/>
      <w:marTop w:val="0"/>
      <w:marBottom w:val="0"/>
      <w:divBdr>
        <w:top w:val="none" w:sz="0" w:space="0" w:color="auto"/>
        <w:left w:val="none" w:sz="0" w:space="0" w:color="auto"/>
        <w:bottom w:val="none" w:sz="0" w:space="0" w:color="auto"/>
        <w:right w:val="none" w:sz="0" w:space="0" w:color="auto"/>
      </w:divBdr>
    </w:div>
    <w:div w:id="977993903">
      <w:bodyDiv w:val="1"/>
      <w:marLeft w:val="0"/>
      <w:marRight w:val="0"/>
      <w:marTop w:val="0"/>
      <w:marBottom w:val="0"/>
      <w:divBdr>
        <w:top w:val="none" w:sz="0" w:space="0" w:color="auto"/>
        <w:left w:val="none" w:sz="0" w:space="0" w:color="auto"/>
        <w:bottom w:val="none" w:sz="0" w:space="0" w:color="auto"/>
        <w:right w:val="none" w:sz="0" w:space="0" w:color="auto"/>
      </w:divBdr>
    </w:div>
    <w:div w:id="1031419841">
      <w:bodyDiv w:val="1"/>
      <w:marLeft w:val="0"/>
      <w:marRight w:val="0"/>
      <w:marTop w:val="0"/>
      <w:marBottom w:val="0"/>
      <w:divBdr>
        <w:top w:val="none" w:sz="0" w:space="0" w:color="auto"/>
        <w:left w:val="none" w:sz="0" w:space="0" w:color="auto"/>
        <w:bottom w:val="none" w:sz="0" w:space="0" w:color="auto"/>
        <w:right w:val="none" w:sz="0" w:space="0" w:color="auto"/>
      </w:divBdr>
    </w:div>
    <w:div w:id="1057361826">
      <w:bodyDiv w:val="1"/>
      <w:marLeft w:val="0"/>
      <w:marRight w:val="0"/>
      <w:marTop w:val="0"/>
      <w:marBottom w:val="0"/>
      <w:divBdr>
        <w:top w:val="none" w:sz="0" w:space="0" w:color="auto"/>
        <w:left w:val="none" w:sz="0" w:space="0" w:color="auto"/>
        <w:bottom w:val="none" w:sz="0" w:space="0" w:color="auto"/>
        <w:right w:val="none" w:sz="0" w:space="0" w:color="auto"/>
      </w:divBdr>
    </w:div>
    <w:div w:id="1124038399">
      <w:bodyDiv w:val="1"/>
      <w:marLeft w:val="0"/>
      <w:marRight w:val="0"/>
      <w:marTop w:val="0"/>
      <w:marBottom w:val="0"/>
      <w:divBdr>
        <w:top w:val="none" w:sz="0" w:space="0" w:color="auto"/>
        <w:left w:val="none" w:sz="0" w:space="0" w:color="auto"/>
        <w:bottom w:val="none" w:sz="0" w:space="0" w:color="auto"/>
        <w:right w:val="none" w:sz="0" w:space="0" w:color="auto"/>
      </w:divBdr>
    </w:div>
    <w:div w:id="1146556982">
      <w:bodyDiv w:val="1"/>
      <w:marLeft w:val="0"/>
      <w:marRight w:val="0"/>
      <w:marTop w:val="0"/>
      <w:marBottom w:val="0"/>
      <w:divBdr>
        <w:top w:val="none" w:sz="0" w:space="0" w:color="auto"/>
        <w:left w:val="none" w:sz="0" w:space="0" w:color="auto"/>
        <w:bottom w:val="none" w:sz="0" w:space="0" w:color="auto"/>
        <w:right w:val="none" w:sz="0" w:space="0" w:color="auto"/>
      </w:divBdr>
    </w:div>
    <w:div w:id="1161846417">
      <w:bodyDiv w:val="1"/>
      <w:marLeft w:val="0"/>
      <w:marRight w:val="0"/>
      <w:marTop w:val="0"/>
      <w:marBottom w:val="0"/>
      <w:divBdr>
        <w:top w:val="none" w:sz="0" w:space="0" w:color="auto"/>
        <w:left w:val="none" w:sz="0" w:space="0" w:color="auto"/>
        <w:bottom w:val="none" w:sz="0" w:space="0" w:color="auto"/>
        <w:right w:val="none" w:sz="0" w:space="0" w:color="auto"/>
      </w:divBdr>
    </w:div>
    <w:div w:id="1164199994">
      <w:bodyDiv w:val="1"/>
      <w:marLeft w:val="0"/>
      <w:marRight w:val="0"/>
      <w:marTop w:val="0"/>
      <w:marBottom w:val="0"/>
      <w:divBdr>
        <w:top w:val="none" w:sz="0" w:space="0" w:color="auto"/>
        <w:left w:val="none" w:sz="0" w:space="0" w:color="auto"/>
        <w:bottom w:val="none" w:sz="0" w:space="0" w:color="auto"/>
        <w:right w:val="none" w:sz="0" w:space="0" w:color="auto"/>
      </w:divBdr>
    </w:div>
    <w:div w:id="1178350905">
      <w:bodyDiv w:val="1"/>
      <w:marLeft w:val="0"/>
      <w:marRight w:val="0"/>
      <w:marTop w:val="0"/>
      <w:marBottom w:val="0"/>
      <w:divBdr>
        <w:top w:val="none" w:sz="0" w:space="0" w:color="auto"/>
        <w:left w:val="none" w:sz="0" w:space="0" w:color="auto"/>
        <w:bottom w:val="none" w:sz="0" w:space="0" w:color="auto"/>
        <w:right w:val="none" w:sz="0" w:space="0" w:color="auto"/>
      </w:divBdr>
    </w:div>
    <w:div w:id="1179273972">
      <w:bodyDiv w:val="1"/>
      <w:marLeft w:val="0"/>
      <w:marRight w:val="0"/>
      <w:marTop w:val="0"/>
      <w:marBottom w:val="0"/>
      <w:divBdr>
        <w:top w:val="none" w:sz="0" w:space="0" w:color="auto"/>
        <w:left w:val="none" w:sz="0" w:space="0" w:color="auto"/>
        <w:bottom w:val="none" w:sz="0" w:space="0" w:color="auto"/>
        <w:right w:val="none" w:sz="0" w:space="0" w:color="auto"/>
      </w:divBdr>
    </w:div>
    <w:div w:id="1183662318">
      <w:bodyDiv w:val="1"/>
      <w:marLeft w:val="0"/>
      <w:marRight w:val="0"/>
      <w:marTop w:val="0"/>
      <w:marBottom w:val="0"/>
      <w:divBdr>
        <w:top w:val="none" w:sz="0" w:space="0" w:color="auto"/>
        <w:left w:val="none" w:sz="0" w:space="0" w:color="auto"/>
        <w:bottom w:val="none" w:sz="0" w:space="0" w:color="auto"/>
        <w:right w:val="none" w:sz="0" w:space="0" w:color="auto"/>
      </w:divBdr>
    </w:div>
    <w:div w:id="1199902200">
      <w:bodyDiv w:val="1"/>
      <w:marLeft w:val="0"/>
      <w:marRight w:val="0"/>
      <w:marTop w:val="0"/>
      <w:marBottom w:val="0"/>
      <w:divBdr>
        <w:top w:val="none" w:sz="0" w:space="0" w:color="auto"/>
        <w:left w:val="none" w:sz="0" w:space="0" w:color="auto"/>
        <w:bottom w:val="none" w:sz="0" w:space="0" w:color="auto"/>
        <w:right w:val="none" w:sz="0" w:space="0" w:color="auto"/>
      </w:divBdr>
    </w:div>
    <w:div w:id="1264193825">
      <w:bodyDiv w:val="1"/>
      <w:marLeft w:val="0"/>
      <w:marRight w:val="0"/>
      <w:marTop w:val="0"/>
      <w:marBottom w:val="0"/>
      <w:divBdr>
        <w:top w:val="none" w:sz="0" w:space="0" w:color="auto"/>
        <w:left w:val="none" w:sz="0" w:space="0" w:color="auto"/>
        <w:bottom w:val="none" w:sz="0" w:space="0" w:color="auto"/>
        <w:right w:val="none" w:sz="0" w:space="0" w:color="auto"/>
      </w:divBdr>
    </w:div>
    <w:div w:id="1285381996">
      <w:bodyDiv w:val="1"/>
      <w:marLeft w:val="0"/>
      <w:marRight w:val="0"/>
      <w:marTop w:val="0"/>
      <w:marBottom w:val="0"/>
      <w:divBdr>
        <w:top w:val="none" w:sz="0" w:space="0" w:color="auto"/>
        <w:left w:val="none" w:sz="0" w:space="0" w:color="auto"/>
        <w:bottom w:val="none" w:sz="0" w:space="0" w:color="auto"/>
        <w:right w:val="none" w:sz="0" w:space="0" w:color="auto"/>
      </w:divBdr>
    </w:div>
    <w:div w:id="1295522944">
      <w:bodyDiv w:val="1"/>
      <w:marLeft w:val="0"/>
      <w:marRight w:val="0"/>
      <w:marTop w:val="0"/>
      <w:marBottom w:val="0"/>
      <w:divBdr>
        <w:top w:val="none" w:sz="0" w:space="0" w:color="auto"/>
        <w:left w:val="none" w:sz="0" w:space="0" w:color="auto"/>
        <w:bottom w:val="none" w:sz="0" w:space="0" w:color="auto"/>
        <w:right w:val="none" w:sz="0" w:space="0" w:color="auto"/>
      </w:divBdr>
    </w:div>
    <w:div w:id="1303462357">
      <w:bodyDiv w:val="1"/>
      <w:marLeft w:val="0"/>
      <w:marRight w:val="0"/>
      <w:marTop w:val="0"/>
      <w:marBottom w:val="0"/>
      <w:divBdr>
        <w:top w:val="none" w:sz="0" w:space="0" w:color="auto"/>
        <w:left w:val="none" w:sz="0" w:space="0" w:color="auto"/>
        <w:bottom w:val="none" w:sz="0" w:space="0" w:color="auto"/>
        <w:right w:val="none" w:sz="0" w:space="0" w:color="auto"/>
      </w:divBdr>
    </w:div>
    <w:div w:id="1318924575">
      <w:bodyDiv w:val="1"/>
      <w:marLeft w:val="0"/>
      <w:marRight w:val="0"/>
      <w:marTop w:val="0"/>
      <w:marBottom w:val="0"/>
      <w:divBdr>
        <w:top w:val="none" w:sz="0" w:space="0" w:color="auto"/>
        <w:left w:val="none" w:sz="0" w:space="0" w:color="auto"/>
        <w:bottom w:val="none" w:sz="0" w:space="0" w:color="auto"/>
        <w:right w:val="none" w:sz="0" w:space="0" w:color="auto"/>
      </w:divBdr>
    </w:div>
    <w:div w:id="1342588294">
      <w:bodyDiv w:val="1"/>
      <w:marLeft w:val="0"/>
      <w:marRight w:val="0"/>
      <w:marTop w:val="0"/>
      <w:marBottom w:val="0"/>
      <w:divBdr>
        <w:top w:val="none" w:sz="0" w:space="0" w:color="auto"/>
        <w:left w:val="none" w:sz="0" w:space="0" w:color="auto"/>
        <w:bottom w:val="none" w:sz="0" w:space="0" w:color="auto"/>
        <w:right w:val="none" w:sz="0" w:space="0" w:color="auto"/>
      </w:divBdr>
    </w:div>
    <w:div w:id="1355036941">
      <w:bodyDiv w:val="1"/>
      <w:marLeft w:val="0"/>
      <w:marRight w:val="0"/>
      <w:marTop w:val="0"/>
      <w:marBottom w:val="0"/>
      <w:divBdr>
        <w:top w:val="none" w:sz="0" w:space="0" w:color="auto"/>
        <w:left w:val="none" w:sz="0" w:space="0" w:color="auto"/>
        <w:bottom w:val="none" w:sz="0" w:space="0" w:color="auto"/>
        <w:right w:val="none" w:sz="0" w:space="0" w:color="auto"/>
      </w:divBdr>
    </w:div>
    <w:div w:id="1369254724">
      <w:bodyDiv w:val="1"/>
      <w:marLeft w:val="0"/>
      <w:marRight w:val="0"/>
      <w:marTop w:val="0"/>
      <w:marBottom w:val="0"/>
      <w:divBdr>
        <w:top w:val="none" w:sz="0" w:space="0" w:color="auto"/>
        <w:left w:val="none" w:sz="0" w:space="0" w:color="auto"/>
        <w:bottom w:val="none" w:sz="0" w:space="0" w:color="auto"/>
        <w:right w:val="none" w:sz="0" w:space="0" w:color="auto"/>
      </w:divBdr>
    </w:div>
    <w:div w:id="1400009877">
      <w:bodyDiv w:val="1"/>
      <w:marLeft w:val="0"/>
      <w:marRight w:val="0"/>
      <w:marTop w:val="0"/>
      <w:marBottom w:val="0"/>
      <w:divBdr>
        <w:top w:val="none" w:sz="0" w:space="0" w:color="auto"/>
        <w:left w:val="none" w:sz="0" w:space="0" w:color="auto"/>
        <w:bottom w:val="none" w:sz="0" w:space="0" w:color="auto"/>
        <w:right w:val="none" w:sz="0" w:space="0" w:color="auto"/>
      </w:divBdr>
    </w:div>
    <w:div w:id="1415663264">
      <w:bodyDiv w:val="1"/>
      <w:marLeft w:val="0"/>
      <w:marRight w:val="0"/>
      <w:marTop w:val="0"/>
      <w:marBottom w:val="0"/>
      <w:divBdr>
        <w:top w:val="none" w:sz="0" w:space="0" w:color="auto"/>
        <w:left w:val="none" w:sz="0" w:space="0" w:color="auto"/>
        <w:bottom w:val="none" w:sz="0" w:space="0" w:color="auto"/>
        <w:right w:val="none" w:sz="0" w:space="0" w:color="auto"/>
      </w:divBdr>
      <w:divsChild>
        <w:div w:id="1243219280">
          <w:marLeft w:val="0"/>
          <w:marRight w:val="0"/>
          <w:marTop w:val="0"/>
          <w:marBottom w:val="0"/>
          <w:divBdr>
            <w:top w:val="none" w:sz="0" w:space="0" w:color="auto"/>
            <w:left w:val="none" w:sz="0" w:space="0" w:color="auto"/>
            <w:bottom w:val="none" w:sz="0" w:space="0" w:color="auto"/>
            <w:right w:val="none" w:sz="0" w:space="0" w:color="auto"/>
          </w:divBdr>
          <w:divsChild>
            <w:div w:id="3581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828">
      <w:bodyDiv w:val="1"/>
      <w:marLeft w:val="0"/>
      <w:marRight w:val="0"/>
      <w:marTop w:val="0"/>
      <w:marBottom w:val="0"/>
      <w:divBdr>
        <w:top w:val="none" w:sz="0" w:space="0" w:color="auto"/>
        <w:left w:val="none" w:sz="0" w:space="0" w:color="auto"/>
        <w:bottom w:val="none" w:sz="0" w:space="0" w:color="auto"/>
        <w:right w:val="none" w:sz="0" w:space="0" w:color="auto"/>
      </w:divBdr>
    </w:div>
    <w:div w:id="1456826330">
      <w:bodyDiv w:val="1"/>
      <w:marLeft w:val="0"/>
      <w:marRight w:val="0"/>
      <w:marTop w:val="0"/>
      <w:marBottom w:val="0"/>
      <w:divBdr>
        <w:top w:val="none" w:sz="0" w:space="0" w:color="auto"/>
        <w:left w:val="none" w:sz="0" w:space="0" w:color="auto"/>
        <w:bottom w:val="none" w:sz="0" w:space="0" w:color="auto"/>
        <w:right w:val="none" w:sz="0" w:space="0" w:color="auto"/>
      </w:divBdr>
    </w:div>
    <w:div w:id="1457865866">
      <w:bodyDiv w:val="1"/>
      <w:marLeft w:val="0"/>
      <w:marRight w:val="0"/>
      <w:marTop w:val="0"/>
      <w:marBottom w:val="0"/>
      <w:divBdr>
        <w:top w:val="none" w:sz="0" w:space="0" w:color="auto"/>
        <w:left w:val="none" w:sz="0" w:space="0" w:color="auto"/>
        <w:bottom w:val="none" w:sz="0" w:space="0" w:color="auto"/>
        <w:right w:val="none" w:sz="0" w:space="0" w:color="auto"/>
      </w:divBdr>
    </w:div>
    <w:div w:id="1550531494">
      <w:bodyDiv w:val="1"/>
      <w:marLeft w:val="0"/>
      <w:marRight w:val="0"/>
      <w:marTop w:val="0"/>
      <w:marBottom w:val="0"/>
      <w:divBdr>
        <w:top w:val="none" w:sz="0" w:space="0" w:color="auto"/>
        <w:left w:val="none" w:sz="0" w:space="0" w:color="auto"/>
        <w:bottom w:val="none" w:sz="0" w:space="0" w:color="auto"/>
        <w:right w:val="none" w:sz="0" w:space="0" w:color="auto"/>
      </w:divBdr>
    </w:div>
    <w:div w:id="1562904767">
      <w:bodyDiv w:val="1"/>
      <w:marLeft w:val="0"/>
      <w:marRight w:val="0"/>
      <w:marTop w:val="0"/>
      <w:marBottom w:val="0"/>
      <w:divBdr>
        <w:top w:val="none" w:sz="0" w:space="0" w:color="auto"/>
        <w:left w:val="none" w:sz="0" w:space="0" w:color="auto"/>
        <w:bottom w:val="none" w:sz="0" w:space="0" w:color="auto"/>
        <w:right w:val="none" w:sz="0" w:space="0" w:color="auto"/>
      </w:divBdr>
    </w:div>
    <w:div w:id="1593927182">
      <w:bodyDiv w:val="1"/>
      <w:marLeft w:val="0"/>
      <w:marRight w:val="0"/>
      <w:marTop w:val="0"/>
      <w:marBottom w:val="0"/>
      <w:divBdr>
        <w:top w:val="none" w:sz="0" w:space="0" w:color="auto"/>
        <w:left w:val="none" w:sz="0" w:space="0" w:color="auto"/>
        <w:bottom w:val="none" w:sz="0" w:space="0" w:color="auto"/>
        <w:right w:val="none" w:sz="0" w:space="0" w:color="auto"/>
      </w:divBdr>
    </w:div>
    <w:div w:id="1617911266">
      <w:bodyDiv w:val="1"/>
      <w:marLeft w:val="0"/>
      <w:marRight w:val="0"/>
      <w:marTop w:val="0"/>
      <w:marBottom w:val="0"/>
      <w:divBdr>
        <w:top w:val="none" w:sz="0" w:space="0" w:color="auto"/>
        <w:left w:val="none" w:sz="0" w:space="0" w:color="auto"/>
        <w:bottom w:val="none" w:sz="0" w:space="0" w:color="auto"/>
        <w:right w:val="none" w:sz="0" w:space="0" w:color="auto"/>
      </w:divBdr>
    </w:div>
    <w:div w:id="1623268043">
      <w:bodyDiv w:val="1"/>
      <w:marLeft w:val="0"/>
      <w:marRight w:val="0"/>
      <w:marTop w:val="0"/>
      <w:marBottom w:val="0"/>
      <w:divBdr>
        <w:top w:val="none" w:sz="0" w:space="0" w:color="auto"/>
        <w:left w:val="none" w:sz="0" w:space="0" w:color="auto"/>
        <w:bottom w:val="none" w:sz="0" w:space="0" w:color="auto"/>
        <w:right w:val="none" w:sz="0" w:space="0" w:color="auto"/>
      </w:divBdr>
    </w:div>
    <w:div w:id="1645548385">
      <w:bodyDiv w:val="1"/>
      <w:marLeft w:val="0"/>
      <w:marRight w:val="0"/>
      <w:marTop w:val="0"/>
      <w:marBottom w:val="0"/>
      <w:divBdr>
        <w:top w:val="none" w:sz="0" w:space="0" w:color="auto"/>
        <w:left w:val="none" w:sz="0" w:space="0" w:color="auto"/>
        <w:bottom w:val="none" w:sz="0" w:space="0" w:color="auto"/>
        <w:right w:val="none" w:sz="0" w:space="0" w:color="auto"/>
      </w:divBdr>
    </w:div>
    <w:div w:id="1651447011">
      <w:bodyDiv w:val="1"/>
      <w:marLeft w:val="0"/>
      <w:marRight w:val="0"/>
      <w:marTop w:val="0"/>
      <w:marBottom w:val="0"/>
      <w:divBdr>
        <w:top w:val="none" w:sz="0" w:space="0" w:color="auto"/>
        <w:left w:val="none" w:sz="0" w:space="0" w:color="auto"/>
        <w:bottom w:val="none" w:sz="0" w:space="0" w:color="auto"/>
        <w:right w:val="none" w:sz="0" w:space="0" w:color="auto"/>
      </w:divBdr>
      <w:divsChild>
        <w:div w:id="2130589334">
          <w:marLeft w:val="0"/>
          <w:marRight w:val="0"/>
          <w:marTop w:val="360"/>
          <w:marBottom w:val="0"/>
          <w:divBdr>
            <w:top w:val="none" w:sz="0" w:space="0" w:color="auto"/>
            <w:left w:val="none" w:sz="0" w:space="0" w:color="auto"/>
            <w:bottom w:val="none" w:sz="0" w:space="0" w:color="auto"/>
            <w:right w:val="none" w:sz="0" w:space="0" w:color="auto"/>
          </w:divBdr>
          <w:divsChild>
            <w:div w:id="640043400">
              <w:marLeft w:val="0"/>
              <w:marRight w:val="0"/>
              <w:marTop w:val="0"/>
              <w:marBottom w:val="180"/>
              <w:divBdr>
                <w:top w:val="none" w:sz="0" w:space="0" w:color="auto"/>
                <w:left w:val="none" w:sz="0" w:space="0" w:color="auto"/>
                <w:bottom w:val="none" w:sz="0" w:space="0" w:color="auto"/>
                <w:right w:val="none" w:sz="0" w:space="0" w:color="auto"/>
              </w:divBdr>
              <w:divsChild>
                <w:div w:id="23196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160927">
          <w:marLeft w:val="0"/>
          <w:marRight w:val="0"/>
          <w:marTop w:val="120"/>
          <w:marBottom w:val="750"/>
          <w:divBdr>
            <w:top w:val="none" w:sz="0" w:space="0" w:color="auto"/>
            <w:left w:val="none" w:sz="0" w:space="0" w:color="auto"/>
            <w:bottom w:val="none" w:sz="0" w:space="0" w:color="auto"/>
            <w:right w:val="none" w:sz="0" w:space="0" w:color="auto"/>
          </w:divBdr>
          <w:divsChild>
            <w:div w:id="1241451334">
              <w:marLeft w:val="0"/>
              <w:marRight w:val="0"/>
              <w:marTop w:val="0"/>
              <w:marBottom w:val="0"/>
              <w:divBdr>
                <w:top w:val="none" w:sz="0" w:space="0" w:color="auto"/>
                <w:left w:val="none" w:sz="0" w:space="0" w:color="auto"/>
                <w:bottom w:val="none" w:sz="0" w:space="0" w:color="auto"/>
                <w:right w:val="none" w:sz="0" w:space="0" w:color="auto"/>
              </w:divBdr>
              <w:divsChild>
                <w:div w:id="470709792">
                  <w:marLeft w:val="180"/>
                  <w:marRight w:val="180"/>
                  <w:marTop w:val="150"/>
                  <w:marBottom w:val="150"/>
                  <w:divBdr>
                    <w:top w:val="none" w:sz="0" w:space="0" w:color="auto"/>
                    <w:left w:val="none" w:sz="0" w:space="0" w:color="auto"/>
                    <w:bottom w:val="none" w:sz="0" w:space="0" w:color="auto"/>
                    <w:right w:val="none" w:sz="0" w:space="0" w:color="auto"/>
                  </w:divBdr>
                  <w:divsChild>
                    <w:div w:id="100933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802279">
      <w:bodyDiv w:val="1"/>
      <w:marLeft w:val="0"/>
      <w:marRight w:val="0"/>
      <w:marTop w:val="0"/>
      <w:marBottom w:val="0"/>
      <w:divBdr>
        <w:top w:val="none" w:sz="0" w:space="0" w:color="auto"/>
        <w:left w:val="none" w:sz="0" w:space="0" w:color="auto"/>
        <w:bottom w:val="none" w:sz="0" w:space="0" w:color="auto"/>
        <w:right w:val="none" w:sz="0" w:space="0" w:color="auto"/>
      </w:divBdr>
    </w:div>
    <w:div w:id="1689678173">
      <w:bodyDiv w:val="1"/>
      <w:marLeft w:val="0"/>
      <w:marRight w:val="0"/>
      <w:marTop w:val="0"/>
      <w:marBottom w:val="0"/>
      <w:divBdr>
        <w:top w:val="none" w:sz="0" w:space="0" w:color="auto"/>
        <w:left w:val="none" w:sz="0" w:space="0" w:color="auto"/>
        <w:bottom w:val="none" w:sz="0" w:space="0" w:color="auto"/>
        <w:right w:val="none" w:sz="0" w:space="0" w:color="auto"/>
      </w:divBdr>
    </w:div>
    <w:div w:id="1694721374">
      <w:bodyDiv w:val="1"/>
      <w:marLeft w:val="0"/>
      <w:marRight w:val="0"/>
      <w:marTop w:val="0"/>
      <w:marBottom w:val="0"/>
      <w:divBdr>
        <w:top w:val="none" w:sz="0" w:space="0" w:color="auto"/>
        <w:left w:val="none" w:sz="0" w:space="0" w:color="auto"/>
        <w:bottom w:val="none" w:sz="0" w:space="0" w:color="auto"/>
        <w:right w:val="none" w:sz="0" w:space="0" w:color="auto"/>
      </w:divBdr>
    </w:div>
    <w:div w:id="1739791669">
      <w:bodyDiv w:val="1"/>
      <w:marLeft w:val="0"/>
      <w:marRight w:val="0"/>
      <w:marTop w:val="0"/>
      <w:marBottom w:val="0"/>
      <w:divBdr>
        <w:top w:val="none" w:sz="0" w:space="0" w:color="auto"/>
        <w:left w:val="none" w:sz="0" w:space="0" w:color="auto"/>
        <w:bottom w:val="none" w:sz="0" w:space="0" w:color="auto"/>
        <w:right w:val="none" w:sz="0" w:space="0" w:color="auto"/>
      </w:divBdr>
    </w:div>
    <w:div w:id="1743915905">
      <w:bodyDiv w:val="1"/>
      <w:marLeft w:val="0"/>
      <w:marRight w:val="0"/>
      <w:marTop w:val="0"/>
      <w:marBottom w:val="0"/>
      <w:divBdr>
        <w:top w:val="none" w:sz="0" w:space="0" w:color="auto"/>
        <w:left w:val="none" w:sz="0" w:space="0" w:color="auto"/>
        <w:bottom w:val="none" w:sz="0" w:space="0" w:color="auto"/>
        <w:right w:val="none" w:sz="0" w:space="0" w:color="auto"/>
      </w:divBdr>
    </w:div>
    <w:div w:id="1750999176">
      <w:bodyDiv w:val="1"/>
      <w:marLeft w:val="0"/>
      <w:marRight w:val="0"/>
      <w:marTop w:val="0"/>
      <w:marBottom w:val="0"/>
      <w:divBdr>
        <w:top w:val="none" w:sz="0" w:space="0" w:color="auto"/>
        <w:left w:val="none" w:sz="0" w:space="0" w:color="auto"/>
        <w:bottom w:val="none" w:sz="0" w:space="0" w:color="auto"/>
        <w:right w:val="none" w:sz="0" w:space="0" w:color="auto"/>
      </w:divBdr>
    </w:div>
    <w:div w:id="1768961129">
      <w:bodyDiv w:val="1"/>
      <w:marLeft w:val="0"/>
      <w:marRight w:val="0"/>
      <w:marTop w:val="0"/>
      <w:marBottom w:val="0"/>
      <w:divBdr>
        <w:top w:val="none" w:sz="0" w:space="0" w:color="auto"/>
        <w:left w:val="none" w:sz="0" w:space="0" w:color="auto"/>
        <w:bottom w:val="none" w:sz="0" w:space="0" w:color="auto"/>
        <w:right w:val="none" w:sz="0" w:space="0" w:color="auto"/>
      </w:divBdr>
    </w:div>
    <w:div w:id="1779909202">
      <w:bodyDiv w:val="1"/>
      <w:marLeft w:val="0"/>
      <w:marRight w:val="0"/>
      <w:marTop w:val="0"/>
      <w:marBottom w:val="0"/>
      <w:divBdr>
        <w:top w:val="none" w:sz="0" w:space="0" w:color="auto"/>
        <w:left w:val="none" w:sz="0" w:space="0" w:color="auto"/>
        <w:bottom w:val="none" w:sz="0" w:space="0" w:color="auto"/>
        <w:right w:val="none" w:sz="0" w:space="0" w:color="auto"/>
      </w:divBdr>
    </w:div>
    <w:div w:id="1804541406">
      <w:bodyDiv w:val="1"/>
      <w:marLeft w:val="0"/>
      <w:marRight w:val="0"/>
      <w:marTop w:val="0"/>
      <w:marBottom w:val="0"/>
      <w:divBdr>
        <w:top w:val="none" w:sz="0" w:space="0" w:color="auto"/>
        <w:left w:val="none" w:sz="0" w:space="0" w:color="auto"/>
        <w:bottom w:val="none" w:sz="0" w:space="0" w:color="auto"/>
        <w:right w:val="none" w:sz="0" w:space="0" w:color="auto"/>
      </w:divBdr>
    </w:div>
    <w:div w:id="1826386677">
      <w:bodyDiv w:val="1"/>
      <w:marLeft w:val="0"/>
      <w:marRight w:val="0"/>
      <w:marTop w:val="0"/>
      <w:marBottom w:val="0"/>
      <w:divBdr>
        <w:top w:val="none" w:sz="0" w:space="0" w:color="auto"/>
        <w:left w:val="none" w:sz="0" w:space="0" w:color="auto"/>
        <w:bottom w:val="none" w:sz="0" w:space="0" w:color="auto"/>
        <w:right w:val="none" w:sz="0" w:space="0" w:color="auto"/>
      </w:divBdr>
    </w:div>
    <w:div w:id="1860122274">
      <w:bodyDiv w:val="1"/>
      <w:marLeft w:val="0"/>
      <w:marRight w:val="0"/>
      <w:marTop w:val="0"/>
      <w:marBottom w:val="0"/>
      <w:divBdr>
        <w:top w:val="none" w:sz="0" w:space="0" w:color="auto"/>
        <w:left w:val="none" w:sz="0" w:space="0" w:color="auto"/>
        <w:bottom w:val="none" w:sz="0" w:space="0" w:color="auto"/>
        <w:right w:val="none" w:sz="0" w:space="0" w:color="auto"/>
      </w:divBdr>
    </w:div>
    <w:div w:id="1876310052">
      <w:bodyDiv w:val="1"/>
      <w:marLeft w:val="0"/>
      <w:marRight w:val="0"/>
      <w:marTop w:val="0"/>
      <w:marBottom w:val="0"/>
      <w:divBdr>
        <w:top w:val="none" w:sz="0" w:space="0" w:color="auto"/>
        <w:left w:val="none" w:sz="0" w:space="0" w:color="auto"/>
        <w:bottom w:val="none" w:sz="0" w:space="0" w:color="auto"/>
        <w:right w:val="none" w:sz="0" w:space="0" w:color="auto"/>
      </w:divBdr>
    </w:div>
    <w:div w:id="1883903283">
      <w:bodyDiv w:val="1"/>
      <w:marLeft w:val="0"/>
      <w:marRight w:val="0"/>
      <w:marTop w:val="0"/>
      <w:marBottom w:val="0"/>
      <w:divBdr>
        <w:top w:val="none" w:sz="0" w:space="0" w:color="auto"/>
        <w:left w:val="none" w:sz="0" w:space="0" w:color="auto"/>
        <w:bottom w:val="none" w:sz="0" w:space="0" w:color="auto"/>
        <w:right w:val="none" w:sz="0" w:space="0" w:color="auto"/>
      </w:divBdr>
    </w:div>
    <w:div w:id="1911498543">
      <w:bodyDiv w:val="1"/>
      <w:marLeft w:val="0"/>
      <w:marRight w:val="0"/>
      <w:marTop w:val="0"/>
      <w:marBottom w:val="0"/>
      <w:divBdr>
        <w:top w:val="none" w:sz="0" w:space="0" w:color="auto"/>
        <w:left w:val="none" w:sz="0" w:space="0" w:color="auto"/>
        <w:bottom w:val="none" w:sz="0" w:space="0" w:color="auto"/>
        <w:right w:val="none" w:sz="0" w:space="0" w:color="auto"/>
      </w:divBdr>
    </w:div>
    <w:div w:id="1921285209">
      <w:bodyDiv w:val="1"/>
      <w:marLeft w:val="0"/>
      <w:marRight w:val="0"/>
      <w:marTop w:val="0"/>
      <w:marBottom w:val="0"/>
      <w:divBdr>
        <w:top w:val="none" w:sz="0" w:space="0" w:color="auto"/>
        <w:left w:val="none" w:sz="0" w:space="0" w:color="auto"/>
        <w:bottom w:val="none" w:sz="0" w:space="0" w:color="auto"/>
        <w:right w:val="none" w:sz="0" w:space="0" w:color="auto"/>
      </w:divBdr>
    </w:div>
    <w:div w:id="1934245629">
      <w:bodyDiv w:val="1"/>
      <w:marLeft w:val="0"/>
      <w:marRight w:val="0"/>
      <w:marTop w:val="0"/>
      <w:marBottom w:val="0"/>
      <w:divBdr>
        <w:top w:val="none" w:sz="0" w:space="0" w:color="auto"/>
        <w:left w:val="none" w:sz="0" w:space="0" w:color="auto"/>
        <w:bottom w:val="none" w:sz="0" w:space="0" w:color="auto"/>
        <w:right w:val="none" w:sz="0" w:space="0" w:color="auto"/>
      </w:divBdr>
    </w:div>
    <w:div w:id="1957985376">
      <w:bodyDiv w:val="1"/>
      <w:marLeft w:val="0"/>
      <w:marRight w:val="0"/>
      <w:marTop w:val="0"/>
      <w:marBottom w:val="0"/>
      <w:divBdr>
        <w:top w:val="none" w:sz="0" w:space="0" w:color="auto"/>
        <w:left w:val="none" w:sz="0" w:space="0" w:color="auto"/>
        <w:bottom w:val="none" w:sz="0" w:space="0" w:color="auto"/>
        <w:right w:val="none" w:sz="0" w:space="0" w:color="auto"/>
      </w:divBdr>
    </w:div>
    <w:div w:id="2025479234">
      <w:bodyDiv w:val="1"/>
      <w:marLeft w:val="0"/>
      <w:marRight w:val="0"/>
      <w:marTop w:val="0"/>
      <w:marBottom w:val="0"/>
      <w:divBdr>
        <w:top w:val="none" w:sz="0" w:space="0" w:color="auto"/>
        <w:left w:val="none" w:sz="0" w:space="0" w:color="auto"/>
        <w:bottom w:val="none" w:sz="0" w:space="0" w:color="auto"/>
        <w:right w:val="none" w:sz="0" w:space="0" w:color="auto"/>
      </w:divBdr>
    </w:div>
    <w:div w:id="2117628956">
      <w:bodyDiv w:val="1"/>
      <w:marLeft w:val="0"/>
      <w:marRight w:val="0"/>
      <w:marTop w:val="0"/>
      <w:marBottom w:val="0"/>
      <w:divBdr>
        <w:top w:val="none" w:sz="0" w:space="0" w:color="auto"/>
        <w:left w:val="none" w:sz="0" w:space="0" w:color="auto"/>
        <w:bottom w:val="none" w:sz="0" w:space="0" w:color="auto"/>
        <w:right w:val="none" w:sz="0" w:space="0" w:color="auto"/>
      </w:divBdr>
    </w:div>
    <w:div w:id="2135830288">
      <w:bodyDiv w:val="1"/>
      <w:marLeft w:val="0"/>
      <w:marRight w:val="0"/>
      <w:marTop w:val="0"/>
      <w:marBottom w:val="0"/>
      <w:divBdr>
        <w:top w:val="none" w:sz="0" w:space="0" w:color="auto"/>
        <w:left w:val="none" w:sz="0" w:space="0" w:color="auto"/>
        <w:bottom w:val="none" w:sz="0" w:space="0" w:color="auto"/>
        <w:right w:val="none" w:sz="0" w:space="0" w:color="auto"/>
      </w:divBdr>
    </w:div>
    <w:div w:id="214349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4419/ijet.v7i4.30.22008"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6.xml"/><Relationship Id="rId10" Type="http://schemas.openxmlformats.org/officeDocument/2006/relationships/footer" Target="footer3.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{E025769B-04A1-F14E-A571-9B6824CEE946}</b:Guid>
    <b:RefOrder>2</b:RefOrder>
  </b:Source>
  <b:Source>
    <b:Tag>Placeholder2</b:Tag>
    <b:SourceType>Book</b:SourceType>
    <b:Guid>{BB774E94-A0D1-0641-9010-99F5AC101181}</b:Guid>
    <b:RefOrder>1</b:RefOrder>
  </b:Source>
</b:Sources>
</file>

<file path=customXml/itemProps1.xml><?xml version="1.0" encoding="utf-8"?>
<ds:datastoreItem xmlns:ds="http://schemas.openxmlformats.org/officeDocument/2006/customXml" ds:itemID="{C92C2784-E2AB-4F45-B270-8E4EA554B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106</Pages>
  <Words>22707</Words>
  <Characters>129434</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Levicki, Ben</dc:creator>
  <cp:keywords/>
  <dc:description/>
  <cp:lastModifiedBy>Levicki, Ben</cp:lastModifiedBy>
  <cp:revision>30</cp:revision>
  <dcterms:created xsi:type="dcterms:W3CDTF">2024-07-24T15:04:00Z</dcterms:created>
  <dcterms:modified xsi:type="dcterms:W3CDTF">2024-08-04T15:49:00Z</dcterms:modified>
</cp:coreProperties>
</file>