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Content>
        <w:p w14:paraId="5415A0E7" w14:textId="77777777" w:rsidR="00A50007" w:rsidRPr="0008176F" w:rsidRDefault="0008176F" w:rsidP="0008176F">
          <w:pPr>
            <w:pStyle w:val="NoSpacing"/>
            <w:jc w:val="center"/>
            <w:rPr>
              <w:caps/>
            </w:rPr>
          </w:pPr>
          <w:r w:rsidRPr="0008176F">
            <w:rPr>
              <w:caps/>
            </w:rPr>
            <w:t>University of Oklahoma</w:t>
          </w:r>
        </w:p>
        <w:p w14:paraId="5CCAA671" w14:textId="77777777" w:rsidR="0008176F" w:rsidRPr="0008176F" w:rsidRDefault="0008176F" w:rsidP="0008176F">
          <w:pPr>
            <w:pStyle w:val="NoSpacing"/>
            <w:jc w:val="center"/>
            <w:rPr>
              <w:caps/>
            </w:rPr>
          </w:pPr>
        </w:p>
        <w:p w14:paraId="656025CC" w14:textId="77777777" w:rsidR="0008176F" w:rsidRPr="0008176F" w:rsidRDefault="0008176F" w:rsidP="0008176F">
          <w:pPr>
            <w:pStyle w:val="NoSpacing"/>
            <w:jc w:val="center"/>
            <w:rPr>
              <w:caps/>
            </w:rPr>
          </w:pPr>
          <w:r w:rsidRPr="0008176F">
            <w:rPr>
              <w:caps/>
            </w:rPr>
            <w:t>Graduate College</w:t>
          </w:r>
        </w:p>
      </w:sdtContent>
    </w:sdt>
    <w:p w14:paraId="349700C4" w14:textId="77777777" w:rsidR="0008176F" w:rsidRPr="0008176F" w:rsidRDefault="0008176F" w:rsidP="0008176F">
      <w:pPr>
        <w:pStyle w:val="NoSpacing"/>
        <w:jc w:val="center"/>
        <w:rPr>
          <w:caps/>
        </w:rPr>
      </w:pPr>
    </w:p>
    <w:p w14:paraId="20052A22" w14:textId="77777777" w:rsidR="0008176F" w:rsidRPr="0008176F" w:rsidRDefault="0008176F" w:rsidP="0008176F">
      <w:pPr>
        <w:pStyle w:val="NoSpacing"/>
        <w:jc w:val="center"/>
        <w:rPr>
          <w:caps/>
        </w:rPr>
      </w:pPr>
    </w:p>
    <w:p w14:paraId="012E2668" w14:textId="77777777" w:rsidR="0008176F" w:rsidRPr="0008176F" w:rsidRDefault="0008176F" w:rsidP="0008176F">
      <w:pPr>
        <w:pStyle w:val="NoSpacing"/>
        <w:jc w:val="center"/>
        <w:rPr>
          <w:caps/>
        </w:rPr>
      </w:pPr>
    </w:p>
    <w:p w14:paraId="62842544" w14:textId="77777777" w:rsidR="0008176F" w:rsidRPr="0008176F" w:rsidRDefault="0008176F" w:rsidP="0008176F">
      <w:pPr>
        <w:pStyle w:val="NoSpacing"/>
        <w:jc w:val="center"/>
        <w:rPr>
          <w:caps/>
        </w:rPr>
      </w:pPr>
    </w:p>
    <w:p w14:paraId="02969878" w14:textId="77777777" w:rsidR="0008176F" w:rsidRPr="0008176F" w:rsidRDefault="0008176F" w:rsidP="0008176F">
      <w:pPr>
        <w:pStyle w:val="NoSpacing"/>
        <w:jc w:val="center"/>
        <w:rPr>
          <w:caps/>
        </w:rPr>
      </w:pPr>
    </w:p>
    <w:p w14:paraId="6663EEB6" w14:textId="77777777" w:rsidR="0008176F" w:rsidRPr="0008176F" w:rsidRDefault="0008176F" w:rsidP="0008176F">
      <w:pPr>
        <w:pStyle w:val="NoSpacing"/>
        <w:jc w:val="center"/>
        <w:rPr>
          <w:caps/>
        </w:rPr>
      </w:pPr>
    </w:p>
    <w:p w14:paraId="22C9A206"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2C598BDC" w14:textId="66D17A49" w:rsidR="0008176F" w:rsidRPr="0008176F" w:rsidRDefault="005E28F8" w:rsidP="004F7C8A">
          <w:pPr>
            <w:pStyle w:val="NoSpacing"/>
            <w:spacing w:line="480" w:lineRule="auto"/>
            <w:jc w:val="center"/>
            <w:rPr>
              <w:caps/>
            </w:rPr>
          </w:pPr>
          <w:r>
            <w:rPr>
              <w:caps/>
            </w:rPr>
            <w:t>Investigation of the effect of temperature on low</w:t>
          </w:r>
          <w:r w:rsidR="00E231C0">
            <w:rPr>
              <w:caps/>
            </w:rPr>
            <w:t>-</w:t>
          </w:r>
          <w:r>
            <w:rPr>
              <w:caps/>
            </w:rPr>
            <w:t>salinity waterfloo</w:t>
          </w:r>
          <w:r w:rsidR="003C6958">
            <w:rPr>
              <w:caps/>
            </w:rPr>
            <w:t>d</w:t>
          </w:r>
          <w:r>
            <w:rPr>
              <w:caps/>
            </w:rPr>
            <w:t>ing</w:t>
          </w:r>
        </w:p>
      </w:sdtContent>
    </w:sdt>
    <w:p w14:paraId="02573BEF" w14:textId="77777777" w:rsidR="0008176F" w:rsidRPr="0008176F" w:rsidRDefault="0008176F" w:rsidP="0008176F">
      <w:pPr>
        <w:pStyle w:val="NoSpacing"/>
        <w:jc w:val="center"/>
        <w:rPr>
          <w:caps/>
        </w:rPr>
      </w:pPr>
    </w:p>
    <w:p w14:paraId="67A2FE76" w14:textId="77777777" w:rsidR="0008176F" w:rsidRPr="0008176F" w:rsidRDefault="0008176F" w:rsidP="0008176F">
      <w:pPr>
        <w:pStyle w:val="NoSpacing"/>
        <w:jc w:val="center"/>
        <w:rPr>
          <w:caps/>
        </w:rPr>
      </w:pPr>
    </w:p>
    <w:p w14:paraId="7308EF60" w14:textId="77777777" w:rsidR="0008176F" w:rsidRPr="0008176F" w:rsidRDefault="0008176F" w:rsidP="0008176F">
      <w:pPr>
        <w:pStyle w:val="NoSpacing"/>
        <w:jc w:val="center"/>
        <w:rPr>
          <w:caps/>
        </w:rPr>
      </w:pPr>
    </w:p>
    <w:p w14:paraId="38D4260B" w14:textId="77777777" w:rsidR="0008176F" w:rsidRPr="0008176F" w:rsidRDefault="0008176F" w:rsidP="0008176F">
      <w:pPr>
        <w:pStyle w:val="NoSpacing"/>
        <w:jc w:val="center"/>
        <w:rPr>
          <w:caps/>
        </w:rPr>
      </w:pPr>
    </w:p>
    <w:p w14:paraId="3DC44AB0" w14:textId="77777777" w:rsidR="0008176F" w:rsidRPr="0008176F" w:rsidRDefault="0008176F" w:rsidP="0008176F">
      <w:pPr>
        <w:pStyle w:val="NoSpacing"/>
        <w:jc w:val="center"/>
        <w:rPr>
          <w:caps/>
        </w:rPr>
      </w:pPr>
    </w:p>
    <w:p w14:paraId="2E7221D9"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B89487D" w14:textId="77777777" w:rsidR="0008176F" w:rsidRPr="0008176F" w:rsidRDefault="0008176F" w:rsidP="0008176F">
          <w:pPr>
            <w:pStyle w:val="NoSpacing"/>
            <w:jc w:val="center"/>
            <w:rPr>
              <w:caps/>
            </w:rPr>
          </w:pPr>
          <w:r w:rsidRPr="0008176F">
            <w:rPr>
              <w:caps/>
            </w:rPr>
            <w:t>A thesis</w:t>
          </w:r>
        </w:p>
        <w:p w14:paraId="0CAEC844" w14:textId="77777777" w:rsidR="0008176F" w:rsidRPr="0008176F" w:rsidRDefault="0008176F" w:rsidP="0008176F">
          <w:pPr>
            <w:pStyle w:val="NoSpacing"/>
            <w:jc w:val="center"/>
            <w:rPr>
              <w:caps/>
            </w:rPr>
          </w:pPr>
        </w:p>
        <w:p w14:paraId="28459F10" w14:textId="77777777" w:rsidR="0008176F" w:rsidRPr="0008176F" w:rsidRDefault="0008176F" w:rsidP="0008176F">
          <w:pPr>
            <w:pStyle w:val="NoSpacing"/>
            <w:jc w:val="center"/>
            <w:rPr>
              <w:caps/>
            </w:rPr>
          </w:pPr>
          <w:r w:rsidRPr="0008176F">
            <w:rPr>
              <w:caps/>
            </w:rPr>
            <w:t>submitted to the Graduate Faculty</w:t>
          </w:r>
        </w:p>
        <w:p w14:paraId="11F3F1CC" w14:textId="77777777" w:rsidR="0008176F" w:rsidRDefault="0008176F" w:rsidP="0008176F">
          <w:pPr>
            <w:pStyle w:val="NoSpacing"/>
            <w:jc w:val="center"/>
          </w:pPr>
        </w:p>
        <w:p w14:paraId="568FCF70" w14:textId="77777777" w:rsidR="0008176F" w:rsidRDefault="0008176F" w:rsidP="0008176F">
          <w:pPr>
            <w:pStyle w:val="NoSpacing"/>
            <w:jc w:val="center"/>
          </w:pPr>
          <w:r>
            <w:t>in partial fulfillment of the requirements for the</w:t>
          </w:r>
        </w:p>
        <w:p w14:paraId="6615DB98" w14:textId="77777777" w:rsidR="0008176F" w:rsidRDefault="0008176F" w:rsidP="0008176F">
          <w:pPr>
            <w:pStyle w:val="NoSpacing"/>
            <w:jc w:val="center"/>
          </w:pPr>
        </w:p>
        <w:p w14:paraId="6F96433D" w14:textId="77777777" w:rsidR="0008176F" w:rsidRDefault="0008176F" w:rsidP="0008176F">
          <w:pPr>
            <w:pStyle w:val="NoSpacing"/>
            <w:jc w:val="center"/>
          </w:pPr>
          <w:r>
            <w:t>Degree of</w:t>
          </w:r>
        </w:p>
      </w:sdtContent>
    </w:sdt>
    <w:p w14:paraId="729E6003" w14:textId="77777777" w:rsidR="0008176F" w:rsidRDefault="0008176F" w:rsidP="0008176F">
      <w:pPr>
        <w:pStyle w:val="NoSpacing"/>
        <w:jc w:val="center"/>
      </w:pPr>
    </w:p>
    <w:p w14:paraId="40D63FD0" w14:textId="6905B214" w:rsidR="00746E16" w:rsidRDefault="004F7C8A" w:rsidP="00746E16">
      <w:pPr>
        <w:pStyle w:val="NoSpacing"/>
        <w:spacing w:line="480" w:lineRule="auto"/>
        <w:jc w:val="center"/>
        <w:rPr>
          <w:caps/>
        </w:rPr>
      </w:pPr>
      <w:r>
        <w:rPr>
          <w:caps/>
        </w:rPr>
        <w:t xml:space="preserve">Master of Science </w:t>
      </w:r>
    </w:p>
    <w:p w14:paraId="765AD79D" w14:textId="77777777" w:rsidR="00730F0A" w:rsidRDefault="00730F0A" w:rsidP="0008176F">
      <w:pPr>
        <w:pStyle w:val="NoSpacing"/>
        <w:jc w:val="center"/>
      </w:pPr>
    </w:p>
    <w:p w14:paraId="160EA610" w14:textId="77777777" w:rsidR="00730F0A" w:rsidRDefault="00730F0A" w:rsidP="0008176F">
      <w:pPr>
        <w:pStyle w:val="NoSpacing"/>
        <w:jc w:val="center"/>
      </w:pPr>
    </w:p>
    <w:p w14:paraId="4B056963" w14:textId="77777777" w:rsidR="00730F0A" w:rsidRDefault="00730F0A" w:rsidP="0008176F">
      <w:pPr>
        <w:pStyle w:val="NoSpacing"/>
        <w:jc w:val="center"/>
      </w:pPr>
    </w:p>
    <w:p w14:paraId="29A8CFEF" w14:textId="77777777" w:rsidR="00730F0A" w:rsidRDefault="00730F0A" w:rsidP="0008176F">
      <w:pPr>
        <w:pStyle w:val="NoSpacing"/>
        <w:jc w:val="center"/>
      </w:pPr>
    </w:p>
    <w:p w14:paraId="4C3DDCEA" w14:textId="77777777" w:rsidR="00730F0A" w:rsidRDefault="00730F0A" w:rsidP="0008176F">
      <w:pPr>
        <w:pStyle w:val="NoSpacing"/>
        <w:jc w:val="center"/>
      </w:pPr>
    </w:p>
    <w:p w14:paraId="7C50D5B8" w14:textId="77777777" w:rsidR="00730F0A" w:rsidRDefault="00730F0A" w:rsidP="0008176F">
      <w:pPr>
        <w:pStyle w:val="NoSpacing"/>
        <w:jc w:val="center"/>
      </w:pPr>
    </w:p>
    <w:p w14:paraId="4423F672" w14:textId="77777777" w:rsidR="00730F0A" w:rsidRDefault="00730F0A" w:rsidP="0008176F">
      <w:pPr>
        <w:pStyle w:val="NoSpacing"/>
        <w:jc w:val="center"/>
      </w:pPr>
    </w:p>
    <w:p w14:paraId="32B23DF8" w14:textId="77777777" w:rsidR="00730F0A" w:rsidRDefault="00730F0A" w:rsidP="0008176F">
      <w:pPr>
        <w:pStyle w:val="NoSpacing"/>
        <w:jc w:val="center"/>
      </w:pPr>
    </w:p>
    <w:p w14:paraId="7B0022AA" w14:textId="77777777" w:rsidR="00730F0A" w:rsidRDefault="00730F0A" w:rsidP="0008176F">
      <w:pPr>
        <w:pStyle w:val="NoSpacing"/>
        <w:jc w:val="center"/>
      </w:pPr>
    </w:p>
    <w:p w14:paraId="4F3ED037" w14:textId="77777777" w:rsidR="00730F0A" w:rsidRDefault="00730F0A" w:rsidP="0008176F">
      <w:pPr>
        <w:pStyle w:val="NoSpacing"/>
        <w:jc w:val="center"/>
      </w:pPr>
      <w:r>
        <w:t>By</w:t>
      </w:r>
    </w:p>
    <w:p w14:paraId="37C69C95"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5971C85C" w14:textId="05DD0C2D" w:rsidR="00746E16" w:rsidRDefault="005E28F8" w:rsidP="00746E16">
          <w:pPr>
            <w:pStyle w:val="NoSpacing"/>
            <w:jc w:val="center"/>
            <w:rPr>
              <w:caps/>
            </w:rPr>
          </w:pPr>
          <w:r>
            <w:rPr>
              <w:szCs w:val="28"/>
            </w:rPr>
            <w:t>Mohamed Mansi</w:t>
          </w:r>
        </w:p>
      </w:sdtContent>
    </w:sdt>
    <w:sdt>
      <w:sdtPr>
        <w:id w:val="30091838"/>
        <w:lock w:val="contentLocked"/>
        <w:placeholder>
          <w:docPart w:val="DefaultPlaceholder_22675703"/>
        </w:placeholder>
        <w:group/>
      </w:sdtPr>
      <w:sdtContent>
        <w:p w14:paraId="7D204F2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5B899449" w14:textId="47B0F579" w:rsidR="00730F0A" w:rsidRDefault="00E8701F" w:rsidP="00730F0A">
          <w:pPr>
            <w:pStyle w:val="NoSpacing"/>
            <w:jc w:val="center"/>
          </w:pPr>
          <w:r>
            <w:t>2019</w:t>
          </w:r>
        </w:p>
      </w:sdtContent>
    </w:sdt>
    <w:p w14:paraId="480A9DF2" w14:textId="77777777" w:rsidR="00730F0A" w:rsidRDefault="00730F0A" w:rsidP="00730F0A">
      <w:pPr>
        <w:pStyle w:val="NoSpacing"/>
        <w:jc w:val="center"/>
      </w:pPr>
      <w:r>
        <w:br w:type="page"/>
      </w:r>
    </w:p>
    <w:p w14:paraId="5A5A1631" w14:textId="77777777" w:rsidR="00730F0A" w:rsidRDefault="00730F0A" w:rsidP="00730F0A">
      <w:pPr>
        <w:pStyle w:val="NoSpacing"/>
        <w:jc w:val="center"/>
      </w:pPr>
    </w:p>
    <w:p w14:paraId="4D12485E" w14:textId="77777777" w:rsidR="00730F0A" w:rsidRDefault="00730F0A" w:rsidP="00730F0A">
      <w:pPr>
        <w:pStyle w:val="NoSpacing"/>
        <w:jc w:val="center"/>
      </w:pPr>
    </w:p>
    <w:p w14:paraId="516F0D92" w14:textId="77777777" w:rsidR="006B5C7A" w:rsidRDefault="006B5C7A" w:rsidP="00730F0A">
      <w:pPr>
        <w:pStyle w:val="NoSpacing"/>
        <w:jc w:val="center"/>
      </w:pPr>
    </w:p>
    <w:p w14:paraId="2C68888F" w14:textId="77777777" w:rsidR="00C378FA" w:rsidRDefault="00C378FA" w:rsidP="00730F0A">
      <w:pPr>
        <w:pStyle w:val="NoSpacing"/>
        <w:jc w:val="center"/>
      </w:pPr>
    </w:p>
    <w:p w14:paraId="414BACB7" w14:textId="77777777" w:rsidR="00730F0A" w:rsidRDefault="00730F0A" w:rsidP="00730F0A">
      <w:pPr>
        <w:pStyle w:val="NoSpacing"/>
        <w:jc w:val="center"/>
      </w:pPr>
    </w:p>
    <w:sdt>
      <w:sdtPr>
        <w:rPr>
          <w:caps/>
          <w:szCs w:val="32"/>
        </w:rPr>
        <w:alias w:val="Click to enter thesis title"/>
        <w:tag w:val="Click to enter thesis title"/>
        <w:id w:val="30091843"/>
        <w:lock w:val="sdtLocked"/>
        <w:placeholder>
          <w:docPart w:val="DefaultPlaceholder_22675703"/>
        </w:placeholder>
      </w:sdtPr>
      <w:sdtEndPr>
        <w:rPr>
          <w:szCs w:val="24"/>
        </w:rPr>
      </w:sdtEndPr>
      <w:sdtContent>
        <w:p w14:paraId="0F2DCF5C" w14:textId="0D4D1DB6" w:rsidR="00730F0A" w:rsidRPr="00730F0A" w:rsidRDefault="00E231C0" w:rsidP="0072613D">
          <w:pPr>
            <w:spacing w:line="240" w:lineRule="auto"/>
            <w:jc w:val="center"/>
            <w:rPr>
              <w:caps/>
            </w:rPr>
          </w:pPr>
          <w:r>
            <w:t>INVESTIGATION OF THE EFFECT OF TEMPERATURE ON LOW-SALINITY WATERFLOODING</w:t>
          </w:r>
        </w:p>
      </w:sdtContent>
    </w:sdt>
    <w:p w14:paraId="6B78BEF5" w14:textId="77777777" w:rsidR="00730F0A" w:rsidRPr="00730F0A" w:rsidRDefault="00730F0A" w:rsidP="00730F0A">
      <w:pPr>
        <w:pStyle w:val="NoSpacing"/>
        <w:jc w:val="center"/>
        <w:rPr>
          <w:caps/>
        </w:rPr>
      </w:pPr>
    </w:p>
    <w:p w14:paraId="1242A23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21569A8F" w14:textId="77777777" w:rsidR="00730F0A" w:rsidRPr="00730F0A" w:rsidRDefault="00730F0A" w:rsidP="00730F0A">
          <w:pPr>
            <w:pStyle w:val="NoSpacing"/>
            <w:jc w:val="center"/>
            <w:rPr>
              <w:caps/>
            </w:rPr>
          </w:pPr>
          <w:r w:rsidRPr="00730F0A">
            <w:rPr>
              <w:caps/>
            </w:rPr>
            <w:t>A thesis approved for the</w:t>
          </w:r>
        </w:p>
      </w:sdtContent>
    </w:sdt>
    <w:p w14:paraId="127433B9" w14:textId="3E671D6C" w:rsidR="00746E16" w:rsidRPr="001061F3" w:rsidRDefault="001061F3" w:rsidP="001061F3">
      <w:pPr>
        <w:jc w:val="center"/>
      </w:pPr>
      <w:r w:rsidRPr="003E6A58">
        <w:t xml:space="preserve">MEWBOURNE SCHOOL OF PETROLEUM AND GEOLOGICAL ENGINEERING </w:t>
      </w:r>
    </w:p>
    <w:p w14:paraId="0EF0F689" w14:textId="77777777" w:rsidR="00730F0A" w:rsidRPr="00730F0A" w:rsidRDefault="00730F0A" w:rsidP="00730F0A">
      <w:pPr>
        <w:pStyle w:val="NoSpacing"/>
        <w:jc w:val="center"/>
        <w:rPr>
          <w:caps/>
        </w:rPr>
      </w:pPr>
    </w:p>
    <w:p w14:paraId="4D2E8D55" w14:textId="77777777" w:rsidR="00730F0A" w:rsidRPr="00730F0A" w:rsidRDefault="00730F0A" w:rsidP="00730F0A">
      <w:pPr>
        <w:pStyle w:val="NoSpacing"/>
        <w:jc w:val="center"/>
        <w:rPr>
          <w:caps/>
        </w:rPr>
      </w:pPr>
    </w:p>
    <w:p w14:paraId="0DF0CC20" w14:textId="77777777" w:rsidR="00730F0A" w:rsidRPr="00730F0A" w:rsidRDefault="00730F0A" w:rsidP="00730F0A">
      <w:pPr>
        <w:pStyle w:val="NoSpacing"/>
        <w:jc w:val="center"/>
        <w:rPr>
          <w:caps/>
        </w:rPr>
      </w:pPr>
    </w:p>
    <w:p w14:paraId="69D39DB9" w14:textId="77777777" w:rsidR="00730F0A" w:rsidRDefault="00730F0A" w:rsidP="00730F0A">
      <w:pPr>
        <w:pStyle w:val="NoSpacing"/>
        <w:jc w:val="center"/>
        <w:rPr>
          <w:caps/>
        </w:rPr>
      </w:pPr>
    </w:p>
    <w:p w14:paraId="7656A196" w14:textId="77777777" w:rsidR="00730F0A" w:rsidRPr="00730F0A" w:rsidRDefault="00730F0A" w:rsidP="00730F0A">
      <w:pPr>
        <w:pStyle w:val="NoSpacing"/>
        <w:jc w:val="center"/>
        <w:rPr>
          <w:caps/>
        </w:rPr>
      </w:pPr>
    </w:p>
    <w:p w14:paraId="74820075" w14:textId="77777777" w:rsidR="00730F0A" w:rsidRPr="00730F0A" w:rsidRDefault="00730F0A" w:rsidP="00730F0A">
      <w:pPr>
        <w:pStyle w:val="NoSpacing"/>
        <w:jc w:val="center"/>
        <w:rPr>
          <w:caps/>
        </w:rPr>
      </w:pPr>
    </w:p>
    <w:p w14:paraId="3A588A35" w14:textId="77777777" w:rsidR="00730F0A" w:rsidRPr="00730F0A" w:rsidRDefault="00730F0A" w:rsidP="00730F0A">
      <w:pPr>
        <w:pStyle w:val="NoSpacing"/>
        <w:jc w:val="center"/>
        <w:rPr>
          <w:caps/>
        </w:rPr>
      </w:pPr>
    </w:p>
    <w:p w14:paraId="71BAD6E9"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27D3A9AC" w14:textId="77777777" w:rsidR="00730F0A" w:rsidRPr="00730F0A" w:rsidRDefault="00730F0A" w:rsidP="00730F0A">
          <w:pPr>
            <w:pStyle w:val="NoSpacing"/>
            <w:jc w:val="center"/>
            <w:rPr>
              <w:caps/>
            </w:rPr>
          </w:pPr>
          <w:r w:rsidRPr="00730F0A">
            <w:rPr>
              <w:caps/>
            </w:rPr>
            <w:t>By</w:t>
          </w:r>
        </w:p>
      </w:sdtContent>
    </w:sdt>
    <w:p w14:paraId="7E20FD3A" w14:textId="77777777" w:rsidR="00730F0A" w:rsidRDefault="00730F0A" w:rsidP="00730F0A">
      <w:pPr>
        <w:pStyle w:val="NoSpacing"/>
        <w:jc w:val="center"/>
      </w:pPr>
    </w:p>
    <w:p w14:paraId="529FA0CA" w14:textId="77777777" w:rsidR="00730F0A" w:rsidRDefault="00730F0A" w:rsidP="00730F0A">
      <w:pPr>
        <w:pStyle w:val="NoSpacing"/>
        <w:jc w:val="center"/>
      </w:pPr>
    </w:p>
    <w:p w14:paraId="50E85600" w14:textId="77777777" w:rsidR="00730F0A" w:rsidRDefault="00730F0A" w:rsidP="00730F0A">
      <w:pPr>
        <w:pStyle w:val="NoSpacing"/>
        <w:jc w:val="center"/>
      </w:pPr>
    </w:p>
    <w:p w14:paraId="0F000465" w14:textId="5C9A7CC9" w:rsidR="00730F0A" w:rsidRDefault="007C14A9"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6A40EF">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6A40EF" w:rsidRPr="003E6A58">
            <w:rPr>
              <w:szCs w:val="24"/>
            </w:rPr>
            <w:t>Mashha</w:t>
          </w:r>
          <w:r w:rsidR="006A40EF">
            <w:rPr>
              <w:szCs w:val="24"/>
            </w:rPr>
            <w:t>d</w:t>
          </w:r>
          <w:r w:rsidR="00BF2733">
            <w:rPr>
              <w:szCs w:val="24"/>
            </w:rPr>
            <w:t xml:space="preserve"> </w:t>
          </w:r>
          <w:proofErr w:type="spellStart"/>
          <w:r w:rsidR="00BF2733" w:rsidRPr="003E6A58">
            <w:rPr>
              <w:szCs w:val="24"/>
            </w:rPr>
            <w:t>Fahes</w:t>
          </w:r>
          <w:proofErr w:type="spellEnd"/>
        </w:sdtContent>
      </w:sdt>
      <w:r w:rsidR="00730F0A">
        <w:t>, Chair</w:t>
      </w:r>
    </w:p>
    <w:p w14:paraId="0EB53D6F" w14:textId="77777777" w:rsidR="00730F0A" w:rsidRDefault="00730F0A" w:rsidP="00730F0A">
      <w:pPr>
        <w:pStyle w:val="NoSpacing"/>
        <w:jc w:val="right"/>
      </w:pPr>
    </w:p>
    <w:p w14:paraId="5A027B47" w14:textId="77777777" w:rsidR="00730F0A" w:rsidRDefault="00730F0A" w:rsidP="00730F0A">
      <w:pPr>
        <w:pStyle w:val="NoSpacing"/>
        <w:jc w:val="right"/>
      </w:pPr>
    </w:p>
    <w:p w14:paraId="366D03F8" w14:textId="4892F125" w:rsidR="00730F0A" w:rsidRPr="00074643" w:rsidRDefault="007C14A9" w:rsidP="00730F0A">
      <w:pPr>
        <w:pStyle w:val="NoSpacing"/>
        <w:jc w:val="right"/>
        <w:rPr>
          <w:lang w:val="es-MX"/>
        </w:rPr>
      </w:pPr>
      <w:sdt>
        <w:sdtPr>
          <w:rPr>
            <w:lang w:val="es-MX"/>
          </w:r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6A40EF" w:rsidRPr="00074643">
            <w:rPr>
              <w:lang w:val="es-MX"/>
            </w:rPr>
            <w:t>Dr.</w:t>
          </w:r>
        </w:sdtContent>
      </w:sdt>
      <w:r w:rsidR="00730F0A" w:rsidRPr="00074643">
        <w:rPr>
          <w:lang w:val="es-MX"/>
        </w:rPr>
        <w:t xml:space="preserve"> </w:t>
      </w:r>
      <w:sdt>
        <w:sdtPr>
          <w:alias w:val="Click to enter 2nd member name"/>
          <w:tag w:val="2nd member"/>
          <w:id w:val="30091850"/>
          <w:lock w:val="sdtLocked"/>
          <w:placeholder>
            <w:docPart w:val="C062FEE9CF144A928363900CFCE29497"/>
          </w:placeholder>
        </w:sdtPr>
        <w:sdtContent>
          <w:proofErr w:type="spellStart"/>
          <w:r w:rsidR="006A40EF" w:rsidRPr="00074643">
            <w:rPr>
              <w:lang w:val="es-MX"/>
            </w:rPr>
            <w:t>Zulfiquar</w:t>
          </w:r>
          <w:proofErr w:type="spellEnd"/>
          <w:r w:rsidR="006A40EF" w:rsidRPr="00074643">
            <w:rPr>
              <w:lang w:val="es-MX"/>
            </w:rPr>
            <w:t xml:space="preserve"> Reza</w:t>
          </w:r>
        </w:sdtContent>
      </w:sdt>
    </w:p>
    <w:p w14:paraId="0F3E2414" w14:textId="77777777" w:rsidR="00730F0A" w:rsidRPr="00074643" w:rsidRDefault="00730F0A" w:rsidP="00730F0A">
      <w:pPr>
        <w:pStyle w:val="NoSpacing"/>
        <w:jc w:val="right"/>
        <w:rPr>
          <w:lang w:val="es-MX"/>
        </w:rPr>
      </w:pPr>
    </w:p>
    <w:p w14:paraId="5DFAC4B8" w14:textId="77777777" w:rsidR="00730F0A" w:rsidRPr="00074643" w:rsidRDefault="00730F0A" w:rsidP="00730F0A">
      <w:pPr>
        <w:pStyle w:val="NoSpacing"/>
        <w:jc w:val="right"/>
        <w:rPr>
          <w:lang w:val="es-MX"/>
        </w:rPr>
      </w:pPr>
    </w:p>
    <w:p w14:paraId="20C9B302" w14:textId="3AE6CEFF" w:rsidR="00730F0A" w:rsidRPr="00074643" w:rsidRDefault="007C14A9" w:rsidP="00730F0A">
      <w:pPr>
        <w:pStyle w:val="NoSpacing"/>
        <w:jc w:val="right"/>
        <w:rPr>
          <w:lang w:val="es-MX"/>
        </w:rPr>
      </w:pPr>
      <w:sdt>
        <w:sdtPr>
          <w:rPr>
            <w:lang w:val="es-MX"/>
          </w:r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6A40EF" w:rsidRPr="00074643">
            <w:rPr>
              <w:lang w:val="es-MX"/>
            </w:rPr>
            <w:t>Dr.</w:t>
          </w:r>
        </w:sdtContent>
      </w:sdt>
      <w:r w:rsidR="00746E16" w:rsidRPr="00074643">
        <w:rPr>
          <w:lang w:val="es-MX"/>
        </w:rPr>
        <w:t xml:space="preserve"> </w:t>
      </w:r>
      <w:sdt>
        <w:sdtPr>
          <w:alias w:val="Click to enter 3rd member name"/>
          <w:tag w:val="3rd member"/>
          <w:id w:val="30091852"/>
          <w:lock w:val="sdtLocked"/>
          <w:placeholder>
            <w:docPart w:val="6D39F422706D4B8B985B3284341ED3DD"/>
          </w:placeholder>
        </w:sdtPr>
        <w:sdtContent>
          <w:proofErr w:type="spellStart"/>
          <w:r w:rsidR="00E231C0">
            <w:rPr>
              <w:szCs w:val="24"/>
              <w:lang w:val="es-MX"/>
            </w:rPr>
            <w:t>Hamidreza</w:t>
          </w:r>
          <w:proofErr w:type="spellEnd"/>
          <w:r w:rsidR="00E231C0">
            <w:rPr>
              <w:szCs w:val="24"/>
              <w:lang w:val="es-MX"/>
            </w:rPr>
            <w:t xml:space="preserve"> </w:t>
          </w:r>
          <w:proofErr w:type="spellStart"/>
          <w:r w:rsidR="00E231C0">
            <w:rPr>
              <w:szCs w:val="24"/>
              <w:lang w:val="es-MX"/>
            </w:rPr>
            <w:t>Karami</w:t>
          </w:r>
          <w:proofErr w:type="spellEnd"/>
        </w:sdtContent>
      </w:sdt>
    </w:p>
    <w:p w14:paraId="74E517FC" w14:textId="77777777" w:rsidR="00730F0A" w:rsidRPr="00074643" w:rsidRDefault="00730F0A" w:rsidP="00730F0A">
      <w:pPr>
        <w:pStyle w:val="NoSpacing"/>
        <w:jc w:val="right"/>
        <w:rPr>
          <w:lang w:val="es-MX"/>
        </w:rPr>
      </w:pPr>
    </w:p>
    <w:p w14:paraId="13D60A99" w14:textId="77777777" w:rsidR="00730F0A" w:rsidRPr="00074643" w:rsidRDefault="00730F0A" w:rsidP="00730F0A">
      <w:pPr>
        <w:pStyle w:val="NoSpacing"/>
        <w:jc w:val="right"/>
        <w:rPr>
          <w:lang w:val="es-MX"/>
        </w:rPr>
      </w:pPr>
    </w:p>
    <w:p w14:paraId="3EFE6296" w14:textId="77777777" w:rsidR="00730F0A" w:rsidRPr="00074643" w:rsidRDefault="00730F0A" w:rsidP="00730F0A">
      <w:pPr>
        <w:pStyle w:val="NoSpacing"/>
        <w:jc w:val="right"/>
        <w:rPr>
          <w:lang w:val="es-MX"/>
        </w:rPr>
      </w:pPr>
    </w:p>
    <w:p w14:paraId="4018FB98" w14:textId="77777777" w:rsidR="00730F0A" w:rsidRPr="00074643" w:rsidRDefault="00730F0A" w:rsidP="00730F0A">
      <w:pPr>
        <w:pStyle w:val="NoSpacing"/>
        <w:jc w:val="right"/>
        <w:rPr>
          <w:lang w:val="es-MX"/>
        </w:rPr>
      </w:pPr>
    </w:p>
    <w:p w14:paraId="13FE6F31" w14:textId="77777777" w:rsidR="00A83ABE" w:rsidRPr="00074643" w:rsidRDefault="00A83ABE" w:rsidP="00730F0A">
      <w:pPr>
        <w:pStyle w:val="NoSpacing"/>
        <w:jc w:val="center"/>
        <w:rPr>
          <w:lang w:val="es-MX"/>
        </w:rPr>
      </w:pPr>
      <w:r w:rsidRPr="00074643">
        <w:rPr>
          <w:lang w:val="es-MX"/>
        </w:rPr>
        <w:br w:type="page"/>
      </w:r>
    </w:p>
    <w:p w14:paraId="44AEBF26" w14:textId="16D2C4A2" w:rsidR="00730F0A" w:rsidRPr="00074643" w:rsidRDefault="00730F0A" w:rsidP="00730F0A">
      <w:pPr>
        <w:pStyle w:val="NoSpacing"/>
        <w:jc w:val="center"/>
        <w:rPr>
          <w:lang w:val="es-MX"/>
        </w:rPr>
      </w:pPr>
    </w:p>
    <w:p w14:paraId="7EE7FD67" w14:textId="77777777" w:rsidR="00730F0A" w:rsidRPr="00074643" w:rsidRDefault="00730F0A" w:rsidP="00730F0A">
      <w:pPr>
        <w:pStyle w:val="NoSpacing"/>
        <w:jc w:val="center"/>
        <w:rPr>
          <w:lang w:val="es-MX"/>
        </w:rPr>
      </w:pPr>
    </w:p>
    <w:p w14:paraId="24F14823" w14:textId="77777777" w:rsidR="00730F0A" w:rsidRPr="00074643" w:rsidRDefault="00730F0A" w:rsidP="00730F0A">
      <w:pPr>
        <w:pStyle w:val="NoSpacing"/>
        <w:jc w:val="center"/>
        <w:rPr>
          <w:lang w:val="es-MX"/>
        </w:rPr>
      </w:pPr>
    </w:p>
    <w:p w14:paraId="576939F6" w14:textId="77777777" w:rsidR="00730F0A" w:rsidRPr="00074643" w:rsidRDefault="00730F0A" w:rsidP="00730F0A">
      <w:pPr>
        <w:pStyle w:val="NoSpacing"/>
        <w:jc w:val="center"/>
        <w:rPr>
          <w:lang w:val="es-MX"/>
        </w:rPr>
      </w:pPr>
    </w:p>
    <w:p w14:paraId="7AE164A3" w14:textId="77777777" w:rsidR="00730F0A" w:rsidRPr="00074643" w:rsidRDefault="00730F0A" w:rsidP="00730F0A">
      <w:pPr>
        <w:pStyle w:val="NoSpacing"/>
        <w:jc w:val="center"/>
        <w:rPr>
          <w:lang w:val="es-MX"/>
        </w:rPr>
      </w:pPr>
    </w:p>
    <w:p w14:paraId="33DEABFD" w14:textId="77777777" w:rsidR="00730F0A" w:rsidRPr="00074643" w:rsidRDefault="00730F0A" w:rsidP="00730F0A">
      <w:pPr>
        <w:pStyle w:val="NoSpacing"/>
        <w:jc w:val="center"/>
        <w:rPr>
          <w:lang w:val="es-MX"/>
        </w:rPr>
      </w:pPr>
    </w:p>
    <w:p w14:paraId="0078DC9C" w14:textId="77777777" w:rsidR="00730F0A" w:rsidRPr="00074643" w:rsidRDefault="00730F0A" w:rsidP="00730F0A">
      <w:pPr>
        <w:pStyle w:val="NoSpacing"/>
        <w:jc w:val="center"/>
        <w:rPr>
          <w:lang w:val="es-MX"/>
        </w:rPr>
      </w:pPr>
    </w:p>
    <w:p w14:paraId="37B3FC07" w14:textId="77777777" w:rsidR="00730F0A" w:rsidRPr="00074643" w:rsidRDefault="00730F0A" w:rsidP="00730F0A">
      <w:pPr>
        <w:pStyle w:val="NoSpacing"/>
        <w:jc w:val="center"/>
        <w:rPr>
          <w:lang w:val="es-MX"/>
        </w:rPr>
      </w:pPr>
    </w:p>
    <w:p w14:paraId="0ED86A98" w14:textId="77777777" w:rsidR="00730F0A" w:rsidRPr="00074643" w:rsidRDefault="00730F0A" w:rsidP="00730F0A">
      <w:pPr>
        <w:pStyle w:val="NoSpacing"/>
        <w:jc w:val="center"/>
        <w:rPr>
          <w:lang w:val="es-MX"/>
        </w:rPr>
      </w:pPr>
    </w:p>
    <w:p w14:paraId="1F7E0431" w14:textId="77777777" w:rsidR="00730F0A" w:rsidRPr="00074643" w:rsidRDefault="00730F0A" w:rsidP="00730F0A">
      <w:pPr>
        <w:pStyle w:val="NoSpacing"/>
        <w:jc w:val="center"/>
        <w:rPr>
          <w:lang w:val="es-MX"/>
        </w:rPr>
      </w:pPr>
    </w:p>
    <w:p w14:paraId="40737D67" w14:textId="77777777" w:rsidR="00730F0A" w:rsidRPr="00074643" w:rsidRDefault="00730F0A" w:rsidP="00730F0A">
      <w:pPr>
        <w:pStyle w:val="NoSpacing"/>
        <w:jc w:val="center"/>
        <w:rPr>
          <w:lang w:val="es-MX"/>
        </w:rPr>
      </w:pPr>
    </w:p>
    <w:p w14:paraId="299EBBB3" w14:textId="77777777" w:rsidR="00730F0A" w:rsidRPr="00074643" w:rsidRDefault="00730F0A" w:rsidP="00730F0A">
      <w:pPr>
        <w:pStyle w:val="NoSpacing"/>
        <w:jc w:val="center"/>
        <w:rPr>
          <w:lang w:val="es-MX"/>
        </w:rPr>
      </w:pPr>
    </w:p>
    <w:p w14:paraId="49938F5A" w14:textId="77777777" w:rsidR="00730F0A" w:rsidRPr="00074643" w:rsidRDefault="00730F0A" w:rsidP="00730F0A">
      <w:pPr>
        <w:pStyle w:val="NoSpacing"/>
        <w:jc w:val="center"/>
        <w:rPr>
          <w:lang w:val="es-MX"/>
        </w:rPr>
      </w:pPr>
    </w:p>
    <w:p w14:paraId="3CEF5AEB" w14:textId="77777777" w:rsidR="00730F0A" w:rsidRPr="00074643" w:rsidRDefault="00730F0A" w:rsidP="00730F0A">
      <w:pPr>
        <w:pStyle w:val="NoSpacing"/>
        <w:jc w:val="center"/>
        <w:rPr>
          <w:lang w:val="es-MX"/>
        </w:rPr>
      </w:pPr>
    </w:p>
    <w:p w14:paraId="457FC070" w14:textId="77777777" w:rsidR="00730F0A" w:rsidRPr="00074643" w:rsidRDefault="00730F0A" w:rsidP="00730F0A">
      <w:pPr>
        <w:pStyle w:val="NoSpacing"/>
        <w:jc w:val="center"/>
        <w:rPr>
          <w:lang w:val="es-MX"/>
        </w:rPr>
      </w:pPr>
    </w:p>
    <w:p w14:paraId="51066513" w14:textId="77777777" w:rsidR="00730F0A" w:rsidRPr="00074643" w:rsidRDefault="00730F0A" w:rsidP="00730F0A">
      <w:pPr>
        <w:pStyle w:val="NoSpacing"/>
        <w:jc w:val="center"/>
        <w:rPr>
          <w:lang w:val="es-MX"/>
        </w:rPr>
      </w:pPr>
    </w:p>
    <w:p w14:paraId="7D606250" w14:textId="77777777" w:rsidR="00730F0A" w:rsidRPr="00074643" w:rsidRDefault="00730F0A" w:rsidP="00730F0A">
      <w:pPr>
        <w:pStyle w:val="NoSpacing"/>
        <w:jc w:val="center"/>
        <w:rPr>
          <w:lang w:val="es-MX"/>
        </w:rPr>
      </w:pPr>
    </w:p>
    <w:p w14:paraId="75A8A426" w14:textId="77777777" w:rsidR="00730F0A" w:rsidRPr="00074643" w:rsidRDefault="00730F0A" w:rsidP="00730F0A">
      <w:pPr>
        <w:pStyle w:val="NoSpacing"/>
        <w:jc w:val="center"/>
        <w:rPr>
          <w:lang w:val="es-MX"/>
        </w:rPr>
      </w:pPr>
    </w:p>
    <w:p w14:paraId="61AE4734" w14:textId="77777777" w:rsidR="00730F0A" w:rsidRPr="00074643" w:rsidRDefault="00730F0A" w:rsidP="00730F0A">
      <w:pPr>
        <w:pStyle w:val="NoSpacing"/>
        <w:jc w:val="center"/>
        <w:rPr>
          <w:lang w:val="es-MX"/>
        </w:rPr>
      </w:pPr>
    </w:p>
    <w:p w14:paraId="75EE8A67" w14:textId="77777777" w:rsidR="00730F0A" w:rsidRPr="00074643" w:rsidRDefault="00730F0A" w:rsidP="00730F0A">
      <w:pPr>
        <w:pStyle w:val="NoSpacing"/>
        <w:jc w:val="center"/>
        <w:rPr>
          <w:lang w:val="es-MX"/>
        </w:rPr>
      </w:pPr>
    </w:p>
    <w:p w14:paraId="5B407C90" w14:textId="77777777" w:rsidR="00730F0A" w:rsidRPr="00074643" w:rsidRDefault="00730F0A" w:rsidP="00730F0A">
      <w:pPr>
        <w:pStyle w:val="NoSpacing"/>
        <w:jc w:val="center"/>
        <w:rPr>
          <w:lang w:val="es-MX"/>
        </w:rPr>
      </w:pPr>
    </w:p>
    <w:p w14:paraId="53F796EC" w14:textId="77777777" w:rsidR="00730F0A" w:rsidRPr="00074643" w:rsidRDefault="00730F0A" w:rsidP="00730F0A">
      <w:pPr>
        <w:pStyle w:val="NoSpacing"/>
        <w:jc w:val="center"/>
        <w:rPr>
          <w:lang w:val="es-MX"/>
        </w:rPr>
      </w:pPr>
    </w:p>
    <w:p w14:paraId="5C65CA2D" w14:textId="77777777" w:rsidR="00730F0A" w:rsidRPr="00074643" w:rsidRDefault="00730F0A" w:rsidP="00730F0A">
      <w:pPr>
        <w:pStyle w:val="NoSpacing"/>
        <w:jc w:val="center"/>
        <w:rPr>
          <w:lang w:val="es-MX"/>
        </w:rPr>
      </w:pPr>
    </w:p>
    <w:p w14:paraId="480A1682" w14:textId="77777777" w:rsidR="00730F0A" w:rsidRPr="00074643" w:rsidRDefault="00730F0A" w:rsidP="00730F0A">
      <w:pPr>
        <w:pStyle w:val="NoSpacing"/>
        <w:jc w:val="center"/>
        <w:rPr>
          <w:lang w:val="es-MX"/>
        </w:rPr>
      </w:pPr>
    </w:p>
    <w:p w14:paraId="460E6439" w14:textId="77777777" w:rsidR="00730F0A" w:rsidRPr="00074643" w:rsidRDefault="00730F0A" w:rsidP="00730F0A">
      <w:pPr>
        <w:pStyle w:val="NoSpacing"/>
        <w:jc w:val="center"/>
        <w:rPr>
          <w:lang w:val="es-MX"/>
        </w:rPr>
      </w:pPr>
    </w:p>
    <w:p w14:paraId="3127C73C" w14:textId="77777777" w:rsidR="00730F0A" w:rsidRPr="00074643" w:rsidRDefault="00730F0A" w:rsidP="00730F0A">
      <w:pPr>
        <w:pStyle w:val="NoSpacing"/>
        <w:jc w:val="center"/>
        <w:rPr>
          <w:lang w:val="es-MX"/>
        </w:rPr>
      </w:pPr>
    </w:p>
    <w:p w14:paraId="5E130B2F" w14:textId="77777777" w:rsidR="00730F0A" w:rsidRPr="00074643" w:rsidRDefault="00730F0A" w:rsidP="00730F0A">
      <w:pPr>
        <w:pStyle w:val="NoSpacing"/>
        <w:jc w:val="center"/>
        <w:rPr>
          <w:lang w:val="es-MX"/>
        </w:rPr>
      </w:pPr>
    </w:p>
    <w:p w14:paraId="1BA0E15E" w14:textId="77777777" w:rsidR="00730F0A" w:rsidRPr="00074643" w:rsidRDefault="00730F0A" w:rsidP="00730F0A">
      <w:pPr>
        <w:pStyle w:val="NoSpacing"/>
        <w:jc w:val="center"/>
        <w:rPr>
          <w:lang w:val="es-MX"/>
        </w:rPr>
      </w:pPr>
    </w:p>
    <w:p w14:paraId="05F29E15" w14:textId="77777777" w:rsidR="00730F0A" w:rsidRPr="00074643" w:rsidRDefault="00730F0A" w:rsidP="00730F0A">
      <w:pPr>
        <w:pStyle w:val="NoSpacing"/>
        <w:jc w:val="center"/>
        <w:rPr>
          <w:lang w:val="es-MX"/>
        </w:rPr>
      </w:pPr>
    </w:p>
    <w:p w14:paraId="47A73151" w14:textId="77777777" w:rsidR="00730F0A" w:rsidRPr="00074643" w:rsidRDefault="00730F0A" w:rsidP="00730F0A">
      <w:pPr>
        <w:pStyle w:val="NoSpacing"/>
        <w:jc w:val="center"/>
        <w:rPr>
          <w:lang w:val="es-MX"/>
        </w:rPr>
      </w:pPr>
    </w:p>
    <w:p w14:paraId="741BD846" w14:textId="77777777" w:rsidR="00730F0A" w:rsidRPr="00074643" w:rsidRDefault="00730F0A" w:rsidP="00730F0A">
      <w:pPr>
        <w:pStyle w:val="NoSpacing"/>
        <w:jc w:val="center"/>
        <w:rPr>
          <w:lang w:val="es-MX"/>
        </w:rPr>
      </w:pPr>
    </w:p>
    <w:p w14:paraId="6B44EC30" w14:textId="77777777" w:rsidR="00730F0A" w:rsidRPr="00074643" w:rsidRDefault="00730F0A" w:rsidP="00730F0A">
      <w:pPr>
        <w:pStyle w:val="NoSpacing"/>
        <w:jc w:val="center"/>
        <w:rPr>
          <w:lang w:val="es-MX"/>
        </w:rPr>
      </w:pPr>
    </w:p>
    <w:p w14:paraId="4E25E9E5" w14:textId="77777777" w:rsidR="00730F0A" w:rsidRPr="00074643" w:rsidRDefault="00730F0A" w:rsidP="00730F0A">
      <w:pPr>
        <w:pStyle w:val="NoSpacing"/>
        <w:jc w:val="center"/>
        <w:rPr>
          <w:lang w:val="es-MX"/>
        </w:rPr>
      </w:pPr>
    </w:p>
    <w:p w14:paraId="1F8AC4CB" w14:textId="77777777" w:rsidR="00730F0A" w:rsidRPr="00074643" w:rsidRDefault="00730F0A" w:rsidP="00730F0A">
      <w:pPr>
        <w:pStyle w:val="NoSpacing"/>
        <w:jc w:val="center"/>
        <w:rPr>
          <w:lang w:val="es-MX"/>
        </w:rPr>
      </w:pPr>
    </w:p>
    <w:p w14:paraId="29AC67FB" w14:textId="77777777" w:rsidR="00730F0A" w:rsidRPr="00074643" w:rsidRDefault="00730F0A" w:rsidP="00730F0A">
      <w:pPr>
        <w:pStyle w:val="NoSpacing"/>
        <w:jc w:val="center"/>
        <w:rPr>
          <w:lang w:val="es-MX"/>
        </w:rPr>
      </w:pPr>
    </w:p>
    <w:p w14:paraId="561DBF8E" w14:textId="77777777" w:rsidR="00730F0A" w:rsidRPr="00074643" w:rsidRDefault="00730F0A" w:rsidP="00730F0A">
      <w:pPr>
        <w:pStyle w:val="NoSpacing"/>
        <w:jc w:val="center"/>
        <w:rPr>
          <w:lang w:val="es-MX"/>
        </w:rPr>
      </w:pPr>
    </w:p>
    <w:p w14:paraId="4E4A8D57" w14:textId="77777777" w:rsidR="00730F0A" w:rsidRPr="00074643" w:rsidRDefault="00730F0A" w:rsidP="00730F0A">
      <w:pPr>
        <w:pStyle w:val="NoSpacing"/>
        <w:jc w:val="center"/>
        <w:rPr>
          <w:lang w:val="es-MX"/>
        </w:rPr>
      </w:pPr>
    </w:p>
    <w:p w14:paraId="1D1D2BE2" w14:textId="77777777" w:rsidR="00730F0A" w:rsidRPr="00074643" w:rsidRDefault="00730F0A" w:rsidP="00730F0A">
      <w:pPr>
        <w:pStyle w:val="NoSpacing"/>
        <w:jc w:val="center"/>
        <w:rPr>
          <w:lang w:val="es-MX"/>
        </w:rPr>
      </w:pPr>
    </w:p>
    <w:p w14:paraId="03293873" w14:textId="77777777" w:rsidR="00730F0A" w:rsidRPr="00074643" w:rsidRDefault="00730F0A" w:rsidP="00730F0A">
      <w:pPr>
        <w:pStyle w:val="NoSpacing"/>
        <w:jc w:val="center"/>
        <w:rPr>
          <w:lang w:val="es-MX"/>
        </w:rPr>
      </w:pPr>
    </w:p>
    <w:p w14:paraId="5F6741DB" w14:textId="77777777" w:rsidR="00730F0A" w:rsidRPr="00074643" w:rsidRDefault="00730F0A" w:rsidP="00730F0A">
      <w:pPr>
        <w:pStyle w:val="NoSpacing"/>
        <w:jc w:val="center"/>
        <w:rPr>
          <w:lang w:val="es-MX"/>
        </w:rPr>
      </w:pPr>
    </w:p>
    <w:p w14:paraId="1756639A" w14:textId="77777777" w:rsidR="00730F0A" w:rsidRPr="00074643" w:rsidRDefault="00730F0A" w:rsidP="00730F0A">
      <w:pPr>
        <w:pStyle w:val="NoSpacing"/>
        <w:jc w:val="center"/>
        <w:rPr>
          <w:lang w:val="es-MX"/>
        </w:rPr>
      </w:pPr>
    </w:p>
    <w:p w14:paraId="6837CAC8" w14:textId="77777777" w:rsidR="00730F0A" w:rsidRPr="00074643" w:rsidRDefault="00730F0A" w:rsidP="00730F0A">
      <w:pPr>
        <w:pStyle w:val="NoSpacing"/>
        <w:jc w:val="center"/>
        <w:rPr>
          <w:lang w:val="es-MX"/>
        </w:rPr>
      </w:pPr>
    </w:p>
    <w:p w14:paraId="3F6B5191" w14:textId="77777777" w:rsidR="00730F0A" w:rsidRPr="00074643" w:rsidRDefault="00730F0A" w:rsidP="00730F0A">
      <w:pPr>
        <w:pStyle w:val="NoSpacing"/>
        <w:jc w:val="center"/>
        <w:rPr>
          <w:lang w:val="es-MX"/>
        </w:rPr>
      </w:pPr>
    </w:p>
    <w:p w14:paraId="13250BA2" w14:textId="36863BF4" w:rsidR="00730F0A" w:rsidRDefault="007C14A9"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231C0">
            <w:rPr>
              <w:caps/>
            </w:rPr>
            <w:t>Mohamed Mansi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6A40EF">
            <w:t>2019</w:t>
          </w:r>
        </w:sdtContent>
      </w:sdt>
    </w:p>
    <w:p w14:paraId="0F3C052B" w14:textId="77777777" w:rsidR="00730F0A" w:rsidRDefault="00730F0A" w:rsidP="00730F0A">
      <w:pPr>
        <w:pStyle w:val="NoSpacing"/>
        <w:jc w:val="center"/>
      </w:pPr>
      <w:r>
        <w:t>All Rights Reserved.</w:t>
      </w:r>
    </w:p>
    <w:p w14:paraId="556893C2" w14:textId="77777777" w:rsidR="006A40EF" w:rsidRDefault="006F10CE" w:rsidP="006A40EF">
      <w:pPr>
        <w:jc w:val="center"/>
      </w:pPr>
      <w:r>
        <w:br w:type="page"/>
      </w:r>
    </w:p>
    <w:p w14:paraId="0C9F08C2" w14:textId="2522E2C1" w:rsidR="008E1C26" w:rsidRDefault="008E1C26" w:rsidP="008E1C26">
      <w:pPr>
        <w:sectPr w:rsidR="008E1C26" w:rsidSect="00BB3957">
          <w:pgSz w:w="12240" w:h="15840" w:code="1"/>
          <w:pgMar w:top="1440" w:right="1440" w:bottom="1440" w:left="1440" w:header="720" w:footer="720" w:gutter="0"/>
          <w:cols w:space="720"/>
          <w:docGrid w:linePitch="360"/>
        </w:sectPr>
      </w:pPr>
    </w:p>
    <w:p w14:paraId="690C1D74" w14:textId="1D9DFCAD" w:rsidR="00505852" w:rsidRDefault="00505852" w:rsidP="00505852">
      <w:bookmarkStart w:id="0" w:name="_Toc310579464"/>
    </w:p>
    <w:p w14:paraId="50F32894" w14:textId="1B68844B" w:rsidR="00505852" w:rsidRDefault="00505852" w:rsidP="00505852"/>
    <w:p w14:paraId="13A7F283" w14:textId="7279E085" w:rsidR="00505852" w:rsidRDefault="00505852" w:rsidP="00505852"/>
    <w:p w14:paraId="48A744A1" w14:textId="5400A722" w:rsidR="00505852" w:rsidRDefault="00505852" w:rsidP="00505852"/>
    <w:p w14:paraId="3818AA9B" w14:textId="2555BB53" w:rsidR="00505852" w:rsidRDefault="00505852" w:rsidP="00505852"/>
    <w:p w14:paraId="65002FC6" w14:textId="5335A9DA" w:rsidR="00505852" w:rsidRDefault="00505852" w:rsidP="00505852"/>
    <w:p w14:paraId="4CC1F1C0" w14:textId="47643F9F" w:rsidR="00505852" w:rsidRDefault="00505852" w:rsidP="00505852"/>
    <w:p w14:paraId="6BE98DAD" w14:textId="79ED1AA8" w:rsidR="00505852" w:rsidRDefault="00505852" w:rsidP="00505852"/>
    <w:p w14:paraId="1824A621" w14:textId="510606A5" w:rsidR="00505852" w:rsidRDefault="00505852" w:rsidP="00505852"/>
    <w:p w14:paraId="6F39CCCB" w14:textId="17727452" w:rsidR="00505852" w:rsidRDefault="00505852" w:rsidP="00505852"/>
    <w:p w14:paraId="1CE528E9" w14:textId="1E5F3230" w:rsidR="00505852" w:rsidRPr="00E2270B" w:rsidRDefault="00505852" w:rsidP="00E2270B">
      <w:pPr>
        <w:jc w:val="center"/>
        <w:rPr>
          <w:i/>
          <w:iCs/>
        </w:rPr>
      </w:pPr>
    </w:p>
    <w:p w14:paraId="2BD317A4" w14:textId="021CC93A" w:rsidR="00505852" w:rsidRDefault="00E2270B" w:rsidP="00E2270B">
      <w:pPr>
        <w:jc w:val="center"/>
      </w:pPr>
      <w:r w:rsidRPr="00E2270B">
        <w:rPr>
          <w:i/>
          <w:iCs/>
        </w:rPr>
        <w:t xml:space="preserve">I dedicate this thesis to </w:t>
      </w:r>
      <w:r>
        <w:rPr>
          <w:i/>
        </w:rPr>
        <w:t>my family, and friends</w:t>
      </w:r>
    </w:p>
    <w:p w14:paraId="6FDD9F91" w14:textId="243F6B5F" w:rsidR="00505852" w:rsidRDefault="00505852" w:rsidP="00505852"/>
    <w:p w14:paraId="3006F25B" w14:textId="158C548B" w:rsidR="00505852" w:rsidRDefault="00505852" w:rsidP="00505852"/>
    <w:p w14:paraId="439416E9" w14:textId="233FCE40" w:rsidR="00505852" w:rsidRDefault="00505852" w:rsidP="00505852"/>
    <w:p w14:paraId="61D82C6A" w14:textId="3D2CBD11" w:rsidR="00505852" w:rsidRDefault="00505852" w:rsidP="00505852"/>
    <w:p w14:paraId="785E17DA" w14:textId="4CC60EDD" w:rsidR="00505852" w:rsidRDefault="00505852" w:rsidP="00505852"/>
    <w:p w14:paraId="65351A1C" w14:textId="41379E9B" w:rsidR="00505852" w:rsidRDefault="00505852" w:rsidP="00505852"/>
    <w:p w14:paraId="0DCC7282" w14:textId="25606953" w:rsidR="00505852" w:rsidRDefault="00505852" w:rsidP="00505852"/>
    <w:p w14:paraId="7EB551EB" w14:textId="0D14A121" w:rsidR="00E2270B" w:rsidRDefault="00E2270B" w:rsidP="00505852"/>
    <w:p w14:paraId="6B763319" w14:textId="30932431" w:rsidR="00E2270B" w:rsidRDefault="00E2270B" w:rsidP="00505852"/>
    <w:p w14:paraId="17E04B0A" w14:textId="77777777" w:rsidR="00E2270B" w:rsidRDefault="00E2270B" w:rsidP="00505852"/>
    <w:p w14:paraId="11DA51DE" w14:textId="77777777" w:rsidR="00505852" w:rsidRDefault="00505852" w:rsidP="00505852"/>
    <w:p w14:paraId="4C1FAE8D" w14:textId="62EF9807" w:rsidR="008E1C26" w:rsidRDefault="00775701" w:rsidP="0020662E">
      <w:pPr>
        <w:pStyle w:val="Heading1"/>
      </w:pPr>
      <w:bookmarkStart w:id="1" w:name="_Toc15488655"/>
      <w:r>
        <w:lastRenderedPageBreak/>
        <w:t>Acknowledgements</w:t>
      </w:r>
      <w:bookmarkEnd w:id="0"/>
      <w:bookmarkEnd w:id="1"/>
    </w:p>
    <w:p w14:paraId="1CA83E3B" w14:textId="7D68104E" w:rsidR="00E231C0" w:rsidRDefault="00E231C0" w:rsidP="00E231C0"/>
    <w:p w14:paraId="209EA4C5" w14:textId="1E2EB829" w:rsidR="00770019" w:rsidRDefault="00770019" w:rsidP="00770019">
      <w:r>
        <w:t xml:space="preserve">I would like to express my deepest gratitude to </w:t>
      </w:r>
      <w:r w:rsidR="00E2270B">
        <w:t xml:space="preserve">the petroleum engineering department at </w:t>
      </w:r>
      <w:proofErr w:type="spellStart"/>
      <w:r w:rsidR="00E2270B">
        <w:t>M</w:t>
      </w:r>
      <w:r w:rsidR="00E2270B" w:rsidRPr="00E2270B">
        <w:t>ewbourne</w:t>
      </w:r>
      <w:proofErr w:type="spellEnd"/>
      <w:r w:rsidR="00E2270B" w:rsidRPr="00E2270B">
        <w:t xml:space="preserve"> college of earth and energy</w:t>
      </w:r>
      <w:r>
        <w:t xml:space="preserve"> for giving the opportunity to obtain this degree.</w:t>
      </w:r>
    </w:p>
    <w:p w14:paraId="0123E121" w14:textId="77777777" w:rsidR="00770019" w:rsidRDefault="00770019" w:rsidP="00770019"/>
    <w:p w14:paraId="58804E02" w14:textId="77777777" w:rsidR="00770019" w:rsidRDefault="00770019" w:rsidP="00770019">
      <w:r>
        <w:t xml:space="preserve"> I owe my deepest gratitude to my advisor, Dr Fahs Mashhad, the best advisor any student can possibly have. Her continuous optimism towards this work, enthusiasm, support, encouragement and her unlimited patience made this work possible.</w:t>
      </w:r>
    </w:p>
    <w:p w14:paraId="4D3D8435" w14:textId="77777777" w:rsidR="00770019" w:rsidRDefault="00770019" w:rsidP="00770019"/>
    <w:p w14:paraId="4C05D69F" w14:textId="50D5043E" w:rsidR="00770019" w:rsidRDefault="00770019" w:rsidP="00770019">
      <w:r>
        <w:t xml:space="preserve">I am deeply grateful to Dr </w:t>
      </w:r>
      <w:proofErr w:type="spellStart"/>
      <w:r>
        <w:t>Zulfiquar</w:t>
      </w:r>
      <w:proofErr w:type="spellEnd"/>
      <w:r>
        <w:t xml:space="preserve"> Reza</w:t>
      </w:r>
      <w:r w:rsidR="00E2270B">
        <w:t xml:space="preserve"> and Dr </w:t>
      </w:r>
      <w:proofErr w:type="spellStart"/>
      <w:r w:rsidR="00E2270B">
        <w:t>Hamidreza</w:t>
      </w:r>
      <w:proofErr w:type="spellEnd"/>
      <w:r w:rsidR="00E2270B">
        <w:t xml:space="preserve"> </w:t>
      </w:r>
      <w:proofErr w:type="spellStart"/>
      <w:r w:rsidR="00E2270B">
        <w:t>karami</w:t>
      </w:r>
      <w:proofErr w:type="spellEnd"/>
      <w:r>
        <w:t xml:space="preserve"> to have accepted to serve in my committee.</w:t>
      </w:r>
    </w:p>
    <w:p w14:paraId="170764C9" w14:textId="77777777" w:rsidR="00770019" w:rsidRDefault="00770019" w:rsidP="00770019"/>
    <w:p w14:paraId="11B23064" w14:textId="77777777" w:rsidR="00770019" w:rsidRDefault="00770019" w:rsidP="00770019">
      <w:r>
        <w:t>This thesis would not have been possible without Gary Stowe who helped me to figure out my way into the laboratory and I am beyond grateful. I would like to thank all my colleagues in the PERL lab for their guidance and assistance.</w:t>
      </w:r>
    </w:p>
    <w:p w14:paraId="7BF716BC" w14:textId="77777777" w:rsidR="00770019" w:rsidRDefault="00770019" w:rsidP="00770019"/>
    <w:p w14:paraId="51302328" w14:textId="42FB612B" w:rsidR="00770019" w:rsidRDefault="00770019" w:rsidP="00770019">
      <w:r>
        <w:t>I humbly thank my friends</w:t>
      </w:r>
      <w:r w:rsidR="005D0241">
        <w:t>, Mo</w:t>
      </w:r>
      <w:r w:rsidR="00164D62">
        <w:t xml:space="preserve">hamed </w:t>
      </w:r>
      <w:proofErr w:type="spellStart"/>
      <w:r w:rsidR="00164D62">
        <w:t>Mehana</w:t>
      </w:r>
      <w:proofErr w:type="spellEnd"/>
      <w:r w:rsidR="00164D62">
        <w:t>, Tarek Sabry, Sergio Gomez</w:t>
      </w:r>
      <w:r w:rsidR="0013550A">
        <w:t xml:space="preserve">, </w:t>
      </w:r>
      <w:r w:rsidR="00164D62">
        <w:t xml:space="preserve">Mohamed </w:t>
      </w:r>
      <w:proofErr w:type="spellStart"/>
      <w:r w:rsidR="00164D62">
        <w:t>Elsafeeh</w:t>
      </w:r>
      <w:proofErr w:type="spellEnd"/>
      <w:r w:rsidR="00164D62">
        <w:t>,</w:t>
      </w:r>
      <w:r>
        <w:t xml:space="preserve"> and everyone who supported me academically and emotionally in the completion of this work.</w:t>
      </w:r>
    </w:p>
    <w:p w14:paraId="3E506749" w14:textId="2294C1F6" w:rsidR="00506E17" w:rsidRPr="00506E17" w:rsidRDefault="00770019" w:rsidP="00770019">
      <w:r>
        <w:br w:type="page"/>
      </w:r>
    </w:p>
    <w:p w14:paraId="7D609493" w14:textId="1BDC066F" w:rsidR="00775701" w:rsidRDefault="00E231C0" w:rsidP="0020662E">
      <w:pPr>
        <w:pStyle w:val="Heading1"/>
      </w:pPr>
      <w:r>
        <w:lastRenderedPageBreak/>
        <w:t xml:space="preserve">  </w:t>
      </w:r>
      <w:bookmarkStart w:id="2" w:name="_Toc15488656"/>
      <w:r w:rsidR="00775701">
        <w:t xml:space="preserve">Table of </w:t>
      </w:r>
      <w:r w:rsidR="00775701" w:rsidRPr="00775701">
        <w:t>Contents</w:t>
      </w:r>
      <w:bookmarkEnd w:id="2"/>
    </w:p>
    <w:p w14:paraId="52B819CC" w14:textId="77777777" w:rsidR="009C4FEF" w:rsidRPr="0078679A" w:rsidRDefault="009C4FEF" w:rsidP="009C4FEF">
      <w:pPr>
        <w:pStyle w:val="NoSpacing"/>
      </w:pPr>
    </w:p>
    <w:p w14:paraId="293203D5" w14:textId="10B891BA" w:rsidR="003E4B7A" w:rsidRDefault="00BB2153">
      <w:pPr>
        <w:pStyle w:val="TOC1"/>
        <w:rPr>
          <w:rFonts w:eastAsiaTheme="minorEastAsia" w:cstheme="minorBidi"/>
          <w:sz w:val="22"/>
          <w:szCs w:val="22"/>
          <w:lang w:bidi="ar-SA"/>
        </w:rPr>
      </w:pPr>
      <w:r>
        <w:fldChar w:fldCharType="begin"/>
      </w:r>
      <w:r>
        <w:instrText xml:space="preserve"> TOC \o "1-5" \h \z \u </w:instrText>
      </w:r>
      <w:r>
        <w:fldChar w:fldCharType="separate"/>
      </w:r>
      <w:hyperlink w:anchor="_Toc15488655" w:history="1">
        <w:r w:rsidR="003E4B7A" w:rsidRPr="009303C4">
          <w:rPr>
            <w:rStyle w:val="Hyperlink"/>
          </w:rPr>
          <w:t>Acknowledgements</w:t>
        </w:r>
        <w:r w:rsidR="003E4B7A">
          <w:rPr>
            <w:webHidden/>
          </w:rPr>
          <w:tab/>
        </w:r>
        <w:r w:rsidR="003E4B7A">
          <w:rPr>
            <w:webHidden/>
          </w:rPr>
          <w:fldChar w:fldCharType="begin"/>
        </w:r>
        <w:r w:rsidR="003E4B7A">
          <w:rPr>
            <w:webHidden/>
          </w:rPr>
          <w:instrText xml:space="preserve"> PAGEREF _Toc15488655 \h </w:instrText>
        </w:r>
        <w:r w:rsidR="003E4B7A">
          <w:rPr>
            <w:webHidden/>
          </w:rPr>
        </w:r>
        <w:r w:rsidR="003E4B7A">
          <w:rPr>
            <w:webHidden/>
          </w:rPr>
          <w:fldChar w:fldCharType="separate"/>
        </w:r>
        <w:r w:rsidR="0066249C">
          <w:rPr>
            <w:webHidden/>
          </w:rPr>
          <w:t>v</w:t>
        </w:r>
        <w:r w:rsidR="003E4B7A">
          <w:rPr>
            <w:webHidden/>
          </w:rPr>
          <w:fldChar w:fldCharType="end"/>
        </w:r>
      </w:hyperlink>
    </w:p>
    <w:p w14:paraId="7EC9D89E" w14:textId="5894364E" w:rsidR="003E4B7A" w:rsidRDefault="003E4B7A">
      <w:pPr>
        <w:pStyle w:val="TOC1"/>
        <w:rPr>
          <w:rFonts w:eastAsiaTheme="minorEastAsia" w:cstheme="minorBidi"/>
          <w:sz w:val="22"/>
          <w:szCs w:val="22"/>
          <w:lang w:bidi="ar-SA"/>
        </w:rPr>
      </w:pPr>
      <w:hyperlink w:anchor="_Toc15488656" w:history="1">
        <w:r w:rsidRPr="009303C4">
          <w:rPr>
            <w:rStyle w:val="Hyperlink"/>
          </w:rPr>
          <w:t>Table of Contents</w:t>
        </w:r>
        <w:r>
          <w:rPr>
            <w:webHidden/>
          </w:rPr>
          <w:tab/>
        </w:r>
        <w:r>
          <w:rPr>
            <w:webHidden/>
          </w:rPr>
          <w:fldChar w:fldCharType="begin"/>
        </w:r>
        <w:r>
          <w:rPr>
            <w:webHidden/>
          </w:rPr>
          <w:instrText xml:space="preserve"> PAGEREF _Toc15488656 \h </w:instrText>
        </w:r>
        <w:r>
          <w:rPr>
            <w:webHidden/>
          </w:rPr>
        </w:r>
        <w:r>
          <w:rPr>
            <w:webHidden/>
          </w:rPr>
          <w:fldChar w:fldCharType="separate"/>
        </w:r>
        <w:r w:rsidR="0066249C">
          <w:rPr>
            <w:webHidden/>
          </w:rPr>
          <w:t>vi</w:t>
        </w:r>
        <w:r>
          <w:rPr>
            <w:webHidden/>
          </w:rPr>
          <w:fldChar w:fldCharType="end"/>
        </w:r>
      </w:hyperlink>
    </w:p>
    <w:p w14:paraId="2088283A" w14:textId="5B6DE43B" w:rsidR="003E4B7A" w:rsidRDefault="003E4B7A">
      <w:pPr>
        <w:pStyle w:val="TOC1"/>
        <w:rPr>
          <w:rFonts w:eastAsiaTheme="minorEastAsia" w:cstheme="minorBidi"/>
          <w:sz w:val="22"/>
          <w:szCs w:val="22"/>
          <w:lang w:bidi="ar-SA"/>
        </w:rPr>
      </w:pPr>
      <w:hyperlink w:anchor="_Toc15488657" w:history="1">
        <w:r w:rsidRPr="009303C4">
          <w:rPr>
            <w:rStyle w:val="Hyperlink"/>
          </w:rPr>
          <w:t>List of Tables</w:t>
        </w:r>
        <w:r>
          <w:rPr>
            <w:webHidden/>
          </w:rPr>
          <w:tab/>
        </w:r>
        <w:r>
          <w:rPr>
            <w:webHidden/>
          </w:rPr>
          <w:fldChar w:fldCharType="begin"/>
        </w:r>
        <w:r>
          <w:rPr>
            <w:webHidden/>
          </w:rPr>
          <w:instrText xml:space="preserve"> PAGEREF _Toc15488657 \h </w:instrText>
        </w:r>
        <w:r>
          <w:rPr>
            <w:webHidden/>
          </w:rPr>
        </w:r>
        <w:r>
          <w:rPr>
            <w:webHidden/>
          </w:rPr>
          <w:fldChar w:fldCharType="separate"/>
        </w:r>
        <w:r w:rsidR="0066249C">
          <w:rPr>
            <w:webHidden/>
          </w:rPr>
          <w:t>ix</w:t>
        </w:r>
        <w:r>
          <w:rPr>
            <w:webHidden/>
          </w:rPr>
          <w:fldChar w:fldCharType="end"/>
        </w:r>
      </w:hyperlink>
    </w:p>
    <w:p w14:paraId="227BF23E" w14:textId="34081B81" w:rsidR="003E4B7A" w:rsidRDefault="003E4B7A">
      <w:pPr>
        <w:pStyle w:val="TOC1"/>
        <w:rPr>
          <w:rFonts w:eastAsiaTheme="minorEastAsia" w:cstheme="minorBidi"/>
          <w:sz w:val="22"/>
          <w:szCs w:val="22"/>
          <w:lang w:bidi="ar-SA"/>
        </w:rPr>
      </w:pPr>
      <w:hyperlink w:anchor="_Toc15488658" w:history="1">
        <w:r w:rsidRPr="009303C4">
          <w:rPr>
            <w:rStyle w:val="Hyperlink"/>
          </w:rPr>
          <w:t>List of Figures</w:t>
        </w:r>
        <w:r>
          <w:rPr>
            <w:webHidden/>
          </w:rPr>
          <w:tab/>
        </w:r>
        <w:r>
          <w:rPr>
            <w:webHidden/>
          </w:rPr>
          <w:fldChar w:fldCharType="begin"/>
        </w:r>
        <w:r>
          <w:rPr>
            <w:webHidden/>
          </w:rPr>
          <w:instrText xml:space="preserve"> PAGEREF _Toc15488658 \h </w:instrText>
        </w:r>
        <w:r>
          <w:rPr>
            <w:webHidden/>
          </w:rPr>
        </w:r>
        <w:r>
          <w:rPr>
            <w:webHidden/>
          </w:rPr>
          <w:fldChar w:fldCharType="separate"/>
        </w:r>
        <w:r w:rsidR="0066249C">
          <w:rPr>
            <w:webHidden/>
          </w:rPr>
          <w:t>x</w:t>
        </w:r>
        <w:r>
          <w:rPr>
            <w:webHidden/>
          </w:rPr>
          <w:fldChar w:fldCharType="end"/>
        </w:r>
      </w:hyperlink>
    </w:p>
    <w:p w14:paraId="0808FEB5" w14:textId="359A2F5A" w:rsidR="003E4B7A" w:rsidRDefault="003E4B7A">
      <w:pPr>
        <w:pStyle w:val="TOC1"/>
        <w:rPr>
          <w:rFonts w:eastAsiaTheme="minorEastAsia" w:cstheme="minorBidi"/>
          <w:sz w:val="22"/>
          <w:szCs w:val="22"/>
          <w:lang w:bidi="ar-SA"/>
        </w:rPr>
      </w:pPr>
      <w:hyperlink w:anchor="_Toc15488659" w:history="1">
        <w:r w:rsidRPr="009303C4">
          <w:rPr>
            <w:rStyle w:val="Hyperlink"/>
          </w:rPr>
          <w:t>Abstract</w:t>
        </w:r>
        <w:r>
          <w:rPr>
            <w:webHidden/>
          </w:rPr>
          <w:tab/>
        </w:r>
        <w:r>
          <w:rPr>
            <w:webHidden/>
          </w:rPr>
          <w:fldChar w:fldCharType="begin"/>
        </w:r>
        <w:r>
          <w:rPr>
            <w:webHidden/>
          </w:rPr>
          <w:instrText xml:space="preserve"> PAGEREF _Toc15488659 \h </w:instrText>
        </w:r>
        <w:r>
          <w:rPr>
            <w:webHidden/>
          </w:rPr>
        </w:r>
        <w:r>
          <w:rPr>
            <w:webHidden/>
          </w:rPr>
          <w:fldChar w:fldCharType="separate"/>
        </w:r>
        <w:r w:rsidR="0066249C">
          <w:rPr>
            <w:webHidden/>
          </w:rPr>
          <w:t>xiii</w:t>
        </w:r>
        <w:r>
          <w:rPr>
            <w:webHidden/>
          </w:rPr>
          <w:fldChar w:fldCharType="end"/>
        </w:r>
      </w:hyperlink>
    </w:p>
    <w:p w14:paraId="5C20127C" w14:textId="563BB555" w:rsidR="003E4B7A" w:rsidRDefault="003E4B7A">
      <w:pPr>
        <w:pStyle w:val="TOC1"/>
        <w:rPr>
          <w:rFonts w:eastAsiaTheme="minorEastAsia" w:cstheme="minorBidi"/>
          <w:sz w:val="22"/>
          <w:szCs w:val="22"/>
          <w:lang w:bidi="ar-SA"/>
        </w:rPr>
      </w:pPr>
      <w:hyperlink w:anchor="_Toc15488660" w:history="1">
        <w:r w:rsidRPr="009303C4">
          <w:rPr>
            <w:rStyle w:val="Hyperlink"/>
          </w:rPr>
          <w:t>Chapter I: Introduction</w:t>
        </w:r>
        <w:r>
          <w:rPr>
            <w:webHidden/>
          </w:rPr>
          <w:tab/>
        </w:r>
        <w:r>
          <w:rPr>
            <w:webHidden/>
          </w:rPr>
          <w:fldChar w:fldCharType="begin"/>
        </w:r>
        <w:r>
          <w:rPr>
            <w:webHidden/>
          </w:rPr>
          <w:instrText xml:space="preserve"> PAGEREF _Toc15488660 \h </w:instrText>
        </w:r>
        <w:r>
          <w:rPr>
            <w:webHidden/>
          </w:rPr>
        </w:r>
        <w:r>
          <w:rPr>
            <w:webHidden/>
          </w:rPr>
          <w:fldChar w:fldCharType="separate"/>
        </w:r>
        <w:r w:rsidR="0066249C">
          <w:rPr>
            <w:webHidden/>
          </w:rPr>
          <w:t>1</w:t>
        </w:r>
        <w:r>
          <w:rPr>
            <w:webHidden/>
          </w:rPr>
          <w:fldChar w:fldCharType="end"/>
        </w:r>
      </w:hyperlink>
    </w:p>
    <w:p w14:paraId="557209BE" w14:textId="143FBF43" w:rsidR="003E4B7A" w:rsidRDefault="003E4B7A">
      <w:pPr>
        <w:pStyle w:val="TOC2"/>
        <w:tabs>
          <w:tab w:val="right" w:leader="dot" w:pos="9350"/>
        </w:tabs>
        <w:rPr>
          <w:rFonts w:eastAsiaTheme="minorEastAsia" w:cstheme="minorBidi"/>
          <w:noProof/>
          <w:sz w:val="22"/>
          <w:szCs w:val="22"/>
          <w:lang w:bidi="ar-SA"/>
        </w:rPr>
      </w:pPr>
      <w:hyperlink w:anchor="_Toc15488661" w:history="1">
        <w:r w:rsidRPr="009303C4">
          <w:rPr>
            <w:rStyle w:val="Hyperlink"/>
            <w:noProof/>
          </w:rPr>
          <w:t>1.</w:t>
        </w:r>
        <w:r>
          <w:rPr>
            <w:rFonts w:eastAsiaTheme="minorEastAsia" w:cstheme="minorBidi"/>
            <w:noProof/>
            <w:sz w:val="22"/>
            <w:szCs w:val="22"/>
            <w:lang w:bidi="ar-SA"/>
          </w:rPr>
          <w:tab/>
        </w:r>
        <w:r w:rsidRPr="009303C4">
          <w:rPr>
            <w:rStyle w:val="Hyperlink"/>
            <w:noProof/>
          </w:rPr>
          <w:t>Research Objective</w:t>
        </w:r>
        <w:r>
          <w:rPr>
            <w:noProof/>
            <w:webHidden/>
          </w:rPr>
          <w:tab/>
        </w:r>
        <w:r>
          <w:rPr>
            <w:noProof/>
            <w:webHidden/>
          </w:rPr>
          <w:fldChar w:fldCharType="begin"/>
        </w:r>
        <w:r>
          <w:rPr>
            <w:noProof/>
            <w:webHidden/>
          </w:rPr>
          <w:instrText xml:space="preserve"> PAGEREF _Toc15488661 \h </w:instrText>
        </w:r>
        <w:r>
          <w:rPr>
            <w:noProof/>
            <w:webHidden/>
          </w:rPr>
        </w:r>
        <w:r>
          <w:rPr>
            <w:noProof/>
            <w:webHidden/>
          </w:rPr>
          <w:fldChar w:fldCharType="separate"/>
        </w:r>
        <w:r w:rsidR="0066249C">
          <w:rPr>
            <w:noProof/>
            <w:webHidden/>
          </w:rPr>
          <w:t>1</w:t>
        </w:r>
        <w:r>
          <w:rPr>
            <w:noProof/>
            <w:webHidden/>
          </w:rPr>
          <w:fldChar w:fldCharType="end"/>
        </w:r>
      </w:hyperlink>
    </w:p>
    <w:p w14:paraId="12ECB10B" w14:textId="483F5299" w:rsidR="003E4B7A" w:rsidRDefault="003E4B7A">
      <w:pPr>
        <w:pStyle w:val="TOC2"/>
        <w:tabs>
          <w:tab w:val="right" w:leader="dot" w:pos="9350"/>
        </w:tabs>
        <w:rPr>
          <w:rFonts w:eastAsiaTheme="minorEastAsia" w:cstheme="minorBidi"/>
          <w:noProof/>
          <w:sz w:val="22"/>
          <w:szCs w:val="22"/>
          <w:lang w:bidi="ar-SA"/>
        </w:rPr>
      </w:pPr>
      <w:hyperlink w:anchor="_Toc15488662" w:history="1">
        <w:r w:rsidRPr="009303C4">
          <w:rPr>
            <w:rStyle w:val="Hyperlink"/>
            <w:noProof/>
          </w:rPr>
          <w:t>2.</w:t>
        </w:r>
        <w:r>
          <w:rPr>
            <w:rFonts w:eastAsiaTheme="minorEastAsia" w:cstheme="minorBidi"/>
            <w:noProof/>
            <w:sz w:val="22"/>
            <w:szCs w:val="22"/>
            <w:lang w:bidi="ar-SA"/>
          </w:rPr>
          <w:tab/>
        </w:r>
        <w:r w:rsidRPr="009303C4">
          <w:rPr>
            <w:rStyle w:val="Hyperlink"/>
            <w:noProof/>
          </w:rPr>
          <w:t>Organization of the work</w:t>
        </w:r>
        <w:r>
          <w:rPr>
            <w:noProof/>
            <w:webHidden/>
          </w:rPr>
          <w:tab/>
        </w:r>
        <w:r>
          <w:rPr>
            <w:noProof/>
            <w:webHidden/>
          </w:rPr>
          <w:fldChar w:fldCharType="begin"/>
        </w:r>
        <w:r>
          <w:rPr>
            <w:noProof/>
            <w:webHidden/>
          </w:rPr>
          <w:instrText xml:space="preserve"> PAGEREF _Toc15488662 \h </w:instrText>
        </w:r>
        <w:r>
          <w:rPr>
            <w:noProof/>
            <w:webHidden/>
          </w:rPr>
        </w:r>
        <w:r>
          <w:rPr>
            <w:noProof/>
            <w:webHidden/>
          </w:rPr>
          <w:fldChar w:fldCharType="separate"/>
        </w:r>
        <w:r w:rsidR="0066249C">
          <w:rPr>
            <w:noProof/>
            <w:webHidden/>
          </w:rPr>
          <w:t>1</w:t>
        </w:r>
        <w:r>
          <w:rPr>
            <w:noProof/>
            <w:webHidden/>
          </w:rPr>
          <w:fldChar w:fldCharType="end"/>
        </w:r>
      </w:hyperlink>
    </w:p>
    <w:p w14:paraId="1D509F82" w14:textId="70828FE6" w:rsidR="003E4B7A" w:rsidRDefault="003E4B7A">
      <w:pPr>
        <w:pStyle w:val="TOC1"/>
        <w:rPr>
          <w:rFonts w:eastAsiaTheme="minorEastAsia" w:cstheme="minorBidi"/>
          <w:sz w:val="22"/>
          <w:szCs w:val="22"/>
          <w:lang w:bidi="ar-SA"/>
        </w:rPr>
      </w:pPr>
      <w:hyperlink w:anchor="_Toc15488663" w:history="1">
        <w:r w:rsidRPr="009303C4">
          <w:rPr>
            <w:rStyle w:val="Hyperlink"/>
          </w:rPr>
          <w:t>Chapter II: Literature Review</w:t>
        </w:r>
        <w:r>
          <w:rPr>
            <w:webHidden/>
          </w:rPr>
          <w:tab/>
        </w:r>
        <w:r>
          <w:rPr>
            <w:webHidden/>
          </w:rPr>
          <w:fldChar w:fldCharType="begin"/>
        </w:r>
        <w:r>
          <w:rPr>
            <w:webHidden/>
          </w:rPr>
          <w:instrText xml:space="preserve"> PAGEREF _Toc15488663 \h </w:instrText>
        </w:r>
        <w:r>
          <w:rPr>
            <w:webHidden/>
          </w:rPr>
        </w:r>
        <w:r>
          <w:rPr>
            <w:webHidden/>
          </w:rPr>
          <w:fldChar w:fldCharType="separate"/>
        </w:r>
        <w:r w:rsidR="0066249C">
          <w:rPr>
            <w:webHidden/>
          </w:rPr>
          <w:t>2</w:t>
        </w:r>
        <w:r>
          <w:rPr>
            <w:webHidden/>
          </w:rPr>
          <w:fldChar w:fldCharType="end"/>
        </w:r>
      </w:hyperlink>
    </w:p>
    <w:p w14:paraId="3903EDA8" w14:textId="728921D3" w:rsidR="003E4B7A" w:rsidRDefault="003E4B7A">
      <w:pPr>
        <w:pStyle w:val="TOC2"/>
        <w:tabs>
          <w:tab w:val="right" w:leader="dot" w:pos="9350"/>
        </w:tabs>
        <w:rPr>
          <w:rFonts w:eastAsiaTheme="minorEastAsia" w:cstheme="minorBidi"/>
          <w:noProof/>
          <w:sz w:val="22"/>
          <w:szCs w:val="22"/>
          <w:lang w:bidi="ar-SA"/>
        </w:rPr>
      </w:pPr>
      <w:hyperlink w:anchor="_Toc15488664" w:history="1">
        <w:r w:rsidRPr="009303C4">
          <w:rPr>
            <w:rStyle w:val="Hyperlink"/>
            <w:noProof/>
          </w:rPr>
          <w:t>1.</w:t>
        </w:r>
        <w:r>
          <w:rPr>
            <w:rFonts w:eastAsiaTheme="minorEastAsia" w:cstheme="minorBidi"/>
            <w:noProof/>
            <w:sz w:val="22"/>
            <w:szCs w:val="22"/>
            <w:lang w:bidi="ar-SA"/>
          </w:rPr>
          <w:tab/>
        </w:r>
        <w:r w:rsidRPr="009303C4">
          <w:rPr>
            <w:rStyle w:val="Hyperlink"/>
            <w:noProof/>
          </w:rPr>
          <w:t>Total Salinity of Different Brines.</w:t>
        </w:r>
        <w:r>
          <w:rPr>
            <w:noProof/>
            <w:webHidden/>
          </w:rPr>
          <w:tab/>
        </w:r>
        <w:r>
          <w:rPr>
            <w:noProof/>
            <w:webHidden/>
          </w:rPr>
          <w:fldChar w:fldCharType="begin"/>
        </w:r>
        <w:r>
          <w:rPr>
            <w:noProof/>
            <w:webHidden/>
          </w:rPr>
          <w:instrText xml:space="preserve"> PAGEREF _Toc15488664 \h </w:instrText>
        </w:r>
        <w:r>
          <w:rPr>
            <w:noProof/>
            <w:webHidden/>
          </w:rPr>
        </w:r>
        <w:r>
          <w:rPr>
            <w:noProof/>
            <w:webHidden/>
          </w:rPr>
          <w:fldChar w:fldCharType="separate"/>
        </w:r>
        <w:r w:rsidR="0066249C">
          <w:rPr>
            <w:noProof/>
            <w:webHidden/>
          </w:rPr>
          <w:t>2</w:t>
        </w:r>
        <w:r>
          <w:rPr>
            <w:noProof/>
            <w:webHidden/>
          </w:rPr>
          <w:fldChar w:fldCharType="end"/>
        </w:r>
      </w:hyperlink>
    </w:p>
    <w:p w14:paraId="66C11F0B" w14:textId="6118F22C" w:rsidR="003E4B7A" w:rsidRDefault="003E4B7A">
      <w:pPr>
        <w:pStyle w:val="TOC2"/>
        <w:tabs>
          <w:tab w:val="right" w:leader="dot" w:pos="9350"/>
        </w:tabs>
        <w:rPr>
          <w:rFonts w:eastAsiaTheme="minorEastAsia" w:cstheme="minorBidi"/>
          <w:noProof/>
          <w:sz w:val="22"/>
          <w:szCs w:val="22"/>
          <w:lang w:bidi="ar-SA"/>
        </w:rPr>
      </w:pPr>
      <w:hyperlink w:anchor="_Toc15488665" w:history="1">
        <w:r w:rsidRPr="009303C4">
          <w:rPr>
            <w:rStyle w:val="Hyperlink"/>
            <w:noProof/>
          </w:rPr>
          <w:t>2.</w:t>
        </w:r>
        <w:r>
          <w:rPr>
            <w:rFonts w:eastAsiaTheme="minorEastAsia" w:cstheme="minorBidi"/>
            <w:noProof/>
            <w:sz w:val="22"/>
            <w:szCs w:val="22"/>
            <w:lang w:bidi="ar-SA"/>
          </w:rPr>
          <w:tab/>
        </w:r>
        <w:r w:rsidRPr="009303C4">
          <w:rPr>
            <w:rStyle w:val="Hyperlink"/>
            <w:noProof/>
          </w:rPr>
          <w:t>Low-Salinity Water-flooding Effect.</w:t>
        </w:r>
        <w:r>
          <w:rPr>
            <w:noProof/>
            <w:webHidden/>
          </w:rPr>
          <w:tab/>
        </w:r>
        <w:r>
          <w:rPr>
            <w:noProof/>
            <w:webHidden/>
          </w:rPr>
          <w:fldChar w:fldCharType="begin"/>
        </w:r>
        <w:r>
          <w:rPr>
            <w:noProof/>
            <w:webHidden/>
          </w:rPr>
          <w:instrText xml:space="preserve"> PAGEREF _Toc15488665 \h </w:instrText>
        </w:r>
        <w:r>
          <w:rPr>
            <w:noProof/>
            <w:webHidden/>
          </w:rPr>
        </w:r>
        <w:r>
          <w:rPr>
            <w:noProof/>
            <w:webHidden/>
          </w:rPr>
          <w:fldChar w:fldCharType="separate"/>
        </w:r>
        <w:r w:rsidR="0066249C">
          <w:rPr>
            <w:noProof/>
            <w:webHidden/>
          </w:rPr>
          <w:t>2</w:t>
        </w:r>
        <w:r>
          <w:rPr>
            <w:noProof/>
            <w:webHidden/>
          </w:rPr>
          <w:fldChar w:fldCharType="end"/>
        </w:r>
      </w:hyperlink>
    </w:p>
    <w:p w14:paraId="19D0E11C" w14:textId="0C41FCCC" w:rsidR="003E4B7A" w:rsidRDefault="003E4B7A">
      <w:pPr>
        <w:pStyle w:val="TOC2"/>
        <w:tabs>
          <w:tab w:val="right" w:leader="dot" w:pos="9350"/>
        </w:tabs>
        <w:rPr>
          <w:rFonts w:eastAsiaTheme="minorEastAsia" w:cstheme="minorBidi"/>
          <w:noProof/>
          <w:sz w:val="22"/>
          <w:szCs w:val="22"/>
          <w:lang w:bidi="ar-SA"/>
        </w:rPr>
      </w:pPr>
      <w:hyperlink w:anchor="_Toc15488666" w:history="1">
        <w:r w:rsidRPr="009303C4">
          <w:rPr>
            <w:rStyle w:val="Hyperlink"/>
            <w:noProof/>
          </w:rPr>
          <w:t>3.</w:t>
        </w:r>
        <w:r>
          <w:rPr>
            <w:rFonts w:eastAsiaTheme="minorEastAsia" w:cstheme="minorBidi"/>
            <w:noProof/>
            <w:sz w:val="22"/>
            <w:szCs w:val="22"/>
            <w:lang w:bidi="ar-SA"/>
          </w:rPr>
          <w:tab/>
        </w:r>
        <w:r w:rsidRPr="009303C4">
          <w:rPr>
            <w:rStyle w:val="Hyperlink"/>
            <w:noProof/>
          </w:rPr>
          <w:t>Mechanisms of low-salinity waterflooding</w:t>
        </w:r>
        <w:r>
          <w:rPr>
            <w:noProof/>
            <w:webHidden/>
          </w:rPr>
          <w:tab/>
        </w:r>
        <w:r>
          <w:rPr>
            <w:noProof/>
            <w:webHidden/>
          </w:rPr>
          <w:fldChar w:fldCharType="begin"/>
        </w:r>
        <w:r>
          <w:rPr>
            <w:noProof/>
            <w:webHidden/>
          </w:rPr>
          <w:instrText xml:space="preserve"> PAGEREF _Toc15488666 \h </w:instrText>
        </w:r>
        <w:r>
          <w:rPr>
            <w:noProof/>
            <w:webHidden/>
          </w:rPr>
        </w:r>
        <w:r>
          <w:rPr>
            <w:noProof/>
            <w:webHidden/>
          </w:rPr>
          <w:fldChar w:fldCharType="separate"/>
        </w:r>
        <w:r w:rsidR="0066249C">
          <w:rPr>
            <w:noProof/>
            <w:webHidden/>
          </w:rPr>
          <w:t>4</w:t>
        </w:r>
        <w:r>
          <w:rPr>
            <w:noProof/>
            <w:webHidden/>
          </w:rPr>
          <w:fldChar w:fldCharType="end"/>
        </w:r>
      </w:hyperlink>
    </w:p>
    <w:p w14:paraId="7D58A92A" w14:textId="42B784DC" w:rsidR="003E4B7A" w:rsidRDefault="003E4B7A">
      <w:pPr>
        <w:pStyle w:val="TOC3"/>
        <w:tabs>
          <w:tab w:val="right" w:leader="dot" w:pos="9350"/>
        </w:tabs>
        <w:rPr>
          <w:rFonts w:eastAsiaTheme="minorEastAsia" w:cstheme="minorBidi"/>
          <w:noProof/>
          <w:sz w:val="22"/>
          <w:szCs w:val="22"/>
          <w:lang w:bidi="ar-SA"/>
        </w:rPr>
      </w:pPr>
      <w:hyperlink w:anchor="_Toc15488667" w:history="1">
        <w:r w:rsidRPr="009303C4">
          <w:rPr>
            <w:rStyle w:val="Hyperlink"/>
            <w:noProof/>
          </w:rPr>
          <w:t>3.1 Multi-component Ion Exchange (MIE)</w:t>
        </w:r>
        <w:r>
          <w:rPr>
            <w:noProof/>
            <w:webHidden/>
          </w:rPr>
          <w:tab/>
        </w:r>
        <w:r>
          <w:rPr>
            <w:noProof/>
            <w:webHidden/>
          </w:rPr>
          <w:fldChar w:fldCharType="begin"/>
        </w:r>
        <w:r>
          <w:rPr>
            <w:noProof/>
            <w:webHidden/>
          </w:rPr>
          <w:instrText xml:space="preserve"> PAGEREF _Toc15488667 \h </w:instrText>
        </w:r>
        <w:r>
          <w:rPr>
            <w:noProof/>
            <w:webHidden/>
          </w:rPr>
        </w:r>
        <w:r>
          <w:rPr>
            <w:noProof/>
            <w:webHidden/>
          </w:rPr>
          <w:fldChar w:fldCharType="separate"/>
        </w:r>
        <w:r w:rsidR="0066249C">
          <w:rPr>
            <w:noProof/>
            <w:webHidden/>
          </w:rPr>
          <w:t>4</w:t>
        </w:r>
        <w:r>
          <w:rPr>
            <w:noProof/>
            <w:webHidden/>
          </w:rPr>
          <w:fldChar w:fldCharType="end"/>
        </w:r>
      </w:hyperlink>
    </w:p>
    <w:p w14:paraId="4D5EA0BA" w14:textId="2314B35E" w:rsidR="003E4B7A" w:rsidRDefault="003E4B7A">
      <w:pPr>
        <w:pStyle w:val="TOC3"/>
        <w:tabs>
          <w:tab w:val="right" w:leader="dot" w:pos="9350"/>
        </w:tabs>
        <w:rPr>
          <w:rFonts w:eastAsiaTheme="minorEastAsia" w:cstheme="minorBidi"/>
          <w:noProof/>
          <w:sz w:val="22"/>
          <w:szCs w:val="22"/>
          <w:lang w:bidi="ar-SA"/>
        </w:rPr>
      </w:pPr>
      <w:hyperlink w:anchor="_Toc15488668" w:history="1">
        <w:r w:rsidRPr="009303C4">
          <w:rPr>
            <w:rStyle w:val="Hyperlink"/>
            <w:noProof/>
          </w:rPr>
          <w:t>3.2 Chemical Mechanism,</w:t>
        </w:r>
        <w:r>
          <w:rPr>
            <w:noProof/>
            <w:webHidden/>
          </w:rPr>
          <w:tab/>
        </w:r>
        <w:r>
          <w:rPr>
            <w:noProof/>
            <w:webHidden/>
          </w:rPr>
          <w:fldChar w:fldCharType="begin"/>
        </w:r>
        <w:r>
          <w:rPr>
            <w:noProof/>
            <w:webHidden/>
          </w:rPr>
          <w:instrText xml:space="preserve"> PAGEREF _Toc15488668 \h </w:instrText>
        </w:r>
        <w:r>
          <w:rPr>
            <w:noProof/>
            <w:webHidden/>
          </w:rPr>
        </w:r>
        <w:r>
          <w:rPr>
            <w:noProof/>
            <w:webHidden/>
          </w:rPr>
          <w:fldChar w:fldCharType="separate"/>
        </w:r>
        <w:r w:rsidR="0066249C">
          <w:rPr>
            <w:noProof/>
            <w:webHidden/>
          </w:rPr>
          <w:t>6</w:t>
        </w:r>
        <w:r>
          <w:rPr>
            <w:noProof/>
            <w:webHidden/>
          </w:rPr>
          <w:fldChar w:fldCharType="end"/>
        </w:r>
      </w:hyperlink>
    </w:p>
    <w:p w14:paraId="4248CBC6" w14:textId="4F622D2F" w:rsidR="003E4B7A" w:rsidRDefault="003E4B7A">
      <w:pPr>
        <w:pStyle w:val="TOC3"/>
        <w:tabs>
          <w:tab w:val="right" w:leader="dot" w:pos="9350"/>
        </w:tabs>
        <w:rPr>
          <w:rFonts w:eastAsiaTheme="minorEastAsia" w:cstheme="minorBidi"/>
          <w:noProof/>
          <w:sz w:val="22"/>
          <w:szCs w:val="22"/>
          <w:lang w:bidi="ar-SA"/>
        </w:rPr>
      </w:pPr>
      <w:hyperlink w:anchor="_Toc15488669" w:history="1">
        <w:r w:rsidRPr="009303C4">
          <w:rPr>
            <w:rStyle w:val="Hyperlink"/>
            <w:noProof/>
          </w:rPr>
          <w:t>3.3 Double-Layer Expansion (DLE)</w:t>
        </w:r>
        <w:r>
          <w:rPr>
            <w:noProof/>
            <w:webHidden/>
          </w:rPr>
          <w:tab/>
        </w:r>
        <w:r>
          <w:rPr>
            <w:noProof/>
            <w:webHidden/>
          </w:rPr>
          <w:fldChar w:fldCharType="begin"/>
        </w:r>
        <w:r>
          <w:rPr>
            <w:noProof/>
            <w:webHidden/>
          </w:rPr>
          <w:instrText xml:space="preserve"> PAGEREF _Toc15488669 \h </w:instrText>
        </w:r>
        <w:r>
          <w:rPr>
            <w:noProof/>
            <w:webHidden/>
          </w:rPr>
        </w:r>
        <w:r>
          <w:rPr>
            <w:noProof/>
            <w:webHidden/>
          </w:rPr>
          <w:fldChar w:fldCharType="separate"/>
        </w:r>
        <w:r w:rsidR="0066249C">
          <w:rPr>
            <w:noProof/>
            <w:webHidden/>
          </w:rPr>
          <w:t>6</w:t>
        </w:r>
        <w:r>
          <w:rPr>
            <w:noProof/>
            <w:webHidden/>
          </w:rPr>
          <w:fldChar w:fldCharType="end"/>
        </w:r>
      </w:hyperlink>
    </w:p>
    <w:p w14:paraId="7DBE3A5A" w14:textId="46B59582" w:rsidR="003E4B7A" w:rsidRDefault="003E4B7A">
      <w:pPr>
        <w:pStyle w:val="TOC3"/>
        <w:tabs>
          <w:tab w:val="right" w:leader="dot" w:pos="9350"/>
        </w:tabs>
        <w:rPr>
          <w:rFonts w:eastAsiaTheme="minorEastAsia" w:cstheme="minorBidi"/>
          <w:noProof/>
          <w:sz w:val="22"/>
          <w:szCs w:val="22"/>
          <w:lang w:bidi="ar-SA"/>
        </w:rPr>
      </w:pPr>
      <w:hyperlink w:anchor="_Toc15488670" w:history="1">
        <w:r w:rsidRPr="009303C4">
          <w:rPr>
            <w:rStyle w:val="Hyperlink"/>
            <w:noProof/>
          </w:rPr>
          <w:t>3.4 Increased pH and reduced IFT similar to alkaline flooding</w:t>
        </w:r>
        <w:r>
          <w:rPr>
            <w:noProof/>
            <w:webHidden/>
          </w:rPr>
          <w:tab/>
        </w:r>
        <w:r>
          <w:rPr>
            <w:noProof/>
            <w:webHidden/>
          </w:rPr>
          <w:fldChar w:fldCharType="begin"/>
        </w:r>
        <w:r>
          <w:rPr>
            <w:noProof/>
            <w:webHidden/>
          </w:rPr>
          <w:instrText xml:space="preserve"> PAGEREF _Toc15488670 \h </w:instrText>
        </w:r>
        <w:r>
          <w:rPr>
            <w:noProof/>
            <w:webHidden/>
          </w:rPr>
        </w:r>
        <w:r>
          <w:rPr>
            <w:noProof/>
            <w:webHidden/>
          </w:rPr>
          <w:fldChar w:fldCharType="separate"/>
        </w:r>
        <w:r w:rsidR="0066249C">
          <w:rPr>
            <w:noProof/>
            <w:webHidden/>
          </w:rPr>
          <w:t>8</w:t>
        </w:r>
        <w:r>
          <w:rPr>
            <w:noProof/>
            <w:webHidden/>
          </w:rPr>
          <w:fldChar w:fldCharType="end"/>
        </w:r>
      </w:hyperlink>
    </w:p>
    <w:p w14:paraId="05D17D38" w14:textId="01DF71C4" w:rsidR="003E4B7A" w:rsidRDefault="003E4B7A">
      <w:pPr>
        <w:pStyle w:val="TOC3"/>
        <w:tabs>
          <w:tab w:val="right" w:leader="dot" w:pos="9350"/>
        </w:tabs>
        <w:rPr>
          <w:rFonts w:eastAsiaTheme="minorEastAsia" w:cstheme="minorBidi"/>
          <w:noProof/>
          <w:sz w:val="22"/>
          <w:szCs w:val="22"/>
          <w:lang w:bidi="ar-SA"/>
        </w:rPr>
      </w:pPr>
      <w:hyperlink w:anchor="_Toc15488671" w:history="1">
        <w:r w:rsidRPr="009303C4">
          <w:rPr>
            <w:rStyle w:val="Hyperlink"/>
            <w:noProof/>
          </w:rPr>
          <w:t>3.5 Fine mobilization</w:t>
        </w:r>
        <w:r>
          <w:rPr>
            <w:noProof/>
            <w:webHidden/>
          </w:rPr>
          <w:tab/>
        </w:r>
        <w:r>
          <w:rPr>
            <w:noProof/>
            <w:webHidden/>
          </w:rPr>
          <w:fldChar w:fldCharType="begin"/>
        </w:r>
        <w:r>
          <w:rPr>
            <w:noProof/>
            <w:webHidden/>
          </w:rPr>
          <w:instrText xml:space="preserve"> PAGEREF _Toc15488671 \h </w:instrText>
        </w:r>
        <w:r>
          <w:rPr>
            <w:noProof/>
            <w:webHidden/>
          </w:rPr>
        </w:r>
        <w:r>
          <w:rPr>
            <w:noProof/>
            <w:webHidden/>
          </w:rPr>
          <w:fldChar w:fldCharType="separate"/>
        </w:r>
        <w:r w:rsidR="0066249C">
          <w:rPr>
            <w:noProof/>
            <w:webHidden/>
          </w:rPr>
          <w:t>9</w:t>
        </w:r>
        <w:r>
          <w:rPr>
            <w:noProof/>
            <w:webHidden/>
          </w:rPr>
          <w:fldChar w:fldCharType="end"/>
        </w:r>
      </w:hyperlink>
    </w:p>
    <w:p w14:paraId="50BD7DD2" w14:textId="73B941BF" w:rsidR="003E4B7A" w:rsidRDefault="003E4B7A">
      <w:pPr>
        <w:pStyle w:val="TOC3"/>
        <w:tabs>
          <w:tab w:val="right" w:leader="dot" w:pos="9350"/>
        </w:tabs>
        <w:rPr>
          <w:rFonts w:eastAsiaTheme="minorEastAsia" w:cstheme="minorBidi"/>
          <w:noProof/>
          <w:sz w:val="22"/>
          <w:szCs w:val="22"/>
          <w:lang w:bidi="ar-SA"/>
        </w:rPr>
      </w:pPr>
      <w:hyperlink w:anchor="_Toc15488672" w:history="1">
        <w:r w:rsidRPr="009303C4">
          <w:rPr>
            <w:rStyle w:val="Hyperlink"/>
            <w:noProof/>
          </w:rPr>
          <w:t>3.6 Mechanism in play</w:t>
        </w:r>
        <w:r>
          <w:rPr>
            <w:noProof/>
            <w:webHidden/>
          </w:rPr>
          <w:tab/>
        </w:r>
        <w:r>
          <w:rPr>
            <w:noProof/>
            <w:webHidden/>
          </w:rPr>
          <w:fldChar w:fldCharType="begin"/>
        </w:r>
        <w:r>
          <w:rPr>
            <w:noProof/>
            <w:webHidden/>
          </w:rPr>
          <w:instrText xml:space="preserve"> PAGEREF _Toc15488672 \h </w:instrText>
        </w:r>
        <w:r>
          <w:rPr>
            <w:noProof/>
            <w:webHidden/>
          </w:rPr>
        </w:r>
        <w:r>
          <w:rPr>
            <w:noProof/>
            <w:webHidden/>
          </w:rPr>
          <w:fldChar w:fldCharType="separate"/>
        </w:r>
        <w:r w:rsidR="0066249C">
          <w:rPr>
            <w:noProof/>
            <w:webHidden/>
          </w:rPr>
          <w:t>9</w:t>
        </w:r>
        <w:r>
          <w:rPr>
            <w:noProof/>
            <w:webHidden/>
          </w:rPr>
          <w:fldChar w:fldCharType="end"/>
        </w:r>
      </w:hyperlink>
    </w:p>
    <w:p w14:paraId="1090CF23" w14:textId="47BA79B0" w:rsidR="003E4B7A" w:rsidRDefault="003E4B7A">
      <w:pPr>
        <w:pStyle w:val="TOC2"/>
        <w:tabs>
          <w:tab w:val="right" w:leader="dot" w:pos="9350"/>
        </w:tabs>
        <w:rPr>
          <w:rFonts w:eastAsiaTheme="minorEastAsia" w:cstheme="minorBidi"/>
          <w:noProof/>
          <w:sz w:val="22"/>
          <w:szCs w:val="22"/>
          <w:lang w:bidi="ar-SA"/>
        </w:rPr>
      </w:pPr>
      <w:hyperlink w:anchor="_Toc15488673" w:history="1">
        <w:r w:rsidRPr="009303C4">
          <w:rPr>
            <w:rStyle w:val="Hyperlink"/>
            <w:noProof/>
          </w:rPr>
          <w:t>4.</w:t>
        </w:r>
        <w:r>
          <w:rPr>
            <w:rFonts w:eastAsiaTheme="minorEastAsia" w:cstheme="minorBidi"/>
            <w:noProof/>
            <w:sz w:val="22"/>
            <w:szCs w:val="22"/>
            <w:lang w:bidi="ar-SA"/>
          </w:rPr>
          <w:tab/>
        </w:r>
        <w:r w:rsidRPr="009303C4">
          <w:rPr>
            <w:rStyle w:val="Hyperlink"/>
            <w:noProof/>
          </w:rPr>
          <w:t>Temperature effect</w:t>
        </w:r>
        <w:r>
          <w:rPr>
            <w:noProof/>
            <w:webHidden/>
          </w:rPr>
          <w:tab/>
        </w:r>
        <w:r>
          <w:rPr>
            <w:noProof/>
            <w:webHidden/>
          </w:rPr>
          <w:fldChar w:fldCharType="begin"/>
        </w:r>
        <w:r>
          <w:rPr>
            <w:noProof/>
            <w:webHidden/>
          </w:rPr>
          <w:instrText xml:space="preserve"> PAGEREF _Toc15488673 \h </w:instrText>
        </w:r>
        <w:r>
          <w:rPr>
            <w:noProof/>
            <w:webHidden/>
          </w:rPr>
        </w:r>
        <w:r>
          <w:rPr>
            <w:noProof/>
            <w:webHidden/>
          </w:rPr>
          <w:fldChar w:fldCharType="separate"/>
        </w:r>
        <w:r w:rsidR="0066249C">
          <w:rPr>
            <w:noProof/>
            <w:webHidden/>
          </w:rPr>
          <w:t>9</w:t>
        </w:r>
        <w:r>
          <w:rPr>
            <w:noProof/>
            <w:webHidden/>
          </w:rPr>
          <w:fldChar w:fldCharType="end"/>
        </w:r>
      </w:hyperlink>
    </w:p>
    <w:p w14:paraId="1E673022" w14:textId="0F1FB426" w:rsidR="003E4B7A" w:rsidRDefault="003E4B7A">
      <w:pPr>
        <w:pStyle w:val="TOC2"/>
        <w:tabs>
          <w:tab w:val="right" w:leader="dot" w:pos="9350"/>
        </w:tabs>
        <w:rPr>
          <w:rFonts w:eastAsiaTheme="minorEastAsia" w:cstheme="minorBidi"/>
          <w:noProof/>
          <w:sz w:val="22"/>
          <w:szCs w:val="22"/>
          <w:lang w:bidi="ar-SA"/>
        </w:rPr>
      </w:pPr>
      <w:hyperlink w:anchor="_Toc15488674" w:history="1">
        <w:r w:rsidRPr="009303C4">
          <w:rPr>
            <w:rStyle w:val="Hyperlink"/>
            <w:noProof/>
          </w:rPr>
          <w:t>5.</w:t>
        </w:r>
        <w:r>
          <w:rPr>
            <w:rFonts w:eastAsiaTheme="minorEastAsia" w:cstheme="minorBidi"/>
            <w:noProof/>
            <w:sz w:val="22"/>
            <w:szCs w:val="22"/>
            <w:lang w:bidi="ar-SA"/>
          </w:rPr>
          <w:tab/>
        </w:r>
        <w:r w:rsidRPr="009303C4">
          <w:rPr>
            <w:rStyle w:val="Hyperlink"/>
            <w:noProof/>
          </w:rPr>
          <w:t>Favorable conditions for LSE</w:t>
        </w:r>
        <w:r>
          <w:rPr>
            <w:noProof/>
            <w:webHidden/>
          </w:rPr>
          <w:tab/>
        </w:r>
        <w:r>
          <w:rPr>
            <w:noProof/>
            <w:webHidden/>
          </w:rPr>
          <w:fldChar w:fldCharType="begin"/>
        </w:r>
        <w:r>
          <w:rPr>
            <w:noProof/>
            <w:webHidden/>
          </w:rPr>
          <w:instrText xml:space="preserve"> PAGEREF _Toc15488674 \h </w:instrText>
        </w:r>
        <w:r>
          <w:rPr>
            <w:noProof/>
            <w:webHidden/>
          </w:rPr>
        </w:r>
        <w:r>
          <w:rPr>
            <w:noProof/>
            <w:webHidden/>
          </w:rPr>
          <w:fldChar w:fldCharType="separate"/>
        </w:r>
        <w:r w:rsidR="0066249C">
          <w:rPr>
            <w:noProof/>
            <w:webHidden/>
          </w:rPr>
          <w:t>12</w:t>
        </w:r>
        <w:r>
          <w:rPr>
            <w:noProof/>
            <w:webHidden/>
          </w:rPr>
          <w:fldChar w:fldCharType="end"/>
        </w:r>
      </w:hyperlink>
    </w:p>
    <w:p w14:paraId="77AE4797" w14:textId="406FB69D" w:rsidR="003E4B7A" w:rsidRDefault="003E4B7A">
      <w:pPr>
        <w:pStyle w:val="TOC2"/>
        <w:tabs>
          <w:tab w:val="right" w:leader="dot" w:pos="9350"/>
        </w:tabs>
        <w:rPr>
          <w:rFonts w:eastAsiaTheme="minorEastAsia" w:cstheme="minorBidi"/>
          <w:noProof/>
          <w:sz w:val="22"/>
          <w:szCs w:val="22"/>
          <w:lang w:bidi="ar-SA"/>
        </w:rPr>
      </w:pPr>
      <w:hyperlink w:anchor="_Toc15488675" w:history="1">
        <w:r w:rsidRPr="009303C4">
          <w:rPr>
            <w:rStyle w:val="Hyperlink"/>
            <w:noProof/>
          </w:rPr>
          <w:t>6.</w:t>
        </w:r>
        <w:r>
          <w:rPr>
            <w:rFonts w:eastAsiaTheme="minorEastAsia" w:cstheme="minorBidi"/>
            <w:noProof/>
            <w:sz w:val="22"/>
            <w:szCs w:val="22"/>
            <w:lang w:bidi="ar-SA"/>
          </w:rPr>
          <w:tab/>
        </w:r>
        <w:r w:rsidRPr="009303C4">
          <w:rPr>
            <w:rStyle w:val="Hyperlink"/>
            <w:noProof/>
          </w:rPr>
          <w:t>Cases of Non-successful LSW</w:t>
        </w:r>
        <w:r>
          <w:rPr>
            <w:noProof/>
            <w:webHidden/>
          </w:rPr>
          <w:tab/>
        </w:r>
        <w:r>
          <w:rPr>
            <w:noProof/>
            <w:webHidden/>
          </w:rPr>
          <w:fldChar w:fldCharType="begin"/>
        </w:r>
        <w:r>
          <w:rPr>
            <w:noProof/>
            <w:webHidden/>
          </w:rPr>
          <w:instrText xml:space="preserve"> PAGEREF _Toc15488675 \h </w:instrText>
        </w:r>
        <w:r>
          <w:rPr>
            <w:noProof/>
            <w:webHidden/>
          </w:rPr>
        </w:r>
        <w:r>
          <w:rPr>
            <w:noProof/>
            <w:webHidden/>
          </w:rPr>
          <w:fldChar w:fldCharType="separate"/>
        </w:r>
        <w:r w:rsidR="0066249C">
          <w:rPr>
            <w:noProof/>
            <w:webHidden/>
          </w:rPr>
          <w:t>12</w:t>
        </w:r>
        <w:r>
          <w:rPr>
            <w:noProof/>
            <w:webHidden/>
          </w:rPr>
          <w:fldChar w:fldCharType="end"/>
        </w:r>
      </w:hyperlink>
    </w:p>
    <w:p w14:paraId="73FD5161" w14:textId="35DC2A07" w:rsidR="003E4B7A" w:rsidRDefault="003E4B7A">
      <w:pPr>
        <w:pStyle w:val="TOC2"/>
        <w:tabs>
          <w:tab w:val="right" w:leader="dot" w:pos="9350"/>
        </w:tabs>
        <w:rPr>
          <w:rFonts w:eastAsiaTheme="minorEastAsia" w:cstheme="minorBidi"/>
          <w:noProof/>
          <w:sz w:val="22"/>
          <w:szCs w:val="22"/>
          <w:lang w:bidi="ar-SA"/>
        </w:rPr>
      </w:pPr>
      <w:hyperlink w:anchor="_Toc15488676" w:history="1">
        <w:r w:rsidRPr="009303C4">
          <w:rPr>
            <w:rStyle w:val="Hyperlink"/>
            <w:noProof/>
          </w:rPr>
          <w:t>7.</w:t>
        </w:r>
        <w:r>
          <w:rPr>
            <w:rFonts w:eastAsiaTheme="minorEastAsia" w:cstheme="minorBidi"/>
            <w:noProof/>
            <w:sz w:val="22"/>
            <w:szCs w:val="22"/>
            <w:lang w:bidi="ar-SA"/>
          </w:rPr>
          <w:tab/>
        </w:r>
        <w:r w:rsidRPr="009303C4">
          <w:rPr>
            <w:rStyle w:val="Hyperlink"/>
            <w:noProof/>
          </w:rPr>
          <w:t>Evolution of LSW</w:t>
        </w:r>
        <w:r>
          <w:rPr>
            <w:noProof/>
            <w:webHidden/>
          </w:rPr>
          <w:tab/>
        </w:r>
        <w:r>
          <w:rPr>
            <w:noProof/>
            <w:webHidden/>
          </w:rPr>
          <w:fldChar w:fldCharType="begin"/>
        </w:r>
        <w:r>
          <w:rPr>
            <w:noProof/>
            <w:webHidden/>
          </w:rPr>
          <w:instrText xml:space="preserve"> PAGEREF _Toc15488676 \h </w:instrText>
        </w:r>
        <w:r>
          <w:rPr>
            <w:noProof/>
            <w:webHidden/>
          </w:rPr>
        </w:r>
        <w:r>
          <w:rPr>
            <w:noProof/>
            <w:webHidden/>
          </w:rPr>
          <w:fldChar w:fldCharType="separate"/>
        </w:r>
        <w:r w:rsidR="0066249C">
          <w:rPr>
            <w:noProof/>
            <w:webHidden/>
          </w:rPr>
          <w:t>12</w:t>
        </w:r>
        <w:r>
          <w:rPr>
            <w:noProof/>
            <w:webHidden/>
          </w:rPr>
          <w:fldChar w:fldCharType="end"/>
        </w:r>
      </w:hyperlink>
    </w:p>
    <w:p w14:paraId="5827FB3C" w14:textId="269BD246" w:rsidR="003E4B7A" w:rsidRDefault="003E4B7A">
      <w:pPr>
        <w:pStyle w:val="TOC2"/>
        <w:tabs>
          <w:tab w:val="right" w:leader="dot" w:pos="9350"/>
        </w:tabs>
        <w:rPr>
          <w:rFonts w:eastAsiaTheme="minorEastAsia" w:cstheme="minorBidi"/>
          <w:noProof/>
          <w:sz w:val="22"/>
          <w:szCs w:val="22"/>
          <w:lang w:bidi="ar-SA"/>
        </w:rPr>
      </w:pPr>
      <w:hyperlink w:anchor="_Toc15488677" w:history="1">
        <w:r w:rsidRPr="009303C4">
          <w:rPr>
            <w:rStyle w:val="Hyperlink"/>
            <w:noProof/>
          </w:rPr>
          <w:t>8.</w:t>
        </w:r>
        <w:r>
          <w:rPr>
            <w:rFonts w:eastAsiaTheme="minorEastAsia" w:cstheme="minorBidi"/>
            <w:noProof/>
            <w:sz w:val="22"/>
            <w:szCs w:val="22"/>
            <w:lang w:bidi="ar-SA"/>
          </w:rPr>
          <w:tab/>
        </w:r>
        <w:r w:rsidRPr="009303C4">
          <w:rPr>
            <w:rStyle w:val="Hyperlink"/>
            <w:noProof/>
          </w:rPr>
          <w:t>Flow Assurance Issue</w:t>
        </w:r>
        <w:r>
          <w:rPr>
            <w:noProof/>
            <w:webHidden/>
          </w:rPr>
          <w:tab/>
        </w:r>
        <w:r>
          <w:rPr>
            <w:noProof/>
            <w:webHidden/>
          </w:rPr>
          <w:fldChar w:fldCharType="begin"/>
        </w:r>
        <w:r>
          <w:rPr>
            <w:noProof/>
            <w:webHidden/>
          </w:rPr>
          <w:instrText xml:space="preserve"> PAGEREF _Toc15488677 \h </w:instrText>
        </w:r>
        <w:r>
          <w:rPr>
            <w:noProof/>
            <w:webHidden/>
          </w:rPr>
        </w:r>
        <w:r>
          <w:rPr>
            <w:noProof/>
            <w:webHidden/>
          </w:rPr>
          <w:fldChar w:fldCharType="separate"/>
        </w:r>
        <w:r w:rsidR="0066249C">
          <w:rPr>
            <w:noProof/>
            <w:webHidden/>
          </w:rPr>
          <w:t>13</w:t>
        </w:r>
        <w:r>
          <w:rPr>
            <w:noProof/>
            <w:webHidden/>
          </w:rPr>
          <w:fldChar w:fldCharType="end"/>
        </w:r>
      </w:hyperlink>
    </w:p>
    <w:p w14:paraId="10DE1686" w14:textId="6C5A453C" w:rsidR="003E4B7A" w:rsidRDefault="003E4B7A">
      <w:pPr>
        <w:pStyle w:val="TOC1"/>
        <w:rPr>
          <w:rFonts w:eastAsiaTheme="minorEastAsia" w:cstheme="minorBidi"/>
          <w:sz w:val="22"/>
          <w:szCs w:val="22"/>
          <w:lang w:bidi="ar-SA"/>
        </w:rPr>
      </w:pPr>
      <w:hyperlink w:anchor="_Toc15488678" w:history="1">
        <w:r w:rsidRPr="009303C4">
          <w:rPr>
            <w:rStyle w:val="Hyperlink"/>
          </w:rPr>
          <w:t>Chapter III: Thermodynamic Modelling of the Temperature Impact on Low-salinity Waterflooding Performance in Sandstones</w:t>
        </w:r>
        <w:r>
          <w:rPr>
            <w:webHidden/>
          </w:rPr>
          <w:tab/>
        </w:r>
        <w:r>
          <w:rPr>
            <w:webHidden/>
          </w:rPr>
          <w:fldChar w:fldCharType="begin"/>
        </w:r>
        <w:r>
          <w:rPr>
            <w:webHidden/>
          </w:rPr>
          <w:instrText xml:space="preserve"> PAGEREF _Toc15488678 \h </w:instrText>
        </w:r>
        <w:r>
          <w:rPr>
            <w:webHidden/>
          </w:rPr>
        </w:r>
        <w:r>
          <w:rPr>
            <w:webHidden/>
          </w:rPr>
          <w:fldChar w:fldCharType="separate"/>
        </w:r>
        <w:r w:rsidR="0066249C">
          <w:rPr>
            <w:webHidden/>
          </w:rPr>
          <w:t>14</w:t>
        </w:r>
        <w:r>
          <w:rPr>
            <w:webHidden/>
          </w:rPr>
          <w:fldChar w:fldCharType="end"/>
        </w:r>
      </w:hyperlink>
    </w:p>
    <w:p w14:paraId="3312D179" w14:textId="6705768A" w:rsidR="003E4B7A" w:rsidRDefault="003E4B7A">
      <w:pPr>
        <w:pStyle w:val="TOC2"/>
        <w:tabs>
          <w:tab w:val="right" w:leader="dot" w:pos="9350"/>
        </w:tabs>
        <w:rPr>
          <w:rFonts w:eastAsiaTheme="minorEastAsia" w:cstheme="minorBidi"/>
          <w:noProof/>
          <w:sz w:val="22"/>
          <w:szCs w:val="22"/>
          <w:lang w:bidi="ar-SA"/>
        </w:rPr>
      </w:pPr>
      <w:hyperlink w:anchor="_Toc15488679" w:history="1">
        <w:r w:rsidRPr="009303C4">
          <w:rPr>
            <w:rStyle w:val="Hyperlink"/>
            <w:noProof/>
          </w:rPr>
          <w:t>1.</w:t>
        </w:r>
        <w:r>
          <w:rPr>
            <w:rFonts w:eastAsiaTheme="minorEastAsia" w:cstheme="minorBidi"/>
            <w:noProof/>
            <w:sz w:val="22"/>
            <w:szCs w:val="22"/>
            <w:lang w:bidi="ar-SA"/>
          </w:rPr>
          <w:tab/>
        </w:r>
        <w:r w:rsidRPr="009303C4">
          <w:rPr>
            <w:rStyle w:val="Hyperlink"/>
            <w:noProof/>
          </w:rPr>
          <w:t>Abstract</w:t>
        </w:r>
        <w:r>
          <w:rPr>
            <w:noProof/>
            <w:webHidden/>
          </w:rPr>
          <w:tab/>
        </w:r>
        <w:r>
          <w:rPr>
            <w:noProof/>
            <w:webHidden/>
          </w:rPr>
          <w:fldChar w:fldCharType="begin"/>
        </w:r>
        <w:r>
          <w:rPr>
            <w:noProof/>
            <w:webHidden/>
          </w:rPr>
          <w:instrText xml:space="preserve"> PAGEREF _Toc15488679 \h </w:instrText>
        </w:r>
        <w:r>
          <w:rPr>
            <w:noProof/>
            <w:webHidden/>
          </w:rPr>
        </w:r>
        <w:r>
          <w:rPr>
            <w:noProof/>
            <w:webHidden/>
          </w:rPr>
          <w:fldChar w:fldCharType="separate"/>
        </w:r>
        <w:r w:rsidR="0066249C">
          <w:rPr>
            <w:noProof/>
            <w:webHidden/>
          </w:rPr>
          <w:t>14</w:t>
        </w:r>
        <w:r>
          <w:rPr>
            <w:noProof/>
            <w:webHidden/>
          </w:rPr>
          <w:fldChar w:fldCharType="end"/>
        </w:r>
      </w:hyperlink>
    </w:p>
    <w:p w14:paraId="73FACAAC" w14:textId="66366E9A" w:rsidR="003E4B7A" w:rsidRDefault="003E4B7A">
      <w:pPr>
        <w:pStyle w:val="TOC2"/>
        <w:tabs>
          <w:tab w:val="right" w:leader="dot" w:pos="9350"/>
        </w:tabs>
        <w:rPr>
          <w:rFonts w:eastAsiaTheme="minorEastAsia" w:cstheme="minorBidi"/>
          <w:noProof/>
          <w:sz w:val="22"/>
          <w:szCs w:val="22"/>
          <w:lang w:bidi="ar-SA"/>
        </w:rPr>
      </w:pPr>
      <w:hyperlink w:anchor="_Toc15488680" w:history="1">
        <w:r w:rsidRPr="009303C4">
          <w:rPr>
            <w:rStyle w:val="Hyperlink"/>
            <w:noProof/>
          </w:rPr>
          <w:t>2.</w:t>
        </w:r>
        <w:r>
          <w:rPr>
            <w:rFonts w:eastAsiaTheme="minorEastAsia" w:cstheme="minorBidi"/>
            <w:noProof/>
            <w:sz w:val="22"/>
            <w:szCs w:val="22"/>
            <w:lang w:bidi="ar-SA"/>
          </w:rPr>
          <w:tab/>
        </w:r>
        <w:r w:rsidRPr="009303C4">
          <w:rPr>
            <w:rStyle w:val="Hyperlink"/>
            <w:noProof/>
          </w:rPr>
          <w:t>Introduction</w:t>
        </w:r>
        <w:r>
          <w:rPr>
            <w:noProof/>
            <w:webHidden/>
          </w:rPr>
          <w:tab/>
        </w:r>
        <w:r>
          <w:rPr>
            <w:noProof/>
            <w:webHidden/>
          </w:rPr>
          <w:fldChar w:fldCharType="begin"/>
        </w:r>
        <w:r>
          <w:rPr>
            <w:noProof/>
            <w:webHidden/>
          </w:rPr>
          <w:instrText xml:space="preserve"> PAGEREF _Toc15488680 \h </w:instrText>
        </w:r>
        <w:r>
          <w:rPr>
            <w:noProof/>
            <w:webHidden/>
          </w:rPr>
        </w:r>
        <w:r>
          <w:rPr>
            <w:noProof/>
            <w:webHidden/>
          </w:rPr>
          <w:fldChar w:fldCharType="separate"/>
        </w:r>
        <w:r w:rsidR="0066249C">
          <w:rPr>
            <w:noProof/>
            <w:webHidden/>
          </w:rPr>
          <w:t>14</w:t>
        </w:r>
        <w:r>
          <w:rPr>
            <w:noProof/>
            <w:webHidden/>
          </w:rPr>
          <w:fldChar w:fldCharType="end"/>
        </w:r>
      </w:hyperlink>
    </w:p>
    <w:p w14:paraId="773E1FC4" w14:textId="4FA8B88F" w:rsidR="003E4B7A" w:rsidRDefault="003E4B7A">
      <w:pPr>
        <w:pStyle w:val="TOC2"/>
        <w:tabs>
          <w:tab w:val="right" w:leader="dot" w:pos="9350"/>
        </w:tabs>
        <w:rPr>
          <w:rFonts w:eastAsiaTheme="minorEastAsia" w:cstheme="minorBidi"/>
          <w:noProof/>
          <w:sz w:val="22"/>
          <w:szCs w:val="22"/>
          <w:lang w:bidi="ar-SA"/>
        </w:rPr>
      </w:pPr>
      <w:hyperlink w:anchor="_Toc15488681" w:history="1">
        <w:r w:rsidRPr="009303C4">
          <w:rPr>
            <w:rStyle w:val="Hyperlink"/>
            <w:noProof/>
          </w:rPr>
          <w:t>3.</w:t>
        </w:r>
        <w:r>
          <w:rPr>
            <w:rFonts w:eastAsiaTheme="minorEastAsia" w:cstheme="minorBidi"/>
            <w:noProof/>
            <w:sz w:val="22"/>
            <w:szCs w:val="22"/>
            <w:lang w:bidi="ar-SA"/>
          </w:rPr>
          <w:tab/>
        </w:r>
        <w:r w:rsidRPr="009303C4">
          <w:rPr>
            <w:rStyle w:val="Hyperlink"/>
            <w:noProof/>
          </w:rPr>
          <w:t>Methodology</w:t>
        </w:r>
        <w:r>
          <w:rPr>
            <w:noProof/>
            <w:webHidden/>
          </w:rPr>
          <w:tab/>
        </w:r>
        <w:r>
          <w:rPr>
            <w:noProof/>
            <w:webHidden/>
          </w:rPr>
          <w:fldChar w:fldCharType="begin"/>
        </w:r>
        <w:r>
          <w:rPr>
            <w:noProof/>
            <w:webHidden/>
          </w:rPr>
          <w:instrText xml:space="preserve"> PAGEREF _Toc15488681 \h </w:instrText>
        </w:r>
        <w:r>
          <w:rPr>
            <w:noProof/>
            <w:webHidden/>
          </w:rPr>
        </w:r>
        <w:r>
          <w:rPr>
            <w:noProof/>
            <w:webHidden/>
          </w:rPr>
          <w:fldChar w:fldCharType="separate"/>
        </w:r>
        <w:r w:rsidR="0066249C">
          <w:rPr>
            <w:noProof/>
            <w:webHidden/>
          </w:rPr>
          <w:t>16</w:t>
        </w:r>
        <w:r>
          <w:rPr>
            <w:noProof/>
            <w:webHidden/>
          </w:rPr>
          <w:fldChar w:fldCharType="end"/>
        </w:r>
      </w:hyperlink>
    </w:p>
    <w:p w14:paraId="2555A900" w14:textId="72E35E3F" w:rsidR="003E4B7A" w:rsidRDefault="003E4B7A">
      <w:pPr>
        <w:pStyle w:val="TOC3"/>
        <w:tabs>
          <w:tab w:val="right" w:leader="dot" w:pos="9350"/>
        </w:tabs>
        <w:rPr>
          <w:rFonts w:eastAsiaTheme="minorEastAsia" w:cstheme="minorBidi"/>
          <w:noProof/>
          <w:sz w:val="22"/>
          <w:szCs w:val="22"/>
          <w:lang w:bidi="ar-SA"/>
        </w:rPr>
      </w:pPr>
      <w:hyperlink w:anchor="_Toc15488682" w:history="1">
        <w:r w:rsidRPr="009303C4">
          <w:rPr>
            <w:rStyle w:val="Hyperlink"/>
            <w:noProof/>
          </w:rPr>
          <w:t>3.1 Surface Complexation Model</w:t>
        </w:r>
        <w:r>
          <w:rPr>
            <w:noProof/>
            <w:webHidden/>
          </w:rPr>
          <w:tab/>
        </w:r>
        <w:r>
          <w:rPr>
            <w:noProof/>
            <w:webHidden/>
          </w:rPr>
          <w:fldChar w:fldCharType="begin"/>
        </w:r>
        <w:r>
          <w:rPr>
            <w:noProof/>
            <w:webHidden/>
          </w:rPr>
          <w:instrText xml:space="preserve"> PAGEREF _Toc15488682 \h </w:instrText>
        </w:r>
        <w:r>
          <w:rPr>
            <w:noProof/>
            <w:webHidden/>
          </w:rPr>
        </w:r>
        <w:r>
          <w:rPr>
            <w:noProof/>
            <w:webHidden/>
          </w:rPr>
          <w:fldChar w:fldCharType="separate"/>
        </w:r>
        <w:r w:rsidR="0066249C">
          <w:rPr>
            <w:noProof/>
            <w:webHidden/>
          </w:rPr>
          <w:t>16</w:t>
        </w:r>
        <w:r>
          <w:rPr>
            <w:noProof/>
            <w:webHidden/>
          </w:rPr>
          <w:fldChar w:fldCharType="end"/>
        </w:r>
      </w:hyperlink>
    </w:p>
    <w:p w14:paraId="62413625" w14:textId="794A0623" w:rsidR="003E4B7A" w:rsidRDefault="003E4B7A">
      <w:pPr>
        <w:pStyle w:val="TOC3"/>
        <w:tabs>
          <w:tab w:val="right" w:leader="dot" w:pos="9350"/>
        </w:tabs>
        <w:rPr>
          <w:rFonts w:eastAsiaTheme="minorEastAsia" w:cstheme="minorBidi"/>
          <w:noProof/>
          <w:sz w:val="22"/>
          <w:szCs w:val="22"/>
          <w:lang w:bidi="ar-SA"/>
        </w:rPr>
      </w:pPr>
      <w:hyperlink w:anchor="_Toc15488683" w:history="1">
        <w:r w:rsidRPr="009303C4">
          <w:rPr>
            <w:rStyle w:val="Hyperlink"/>
            <w:noProof/>
          </w:rPr>
          <w:t>3.2 Sandstone Surface Reactivity</w:t>
        </w:r>
        <w:r>
          <w:rPr>
            <w:noProof/>
            <w:webHidden/>
          </w:rPr>
          <w:tab/>
        </w:r>
        <w:r>
          <w:rPr>
            <w:noProof/>
            <w:webHidden/>
          </w:rPr>
          <w:fldChar w:fldCharType="begin"/>
        </w:r>
        <w:r>
          <w:rPr>
            <w:noProof/>
            <w:webHidden/>
          </w:rPr>
          <w:instrText xml:space="preserve"> PAGEREF _Toc15488683 \h </w:instrText>
        </w:r>
        <w:r>
          <w:rPr>
            <w:noProof/>
            <w:webHidden/>
          </w:rPr>
        </w:r>
        <w:r>
          <w:rPr>
            <w:noProof/>
            <w:webHidden/>
          </w:rPr>
          <w:fldChar w:fldCharType="separate"/>
        </w:r>
        <w:r w:rsidR="0066249C">
          <w:rPr>
            <w:noProof/>
            <w:webHidden/>
          </w:rPr>
          <w:t>19</w:t>
        </w:r>
        <w:r>
          <w:rPr>
            <w:noProof/>
            <w:webHidden/>
          </w:rPr>
          <w:fldChar w:fldCharType="end"/>
        </w:r>
      </w:hyperlink>
    </w:p>
    <w:p w14:paraId="7AC71EC7" w14:textId="00F8EC0D" w:rsidR="003E4B7A" w:rsidRDefault="003E4B7A">
      <w:pPr>
        <w:pStyle w:val="TOC3"/>
        <w:tabs>
          <w:tab w:val="right" w:leader="dot" w:pos="9350"/>
        </w:tabs>
        <w:rPr>
          <w:rFonts w:eastAsiaTheme="minorEastAsia" w:cstheme="minorBidi"/>
          <w:noProof/>
          <w:sz w:val="22"/>
          <w:szCs w:val="22"/>
          <w:lang w:bidi="ar-SA"/>
        </w:rPr>
      </w:pPr>
      <w:hyperlink w:anchor="_Toc15488684" w:history="1">
        <w:r w:rsidRPr="009303C4">
          <w:rPr>
            <w:rStyle w:val="Hyperlink"/>
            <w:noProof/>
          </w:rPr>
          <w:t>3.3 Acid and Base Number</w:t>
        </w:r>
        <w:r>
          <w:rPr>
            <w:noProof/>
            <w:webHidden/>
          </w:rPr>
          <w:tab/>
        </w:r>
        <w:r>
          <w:rPr>
            <w:noProof/>
            <w:webHidden/>
          </w:rPr>
          <w:fldChar w:fldCharType="begin"/>
        </w:r>
        <w:r>
          <w:rPr>
            <w:noProof/>
            <w:webHidden/>
          </w:rPr>
          <w:instrText xml:space="preserve"> PAGEREF _Toc15488684 \h </w:instrText>
        </w:r>
        <w:r>
          <w:rPr>
            <w:noProof/>
            <w:webHidden/>
          </w:rPr>
        </w:r>
        <w:r>
          <w:rPr>
            <w:noProof/>
            <w:webHidden/>
          </w:rPr>
          <w:fldChar w:fldCharType="separate"/>
        </w:r>
        <w:r w:rsidR="0066249C">
          <w:rPr>
            <w:noProof/>
            <w:webHidden/>
          </w:rPr>
          <w:t>19</w:t>
        </w:r>
        <w:r>
          <w:rPr>
            <w:noProof/>
            <w:webHidden/>
          </w:rPr>
          <w:fldChar w:fldCharType="end"/>
        </w:r>
      </w:hyperlink>
    </w:p>
    <w:p w14:paraId="43F4A35E" w14:textId="39FA2D3A" w:rsidR="003E4B7A" w:rsidRDefault="003E4B7A">
      <w:pPr>
        <w:pStyle w:val="TOC3"/>
        <w:tabs>
          <w:tab w:val="right" w:leader="dot" w:pos="9350"/>
        </w:tabs>
        <w:rPr>
          <w:rFonts w:eastAsiaTheme="minorEastAsia" w:cstheme="minorBidi"/>
          <w:noProof/>
          <w:sz w:val="22"/>
          <w:szCs w:val="22"/>
          <w:lang w:bidi="ar-SA"/>
        </w:rPr>
      </w:pPr>
      <w:hyperlink w:anchor="_Toc15488685" w:history="1">
        <w:r w:rsidRPr="009303C4">
          <w:rPr>
            <w:rStyle w:val="Hyperlink"/>
            <w:noProof/>
          </w:rPr>
          <w:t>3.4 Model Details</w:t>
        </w:r>
        <w:r>
          <w:rPr>
            <w:noProof/>
            <w:webHidden/>
          </w:rPr>
          <w:tab/>
        </w:r>
        <w:r>
          <w:rPr>
            <w:noProof/>
            <w:webHidden/>
          </w:rPr>
          <w:fldChar w:fldCharType="begin"/>
        </w:r>
        <w:r>
          <w:rPr>
            <w:noProof/>
            <w:webHidden/>
          </w:rPr>
          <w:instrText xml:space="preserve"> PAGEREF _Toc15488685 \h </w:instrText>
        </w:r>
        <w:r>
          <w:rPr>
            <w:noProof/>
            <w:webHidden/>
          </w:rPr>
        </w:r>
        <w:r>
          <w:rPr>
            <w:noProof/>
            <w:webHidden/>
          </w:rPr>
          <w:fldChar w:fldCharType="separate"/>
        </w:r>
        <w:r w:rsidR="0066249C">
          <w:rPr>
            <w:noProof/>
            <w:webHidden/>
          </w:rPr>
          <w:t>20</w:t>
        </w:r>
        <w:r>
          <w:rPr>
            <w:noProof/>
            <w:webHidden/>
          </w:rPr>
          <w:fldChar w:fldCharType="end"/>
        </w:r>
      </w:hyperlink>
    </w:p>
    <w:p w14:paraId="1B2C165B" w14:textId="6F16FF78" w:rsidR="003E4B7A" w:rsidRDefault="003E4B7A">
      <w:pPr>
        <w:pStyle w:val="TOC2"/>
        <w:tabs>
          <w:tab w:val="right" w:leader="dot" w:pos="9350"/>
        </w:tabs>
        <w:rPr>
          <w:rFonts w:eastAsiaTheme="minorEastAsia" w:cstheme="minorBidi"/>
          <w:noProof/>
          <w:sz w:val="22"/>
          <w:szCs w:val="22"/>
          <w:lang w:bidi="ar-SA"/>
        </w:rPr>
      </w:pPr>
      <w:hyperlink w:anchor="_Toc15488686" w:history="1">
        <w:r w:rsidRPr="009303C4">
          <w:rPr>
            <w:rStyle w:val="Hyperlink"/>
            <w:noProof/>
          </w:rPr>
          <w:t>4.</w:t>
        </w:r>
        <w:r>
          <w:rPr>
            <w:rFonts w:eastAsiaTheme="minorEastAsia" w:cstheme="minorBidi"/>
            <w:noProof/>
            <w:sz w:val="22"/>
            <w:szCs w:val="22"/>
            <w:lang w:bidi="ar-SA"/>
          </w:rPr>
          <w:tab/>
        </w:r>
        <w:r w:rsidRPr="009303C4">
          <w:rPr>
            <w:rStyle w:val="Hyperlink"/>
            <w:noProof/>
          </w:rPr>
          <w:t>Results</w:t>
        </w:r>
        <w:r>
          <w:rPr>
            <w:noProof/>
            <w:webHidden/>
          </w:rPr>
          <w:tab/>
        </w:r>
        <w:r>
          <w:rPr>
            <w:noProof/>
            <w:webHidden/>
          </w:rPr>
          <w:fldChar w:fldCharType="begin"/>
        </w:r>
        <w:r>
          <w:rPr>
            <w:noProof/>
            <w:webHidden/>
          </w:rPr>
          <w:instrText xml:space="preserve"> PAGEREF _Toc15488686 \h </w:instrText>
        </w:r>
        <w:r>
          <w:rPr>
            <w:noProof/>
            <w:webHidden/>
          </w:rPr>
        </w:r>
        <w:r>
          <w:rPr>
            <w:noProof/>
            <w:webHidden/>
          </w:rPr>
          <w:fldChar w:fldCharType="separate"/>
        </w:r>
        <w:r w:rsidR="0066249C">
          <w:rPr>
            <w:noProof/>
            <w:webHidden/>
          </w:rPr>
          <w:t>21</w:t>
        </w:r>
        <w:r>
          <w:rPr>
            <w:noProof/>
            <w:webHidden/>
          </w:rPr>
          <w:fldChar w:fldCharType="end"/>
        </w:r>
      </w:hyperlink>
    </w:p>
    <w:p w14:paraId="0562664C" w14:textId="037E442B" w:rsidR="003E4B7A" w:rsidRDefault="003E4B7A">
      <w:pPr>
        <w:pStyle w:val="TOC3"/>
        <w:tabs>
          <w:tab w:val="right" w:leader="dot" w:pos="9350"/>
        </w:tabs>
        <w:rPr>
          <w:rFonts w:eastAsiaTheme="minorEastAsia" w:cstheme="minorBidi"/>
          <w:noProof/>
          <w:sz w:val="22"/>
          <w:szCs w:val="22"/>
          <w:lang w:bidi="ar-SA"/>
        </w:rPr>
      </w:pPr>
      <w:hyperlink w:anchor="_Toc15488687" w:history="1">
        <w:r w:rsidRPr="009303C4">
          <w:rPr>
            <w:rStyle w:val="Hyperlink"/>
            <w:noProof/>
          </w:rPr>
          <w:t>4.1 Species Concentration on Oil and Rock Surfaces</w:t>
        </w:r>
        <w:r>
          <w:rPr>
            <w:noProof/>
            <w:webHidden/>
          </w:rPr>
          <w:tab/>
        </w:r>
        <w:r>
          <w:rPr>
            <w:noProof/>
            <w:webHidden/>
          </w:rPr>
          <w:fldChar w:fldCharType="begin"/>
        </w:r>
        <w:r>
          <w:rPr>
            <w:noProof/>
            <w:webHidden/>
          </w:rPr>
          <w:instrText xml:space="preserve"> PAGEREF _Toc15488687 \h </w:instrText>
        </w:r>
        <w:r>
          <w:rPr>
            <w:noProof/>
            <w:webHidden/>
          </w:rPr>
        </w:r>
        <w:r>
          <w:rPr>
            <w:noProof/>
            <w:webHidden/>
          </w:rPr>
          <w:fldChar w:fldCharType="separate"/>
        </w:r>
        <w:r w:rsidR="0066249C">
          <w:rPr>
            <w:noProof/>
            <w:webHidden/>
          </w:rPr>
          <w:t>21</w:t>
        </w:r>
        <w:r>
          <w:rPr>
            <w:noProof/>
            <w:webHidden/>
          </w:rPr>
          <w:fldChar w:fldCharType="end"/>
        </w:r>
      </w:hyperlink>
    </w:p>
    <w:p w14:paraId="2AFB1ECB" w14:textId="7D66E865" w:rsidR="003E4B7A" w:rsidRDefault="003E4B7A">
      <w:pPr>
        <w:pStyle w:val="TOC3"/>
        <w:tabs>
          <w:tab w:val="right" w:leader="dot" w:pos="9350"/>
        </w:tabs>
        <w:rPr>
          <w:rFonts w:eastAsiaTheme="minorEastAsia" w:cstheme="minorBidi"/>
          <w:noProof/>
          <w:sz w:val="22"/>
          <w:szCs w:val="22"/>
          <w:lang w:bidi="ar-SA"/>
        </w:rPr>
      </w:pPr>
      <w:hyperlink w:anchor="_Toc15488688" w:history="1">
        <w:r w:rsidRPr="009303C4">
          <w:rPr>
            <w:rStyle w:val="Hyperlink"/>
            <w:noProof/>
          </w:rPr>
          <w:t>4.2 Bond Product Summation</w:t>
        </w:r>
        <w:r>
          <w:rPr>
            <w:noProof/>
            <w:webHidden/>
          </w:rPr>
          <w:tab/>
        </w:r>
        <w:r>
          <w:rPr>
            <w:noProof/>
            <w:webHidden/>
          </w:rPr>
          <w:fldChar w:fldCharType="begin"/>
        </w:r>
        <w:r>
          <w:rPr>
            <w:noProof/>
            <w:webHidden/>
          </w:rPr>
          <w:instrText xml:space="preserve"> PAGEREF _Toc15488688 \h </w:instrText>
        </w:r>
        <w:r>
          <w:rPr>
            <w:noProof/>
            <w:webHidden/>
          </w:rPr>
        </w:r>
        <w:r>
          <w:rPr>
            <w:noProof/>
            <w:webHidden/>
          </w:rPr>
          <w:fldChar w:fldCharType="separate"/>
        </w:r>
        <w:r w:rsidR="0066249C">
          <w:rPr>
            <w:noProof/>
            <w:webHidden/>
          </w:rPr>
          <w:t>24</w:t>
        </w:r>
        <w:r>
          <w:rPr>
            <w:noProof/>
            <w:webHidden/>
          </w:rPr>
          <w:fldChar w:fldCharType="end"/>
        </w:r>
      </w:hyperlink>
    </w:p>
    <w:p w14:paraId="7ED91986" w14:textId="26401F1E" w:rsidR="003E4B7A" w:rsidRDefault="003E4B7A">
      <w:pPr>
        <w:pStyle w:val="TOC3"/>
        <w:tabs>
          <w:tab w:val="right" w:leader="dot" w:pos="9350"/>
        </w:tabs>
        <w:rPr>
          <w:rFonts w:eastAsiaTheme="minorEastAsia" w:cstheme="minorBidi"/>
          <w:noProof/>
          <w:sz w:val="22"/>
          <w:szCs w:val="22"/>
          <w:lang w:bidi="ar-SA"/>
        </w:rPr>
      </w:pPr>
      <w:hyperlink w:anchor="_Toc15488689" w:history="1">
        <w:r w:rsidRPr="009303C4">
          <w:rPr>
            <w:rStyle w:val="Hyperlink"/>
            <w:noProof/>
          </w:rPr>
          <w:t>4.3 Surface Potential</w:t>
        </w:r>
        <w:r>
          <w:rPr>
            <w:noProof/>
            <w:webHidden/>
          </w:rPr>
          <w:tab/>
        </w:r>
        <w:r>
          <w:rPr>
            <w:noProof/>
            <w:webHidden/>
          </w:rPr>
          <w:fldChar w:fldCharType="begin"/>
        </w:r>
        <w:r>
          <w:rPr>
            <w:noProof/>
            <w:webHidden/>
          </w:rPr>
          <w:instrText xml:space="preserve"> PAGEREF _Toc15488689 \h </w:instrText>
        </w:r>
        <w:r>
          <w:rPr>
            <w:noProof/>
            <w:webHidden/>
          </w:rPr>
        </w:r>
        <w:r>
          <w:rPr>
            <w:noProof/>
            <w:webHidden/>
          </w:rPr>
          <w:fldChar w:fldCharType="separate"/>
        </w:r>
        <w:r w:rsidR="0066249C">
          <w:rPr>
            <w:noProof/>
            <w:webHidden/>
          </w:rPr>
          <w:t>25</w:t>
        </w:r>
        <w:r>
          <w:rPr>
            <w:noProof/>
            <w:webHidden/>
          </w:rPr>
          <w:fldChar w:fldCharType="end"/>
        </w:r>
      </w:hyperlink>
    </w:p>
    <w:p w14:paraId="69B52A54" w14:textId="029680C9" w:rsidR="003E4B7A" w:rsidRDefault="003E4B7A">
      <w:pPr>
        <w:pStyle w:val="TOC2"/>
        <w:tabs>
          <w:tab w:val="right" w:leader="dot" w:pos="9350"/>
        </w:tabs>
        <w:rPr>
          <w:rFonts w:eastAsiaTheme="minorEastAsia" w:cstheme="minorBidi"/>
          <w:noProof/>
          <w:sz w:val="22"/>
          <w:szCs w:val="22"/>
          <w:lang w:bidi="ar-SA"/>
        </w:rPr>
      </w:pPr>
      <w:hyperlink w:anchor="_Toc15488690" w:history="1">
        <w:r w:rsidRPr="009303C4">
          <w:rPr>
            <w:rStyle w:val="Hyperlink"/>
            <w:noProof/>
          </w:rPr>
          <w:t>5.</w:t>
        </w:r>
        <w:r>
          <w:rPr>
            <w:rFonts w:eastAsiaTheme="minorEastAsia" w:cstheme="minorBidi"/>
            <w:noProof/>
            <w:sz w:val="22"/>
            <w:szCs w:val="22"/>
            <w:lang w:bidi="ar-SA"/>
          </w:rPr>
          <w:tab/>
        </w:r>
        <w:r w:rsidRPr="009303C4">
          <w:rPr>
            <w:rStyle w:val="Hyperlink"/>
            <w:noProof/>
          </w:rPr>
          <w:t>Comparing to experirmetal results</w:t>
        </w:r>
        <w:r>
          <w:rPr>
            <w:noProof/>
            <w:webHidden/>
          </w:rPr>
          <w:tab/>
        </w:r>
        <w:r>
          <w:rPr>
            <w:noProof/>
            <w:webHidden/>
          </w:rPr>
          <w:fldChar w:fldCharType="begin"/>
        </w:r>
        <w:r>
          <w:rPr>
            <w:noProof/>
            <w:webHidden/>
          </w:rPr>
          <w:instrText xml:space="preserve"> PAGEREF _Toc15488690 \h </w:instrText>
        </w:r>
        <w:r>
          <w:rPr>
            <w:noProof/>
            <w:webHidden/>
          </w:rPr>
        </w:r>
        <w:r>
          <w:rPr>
            <w:noProof/>
            <w:webHidden/>
          </w:rPr>
          <w:fldChar w:fldCharType="separate"/>
        </w:r>
        <w:r w:rsidR="0066249C">
          <w:rPr>
            <w:noProof/>
            <w:webHidden/>
          </w:rPr>
          <w:t>28</w:t>
        </w:r>
        <w:r>
          <w:rPr>
            <w:noProof/>
            <w:webHidden/>
          </w:rPr>
          <w:fldChar w:fldCharType="end"/>
        </w:r>
      </w:hyperlink>
    </w:p>
    <w:p w14:paraId="6625D412" w14:textId="7A705934" w:rsidR="003E4B7A" w:rsidRDefault="003E4B7A">
      <w:pPr>
        <w:pStyle w:val="TOC2"/>
        <w:tabs>
          <w:tab w:val="right" w:leader="dot" w:pos="9350"/>
        </w:tabs>
        <w:rPr>
          <w:rFonts w:eastAsiaTheme="minorEastAsia" w:cstheme="minorBidi"/>
          <w:noProof/>
          <w:sz w:val="22"/>
          <w:szCs w:val="22"/>
          <w:lang w:bidi="ar-SA"/>
        </w:rPr>
      </w:pPr>
      <w:hyperlink w:anchor="_Toc15488691" w:history="1">
        <w:r w:rsidRPr="009303C4">
          <w:rPr>
            <w:rStyle w:val="Hyperlink"/>
            <w:noProof/>
          </w:rPr>
          <w:t>6.</w:t>
        </w:r>
        <w:r>
          <w:rPr>
            <w:rFonts w:eastAsiaTheme="minorEastAsia" w:cstheme="minorBidi"/>
            <w:noProof/>
            <w:sz w:val="22"/>
            <w:szCs w:val="22"/>
            <w:lang w:bidi="ar-SA"/>
          </w:rPr>
          <w:tab/>
        </w:r>
        <w:r w:rsidRPr="009303C4">
          <w:rPr>
            <w:rStyle w:val="Hyperlink"/>
            <w:noProof/>
          </w:rPr>
          <w:t>Conclusion</w:t>
        </w:r>
        <w:r>
          <w:rPr>
            <w:noProof/>
            <w:webHidden/>
          </w:rPr>
          <w:tab/>
        </w:r>
        <w:r>
          <w:rPr>
            <w:noProof/>
            <w:webHidden/>
          </w:rPr>
          <w:fldChar w:fldCharType="begin"/>
        </w:r>
        <w:r>
          <w:rPr>
            <w:noProof/>
            <w:webHidden/>
          </w:rPr>
          <w:instrText xml:space="preserve"> PAGEREF _Toc15488691 \h </w:instrText>
        </w:r>
        <w:r>
          <w:rPr>
            <w:noProof/>
            <w:webHidden/>
          </w:rPr>
        </w:r>
        <w:r>
          <w:rPr>
            <w:noProof/>
            <w:webHidden/>
          </w:rPr>
          <w:fldChar w:fldCharType="separate"/>
        </w:r>
        <w:r w:rsidR="0066249C">
          <w:rPr>
            <w:noProof/>
            <w:webHidden/>
          </w:rPr>
          <w:t>30</w:t>
        </w:r>
        <w:r>
          <w:rPr>
            <w:noProof/>
            <w:webHidden/>
          </w:rPr>
          <w:fldChar w:fldCharType="end"/>
        </w:r>
      </w:hyperlink>
    </w:p>
    <w:p w14:paraId="5445A488" w14:textId="01663929" w:rsidR="003E4B7A" w:rsidRDefault="003E4B7A">
      <w:pPr>
        <w:pStyle w:val="TOC1"/>
        <w:rPr>
          <w:rFonts w:eastAsiaTheme="minorEastAsia" w:cstheme="minorBidi"/>
          <w:sz w:val="22"/>
          <w:szCs w:val="22"/>
          <w:lang w:bidi="ar-SA"/>
        </w:rPr>
      </w:pPr>
      <w:hyperlink w:anchor="_Toc15488692" w:history="1">
        <w:r w:rsidRPr="009303C4">
          <w:rPr>
            <w:rStyle w:val="Hyperlink"/>
          </w:rPr>
          <w:t>Chapter IV: Experimental Investigation of Temperature Effect on low-Salinity Waterflooding in Sandstones</w:t>
        </w:r>
        <w:r>
          <w:rPr>
            <w:webHidden/>
          </w:rPr>
          <w:tab/>
        </w:r>
        <w:r>
          <w:rPr>
            <w:webHidden/>
          </w:rPr>
          <w:fldChar w:fldCharType="begin"/>
        </w:r>
        <w:r>
          <w:rPr>
            <w:webHidden/>
          </w:rPr>
          <w:instrText xml:space="preserve"> PAGEREF _Toc15488692 \h </w:instrText>
        </w:r>
        <w:r>
          <w:rPr>
            <w:webHidden/>
          </w:rPr>
        </w:r>
        <w:r>
          <w:rPr>
            <w:webHidden/>
          </w:rPr>
          <w:fldChar w:fldCharType="separate"/>
        </w:r>
        <w:r w:rsidR="0066249C">
          <w:rPr>
            <w:webHidden/>
          </w:rPr>
          <w:t>31</w:t>
        </w:r>
        <w:r>
          <w:rPr>
            <w:webHidden/>
          </w:rPr>
          <w:fldChar w:fldCharType="end"/>
        </w:r>
      </w:hyperlink>
    </w:p>
    <w:p w14:paraId="0EC5E820" w14:textId="526D08F0" w:rsidR="003E4B7A" w:rsidRDefault="003E4B7A">
      <w:pPr>
        <w:pStyle w:val="TOC2"/>
        <w:tabs>
          <w:tab w:val="right" w:leader="dot" w:pos="9350"/>
        </w:tabs>
        <w:rPr>
          <w:rFonts w:eastAsiaTheme="minorEastAsia" w:cstheme="minorBidi"/>
          <w:noProof/>
          <w:sz w:val="22"/>
          <w:szCs w:val="22"/>
          <w:lang w:bidi="ar-SA"/>
        </w:rPr>
      </w:pPr>
      <w:hyperlink w:anchor="_Toc15488693" w:history="1">
        <w:r w:rsidRPr="009303C4">
          <w:rPr>
            <w:rStyle w:val="Hyperlink"/>
            <w:noProof/>
          </w:rPr>
          <w:t>1.</w:t>
        </w:r>
        <w:r>
          <w:rPr>
            <w:rFonts w:eastAsiaTheme="minorEastAsia" w:cstheme="minorBidi"/>
            <w:noProof/>
            <w:sz w:val="22"/>
            <w:szCs w:val="22"/>
            <w:lang w:bidi="ar-SA"/>
          </w:rPr>
          <w:tab/>
        </w:r>
        <w:r w:rsidRPr="009303C4">
          <w:rPr>
            <w:rStyle w:val="Hyperlink"/>
            <w:noProof/>
          </w:rPr>
          <w:t>Introduction</w:t>
        </w:r>
        <w:r>
          <w:rPr>
            <w:noProof/>
            <w:webHidden/>
          </w:rPr>
          <w:tab/>
        </w:r>
        <w:r>
          <w:rPr>
            <w:noProof/>
            <w:webHidden/>
          </w:rPr>
          <w:fldChar w:fldCharType="begin"/>
        </w:r>
        <w:r>
          <w:rPr>
            <w:noProof/>
            <w:webHidden/>
          </w:rPr>
          <w:instrText xml:space="preserve"> PAGEREF _Toc15488693 \h </w:instrText>
        </w:r>
        <w:r>
          <w:rPr>
            <w:noProof/>
            <w:webHidden/>
          </w:rPr>
        </w:r>
        <w:r>
          <w:rPr>
            <w:noProof/>
            <w:webHidden/>
          </w:rPr>
          <w:fldChar w:fldCharType="separate"/>
        </w:r>
        <w:r w:rsidR="0066249C">
          <w:rPr>
            <w:noProof/>
            <w:webHidden/>
          </w:rPr>
          <w:t>31</w:t>
        </w:r>
        <w:r>
          <w:rPr>
            <w:noProof/>
            <w:webHidden/>
          </w:rPr>
          <w:fldChar w:fldCharType="end"/>
        </w:r>
      </w:hyperlink>
    </w:p>
    <w:p w14:paraId="5966CA9F" w14:textId="6B303DBF" w:rsidR="003E4B7A" w:rsidRDefault="003E4B7A">
      <w:pPr>
        <w:pStyle w:val="TOC2"/>
        <w:tabs>
          <w:tab w:val="right" w:leader="dot" w:pos="9350"/>
        </w:tabs>
        <w:rPr>
          <w:rFonts w:eastAsiaTheme="minorEastAsia" w:cstheme="minorBidi"/>
          <w:noProof/>
          <w:sz w:val="22"/>
          <w:szCs w:val="22"/>
          <w:lang w:bidi="ar-SA"/>
        </w:rPr>
      </w:pPr>
      <w:hyperlink w:anchor="_Toc15488694" w:history="1">
        <w:r w:rsidRPr="009303C4">
          <w:rPr>
            <w:rStyle w:val="Hyperlink"/>
            <w:noProof/>
          </w:rPr>
          <w:t>2.</w:t>
        </w:r>
        <w:r>
          <w:rPr>
            <w:rFonts w:eastAsiaTheme="minorEastAsia" w:cstheme="minorBidi"/>
            <w:noProof/>
            <w:sz w:val="22"/>
            <w:szCs w:val="22"/>
            <w:lang w:bidi="ar-SA"/>
          </w:rPr>
          <w:tab/>
        </w:r>
        <w:r w:rsidRPr="009303C4">
          <w:rPr>
            <w:rStyle w:val="Hyperlink"/>
            <w:noProof/>
          </w:rPr>
          <w:t>Methodology</w:t>
        </w:r>
        <w:r>
          <w:rPr>
            <w:noProof/>
            <w:webHidden/>
          </w:rPr>
          <w:tab/>
        </w:r>
        <w:r>
          <w:rPr>
            <w:noProof/>
            <w:webHidden/>
          </w:rPr>
          <w:fldChar w:fldCharType="begin"/>
        </w:r>
        <w:r>
          <w:rPr>
            <w:noProof/>
            <w:webHidden/>
          </w:rPr>
          <w:instrText xml:space="preserve"> PAGEREF _Toc15488694 \h </w:instrText>
        </w:r>
        <w:r>
          <w:rPr>
            <w:noProof/>
            <w:webHidden/>
          </w:rPr>
        </w:r>
        <w:r>
          <w:rPr>
            <w:noProof/>
            <w:webHidden/>
          </w:rPr>
          <w:fldChar w:fldCharType="separate"/>
        </w:r>
        <w:r w:rsidR="0066249C">
          <w:rPr>
            <w:noProof/>
            <w:webHidden/>
          </w:rPr>
          <w:t>32</w:t>
        </w:r>
        <w:r>
          <w:rPr>
            <w:noProof/>
            <w:webHidden/>
          </w:rPr>
          <w:fldChar w:fldCharType="end"/>
        </w:r>
      </w:hyperlink>
    </w:p>
    <w:p w14:paraId="57781C0A" w14:textId="6AEB5278" w:rsidR="003E4B7A" w:rsidRDefault="003E4B7A">
      <w:pPr>
        <w:pStyle w:val="TOC3"/>
        <w:tabs>
          <w:tab w:val="left" w:pos="1440"/>
          <w:tab w:val="right" w:leader="dot" w:pos="9350"/>
        </w:tabs>
        <w:rPr>
          <w:rFonts w:eastAsiaTheme="minorEastAsia" w:cstheme="minorBidi"/>
          <w:noProof/>
          <w:sz w:val="22"/>
          <w:szCs w:val="22"/>
          <w:lang w:bidi="ar-SA"/>
        </w:rPr>
      </w:pPr>
      <w:hyperlink w:anchor="_Toc15488695" w:history="1">
        <w:r w:rsidRPr="009303C4">
          <w:rPr>
            <w:rStyle w:val="Hyperlink"/>
            <w:noProof/>
          </w:rPr>
          <w:t>2.1</w:t>
        </w:r>
        <w:r>
          <w:rPr>
            <w:rFonts w:eastAsiaTheme="minorEastAsia" w:cstheme="minorBidi"/>
            <w:noProof/>
            <w:sz w:val="22"/>
            <w:szCs w:val="22"/>
            <w:lang w:bidi="ar-SA"/>
          </w:rPr>
          <w:tab/>
        </w:r>
        <w:r w:rsidRPr="009303C4">
          <w:rPr>
            <w:rStyle w:val="Hyperlink"/>
            <w:noProof/>
          </w:rPr>
          <w:t>Rocks</w:t>
        </w:r>
        <w:r>
          <w:rPr>
            <w:noProof/>
            <w:webHidden/>
          </w:rPr>
          <w:tab/>
        </w:r>
        <w:r>
          <w:rPr>
            <w:noProof/>
            <w:webHidden/>
          </w:rPr>
          <w:fldChar w:fldCharType="begin"/>
        </w:r>
        <w:r>
          <w:rPr>
            <w:noProof/>
            <w:webHidden/>
          </w:rPr>
          <w:instrText xml:space="preserve"> PAGEREF _Toc15488695 \h </w:instrText>
        </w:r>
        <w:r>
          <w:rPr>
            <w:noProof/>
            <w:webHidden/>
          </w:rPr>
        </w:r>
        <w:r>
          <w:rPr>
            <w:noProof/>
            <w:webHidden/>
          </w:rPr>
          <w:fldChar w:fldCharType="separate"/>
        </w:r>
        <w:r w:rsidR="0066249C">
          <w:rPr>
            <w:noProof/>
            <w:webHidden/>
          </w:rPr>
          <w:t>32</w:t>
        </w:r>
        <w:r>
          <w:rPr>
            <w:noProof/>
            <w:webHidden/>
          </w:rPr>
          <w:fldChar w:fldCharType="end"/>
        </w:r>
      </w:hyperlink>
    </w:p>
    <w:p w14:paraId="35D88326" w14:textId="688C30FE" w:rsidR="003E4B7A" w:rsidRDefault="003E4B7A">
      <w:pPr>
        <w:pStyle w:val="TOC3"/>
        <w:tabs>
          <w:tab w:val="left" w:pos="1440"/>
          <w:tab w:val="right" w:leader="dot" w:pos="9350"/>
        </w:tabs>
        <w:rPr>
          <w:rFonts w:eastAsiaTheme="minorEastAsia" w:cstheme="minorBidi"/>
          <w:noProof/>
          <w:sz w:val="22"/>
          <w:szCs w:val="22"/>
          <w:lang w:bidi="ar-SA"/>
        </w:rPr>
      </w:pPr>
      <w:hyperlink w:anchor="_Toc15488696" w:history="1">
        <w:r w:rsidRPr="009303C4">
          <w:rPr>
            <w:rStyle w:val="Hyperlink"/>
            <w:noProof/>
          </w:rPr>
          <w:t>2.2</w:t>
        </w:r>
        <w:r>
          <w:rPr>
            <w:rFonts w:eastAsiaTheme="minorEastAsia" w:cstheme="minorBidi"/>
            <w:noProof/>
            <w:sz w:val="22"/>
            <w:szCs w:val="22"/>
            <w:lang w:bidi="ar-SA"/>
          </w:rPr>
          <w:tab/>
        </w:r>
        <w:r w:rsidRPr="009303C4">
          <w:rPr>
            <w:rStyle w:val="Hyperlink"/>
            <w:noProof/>
          </w:rPr>
          <w:t>Fluids</w:t>
        </w:r>
        <w:r>
          <w:rPr>
            <w:noProof/>
            <w:webHidden/>
          </w:rPr>
          <w:tab/>
        </w:r>
        <w:r>
          <w:rPr>
            <w:noProof/>
            <w:webHidden/>
          </w:rPr>
          <w:fldChar w:fldCharType="begin"/>
        </w:r>
        <w:r>
          <w:rPr>
            <w:noProof/>
            <w:webHidden/>
          </w:rPr>
          <w:instrText xml:space="preserve"> PAGEREF _Toc15488696 \h </w:instrText>
        </w:r>
        <w:r>
          <w:rPr>
            <w:noProof/>
            <w:webHidden/>
          </w:rPr>
        </w:r>
        <w:r>
          <w:rPr>
            <w:noProof/>
            <w:webHidden/>
          </w:rPr>
          <w:fldChar w:fldCharType="separate"/>
        </w:r>
        <w:r w:rsidR="0066249C">
          <w:rPr>
            <w:noProof/>
            <w:webHidden/>
          </w:rPr>
          <w:t>33</w:t>
        </w:r>
        <w:r>
          <w:rPr>
            <w:noProof/>
            <w:webHidden/>
          </w:rPr>
          <w:fldChar w:fldCharType="end"/>
        </w:r>
      </w:hyperlink>
    </w:p>
    <w:p w14:paraId="4E2C28A3" w14:textId="749C505D" w:rsidR="003E4B7A" w:rsidRDefault="003E4B7A">
      <w:pPr>
        <w:pStyle w:val="TOC3"/>
        <w:tabs>
          <w:tab w:val="right" w:leader="dot" w:pos="9350"/>
        </w:tabs>
        <w:rPr>
          <w:rFonts w:eastAsiaTheme="minorEastAsia" w:cstheme="minorBidi"/>
          <w:noProof/>
          <w:sz w:val="22"/>
          <w:szCs w:val="22"/>
          <w:lang w:bidi="ar-SA"/>
        </w:rPr>
      </w:pPr>
      <w:hyperlink w:anchor="_Toc15488697" w:history="1">
        <w:r w:rsidRPr="009303C4">
          <w:rPr>
            <w:rStyle w:val="Hyperlink"/>
            <w:noProof/>
          </w:rPr>
          <w:t>2.3 Saturation process.</w:t>
        </w:r>
        <w:r>
          <w:rPr>
            <w:noProof/>
            <w:webHidden/>
          </w:rPr>
          <w:tab/>
        </w:r>
        <w:r>
          <w:rPr>
            <w:noProof/>
            <w:webHidden/>
          </w:rPr>
          <w:fldChar w:fldCharType="begin"/>
        </w:r>
        <w:r>
          <w:rPr>
            <w:noProof/>
            <w:webHidden/>
          </w:rPr>
          <w:instrText xml:space="preserve"> PAGEREF _Toc15488697 \h </w:instrText>
        </w:r>
        <w:r>
          <w:rPr>
            <w:noProof/>
            <w:webHidden/>
          </w:rPr>
        </w:r>
        <w:r>
          <w:rPr>
            <w:noProof/>
            <w:webHidden/>
          </w:rPr>
          <w:fldChar w:fldCharType="separate"/>
        </w:r>
        <w:r w:rsidR="0066249C">
          <w:rPr>
            <w:noProof/>
            <w:webHidden/>
          </w:rPr>
          <w:t>34</w:t>
        </w:r>
        <w:r>
          <w:rPr>
            <w:noProof/>
            <w:webHidden/>
          </w:rPr>
          <w:fldChar w:fldCharType="end"/>
        </w:r>
      </w:hyperlink>
    </w:p>
    <w:p w14:paraId="0F1FDB45" w14:textId="16CADAE8" w:rsidR="003E4B7A" w:rsidRDefault="003E4B7A">
      <w:pPr>
        <w:pStyle w:val="TOC3"/>
        <w:tabs>
          <w:tab w:val="right" w:leader="dot" w:pos="9350"/>
        </w:tabs>
        <w:rPr>
          <w:rFonts w:eastAsiaTheme="minorEastAsia" w:cstheme="minorBidi"/>
          <w:noProof/>
          <w:sz w:val="22"/>
          <w:szCs w:val="22"/>
          <w:lang w:bidi="ar-SA"/>
        </w:rPr>
      </w:pPr>
      <w:hyperlink w:anchor="_Toc15488698" w:history="1">
        <w:r w:rsidRPr="009303C4">
          <w:rPr>
            <w:rStyle w:val="Hyperlink"/>
            <w:noProof/>
          </w:rPr>
          <w:t>2.4 Imbibition setup</w:t>
        </w:r>
        <w:r>
          <w:rPr>
            <w:noProof/>
            <w:webHidden/>
          </w:rPr>
          <w:tab/>
        </w:r>
        <w:r>
          <w:rPr>
            <w:noProof/>
            <w:webHidden/>
          </w:rPr>
          <w:fldChar w:fldCharType="begin"/>
        </w:r>
        <w:r>
          <w:rPr>
            <w:noProof/>
            <w:webHidden/>
          </w:rPr>
          <w:instrText xml:space="preserve"> PAGEREF _Toc15488698 \h </w:instrText>
        </w:r>
        <w:r>
          <w:rPr>
            <w:noProof/>
            <w:webHidden/>
          </w:rPr>
        </w:r>
        <w:r>
          <w:rPr>
            <w:noProof/>
            <w:webHidden/>
          </w:rPr>
          <w:fldChar w:fldCharType="separate"/>
        </w:r>
        <w:r w:rsidR="0066249C">
          <w:rPr>
            <w:noProof/>
            <w:webHidden/>
          </w:rPr>
          <w:t>36</w:t>
        </w:r>
        <w:r>
          <w:rPr>
            <w:noProof/>
            <w:webHidden/>
          </w:rPr>
          <w:fldChar w:fldCharType="end"/>
        </w:r>
      </w:hyperlink>
    </w:p>
    <w:p w14:paraId="542BA8AD" w14:textId="583D4722" w:rsidR="003E4B7A" w:rsidRDefault="003E4B7A">
      <w:pPr>
        <w:pStyle w:val="TOC3"/>
        <w:tabs>
          <w:tab w:val="right" w:leader="dot" w:pos="9350"/>
        </w:tabs>
        <w:rPr>
          <w:rFonts w:eastAsiaTheme="minorEastAsia" w:cstheme="minorBidi"/>
          <w:noProof/>
          <w:sz w:val="22"/>
          <w:szCs w:val="22"/>
          <w:lang w:bidi="ar-SA"/>
        </w:rPr>
      </w:pPr>
      <w:hyperlink w:anchor="_Toc15488699" w:history="1">
        <w:r w:rsidRPr="009303C4">
          <w:rPr>
            <w:rStyle w:val="Hyperlink"/>
            <w:noProof/>
          </w:rPr>
          <w:t>2.5 Core-flooding setup</w:t>
        </w:r>
        <w:r>
          <w:rPr>
            <w:noProof/>
            <w:webHidden/>
          </w:rPr>
          <w:tab/>
        </w:r>
        <w:r>
          <w:rPr>
            <w:noProof/>
            <w:webHidden/>
          </w:rPr>
          <w:fldChar w:fldCharType="begin"/>
        </w:r>
        <w:r>
          <w:rPr>
            <w:noProof/>
            <w:webHidden/>
          </w:rPr>
          <w:instrText xml:space="preserve"> PAGEREF _Toc15488699 \h </w:instrText>
        </w:r>
        <w:r>
          <w:rPr>
            <w:noProof/>
            <w:webHidden/>
          </w:rPr>
        </w:r>
        <w:r>
          <w:rPr>
            <w:noProof/>
            <w:webHidden/>
          </w:rPr>
          <w:fldChar w:fldCharType="separate"/>
        </w:r>
        <w:r w:rsidR="0066249C">
          <w:rPr>
            <w:noProof/>
            <w:webHidden/>
          </w:rPr>
          <w:t>36</w:t>
        </w:r>
        <w:r>
          <w:rPr>
            <w:noProof/>
            <w:webHidden/>
          </w:rPr>
          <w:fldChar w:fldCharType="end"/>
        </w:r>
      </w:hyperlink>
    </w:p>
    <w:p w14:paraId="29F2E10C" w14:textId="1D4B6197" w:rsidR="003E4B7A" w:rsidRDefault="003E4B7A">
      <w:pPr>
        <w:pStyle w:val="TOC2"/>
        <w:tabs>
          <w:tab w:val="right" w:leader="dot" w:pos="9350"/>
        </w:tabs>
        <w:rPr>
          <w:rFonts w:eastAsiaTheme="minorEastAsia" w:cstheme="minorBidi"/>
          <w:noProof/>
          <w:sz w:val="22"/>
          <w:szCs w:val="22"/>
          <w:lang w:bidi="ar-SA"/>
        </w:rPr>
      </w:pPr>
      <w:hyperlink w:anchor="_Toc15488700" w:history="1">
        <w:r w:rsidRPr="009303C4">
          <w:rPr>
            <w:rStyle w:val="Hyperlink"/>
            <w:noProof/>
          </w:rPr>
          <w:t>3.</w:t>
        </w:r>
        <w:r>
          <w:rPr>
            <w:rFonts w:eastAsiaTheme="minorEastAsia" w:cstheme="minorBidi"/>
            <w:noProof/>
            <w:sz w:val="22"/>
            <w:szCs w:val="22"/>
            <w:lang w:bidi="ar-SA"/>
          </w:rPr>
          <w:tab/>
        </w:r>
        <w:r w:rsidRPr="009303C4">
          <w:rPr>
            <w:rStyle w:val="Hyperlink"/>
            <w:noProof/>
          </w:rPr>
          <w:t>Results</w:t>
        </w:r>
        <w:r>
          <w:rPr>
            <w:noProof/>
            <w:webHidden/>
          </w:rPr>
          <w:tab/>
        </w:r>
        <w:r>
          <w:rPr>
            <w:noProof/>
            <w:webHidden/>
          </w:rPr>
          <w:fldChar w:fldCharType="begin"/>
        </w:r>
        <w:r>
          <w:rPr>
            <w:noProof/>
            <w:webHidden/>
          </w:rPr>
          <w:instrText xml:space="preserve"> PAGEREF _Toc15488700 \h </w:instrText>
        </w:r>
        <w:r>
          <w:rPr>
            <w:noProof/>
            <w:webHidden/>
          </w:rPr>
        </w:r>
        <w:r>
          <w:rPr>
            <w:noProof/>
            <w:webHidden/>
          </w:rPr>
          <w:fldChar w:fldCharType="separate"/>
        </w:r>
        <w:r w:rsidR="0066249C">
          <w:rPr>
            <w:noProof/>
            <w:webHidden/>
          </w:rPr>
          <w:t>37</w:t>
        </w:r>
        <w:r>
          <w:rPr>
            <w:noProof/>
            <w:webHidden/>
          </w:rPr>
          <w:fldChar w:fldCharType="end"/>
        </w:r>
      </w:hyperlink>
    </w:p>
    <w:p w14:paraId="65B047EC" w14:textId="3D66A234" w:rsidR="003E4B7A" w:rsidRDefault="003E4B7A">
      <w:pPr>
        <w:pStyle w:val="TOC3"/>
        <w:tabs>
          <w:tab w:val="right" w:leader="dot" w:pos="9350"/>
        </w:tabs>
        <w:rPr>
          <w:rFonts w:eastAsiaTheme="minorEastAsia" w:cstheme="minorBidi"/>
          <w:noProof/>
          <w:sz w:val="22"/>
          <w:szCs w:val="22"/>
          <w:lang w:bidi="ar-SA"/>
        </w:rPr>
      </w:pPr>
      <w:hyperlink w:anchor="_Toc15488701" w:history="1">
        <w:r w:rsidRPr="009303C4">
          <w:rPr>
            <w:rStyle w:val="Hyperlink"/>
            <w:noProof/>
          </w:rPr>
          <w:t>3.1 Imbibition results</w:t>
        </w:r>
        <w:r>
          <w:rPr>
            <w:noProof/>
            <w:webHidden/>
          </w:rPr>
          <w:tab/>
        </w:r>
        <w:r>
          <w:rPr>
            <w:noProof/>
            <w:webHidden/>
          </w:rPr>
          <w:fldChar w:fldCharType="begin"/>
        </w:r>
        <w:r>
          <w:rPr>
            <w:noProof/>
            <w:webHidden/>
          </w:rPr>
          <w:instrText xml:space="preserve"> PAGEREF _Toc15488701 \h </w:instrText>
        </w:r>
        <w:r>
          <w:rPr>
            <w:noProof/>
            <w:webHidden/>
          </w:rPr>
        </w:r>
        <w:r>
          <w:rPr>
            <w:noProof/>
            <w:webHidden/>
          </w:rPr>
          <w:fldChar w:fldCharType="separate"/>
        </w:r>
        <w:r w:rsidR="0066249C">
          <w:rPr>
            <w:noProof/>
            <w:webHidden/>
          </w:rPr>
          <w:t>37</w:t>
        </w:r>
        <w:r>
          <w:rPr>
            <w:noProof/>
            <w:webHidden/>
          </w:rPr>
          <w:fldChar w:fldCharType="end"/>
        </w:r>
      </w:hyperlink>
    </w:p>
    <w:p w14:paraId="36C41C46" w14:textId="5AD3A1BE" w:rsidR="003E4B7A" w:rsidRDefault="003E4B7A">
      <w:pPr>
        <w:pStyle w:val="TOC3"/>
        <w:tabs>
          <w:tab w:val="right" w:leader="dot" w:pos="9350"/>
        </w:tabs>
        <w:rPr>
          <w:rFonts w:eastAsiaTheme="minorEastAsia" w:cstheme="minorBidi"/>
          <w:noProof/>
          <w:sz w:val="22"/>
          <w:szCs w:val="22"/>
          <w:lang w:bidi="ar-SA"/>
        </w:rPr>
      </w:pPr>
      <w:hyperlink w:anchor="_Toc15488702" w:history="1">
        <w:r w:rsidRPr="009303C4">
          <w:rPr>
            <w:rStyle w:val="Hyperlink"/>
            <w:noProof/>
          </w:rPr>
          <w:t>3.2 Core-flooding results.</w:t>
        </w:r>
        <w:r>
          <w:rPr>
            <w:noProof/>
            <w:webHidden/>
          </w:rPr>
          <w:tab/>
        </w:r>
        <w:r>
          <w:rPr>
            <w:noProof/>
            <w:webHidden/>
          </w:rPr>
          <w:fldChar w:fldCharType="begin"/>
        </w:r>
        <w:r>
          <w:rPr>
            <w:noProof/>
            <w:webHidden/>
          </w:rPr>
          <w:instrText xml:space="preserve"> PAGEREF _Toc15488702 \h </w:instrText>
        </w:r>
        <w:r>
          <w:rPr>
            <w:noProof/>
            <w:webHidden/>
          </w:rPr>
        </w:r>
        <w:r>
          <w:rPr>
            <w:noProof/>
            <w:webHidden/>
          </w:rPr>
          <w:fldChar w:fldCharType="separate"/>
        </w:r>
        <w:r w:rsidR="0066249C">
          <w:rPr>
            <w:noProof/>
            <w:webHidden/>
          </w:rPr>
          <w:t>38</w:t>
        </w:r>
        <w:r>
          <w:rPr>
            <w:noProof/>
            <w:webHidden/>
          </w:rPr>
          <w:fldChar w:fldCharType="end"/>
        </w:r>
      </w:hyperlink>
    </w:p>
    <w:p w14:paraId="1C7D86B8" w14:textId="4AD5C6C3" w:rsidR="003E4B7A" w:rsidRDefault="003E4B7A">
      <w:pPr>
        <w:pStyle w:val="TOC3"/>
        <w:tabs>
          <w:tab w:val="right" w:leader="dot" w:pos="9350"/>
        </w:tabs>
        <w:rPr>
          <w:rFonts w:eastAsiaTheme="minorEastAsia" w:cstheme="minorBidi"/>
          <w:noProof/>
          <w:sz w:val="22"/>
          <w:szCs w:val="22"/>
          <w:lang w:bidi="ar-SA"/>
        </w:rPr>
      </w:pPr>
      <w:hyperlink w:anchor="_Toc15488703" w:history="1">
        <w:r w:rsidRPr="009303C4">
          <w:rPr>
            <w:rStyle w:val="Hyperlink"/>
            <w:noProof/>
          </w:rPr>
          <w:t>3.3 Discussion.</w:t>
        </w:r>
        <w:r>
          <w:rPr>
            <w:noProof/>
            <w:webHidden/>
          </w:rPr>
          <w:tab/>
        </w:r>
        <w:r>
          <w:rPr>
            <w:noProof/>
            <w:webHidden/>
          </w:rPr>
          <w:fldChar w:fldCharType="begin"/>
        </w:r>
        <w:r>
          <w:rPr>
            <w:noProof/>
            <w:webHidden/>
          </w:rPr>
          <w:instrText xml:space="preserve"> PAGEREF _Toc15488703 \h </w:instrText>
        </w:r>
        <w:r>
          <w:rPr>
            <w:noProof/>
            <w:webHidden/>
          </w:rPr>
        </w:r>
        <w:r>
          <w:rPr>
            <w:noProof/>
            <w:webHidden/>
          </w:rPr>
          <w:fldChar w:fldCharType="separate"/>
        </w:r>
        <w:r w:rsidR="0066249C">
          <w:rPr>
            <w:noProof/>
            <w:webHidden/>
          </w:rPr>
          <w:t>43</w:t>
        </w:r>
        <w:r>
          <w:rPr>
            <w:noProof/>
            <w:webHidden/>
          </w:rPr>
          <w:fldChar w:fldCharType="end"/>
        </w:r>
      </w:hyperlink>
    </w:p>
    <w:p w14:paraId="16A5F9CB" w14:textId="0A693F20" w:rsidR="003E4B7A" w:rsidRDefault="003E4B7A">
      <w:pPr>
        <w:pStyle w:val="TOC3"/>
        <w:tabs>
          <w:tab w:val="right" w:leader="dot" w:pos="9350"/>
        </w:tabs>
        <w:rPr>
          <w:rFonts w:eastAsiaTheme="minorEastAsia" w:cstheme="minorBidi"/>
          <w:noProof/>
          <w:sz w:val="22"/>
          <w:szCs w:val="22"/>
          <w:lang w:bidi="ar-SA"/>
        </w:rPr>
      </w:pPr>
      <w:hyperlink w:anchor="_Toc15488704" w:history="1">
        <w:r w:rsidRPr="009303C4">
          <w:rPr>
            <w:rStyle w:val="Hyperlink"/>
            <w:noProof/>
          </w:rPr>
          <w:t>3.4 Conclusion</w:t>
        </w:r>
        <w:r>
          <w:rPr>
            <w:noProof/>
            <w:webHidden/>
          </w:rPr>
          <w:tab/>
        </w:r>
        <w:r>
          <w:rPr>
            <w:noProof/>
            <w:webHidden/>
          </w:rPr>
          <w:fldChar w:fldCharType="begin"/>
        </w:r>
        <w:r>
          <w:rPr>
            <w:noProof/>
            <w:webHidden/>
          </w:rPr>
          <w:instrText xml:space="preserve"> PAGEREF _Toc15488704 \h </w:instrText>
        </w:r>
        <w:r>
          <w:rPr>
            <w:noProof/>
            <w:webHidden/>
          </w:rPr>
        </w:r>
        <w:r>
          <w:rPr>
            <w:noProof/>
            <w:webHidden/>
          </w:rPr>
          <w:fldChar w:fldCharType="separate"/>
        </w:r>
        <w:r w:rsidR="0066249C">
          <w:rPr>
            <w:noProof/>
            <w:webHidden/>
          </w:rPr>
          <w:t>44</w:t>
        </w:r>
        <w:r>
          <w:rPr>
            <w:noProof/>
            <w:webHidden/>
          </w:rPr>
          <w:fldChar w:fldCharType="end"/>
        </w:r>
      </w:hyperlink>
    </w:p>
    <w:p w14:paraId="786C9604" w14:textId="683DAA34" w:rsidR="003E4B7A" w:rsidRDefault="003E4B7A">
      <w:pPr>
        <w:pStyle w:val="TOC1"/>
        <w:rPr>
          <w:rFonts w:eastAsiaTheme="minorEastAsia" w:cstheme="minorBidi"/>
          <w:sz w:val="22"/>
          <w:szCs w:val="22"/>
          <w:lang w:bidi="ar-SA"/>
        </w:rPr>
      </w:pPr>
      <w:hyperlink w:anchor="_Toc15488705" w:history="1">
        <w:r w:rsidRPr="009303C4">
          <w:rPr>
            <w:rStyle w:val="Hyperlink"/>
          </w:rPr>
          <w:t>Chapter V: Conclusions and Recommendations</w:t>
        </w:r>
        <w:r>
          <w:rPr>
            <w:webHidden/>
          </w:rPr>
          <w:tab/>
        </w:r>
        <w:r>
          <w:rPr>
            <w:webHidden/>
          </w:rPr>
          <w:fldChar w:fldCharType="begin"/>
        </w:r>
        <w:r>
          <w:rPr>
            <w:webHidden/>
          </w:rPr>
          <w:instrText xml:space="preserve"> PAGEREF _Toc15488705 \h </w:instrText>
        </w:r>
        <w:r>
          <w:rPr>
            <w:webHidden/>
          </w:rPr>
        </w:r>
        <w:r>
          <w:rPr>
            <w:webHidden/>
          </w:rPr>
          <w:fldChar w:fldCharType="separate"/>
        </w:r>
        <w:r w:rsidR="0066249C">
          <w:rPr>
            <w:webHidden/>
          </w:rPr>
          <w:t>45</w:t>
        </w:r>
        <w:r>
          <w:rPr>
            <w:webHidden/>
          </w:rPr>
          <w:fldChar w:fldCharType="end"/>
        </w:r>
      </w:hyperlink>
    </w:p>
    <w:p w14:paraId="78C41D46" w14:textId="3BAFC5C6" w:rsidR="003E4B7A" w:rsidRDefault="003E4B7A">
      <w:pPr>
        <w:pStyle w:val="TOC2"/>
        <w:tabs>
          <w:tab w:val="right" w:leader="dot" w:pos="9350"/>
        </w:tabs>
        <w:rPr>
          <w:rFonts w:eastAsiaTheme="minorEastAsia" w:cstheme="minorBidi"/>
          <w:noProof/>
          <w:sz w:val="22"/>
          <w:szCs w:val="22"/>
          <w:lang w:bidi="ar-SA"/>
        </w:rPr>
      </w:pPr>
      <w:hyperlink w:anchor="_Toc15488706" w:history="1">
        <w:r w:rsidRPr="009303C4">
          <w:rPr>
            <w:rStyle w:val="Hyperlink"/>
            <w:noProof/>
          </w:rPr>
          <w:t>1.</w:t>
        </w:r>
        <w:r>
          <w:rPr>
            <w:rFonts w:eastAsiaTheme="minorEastAsia" w:cstheme="minorBidi"/>
            <w:noProof/>
            <w:sz w:val="22"/>
            <w:szCs w:val="22"/>
            <w:lang w:bidi="ar-SA"/>
          </w:rPr>
          <w:tab/>
        </w:r>
        <w:r w:rsidRPr="009303C4">
          <w:rPr>
            <w:rStyle w:val="Hyperlink"/>
            <w:noProof/>
          </w:rPr>
          <w:t>Conclusions</w:t>
        </w:r>
        <w:r>
          <w:rPr>
            <w:noProof/>
            <w:webHidden/>
          </w:rPr>
          <w:tab/>
        </w:r>
        <w:r>
          <w:rPr>
            <w:noProof/>
            <w:webHidden/>
          </w:rPr>
          <w:fldChar w:fldCharType="begin"/>
        </w:r>
        <w:r>
          <w:rPr>
            <w:noProof/>
            <w:webHidden/>
          </w:rPr>
          <w:instrText xml:space="preserve"> PAGEREF _Toc15488706 \h </w:instrText>
        </w:r>
        <w:r>
          <w:rPr>
            <w:noProof/>
            <w:webHidden/>
          </w:rPr>
        </w:r>
        <w:r>
          <w:rPr>
            <w:noProof/>
            <w:webHidden/>
          </w:rPr>
          <w:fldChar w:fldCharType="separate"/>
        </w:r>
        <w:r w:rsidR="0066249C">
          <w:rPr>
            <w:noProof/>
            <w:webHidden/>
          </w:rPr>
          <w:t>45</w:t>
        </w:r>
        <w:r>
          <w:rPr>
            <w:noProof/>
            <w:webHidden/>
          </w:rPr>
          <w:fldChar w:fldCharType="end"/>
        </w:r>
      </w:hyperlink>
    </w:p>
    <w:p w14:paraId="16A3F028" w14:textId="66FB27A8" w:rsidR="003E4B7A" w:rsidRDefault="003E4B7A">
      <w:pPr>
        <w:pStyle w:val="TOC2"/>
        <w:tabs>
          <w:tab w:val="right" w:leader="dot" w:pos="9350"/>
        </w:tabs>
        <w:rPr>
          <w:rFonts w:eastAsiaTheme="minorEastAsia" w:cstheme="minorBidi"/>
          <w:noProof/>
          <w:sz w:val="22"/>
          <w:szCs w:val="22"/>
          <w:lang w:bidi="ar-SA"/>
        </w:rPr>
      </w:pPr>
      <w:hyperlink w:anchor="_Toc15488707" w:history="1">
        <w:r w:rsidRPr="009303C4">
          <w:rPr>
            <w:rStyle w:val="Hyperlink"/>
            <w:noProof/>
          </w:rPr>
          <w:t>2.</w:t>
        </w:r>
        <w:r>
          <w:rPr>
            <w:rFonts w:eastAsiaTheme="minorEastAsia" w:cstheme="minorBidi"/>
            <w:noProof/>
            <w:sz w:val="22"/>
            <w:szCs w:val="22"/>
            <w:lang w:bidi="ar-SA"/>
          </w:rPr>
          <w:tab/>
        </w:r>
        <w:r w:rsidRPr="009303C4">
          <w:rPr>
            <w:rStyle w:val="Hyperlink"/>
            <w:noProof/>
          </w:rPr>
          <w:t>Recommendations</w:t>
        </w:r>
        <w:r>
          <w:rPr>
            <w:noProof/>
            <w:webHidden/>
          </w:rPr>
          <w:tab/>
        </w:r>
        <w:r>
          <w:rPr>
            <w:noProof/>
            <w:webHidden/>
          </w:rPr>
          <w:fldChar w:fldCharType="begin"/>
        </w:r>
        <w:r>
          <w:rPr>
            <w:noProof/>
            <w:webHidden/>
          </w:rPr>
          <w:instrText xml:space="preserve"> PAGEREF _Toc15488707 \h </w:instrText>
        </w:r>
        <w:r>
          <w:rPr>
            <w:noProof/>
            <w:webHidden/>
          </w:rPr>
        </w:r>
        <w:r>
          <w:rPr>
            <w:noProof/>
            <w:webHidden/>
          </w:rPr>
          <w:fldChar w:fldCharType="separate"/>
        </w:r>
        <w:r w:rsidR="0066249C">
          <w:rPr>
            <w:noProof/>
            <w:webHidden/>
          </w:rPr>
          <w:t>45</w:t>
        </w:r>
        <w:r>
          <w:rPr>
            <w:noProof/>
            <w:webHidden/>
          </w:rPr>
          <w:fldChar w:fldCharType="end"/>
        </w:r>
      </w:hyperlink>
    </w:p>
    <w:p w14:paraId="2A40ED66" w14:textId="00F27ABE" w:rsidR="003E4B7A" w:rsidRDefault="003E4B7A">
      <w:pPr>
        <w:pStyle w:val="TOC1"/>
        <w:rPr>
          <w:rFonts w:eastAsiaTheme="minorEastAsia" w:cstheme="minorBidi"/>
          <w:sz w:val="22"/>
          <w:szCs w:val="22"/>
          <w:lang w:bidi="ar-SA"/>
        </w:rPr>
      </w:pPr>
      <w:hyperlink w:anchor="_Toc15488708" w:history="1">
        <w:r w:rsidRPr="009303C4">
          <w:rPr>
            <w:rStyle w:val="Hyperlink"/>
          </w:rPr>
          <w:t>References</w:t>
        </w:r>
        <w:r>
          <w:rPr>
            <w:webHidden/>
          </w:rPr>
          <w:tab/>
        </w:r>
        <w:r>
          <w:rPr>
            <w:webHidden/>
          </w:rPr>
          <w:fldChar w:fldCharType="begin"/>
        </w:r>
        <w:r>
          <w:rPr>
            <w:webHidden/>
          </w:rPr>
          <w:instrText xml:space="preserve"> PAGEREF _Toc15488708 \h </w:instrText>
        </w:r>
        <w:r>
          <w:rPr>
            <w:webHidden/>
          </w:rPr>
        </w:r>
        <w:r>
          <w:rPr>
            <w:webHidden/>
          </w:rPr>
          <w:fldChar w:fldCharType="separate"/>
        </w:r>
        <w:r w:rsidR="0066249C">
          <w:rPr>
            <w:webHidden/>
          </w:rPr>
          <w:t>47</w:t>
        </w:r>
        <w:r>
          <w:rPr>
            <w:webHidden/>
          </w:rPr>
          <w:fldChar w:fldCharType="end"/>
        </w:r>
      </w:hyperlink>
    </w:p>
    <w:p w14:paraId="1BDE05B7" w14:textId="7BB9FD29" w:rsidR="00DA1971" w:rsidRDefault="00BB2153" w:rsidP="00DA1971">
      <w:r>
        <w:rPr>
          <w:noProof/>
        </w:rPr>
        <w:fldChar w:fldCharType="end"/>
      </w:r>
      <w:r w:rsidR="00C92079">
        <w:t xml:space="preserve"> </w:t>
      </w:r>
    </w:p>
    <w:p w14:paraId="2F8DEBDD" w14:textId="3BC06AC8" w:rsidR="00775701" w:rsidRDefault="00DA1971" w:rsidP="0020662E">
      <w:pPr>
        <w:pStyle w:val="Title"/>
      </w:pPr>
      <w:r>
        <w:br w:type="page"/>
      </w:r>
      <w:bookmarkStart w:id="3" w:name="_Toc310579465"/>
      <w:bookmarkStart w:id="4" w:name="_Toc15488657"/>
      <w:r>
        <w:lastRenderedPageBreak/>
        <w:t>List of Tables</w:t>
      </w:r>
      <w:bookmarkEnd w:id="3"/>
      <w:bookmarkEnd w:id="4"/>
    </w:p>
    <w:p w14:paraId="3C427DAC" w14:textId="77777777" w:rsidR="009C4FEF" w:rsidRDefault="009C4FEF" w:rsidP="009C4FEF">
      <w:pPr>
        <w:pStyle w:val="NoSpacing"/>
      </w:pPr>
    </w:p>
    <w:p w14:paraId="2917F1BD" w14:textId="20F7D837" w:rsidR="003E4B7A" w:rsidRDefault="00AA4AED">
      <w:pPr>
        <w:pStyle w:val="TableofFigures"/>
        <w:tabs>
          <w:tab w:val="right" w:leader="dot" w:pos="9350"/>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15488709" w:history="1">
        <w:r w:rsidR="003E4B7A" w:rsidRPr="00B5601C">
          <w:rPr>
            <w:rStyle w:val="Hyperlink"/>
            <w:noProof/>
          </w:rPr>
          <w:t>Table 1:  Reaction kinetics for surface complexation model for both oil and kaolinite surfaces</w:t>
        </w:r>
        <w:r w:rsidR="003E4B7A">
          <w:rPr>
            <w:noProof/>
            <w:webHidden/>
          </w:rPr>
          <w:tab/>
        </w:r>
        <w:r w:rsidR="003E4B7A">
          <w:rPr>
            <w:noProof/>
            <w:webHidden/>
          </w:rPr>
          <w:fldChar w:fldCharType="begin"/>
        </w:r>
        <w:r w:rsidR="003E4B7A">
          <w:rPr>
            <w:noProof/>
            <w:webHidden/>
          </w:rPr>
          <w:instrText xml:space="preserve"> PAGEREF _Toc15488709 \h </w:instrText>
        </w:r>
        <w:r w:rsidR="003E4B7A">
          <w:rPr>
            <w:noProof/>
            <w:webHidden/>
          </w:rPr>
        </w:r>
        <w:r w:rsidR="003E4B7A">
          <w:rPr>
            <w:noProof/>
            <w:webHidden/>
          </w:rPr>
          <w:fldChar w:fldCharType="separate"/>
        </w:r>
        <w:r w:rsidR="0066249C">
          <w:rPr>
            <w:noProof/>
            <w:webHidden/>
          </w:rPr>
          <w:t>21</w:t>
        </w:r>
        <w:r w:rsidR="003E4B7A">
          <w:rPr>
            <w:noProof/>
            <w:webHidden/>
          </w:rPr>
          <w:fldChar w:fldCharType="end"/>
        </w:r>
      </w:hyperlink>
    </w:p>
    <w:p w14:paraId="16A1A2A6" w14:textId="173689A3" w:rsidR="003E4B7A" w:rsidRDefault="003E4B7A">
      <w:pPr>
        <w:pStyle w:val="TableofFigures"/>
        <w:tabs>
          <w:tab w:val="right" w:leader="dot" w:pos="9350"/>
        </w:tabs>
        <w:rPr>
          <w:rFonts w:eastAsiaTheme="minorEastAsia" w:cstheme="minorBidi"/>
          <w:noProof/>
          <w:sz w:val="22"/>
          <w:szCs w:val="22"/>
          <w:lang w:bidi="ar-SA"/>
        </w:rPr>
      </w:pPr>
      <w:hyperlink w:anchor="_Toc15488710" w:history="1">
        <w:r w:rsidRPr="00B5601C">
          <w:rPr>
            <w:rStyle w:val="Hyperlink"/>
            <w:noProof/>
          </w:rPr>
          <w:t>Table 2:  Mineral composition of sandstone samples used.</w:t>
        </w:r>
        <w:r>
          <w:rPr>
            <w:noProof/>
            <w:webHidden/>
          </w:rPr>
          <w:tab/>
        </w:r>
        <w:r>
          <w:rPr>
            <w:noProof/>
            <w:webHidden/>
          </w:rPr>
          <w:fldChar w:fldCharType="begin"/>
        </w:r>
        <w:r>
          <w:rPr>
            <w:noProof/>
            <w:webHidden/>
          </w:rPr>
          <w:instrText xml:space="preserve"> PAGEREF _Toc15488710 \h </w:instrText>
        </w:r>
        <w:r>
          <w:rPr>
            <w:noProof/>
            <w:webHidden/>
          </w:rPr>
        </w:r>
        <w:r>
          <w:rPr>
            <w:noProof/>
            <w:webHidden/>
          </w:rPr>
          <w:fldChar w:fldCharType="separate"/>
        </w:r>
        <w:r w:rsidR="0066249C">
          <w:rPr>
            <w:noProof/>
            <w:webHidden/>
          </w:rPr>
          <w:t>32</w:t>
        </w:r>
        <w:r>
          <w:rPr>
            <w:noProof/>
            <w:webHidden/>
          </w:rPr>
          <w:fldChar w:fldCharType="end"/>
        </w:r>
      </w:hyperlink>
    </w:p>
    <w:p w14:paraId="51E97C9E" w14:textId="315166D5" w:rsidR="003E4B7A" w:rsidRDefault="003E4B7A">
      <w:pPr>
        <w:pStyle w:val="TableofFigures"/>
        <w:tabs>
          <w:tab w:val="right" w:leader="dot" w:pos="9350"/>
        </w:tabs>
        <w:rPr>
          <w:rFonts w:eastAsiaTheme="minorEastAsia" w:cstheme="minorBidi"/>
          <w:noProof/>
          <w:sz w:val="22"/>
          <w:szCs w:val="22"/>
          <w:lang w:bidi="ar-SA"/>
        </w:rPr>
      </w:pPr>
      <w:hyperlink w:anchor="_Toc15488711" w:history="1">
        <w:r w:rsidRPr="00B5601C">
          <w:rPr>
            <w:rStyle w:val="Hyperlink"/>
            <w:noProof/>
          </w:rPr>
          <w:t>Table 3:  Dimensions and physical properties of sandstone core samples.</w:t>
        </w:r>
        <w:r>
          <w:rPr>
            <w:noProof/>
            <w:webHidden/>
          </w:rPr>
          <w:tab/>
        </w:r>
        <w:r>
          <w:rPr>
            <w:noProof/>
            <w:webHidden/>
          </w:rPr>
          <w:fldChar w:fldCharType="begin"/>
        </w:r>
        <w:r>
          <w:rPr>
            <w:noProof/>
            <w:webHidden/>
          </w:rPr>
          <w:instrText xml:space="preserve"> PAGEREF _Toc15488711 \h </w:instrText>
        </w:r>
        <w:r>
          <w:rPr>
            <w:noProof/>
            <w:webHidden/>
          </w:rPr>
        </w:r>
        <w:r>
          <w:rPr>
            <w:noProof/>
            <w:webHidden/>
          </w:rPr>
          <w:fldChar w:fldCharType="separate"/>
        </w:r>
        <w:r w:rsidR="0066249C">
          <w:rPr>
            <w:noProof/>
            <w:webHidden/>
          </w:rPr>
          <w:t>33</w:t>
        </w:r>
        <w:r>
          <w:rPr>
            <w:noProof/>
            <w:webHidden/>
          </w:rPr>
          <w:fldChar w:fldCharType="end"/>
        </w:r>
      </w:hyperlink>
    </w:p>
    <w:p w14:paraId="055E89BA" w14:textId="08ABB597" w:rsidR="003E4B7A" w:rsidRDefault="003E4B7A">
      <w:pPr>
        <w:pStyle w:val="TableofFigures"/>
        <w:tabs>
          <w:tab w:val="right" w:leader="dot" w:pos="9350"/>
        </w:tabs>
        <w:rPr>
          <w:rFonts w:eastAsiaTheme="minorEastAsia" w:cstheme="minorBidi"/>
          <w:noProof/>
          <w:sz w:val="22"/>
          <w:szCs w:val="22"/>
          <w:lang w:bidi="ar-SA"/>
        </w:rPr>
      </w:pPr>
      <w:hyperlink w:anchor="_Toc15488712" w:history="1">
        <w:r w:rsidRPr="00B5601C">
          <w:rPr>
            <w:rStyle w:val="Hyperlink"/>
            <w:noProof/>
          </w:rPr>
          <w:t>Table 4:  Measured Crude-oil properties at 25</w:t>
        </w:r>
        <w:r w:rsidRPr="00B5601C">
          <w:rPr>
            <w:rStyle w:val="Hyperlink"/>
            <w:rFonts w:cstheme="minorHAnsi"/>
            <w:noProof/>
          </w:rPr>
          <w:t>º</w:t>
        </w:r>
        <w:r w:rsidRPr="00B5601C">
          <w:rPr>
            <w:rStyle w:val="Hyperlink"/>
            <w:noProof/>
          </w:rPr>
          <w:t>C.</w:t>
        </w:r>
        <w:r>
          <w:rPr>
            <w:noProof/>
            <w:webHidden/>
          </w:rPr>
          <w:tab/>
        </w:r>
        <w:r>
          <w:rPr>
            <w:noProof/>
            <w:webHidden/>
          </w:rPr>
          <w:fldChar w:fldCharType="begin"/>
        </w:r>
        <w:r>
          <w:rPr>
            <w:noProof/>
            <w:webHidden/>
          </w:rPr>
          <w:instrText xml:space="preserve"> PAGEREF _Toc15488712 \h </w:instrText>
        </w:r>
        <w:r>
          <w:rPr>
            <w:noProof/>
            <w:webHidden/>
          </w:rPr>
        </w:r>
        <w:r>
          <w:rPr>
            <w:noProof/>
            <w:webHidden/>
          </w:rPr>
          <w:fldChar w:fldCharType="separate"/>
        </w:r>
        <w:r w:rsidR="0066249C">
          <w:rPr>
            <w:noProof/>
            <w:webHidden/>
          </w:rPr>
          <w:t>33</w:t>
        </w:r>
        <w:r>
          <w:rPr>
            <w:noProof/>
            <w:webHidden/>
          </w:rPr>
          <w:fldChar w:fldCharType="end"/>
        </w:r>
      </w:hyperlink>
    </w:p>
    <w:p w14:paraId="16D64D42" w14:textId="5623952B" w:rsidR="003E4B7A" w:rsidRDefault="003E4B7A">
      <w:pPr>
        <w:pStyle w:val="TableofFigures"/>
        <w:tabs>
          <w:tab w:val="right" w:leader="dot" w:pos="9350"/>
        </w:tabs>
        <w:rPr>
          <w:rFonts w:eastAsiaTheme="minorEastAsia" w:cstheme="minorBidi"/>
          <w:noProof/>
          <w:sz w:val="22"/>
          <w:szCs w:val="22"/>
          <w:lang w:bidi="ar-SA"/>
        </w:rPr>
      </w:pPr>
      <w:hyperlink w:anchor="_Toc15488713" w:history="1">
        <w:r w:rsidRPr="00B5601C">
          <w:rPr>
            <w:rStyle w:val="Hyperlink"/>
            <w:noProof/>
          </w:rPr>
          <w:t>Table 5:  Concentration and composition of brines.</w:t>
        </w:r>
        <w:r>
          <w:rPr>
            <w:noProof/>
            <w:webHidden/>
          </w:rPr>
          <w:tab/>
        </w:r>
        <w:r>
          <w:rPr>
            <w:noProof/>
            <w:webHidden/>
          </w:rPr>
          <w:fldChar w:fldCharType="begin"/>
        </w:r>
        <w:r>
          <w:rPr>
            <w:noProof/>
            <w:webHidden/>
          </w:rPr>
          <w:instrText xml:space="preserve"> PAGEREF _Toc15488713 \h </w:instrText>
        </w:r>
        <w:r>
          <w:rPr>
            <w:noProof/>
            <w:webHidden/>
          </w:rPr>
        </w:r>
        <w:r>
          <w:rPr>
            <w:noProof/>
            <w:webHidden/>
          </w:rPr>
          <w:fldChar w:fldCharType="separate"/>
        </w:r>
        <w:r w:rsidR="0066249C">
          <w:rPr>
            <w:noProof/>
            <w:webHidden/>
          </w:rPr>
          <w:t>34</w:t>
        </w:r>
        <w:r>
          <w:rPr>
            <w:noProof/>
            <w:webHidden/>
          </w:rPr>
          <w:fldChar w:fldCharType="end"/>
        </w:r>
      </w:hyperlink>
    </w:p>
    <w:p w14:paraId="4F5A9813" w14:textId="2B48F627" w:rsidR="00DA1971" w:rsidRDefault="00AA4AED" w:rsidP="0020662E">
      <w:pPr>
        <w:pStyle w:val="Title"/>
      </w:pPr>
      <w:r>
        <w:fldChar w:fldCharType="end"/>
      </w:r>
      <w:r w:rsidR="00DA1971">
        <w:br w:type="page"/>
      </w:r>
      <w:bookmarkStart w:id="5" w:name="_Toc310579466"/>
      <w:bookmarkStart w:id="6" w:name="_Toc1548865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14:paraId="5BE7751A" w14:textId="77777777" w:rsidR="009C4FEF" w:rsidRPr="00EE3EDB" w:rsidRDefault="009C4FEF" w:rsidP="009C4FEF">
      <w:pPr>
        <w:pStyle w:val="NoSpacing"/>
      </w:pPr>
    </w:p>
    <w:p w14:paraId="267C5EA5" w14:textId="6C17719C" w:rsidR="003E4B7A" w:rsidRPr="003E4B7A" w:rsidRDefault="00EB769C">
      <w:pPr>
        <w:pStyle w:val="TableofFigures"/>
        <w:tabs>
          <w:tab w:val="right" w:leader="dot" w:pos="9350"/>
        </w:tabs>
        <w:rPr>
          <w:rStyle w:val="Hyperlink"/>
        </w:rPr>
      </w:pPr>
      <w:r>
        <w:rPr>
          <w:b/>
          <w:bCs/>
        </w:rPr>
        <w:fldChar w:fldCharType="begin"/>
      </w:r>
      <w:r>
        <w:rPr>
          <w:b/>
          <w:bCs/>
        </w:rPr>
        <w:instrText xml:space="preserve"> TOC \h \z \c "Fig. " </w:instrText>
      </w:r>
      <w:r>
        <w:rPr>
          <w:b/>
          <w:bCs/>
        </w:rPr>
        <w:fldChar w:fldCharType="separate"/>
      </w:r>
      <w:hyperlink w:anchor="_Toc15488714" w:history="1">
        <w:r w:rsidR="003E4B7A" w:rsidRPr="00DB7419">
          <w:rPr>
            <w:rStyle w:val="Hyperlink"/>
            <w:noProof/>
          </w:rPr>
          <w:t>Fig.  1- LSE in a secondary recovery mode (After Ashraf et al., 2010)</w:t>
        </w:r>
        <w:r w:rsidR="003E4B7A" w:rsidRPr="003E4B7A">
          <w:rPr>
            <w:rStyle w:val="Hyperlink"/>
            <w:webHidden/>
          </w:rPr>
          <w:tab/>
        </w:r>
        <w:r w:rsidR="003E4B7A" w:rsidRPr="003E4B7A">
          <w:rPr>
            <w:rStyle w:val="Hyperlink"/>
            <w:webHidden/>
          </w:rPr>
          <w:fldChar w:fldCharType="begin"/>
        </w:r>
        <w:r w:rsidR="003E4B7A" w:rsidRPr="003E4B7A">
          <w:rPr>
            <w:rStyle w:val="Hyperlink"/>
            <w:webHidden/>
          </w:rPr>
          <w:instrText xml:space="preserve"> PAGEREF _Toc15488714 \h </w:instrText>
        </w:r>
        <w:r w:rsidR="003E4B7A" w:rsidRPr="003E4B7A">
          <w:rPr>
            <w:rStyle w:val="Hyperlink"/>
            <w:webHidden/>
          </w:rPr>
        </w:r>
        <w:r w:rsidR="003E4B7A" w:rsidRPr="003E4B7A">
          <w:rPr>
            <w:rStyle w:val="Hyperlink"/>
            <w:webHidden/>
          </w:rPr>
          <w:fldChar w:fldCharType="separate"/>
        </w:r>
        <w:r w:rsidR="0066249C">
          <w:rPr>
            <w:rStyle w:val="Hyperlink"/>
            <w:noProof/>
            <w:webHidden/>
          </w:rPr>
          <w:t>3</w:t>
        </w:r>
        <w:r w:rsidR="003E4B7A" w:rsidRPr="003E4B7A">
          <w:rPr>
            <w:rStyle w:val="Hyperlink"/>
            <w:webHidden/>
          </w:rPr>
          <w:fldChar w:fldCharType="end"/>
        </w:r>
      </w:hyperlink>
    </w:p>
    <w:p w14:paraId="0C47A361" w14:textId="548EF4C4" w:rsidR="003E4B7A" w:rsidRPr="003E4B7A" w:rsidRDefault="003E4B7A">
      <w:pPr>
        <w:pStyle w:val="TableofFigures"/>
        <w:tabs>
          <w:tab w:val="right" w:leader="dot" w:pos="9350"/>
        </w:tabs>
        <w:rPr>
          <w:rStyle w:val="Hyperlink"/>
        </w:rPr>
      </w:pPr>
      <w:hyperlink w:anchor="_Toc15488715" w:history="1">
        <w:r w:rsidRPr="00DB7419">
          <w:rPr>
            <w:rStyle w:val="Hyperlink"/>
            <w:noProof/>
          </w:rPr>
          <w:t>Fig.  2- LSE in a tertiary recovery mode (After RezaeiDoust et al., 2011)</w:t>
        </w:r>
        <w:r w:rsidRPr="003E4B7A">
          <w:rPr>
            <w:rStyle w:val="Hyperlink"/>
            <w:webHidden/>
          </w:rPr>
          <w:tab/>
        </w:r>
        <w:r w:rsidRPr="003E4B7A">
          <w:rPr>
            <w:rStyle w:val="Hyperlink"/>
            <w:webHidden/>
          </w:rPr>
          <w:fldChar w:fldCharType="begin"/>
        </w:r>
        <w:r w:rsidRPr="003E4B7A">
          <w:rPr>
            <w:rStyle w:val="Hyperlink"/>
            <w:webHidden/>
          </w:rPr>
          <w:instrText xml:space="preserve"> PAGEREF _Toc15488715 \h </w:instrText>
        </w:r>
        <w:r w:rsidRPr="003E4B7A">
          <w:rPr>
            <w:rStyle w:val="Hyperlink"/>
            <w:webHidden/>
          </w:rPr>
        </w:r>
        <w:r w:rsidRPr="003E4B7A">
          <w:rPr>
            <w:rStyle w:val="Hyperlink"/>
            <w:webHidden/>
          </w:rPr>
          <w:fldChar w:fldCharType="separate"/>
        </w:r>
        <w:r w:rsidR="0066249C">
          <w:rPr>
            <w:rStyle w:val="Hyperlink"/>
            <w:noProof/>
            <w:webHidden/>
          </w:rPr>
          <w:t>4</w:t>
        </w:r>
        <w:r w:rsidRPr="003E4B7A">
          <w:rPr>
            <w:rStyle w:val="Hyperlink"/>
            <w:webHidden/>
          </w:rPr>
          <w:fldChar w:fldCharType="end"/>
        </w:r>
      </w:hyperlink>
    </w:p>
    <w:p w14:paraId="335385FF" w14:textId="3981920E" w:rsidR="003E4B7A" w:rsidRPr="003E4B7A" w:rsidRDefault="003E4B7A">
      <w:pPr>
        <w:pStyle w:val="TableofFigures"/>
        <w:tabs>
          <w:tab w:val="right" w:leader="dot" w:pos="9350"/>
        </w:tabs>
        <w:rPr>
          <w:rStyle w:val="Hyperlink"/>
        </w:rPr>
      </w:pPr>
      <w:hyperlink w:anchor="_Toc15488716" w:history="1">
        <w:r w:rsidRPr="00DB7419">
          <w:rPr>
            <w:rStyle w:val="Hyperlink"/>
            <w:noProof/>
          </w:rPr>
          <w:t>Fig.  3</w:t>
        </w:r>
        <w:r w:rsidRPr="003E4B7A">
          <w:rPr>
            <w:rStyle w:val="Hyperlink"/>
            <w:noProof/>
          </w:rPr>
          <w:t xml:space="preserve">-: </w:t>
        </w:r>
        <w:r w:rsidRPr="00DB7419">
          <w:rPr>
            <w:rStyle w:val="Hyperlink"/>
            <w:noProof/>
          </w:rPr>
          <w:t>The main bridging mechanisms observed during low-salinity waterflooding</w:t>
        </w:r>
        <w:r w:rsidRPr="003E4B7A">
          <w:rPr>
            <w:rStyle w:val="Hyperlink"/>
            <w:webHidden/>
          </w:rPr>
          <w:tab/>
        </w:r>
        <w:r w:rsidRPr="003E4B7A">
          <w:rPr>
            <w:rStyle w:val="Hyperlink"/>
            <w:webHidden/>
          </w:rPr>
          <w:fldChar w:fldCharType="begin"/>
        </w:r>
        <w:r w:rsidRPr="003E4B7A">
          <w:rPr>
            <w:rStyle w:val="Hyperlink"/>
            <w:webHidden/>
          </w:rPr>
          <w:instrText xml:space="preserve"> PAGEREF _Toc15488716 \h </w:instrText>
        </w:r>
        <w:r w:rsidRPr="003E4B7A">
          <w:rPr>
            <w:rStyle w:val="Hyperlink"/>
            <w:webHidden/>
          </w:rPr>
        </w:r>
        <w:r w:rsidRPr="003E4B7A">
          <w:rPr>
            <w:rStyle w:val="Hyperlink"/>
            <w:webHidden/>
          </w:rPr>
          <w:fldChar w:fldCharType="separate"/>
        </w:r>
        <w:r w:rsidR="0066249C">
          <w:rPr>
            <w:rStyle w:val="Hyperlink"/>
            <w:noProof/>
            <w:webHidden/>
          </w:rPr>
          <w:t>5</w:t>
        </w:r>
        <w:r w:rsidRPr="003E4B7A">
          <w:rPr>
            <w:rStyle w:val="Hyperlink"/>
            <w:webHidden/>
          </w:rPr>
          <w:fldChar w:fldCharType="end"/>
        </w:r>
      </w:hyperlink>
    </w:p>
    <w:p w14:paraId="26486599" w14:textId="64328BBA" w:rsidR="003E4B7A" w:rsidRPr="003E4B7A" w:rsidRDefault="003E4B7A">
      <w:pPr>
        <w:pStyle w:val="TableofFigures"/>
        <w:tabs>
          <w:tab w:val="right" w:leader="dot" w:pos="9350"/>
        </w:tabs>
        <w:rPr>
          <w:rStyle w:val="Hyperlink"/>
        </w:rPr>
      </w:pPr>
      <w:hyperlink w:anchor="_Toc15488717" w:history="1">
        <w:r w:rsidRPr="00DB7419">
          <w:rPr>
            <w:rStyle w:val="Hyperlink"/>
            <w:noProof/>
          </w:rPr>
          <w:t>Fig.  4</w:t>
        </w:r>
        <w:r w:rsidRPr="003E4B7A">
          <w:rPr>
            <w:rStyle w:val="Hyperlink"/>
            <w:noProof/>
          </w:rPr>
          <w:t xml:space="preserve">-: </w:t>
        </w:r>
        <w:r w:rsidRPr="00DB7419">
          <w:rPr>
            <w:rStyle w:val="Hyperlink"/>
            <w:noProof/>
          </w:rPr>
          <w:t>Schematic of Electrical Double Layer EDL (After Subtech 2014)</w:t>
        </w:r>
        <w:r w:rsidRPr="003E4B7A">
          <w:rPr>
            <w:rStyle w:val="Hyperlink"/>
            <w:webHidden/>
          </w:rPr>
          <w:tab/>
        </w:r>
        <w:r w:rsidRPr="003E4B7A">
          <w:rPr>
            <w:rStyle w:val="Hyperlink"/>
            <w:webHidden/>
          </w:rPr>
          <w:fldChar w:fldCharType="begin"/>
        </w:r>
        <w:r w:rsidRPr="003E4B7A">
          <w:rPr>
            <w:rStyle w:val="Hyperlink"/>
            <w:webHidden/>
          </w:rPr>
          <w:instrText xml:space="preserve"> PAGEREF _Toc15488717 \h </w:instrText>
        </w:r>
        <w:r w:rsidRPr="003E4B7A">
          <w:rPr>
            <w:rStyle w:val="Hyperlink"/>
            <w:webHidden/>
          </w:rPr>
        </w:r>
        <w:r w:rsidRPr="003E4B7A">
          <w:rPr>
            <w:rStyle w:val="Hyperlink"/>
            <w:webHidden/>
          </w:rPr>
          <w:fldChar w:fldCharType="separate"/>
        </w:r>
        <w:r w:rsidR="0066249C">
          <w:rPr>
            <w:rStyle w:val="Hyperlink"/>
            <w:noProof/>
            <w:webHidden/>
          </w:rPr>
          <w:t>7</w:t>
        </w:r>
        <w:r w:rsidRPr="003E4B7A">
          <w:rPr>
            <w:rStyle w:val="Hyperlink"/>
            <w:webHidden/>
          </w:rPr>
          <w:fldChar w:fldCharType="end"/>
        </w:r>
      </w:hyperlink>
    </w:p>
    <w:p w14:paraId="426E6FE1" w14:textId="372A349E" w:rsidR="003E4B7A" w:rsidRPr="003E4B7A" w:rsidRDefault="003E4B7A">
      <w:pPr>
        <w:pStyle w:val="TableofFigures"/>
        <w:tabs>
          <w:tab w:val="right" w:leader="dot" w:pos="9350"/>
        </w:tabs>
        <w:rPr>
          <w:rStyle w:val="Hyperlink"/>
        </w:rPr>
      </w:pPr>
      <w:hyperlink w:anchor="_Toc15488718" w:history="1">
        <w:r w:rsidRPr="00DB7419">
          <w:rPr>
            <w:rStyle w:val="Hyperlink"/>
            <w:noProof/>
          </w:rPr>
          <w:t>Fig.  5</w:t>
        </w:r>
        <w:r w:rsidRPr="003E4B7A">
          <w:rPr>
            <w:rStyle w:val="Hyperlink"/>
            <w:noProof/>
          </w:rPr>
          <w:t xml:space="preserve">-: </w:t>
        </w:r>
        <w:r w:rsidRPr="00DB7419">
          <w:rPr>
            <w:rStyle w:val="Hyperlink"/>
            <w:noProof/>
          </w:rPr>
          <w:t>Schematic of DLE (After Myint and Firoozabadi 2015), (a) Counterions adsorbed to the negatively-charged brine/oil and brine/rock interfaces. The potentials at the two interfaces are estimated by the zeta potentials ζ1 and ζ2. (b)when the brine salinity is decreased, the screening from the counterions becomes weaker. (c) The double-layer expansion (DLE) appears as a thicker brine film that is indicative of a more water-wet state.</w:t>
        </w:r>
        <w:r w:rsidRPr="003E4B7A">
          <w:rPr>
            <w:rStyle w:val="Hyperlink"/>
            <w:webHidden/>
          </w:rPr>
          <w:tab/>
        </w:r>
        <w:r w:rsidRPr="003E4B7A">
          <w:rPr>
            <w:rStyle w:val="Hyperlink"/>
            <w:webHidden/>
          </w:rPr>
          <w:fldChar w:fldCharType="begin"/>
        </w:r>
        <w:r w:rsidRPr="003E4B7A">
          <w:rPr>
            <w:rStyle w:val="Hyperlink"/>
            <w:webHidden/>
          </w:rPr>
          <w:instrText xml:space="preserve"> PAGEREF _Toc15488718 \h </w:instrText>
        </w:r>
        <w:r w:rsidRPr="003E4B7A">
          <w:rPr>
            <w:rStyle w:val="Hyperlink"/>
            <w:webHidden/>
          </w:rPr>
        </w:r>
        <w:r w:rsidRPr="003E4B7A">
          <w:rPr>
            <w:rStyle w:val="Hyperlink"/>
            <w:webHidden/>
          </w:rPr>
          <w:fldChar w:fldCharType="separate"/>
        </w:r>
        <w:r w:rsidR="0066249C">
          <w:rPr>
            <w:rStyle w:val="Hyperlink"/>
            <w:noProof/>
            <w:webHidden/>
          </w:rPr>
          <w:t>7</w:t>
        </w:r>
        <w:r w:rsidRPr="003E4B7A">
          <w:rPr>
            <w:rStyle w:val="Hyperlink"/>
            <w:webHidden/>
          </w:rPr>
          <w:fldChar w:fldCharType="end"/>
        </w:r>
      </w:hyperlink>
    </w:p>
    <w:p w14:paraId="21C6E7A7" w14:textId="26341FA0" w:rsidR="003E4B7A" w:rsidRPr="003E4B7A" w:rsidRDefault="003E4B7A">
      <w:pPr>
        <w:pStyle w:val="TableofFigures"/>
        <w:tabs>
          <w:tab w:val="right" w:leader="dot" w:pos="9350"/>
        </w:tabs>
        <w:rPr>
          <w:rStyle w:val="Hyperlink"/>
        </w:rPr>
      </w:pPr>
      <w:hyperlink w:anchor="_Toc15488719" w:history="1">
        <w:r w:rsidRPr="00DB7419">
          <w:rPr>
            <w:rStyle w:val="Hyperlink"/>
            <w:noProof/>
          </w:rPr>
          <w:t>Fig.  6</w:t>
        </w:r>
        <w:r w:rsidRPr="003E4B7A">
          <w:rPr>
            <w:rStyle w:val="Hyperlink"/>
            <w:noProof/>
          </w:rPr>
          <w:t xml:space="preserve">-: </w:t>
        </w:r>
        <w:r w:rsidRPr="00DB7419">
          <w:rPr>
            <w:rStyle w:val="Hyperlink"/>
            <w:noProof/>
          </w:rPr>
          <w:t>saponification mechanism of elevated pH and removal of harmful multivalent cations due to low salinity injection. (After McGuire et al. 2005)</w:t>
        </w:r>
        <w:r w:rsidRPr="003E4B7A">
          <w:rPr>
            <w:rStyle w:val="Hyperlink"/>
            <w:webHidden/>
          </w:rPr>
          <w:tab/>
        </w:r>
        <w:r w:rsidRPr="003E4B7A">
          <w:rPr>
            <w:rStyle w:val="Hyperlink"/>
            <w:webHidden/>
          </w:rPr>
          <w:fldChar w:fldCharType="begin"/>
        </w:r>
        <w:r w:rsidRPr="003E4B7A">
          <w:rPr>
            <w:rStyle w:val="Hyperlink"/>
            <w:webHidden/>
          </w:rPr>
          <w:instrText xml:space="preserve"> PAGEREF _Toc15488719 \h </w:instrText>
        </w:r>
        <w:r w:rsidRPr="003E4B7A">
          <w:rPr>
            <w:rStyle w:val="Hyperlink"/>
            <w:webHidden/>
          </w:rPr>
        </w:r>
        <w:r w:rsidRPr="003E4B7A">
          <w:rPr>
            <w:rStyle w:val="Hyperlink"/>
            <w:webHidden/>
          </w:rPr>
          <w:fldChar w:fldCharType="separate"/>
        </w:r>
        <w:r w:rsidR="0066249C">
          <w:rPr>
            <w:rStyle w:val="Hyperlink"/>
            <w:noProof/>
            <w:webHidden/>
          </w:rPr>
          <w:t>8</w:t>
        </w:r>
        <w:r w:rsidRPr="003E4B7A">
          <w:rPr>
            <w:rStyle w:val="Hyperlink"/>
            <w:webHidden/>
          </w:rPr>
          <w:fldChar w:fldCharType="end"/>
        </w:r>
      </w:hyperlink>
    </w:p>
    <w:p w14:paraId="66B1AE22" w14:textId="05080935" w:rsidR="003E4B7A" w:rsidRPr="003E4B7A" w:rsidRDefault="003E4B7A">
      <w:pPr>
        <w:pStyle w:val="TableofFigures"/>
        <w:tabs>
          <w:tab w:val="right" w:leader="dot" w:pos="9350"/>
        </w:tabs>
        <w:rPr>
          <w:rStyle w:val="Hyperlink"/>
        </w:rPr>
      </w:pPr>
      <w:hyperlink w:anchor="_Toc15488720" w:history="1">
        <w:r w:rsidRPr="00DB7419">
          <w:rPr>
            <w:rStyle w:val="Hyperlink"/>
            <w:noProof/>
          </w:rPr>
          <w:t>Fig.  7</w:t>
        </w:r>
        <w:r w:rsidRPr="003E4B7A">
          <w:rPr>
            <w:rStyle w:val="Hyperlink"/>
            <w:noProof/>
          </w:rPr>
          <w:t xml:space="preserve">-: </w:t>
        </w:r>
        <w:r w:rsidRPr="00DB7419">
          <w:rPr>
            <w:rStyle w:val="Hyperlink"/>
            <w:noProof/>
          </w:rPr>
          <w:t>Role of potentially mobile fines in Crude Oil/Brine/Bock interactions and increase</w:t>
        </w:r>
        <w:r w:rsidRPr="003E4B7A">
          <w:rPr>
            <w:rStyle w:val="Hyperlink"/>
            <w:webHidden/>
          </w:rPr>
          <w:tab/>
        </w:r>
        <w:r w:rsidRPr="003E4B7A">
          <w:rPr>
            <w:rStyle w:val="Hyperlink"/>
            <w:webHidden/>
          </w:rPr>
          <w:fldChar w:fldCharType="begin"/>
        </w:r>
        <w:r w:rsidRPr="003E4B7A">
          <w:rPr>
            <w:rStyle w:val="Hyperlink"/>
            <w:webHidden/>
          </w:rPr>
          <w:instrText xml:space="preserve"> PAGEREF _Toc15488720 \h </w:instrText>
        </w:r>
        <w:r w:rsidRPr="003E4B7A">
          <w:rPr>
            <w:rStyle w:val="Hyperlink"/>
            <w:webHidden/>
          </w:rPr>
        </w:r>
        <w:r w:rsidRPr="003E4B7A">
          <w:rPr>
            <w:rStyle w:val="Hyperlink"/>
            <w:webHidden/>
          </w:rPr>
          <w:fldChar w:fldCharType="separate"/>
        </w:r>
        <w:r w:rsidR="0066249C">
          <w:rPr>
            <w:rStyle w:val="Hyperlink"/>
            <w:noProof/>
            <w:webHidden/>
          </w:rPr>
          <w:t>11</w:t>
        </w:r>
        <w:r w:rsidRPr="003E4B7A">
          <w:rPr>
            <w:rStyle w:val="Hyperlink"/>
            <w:webHidden/>
          </w:rPr>
          <w:fldChar w:fldCharType="end"/>
        </w:r>
      </w:hyperlink>
    </w:p>
    <w:p w14:paraId="49723E98" w14:textId="19175214" w:rsidR="003E4B7A" w:rsidRPr="003E4B7A" w:rsidRDefault="003E4B7A">
      <w:pPr>
        <w:pStyle w:val="TableofFigures"/>
        <w:tabs>
          <w:tab w:val="right" w:leader="dot" w:pos="9350"/>
        </w:tabs>
        <w:rPr>
          <w:rStyle w:val="Hyperlink"/>
        </w:rPr>
      </w:pPr>
      <w:hyperlink w:anchor="_Toc15488721" w:history="1">
        <w:r w:rsidRPr="00DB7419">
          <w:rPr>
            <w:rStyle w:val="Hyperlink"/>
            <w:noProof/>
          </w:rPr>
          <w:t>Fig.  8-: Important Oil/Sandstone electrostatic attraction pairs. (After Brady et al., 2012)</w:t>
        </w:r>
        <w:r w:rsidRPr="003E4B7A">
          <w:rPr>
            <w:rStyle w:val="Hyperlink"/>
            <w:webHidden/>
          </w:rPr>
          <w:tab/>
        </w:r>
        <w:r w:rsidRPr="003E4B7A">
          <w:rPr>
            <w:rStyle w:val="Hyperlink"/>
            <w:webHidden/>
          </w:rPr>
          <w:fldChar w:fldCharType="begin"/>
        </w:r>
        <w:r w:rsidRPr="003E4B7A">
          <w:rPr>
            <w:rStyle w:val="Hyperlink"/>
            <w:webHidden/>
          </w:rPr>
          <w:instrText xml:space="preserve"> PAGEREF _Toc15488721 \h </w:instrText>
        </w:r>
        <w:r w:rsidRPr="003E4B7A">
          <w:rPr>
            <w:rStyle w:val="Hyperlink"/>
            <w:webHidden/>
          </w:rPr>
        </w:r>
        <w:r w:rsidRPr="003E4B7A">
          <w:rPr>
            <w:rStyle w:val="Hyperlink"/>
            <w:webHidden/>
          </w:rPr>
          <w:fldChar w:fldCharType="separate"/>
        </w:r>
        <w:r w:rsidR="0066249C">
          <w:rPr>
            <w:rStyle w:val="Hyperlink"/>
            <w:noProof/>
            <w:webHidden/>
          </w:rPr>
          <w:t>15</w:t>
        </w:r>
        <w:r w:rsidRPr="003E4B7A">
          <w:rPr>
            <w:rStyle w:val="Hyperlink"/>
            <w:webHidden/>
          </w:rPr>
          <w:fldChar w:fldCharType="end"/>
        </w:r>
      </w:hyperlink>
    </w:p>
    <w:p w14:paraId="3ED82ACE" w14:textId="5C19E298" w:rsidR="003E4B7A" w:rsidRPr="003E4B7A" w:rsidRDefault="003E4B7A">
      <w:pPr>
        <w:pStyle w:val="TableofFigures"/>
        <w:tabs>
          <w:tab w:val="right" w:leader="dot" w:pos="9350"/>
        </w:tabs>
        <w:rPr>
          <w:rStyle w:val="Hyperlink"/>
        </w:rPr>
      </w:pPr>
      <w:hyperlink w:anchor="_Toc15488722" w:history="1">
        <w:r w:rsidRPr="00DB7419">
          <w:rPr>
            <w:rStyle w:val="Hyperlink"/>
            <w:noProof/>
          </w:rPr>
          <w:t>Fig.  9-:  Kaolinite mineral presents as discrete particles in sandstone pores along with SEM images (modified after Neasham, 1977)</w:t>
        </w:r>
        <w:r w:rsidRPr="003E4B7A">
          <w:rPr>
            <w:rStyle w:val="Hyperlink"/>
            <w:webHidden/>
          </w:rPr>
          <w:tab/>
        </w:r>
        <w:r w:rsidRPr="003E4B7A">
          <w:rPr>
            <w:rStyle w:val="Hyperlink"/>
            <w:webHidden/>
          </w:rPr>
          <w:fldChar w:fldCharType="begin"/>
        </w:r>
        <w:r w:rsidRPr="003E4B7A">
          <w:rPr>
            <w:rStyle w:val="Hyperlink"/>
            <w:webHidden/>
          </w:rPr>
          <w:instrText xml:space="preserve"> PAGEREF _Toc15488722 \h </w:instrText>
        </w:r>
        <w:r w:rsidRPr="003E4B7A">
          <w:rPr>
            <w:rStyle w:val="Hyperlink"/>
            <w:webHidden/>
          </w:rPr>
        </w:r>
        <w:r w:rsidRPr="003E4B7A">
          <w:rPr>
            <w:rStyle w:val="Hyperlink"/>
            <w:webHidden/>
          </w:rPr>
          <w:fldChar w:fldCharType="separate"/>
        </w:r>
        <w:r w:rsidR="0066249C">
          <w:rPr>
            <w:rStyle w:val="Hyperlink"/>
            <w:noProof/>
            <w:webHidden/>
          </w:rPr>
          <w:t>19</w:t>
        </w:r>
        <w:r w:rsidRPr="003E4B7A">
          <w:rPr>
            <w:rStyle w:val="Hyperlink"/>
            <w:webHidden/>
          </w:rPr>
          <w:fldChar w:fldCharType="end"/>
        </w:r>
      </w:hyperlink>
    </w:p>
    <w:p w14:paraId="05EEF5A9" w14:textId="4A5548A8" w:rsidR="003E4B7A" w:rsidRPr="003E4B7A" w:rsidRDefault="003E4B7A">
      <w:pPr>
        <w:pStyle w:val="TableofFigures"/>
        <w:tabs>
          <w:tab w:val="right" w:leader="dot" w:pos="9350"/>
        </w:tabs>
        <w:rPr>
          <w:rStyle w:val="Hyperlink"/>
        </w:rPr>
      </w:pPr>
      <w:hyperlink w:anchor="_Toc15488723" w:history="1">
        <w:r w:rsidRPr="00DB7419">
          <w:rPr>
            <w:rStyle w:val="Hyperlink"/>
            <w:noProof/>
          </w:rPr>
          <w:t>Fig.  10</w:t>
        </w:r>
        <w:r w:rsidRPr="003E4B7A">
          <w:rPr>
            <w:rStyle w:val="Hyperlink"/>
            <w:noProof/>
          </w:rPr>
          <w:t xml:space="preserve">-:  </w:t>
        </w:r>
        <w:r w:rsidRPr="00DB7419">
          <w:rPr>
            <w:rStyle w:val="Hyperlink"/>
            <w:noProof/>
          </w:rPr>
          <w:t>Species concentration on kaolinite surface</w:t>
        </w:r>
        <w:r w:rsidRPr="003E4B7A">
          <w:rPr>
            <w:rStyle w:val="Hyperlink"/>
            <w:webHidden/>
          </w:rPr>
          <w:tab/>
        </w:r>
        <w:r w:rsidRPr="003E4B7A">
          <w:rPr>
            <w:rStyle w:val="Hyperlink"/>
            <w:webHidden/>
          </w:rPr>
          <w:fldChar w:fldCharType="begin"/>
        </w:r>
        <w:r w:rsidRPr="003E4B7A">
          <w:rPr>
            <w:rStyle w:val="Hyperlink"/>
            <w:webHidden/>
          </w:rPr>
          <w:instrText xml:space="preserve"> PAGEREF _Toc15488723 \h </w:instrText>
        </w:r>
        <w:r w:rsidRPr="003E4B7A">
          <w:rPr>
            <w:rStyle w:val="Hyperlink"/>
            <w:webHidden/>
          </w:rPr>
        </w:r>
        <w:r w:rsidRPr="003E4B7A">
          <w:rPr>
            <w:rStyle w:val="Hyperlink"/>
            <w:webHidden/>
          </w:rPr>
          <w:fldChar w:fldCharType="separate"/>
        </w:r>
        <w:r w:rsidR="0066249C">
          <w:rPr>
            <w:rStyle w:val="Hyperlink"/>
            <w:noProof/>
            <w:webHidden/>
          </w:rPr>
          <w:t>22</w:t>
        </w:r>
        <w:r w:rsidRPr="003E4B7A">
          <w:rPr>
            <w:rStyle w:val="Hyperlink"/>
            <w:webHidden/>
          </w:rPr>
          <w:fldChar w:fldCharType="end"/>
        </w:r>
      </w:hyperlink>
    </w:p>
    <w:p w14:paraId="3B52F92F" w14:textId="2872ED83" w:rsidR="003E4B7A" w:rsidRPr="003E4B7A" w:rsidRDefault="003E4B7A">
      <w:pPr>
        <w:pStyle w:val="TableofFigures"/>
        <w:tabs>
          <w:tab w:val="right" w:leader="dot" w:pos="9350"/>
        </w:tabs>
        <w:rPr>
          <w:rStyle w:val="Hyperlink"/>
        </w:rPr>
      </w:pPr>
      <w:hyperlink w:anchor="_Toc15488724" w:history="1">
        <w:r w:rsidRPr="00DB7419">
          <w:rPr>
            <w:rStyle w:val="Hyperlink"/>
            <w:noProof/>
          </w:rPr>
          <w:t>Fig.  11</w:t>
        </w:r>
        <w:r w:rsidRPr="003E4B7A">
          <w:rPr>
            <w:rStyle w:val="Hyperlink"/>
            <w:noProof/>
          </w:rPr>
          <w:t xml:space="preserve">-:  </w:t>
        </w:r>
        <w:r w:rsidRPr="00DB7419">
          <w:rPr>
            <w:rStyle w:val="Hyperlink"/>
            <w:noProof/>
          </w:rPr>
          <w:t>The concentration of -NH</w:t>
        </w:r>
        <w:r w:rsidRPr="003E4B7A">
          <w:rPr>
            <w:rStyle w:val="Hyperlink"/>
            <w:noProof/>
          </w:rPr>
          <w:t>+</w:t>
        </w:r>
        <w:r w:rsidRPr="00DB7419">
          <w:rPr>
            <w:rStyle w:val="Hyperlink"/>
            <w:noProof/>
          </w:rPr>
          <w:t xml:space="preserve"> for different TBN/TAN, a) TBN/TAN = 1/3 b) TBN/TAN = 1/1 c) TBN/TAN = 3/1</w:t>
        </w:r>
        <w:r w:rsidRPr="003E4B7A">
          <w:rPr>
            <w:rStyle w:val="Hyperlink"/>
            <w:webHidden/>
          </w:rPr>
          <w:tab/>
        </w:r>
        <w:r w:rsidRPr="003E4B7A">
          <w:rPr>
            <w:rStyle w:val="Hyperlink"/>
            <w:webHidden/>
          </w:rPr>
          <w:fldChar w:fldCharType="begin"/>
        </w:r>
        <w:r w:rsidRPr="003E4B7A">
          <w:rPr>
            <w:rStyle w:val="Hyperlink"/>
            <w:webHidden/>
          </w:rPr>
          <w:instrText xml:space="preserve"> PAGEREF _Toc15488724 \h </w:instrText>
        </w:r>
        <w:r w:rsidRPr="003E4B7A">
          <w:rPr>
            <w:rStyle w:val="Hyperlink"/>
            <w:webHidden/>
          </w:rPr>
        </w:r>
        <w:r w:rsidRPr="003E4B7A">
          <w:rPr>
            <w:rStyle w:val="Hyperlink"/>
            <w:webHidden/>
          </w:rPr>
          <w:fldChar w:fldCharType="separate"/>
        </w:r>
        <w:r w:rsidR="0066249C">
          <w:rPr>
            <w:rStyle w:val="Hyperlink"/>
            <w:noProof/>
            <w:webHidden/>
          </w:rPr>
          <w:t>24</w:t>
        </w:r>
        <w:r w:rsidRPr="003E4B7A">
          <w:rPr>
            <w:rStyle w:val="Hyperlink"/>
            <w:webHidden/>
          </w:rPr>
          <w:fldChar w:fldCharType="end"/>
        </w:r>
      </w:hyperlink>
    </w:p>
    <w:p w14:paraId="792E6107" w14:textId="349AE611" w:rsidR="003E4B7A" w:rsidRPr="003E4B7A" w:rsidRDefault="003E4B7A">
      <w:pPr>
        <w:pStyle w:val="TableofFigures"/>
        <w:tabs>
          <w:tab w:val="right" w:leader="dot" w:pos="9350"/>
        </w:tabs>
        <w:rPr>
          <w:rStyle w:val="Hyperlink"/>
        </w:rPr>
      </w:pPr>
      <w:hyperlink w:anchor="_Toc15488725" w:history="1">
        <w:r w:rsidRPr="00DB7419">
          <w:rPr>
            <w:rStyle w:val="Hyperlink"/>
            <w:noProof/>
          </w:rPr>
          <w:t>Fig.  12</w:t>
        </w:r>
        <w:r w:rsidRPr="003E4B7A">
          <w:rPr>
            <w:rStyle w:val="Hyperlink"/>
            <w:noProof/>
          </w:rPr>
          <w:t xml:space="preserve">-: </w:t>
        </w:r>
        <w:r w:rsidRPr="00DB7419">
          <w:rPr>
            <w:rStyle w:val="Hyperlink"/>
            <w:noProof/>
          </w:rPr>
          <w:t>The concentration of -COOCa</w:t>
        </w:r>
        <w:r w:rsidRPr="003E4B7A">
          <w:rPr>
            <w:rStyle w:val="Hyperlink"/>
            <w:noProof/>
          </w:rPr>
          <w:t>+</w:t>
        </w:r>
        <w:r w:rsidRPr="00DB7419">
          <w:rPr>
            <w:rStyle w:val="Hyperlink"/>
            <w:noProof/>
          </w:rPr>
          <w:t xml:space="preserve"> for different TBN/TAN, a) TBN/TAN = 1:3 b) TBN: TAN = 1/1 c) TBN: TAN = 3/1</w:t>
        </w:r>
        <w:r w:rsidRPr="003E4B7A">
          <w:rPr>
            <w:rStyle w:val="Hyperlink"/>
            <w:webHidden/>
          </w:rPr>
          <w:tab/>
        </w:r>
        <w:r w:rsidRPr="003E4B7A">
          <w:rPr>
            <w:rStyle w:val="Hyperlink"/>
            <w:webHidden/>
          </w:rPr>
          <w:fldChar w:fldCharType="begin"/>
        </w:r>
        <w:r w:rsidRPr="003E4B7A">
          <w:rPr>
            <w:rStyle w:val="Hyperlink"/>
            <w:webHidden/>
          </w:rPr>
          <w:instrText xml:space="preserve"> PAGEREF _Toc15488725 \h </w:instrText>
        </w:r>
        <w:r w:rsidRPr="003E4B7A">
          <w:rPr>
            <w:rStyle w:val="Hyperlink"/>
            <w:webHidden/>
          </w:rPr>
        </w:r>
        <w:r w:rsidRPr="003E4B7A">
          <w:rPr>
            <w:rStyle w:val="Hyperlink"/>
            <w:webHidden/>
          </w:rPr>
          <w:fldChar w:fldCharType="separate"/>
        </w:r>
        <w:r w:rsidR="0066249C">
          <w:rPr>
            <w:rStyle w:val="Hyperlink"/>
            <w:noProof/>
            <w:webHidden/>
          </w:rPr>
          <w:t>24</w:t>
        </w:r>
        <w:r w:rsidRPr="003E4B7A">
          <w:rPr>
            <w:rStyle w:val="Hyperlink"/>
            <w:webHidden/>
          </w:rPr>
          <w:fldChar w:fldCharType="end"/>
        </w:r>
      </w:hyperlink>
    </w:p>
    <w:p w14:paraId="034D4B66" w14:textId="7BFC91B5" w:rsidR="003E4B7A" w:rsidRPr="003E4B7A" w:rsidRDefault="003E4B7A">
      <w:pPr>
        <w:pStyle w:val="TableofFigures"/>
        <w:tabs>
          <w:tab w:val="right" w:leader="dot" w:pos="9350"/>
        </w:tabs>
        <w:rPr>
          <w:rStyle w:val="Hyperlink"/>
        </w:rPr>
      </w:pPr>
      <w:hyperlink w:anchor="_Toc15488726" w:history="1">
        <w:r w:rsidRPr="00DB7419">
          <w:rPr>
            <w:rStyle w:val="Hyperlink"/>
            <w:noProof/>
          </w:rPr>
          <w:t>Fig.  13</w:t>
        </w:r>
        <w:r w:rsidRPr="003E4B7A">
          <w:rPr>
            <w:rStyle w:val="Hyperlink"/>
            <w:noProof/>
          </w:rPr>
          <w:t xml:space="preserve">-:  </w:t>
        </w:r>
        <w:r w:rsidRPr="00DB7419">
          <w:rPr>
            <w:rStyle w:val="Hyperlink"/>
            <w:noProof/>
          </w:rPr>
          <w:t>The bond product between the different molecular species at 50</w:t>
        </w:r>
        <w:r w:rsidRPr="003E4B7A">
          <w:rPr>
            <w:rStyle w:val="Hyperlink"/>
            <w:noProof/>
          </w:rPr>
          <w:t>º</w:t>
        </w:r>
        <w:r w:rsidRPr="00DB7419">
          <w:rPr>
            <w:rStyle w:val="Hyperlink"/>
            <w:noProof/>
          </w:rPr>
          <w:t>C for a) TBN/TAN= 1:3 b) TBN/TAN = 1:1 c) TBN/TAN = 3:1 (the right) and the summation of all three significant concentration products observed (the left)</w:t>
        </w:r>
        <w:r w:rsidRPr="003E4B7A">
          <w:rPr>
            <w:rStyle w:val="Hyperlink"/>
            <w:webHidden/>
          </w:rPr>
          <w:tab/>
        </w:r>
        <w:r w:rsidRPr="003E4B7A">
          <w:rPr>
            <w:rStyle w:val="Hyperlink"/>
            <w:webHidden/>
          </w:rPr>
          <w:fldChar w:fldCharType="begin"/>
        </w:r>
        <w:r w:rsidRPr="003E4B7A">
          <w:rPr>
            <w:rStyle w:val="Hyperlink"/>
            <w:webHidden/>
          </w:rPr>
          <w:instrText xml:space="preserve"> PAGEREF _Toc15488726 \h </w:instrText>
        </w:r>
        <w:r w:rsidRPr="003E4B7A">
          <w:rPr>
            <w:rStyle w:val="Hyperlink"/>
            <w:webHidden/>
          </w:rPr>
        </w:r>
        <w:r w:rsidRPr="003E4B7A">
          <w:rPr>
            <w:rStyle w:val="Hyperlink"/>
            <w:webHidden/>
          </w:rPr>
          <w:fldChar w:fldCharType="separate"/>
        </w:r>
        <w:r w:rsidR="0066249C">
          <w:rPr>
            <w:rStyle w:val="Hyperlink"/>
            <w:noProof/>
            <w:webHidden/>
          </w:rPr>
          <w:t>26</w:t>
        </w:r>
        <w:r w:rsidRPr="003E4B7A">
          <w:rPr>
            <w:rStyle w:val="Hyperlink"/>
            <w:webHidden/>
          </w:rPr>
          <w:fldChar w:fldCharType="end"/>
        </w:r>
      </w:hyperlink>
    </w:p>
    <w:p w14:paraId="4752334A" w14:textId="6D82DBB2" w:rsidR="003E4B7A" w:rsidRPr="003E4B7A" w:rsidRDefault="003E4B7A">
      <w:pPr>
        <w:pStyle w:val="TableofFigures"/>
        <w:tabs>
          <w:tab w:val="right" w:leader="dot" w:pos="9350"/>
        </w:tabs>
        <w:rPr>
          <w:rStyle w:val="Hyperlink"/>
        </w:rPr>
      </w:pPr>
      <w:hyperlink w:anchor="_Toc15488727" w:history="1">
        <w:r w:rsidRPr="003E4B7A">
          <w:rPr>
            <w:rStyle w:val="Hyperlink"/>
            <w:noProof/>
          </w:rPr>
          <w:t>Fig.  14-:  The difference between the bond product summation for low and high salinity. The blue color indicates positive impact for low salinity while the orange refers to negative impact.  a) TBN/TAN = 1/3 b) TBN/TAN = 1/1 c) TBN/TAN = 3/1</w:t>
        </w:r>
        <w:r w:rsidRPr="003E4B7A">
          <w:rPr>
            <w:rStyle w:val="Hyperlink"/>
            <w:noProof/>
            <w:webHidden/>
          </w:rPr>
          <w:tab/>
        </w:r>
        <w:r w:rsidRPr="003E4B7A">
          <w:rPr>
            <w:rStyle w:val="Hyperlink"/>
            <w:webHidden/>
          </w:rPr>
          <w:fldChar w:fldCharType="begin"/>
        </w:r>
        <w:r w:rsidRPr="003E4B7A">
          <w:rPr>
            <w:rStyle w:val="Hyperlink"/>
            <w:webHidden/>
          </w:rPr>
          <w:instrText xml:space="preserve"> PAGEREF _Toc15488727 \h </w:instrText>
        </w:r>
        <w:r w:rsidRPr="003E4B7A">
          <w:rPr>
            <w:rStyle w:val="Hyperlink"/>
            <w:webHidden/>
          </w:rPr>
        </w:r>
        <w:r w:rsidRPr="003E4B7A">
          <w:rPr>
            <w:rStyle w:val="Hyperlink"/>
            <w:webHidden/>
          </w:rPr>
          <w:fldChar w:fldCharType="separate"/>
        </w:r>
        <w:r w:rsidR="0066249C">
          <w:rPr>
            <w:rStyle w:val="Hyperlink"/>
            <w:noProof/>
            <w:webHidden/>
          </w:rPr>
          <w:t>27</w:t>
        </w:r>
        <w:r w:rsidRPr="003E4B7A">
          <w:rPr>
            <w:rStyle w:val="Hyperlink"/>
            <w:webHidden/>
          </w:rPr>
          <w:fldChar w:fldCharType="end"/>
        </w:r>
      </w:hyperlink>
    </w:p>
    <w:p w14:paraId="3786704F" w14:textId="5689FC78" w:rsidR="003E4B7A" w:rsidRPr="003E4B7A" w:rsidRDefault="003E4B7A">
      <w:pPr>
        <w:pStyle w:val="TableofFigures"/>
        <w:tabs>
          <w:tab w:val="right" w:leader="dot" w:pos="9350"/>
        </w:tabs>
        <w:rPr>
          <w:rStyle w:val="Hyperlink"/>
        </w:rPr>
      </w:pPr>
      <w:hyperlink w:anchor="_Toc15488728" w:history="1">
        <w:r w:rsidRPr="00DB7419">
          <w:rPr>
            <w:rStyle w:val="Hyperlink"/>
            <w:noProof/>
          </w:rPr>
          <w:t>Fig.  15</w:t>
        </w:r>
        <w:r w:rsidRPr="003E4B7A">
          <w:rPr>
            <w:rStyle w:val="Hyperlink"/>
            <w:noProof/>
          </w:rPr>
          <w:t xml:space="preserve">:  </w:t>
        </w:r>
        <w:r w:rsidRPr="00DB7419">
          <w:rPr>
            <w:rStyle w:val="Hyperlink"/>
            <w:noProof/>
          </w:rPr>
          <w:t>The impact of temperature on the difference in surface potential between the low salinity and high salinity cases (low minus High) for a) kaolinite, b) oil with TBN:TAN =1:1 c) oil with TBN:TAN = 3:1 and d) oil with TBN:TAN = 1:3</w:t>
        </w:r>
        <w:r w:rsidRPr="003E4B7A">
          <w:rPr>
            <w:rStyle w:val="Hyperlink"/>
            <w:webHidden/>
          </w:rPr>
          <w:tab/>
        </w:r>
        <w:r w:rsidRPr="003E4B7A">
          <w:rPr>
            <w:rStyle w:val="Hyperlink"/>
            <w:webHidden/>
          </w:rPr>
          <w:fldChar w:fldCharType="begin"/>
        </w:r>
        <w:r w:rsidRPr="003E4B7A">
          <w:rPr>
            <w:rStyle w:val="Hyperlink"/>
            <w:webHidden/>
          </w:rPr>
          <w:instrText xml:space="preserve"> PAGEREF _Toc15488728 \h </w:instrText>
        </w:r>
        <w:r w:rsidRPr="003E4B7A">
          <w:rPr>
            <w:rStyle w:val="Hyperlink"/>
            <w:webHidden/>
          </w:rPr>
        </w:r>
        <w:r w:rsidRPr="003E4B7A">
          <w:rPr>
            <w:rStyle w:val="Hyperlink"/>
            <w:webHidden/>
          </w:rPr>
          <w:fldChar w:fldCharType="separate"/>
        </w:r>
        <w:r w:rsidR="0066249C">
          <w:rPr>
            <w:rStyle w:val="Hyperlink"/>
            <w:noProof/>
            <w:webHidden/>
          </w:rPr>
          <w:t>27</w:t>
        </w:r>
        <w:r w:rsidRPr="003E4B7A">
          <w:rPr>
            <w:rStyle w:val="Hyperlink"/>
            <w:webHidden/>
          </w:rPr>
          <w:fldChar w:fldCharType="end"/>
        </w:r>
      </w:hyperlink>
    </w:p>
    <w:p w14:paraId="3B8F49B0" w14:textId="5F90C2A4" w:rsidR="003E4B7A" w:rsidRPr="003E4B7A" w:rsidRDefault="003E4B7A">
      <w:pPr>
        <w:pStyle w:val="TableofFigures"/>
        <w:tabs>
          <w:tab w:val="right" w:leader="dot" w:pos="9350"/>
        </w:tabs>
        <w:rPr>
          <w:rStyle w:val="Hyperlink"/>
        </w:rPr>
      </w:pPr>
      <w:hyperlink w:anchor="_Toc15488729" w:history="1">
        <w:r w:rsidRPr="00DB7419">
          <w:rPr>
            <w:rStyle w:val="Hyperlink"/>
            <w:noProof/>
          </w:rPr>
          <w:t xml:space="preserve">Fig.  16 Core-flooding test for a sandstone reservoir core at 110°C. (After </w:t>
        </w:r>
        <w:r w:rsidRPr="003E4B7A">
          <w:rPr>
            <w:rStyle w:val="Hyperlink"/>
            <w:noProof/>
          </w:rPr>
          <w:t>Aghaeifar</w:t>
        </w:r>
        <w:r w:rsidRPr="00DB7419">
          <w:rPr>
            <w:rStyle w:val="Hyperlink"/>
            <w:noProof/>
          </w:rPr>
          <w:t xml:space="preserve"> et al. 2015)</w:t>
        </w:r>
        <w:r w:rsidRPr="003E4B7A">
          <w:rPr>
            <w:rStyle w:val="Hyperlink"/>
            <w:webHidden/>
          </w:rPr>
          <w:tab/>
        </w:r>
        <w:r w:rsidRPr="003E4B7A">
          <w:rPr>
            <w:rStyle w:val="Hyperlink"/>
            <w:webHidden/>
          </w:rPr>
          <w:fldChar w:fldCharType="begin"/>
        </w:r>
        <w:r w:rsidRPr="003E4B7A">
          <w:rPr>
            <w:rStyle w:val="Hyperlink"/>
            <w:webHidden/>
          </w:rPr>
          <w:instrText xml:space="preserve"> PAGEREF _Toc15488729 \h </w:instrText>
        </w:r>
        <w:r w:rsidRPr="003E4B7A">
          <w:rPr>
            <w:rStyle w:val="Hyperlink"/>
            <w:webHidden/>
          </w:rPr>
        </w:r>
        <w:r w:rsidRPr="003E4B7A">
          <w:rPr>
            <w:rStyle w:val="Hyperlink"/>
            <w:webHidden/>
          </w:rPr>
          <w:fldChar w:fldCharType="separate"/>
        </w:r>
        <w:r w:rsidR="0066249C">
          <w:rPr>
            <w:rStyle w:val="Hyperlink"/>
            <w:noProof/>
            <w:webHidden/>
          </w:rPr>
          <w:t>28</w:t>
        </w:r>
        <w:r w:rsidRPr="003E4B7A">
          <w:rPr>
            <w:rStyle w:val="Hyperlink"/>
            <w:webHidden/>
          </w:rPr>
          <w:fldChar w:fldCharType="end"/>
        </w:r>
      </w:hyperlink>
    </w:p>
    <w:p w14:paraId="030AA741" w14:textId="2C24A147" w:rsidR="003E4B7A" w:rsidRPr="003E4B7A" w:rsidRDefault="003E4B7A">
      <w:pPr>
        <w:pStyle w:val="TableofFigures"/>
        <w:tabs>
          <w:tab w:val="right" w:leader="dot" w:pos="9350"/>
        </w:tabs>
        <w:rPr>
          <w:rStyle w:val="Hyperlink"/>
        </w:rPr>
      </w:pPr>
      <w:hyperlink w:anchor="_Toc15488730" w:history="1">
        <w:r w:rsidRPr="00DB7419">
          <w:rPr>
            <w:rStyle w:val="Hyperlink"/>
            <w:noProof/>
          </w:rPr>
          <w:t xml:space="preserve">Fig.  17 Core-flooding test from a sandstone outcrop core at different displacing temperatures. (After </w:t>
        </w:r>
        <w:r w:rsidRPr="003E4B7A">
          <w:rPr>
            <w:rStyle w:val="Hyperlink"/>
            <w:noProof/>
          </w:rPr>
          <w:t>Cissokho</w:t>
        </w:r>
        <w:r w:rsidRPr="00DB7419">
          <w:rPr>
            <w:rStyle w:val="Hyperlink"/>
            <w:noProof/>
          </w:rPr>
          <w:t xml:space="preserve"> et al. 2010)</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_Toc15488730 \h </w:instrText>
        </w:r>
        <w:r w:rsidRPr="003E4B7A">
          <w:rPr>
            <w:rStyle w:val="Hyperlink"/>
            <w:webHidden/>
          </w:rPr>
        </w:r>
        <w:r w:rsidRPr="003E4B7A">
          <w:rPr>
            <w:rStyle w:val="Hyperlink"/>
            <w:webHidden/>
          </w:rPr>
          <w:fldChar w:fldCharType="separate"/>
        </w:r>
        <w:r w:rsidR="0066249C">
          <w:rPr>
            <w:rStyle w:val="Hyperlink"/>
            <w:noProof/>
            <w:webHidden/>
          </w:rPr>
          <w:t>29</w:t>
        </w:r>
        <w:r w:rsidRPr="003E4B7A">
          <w:rPr>
            <w:rStyle w:val="Hyperlink"/>
            <w:webHidden/>
          </w:rPr>
          <w:fldChar w:fldCharType="end"/>
        </w:r>
      </w:hyperlink>
    </w:p>
    <w:p w14:paraId="4ABF1293" w14:textId="3EA7AF62" w:rsidR="003E4B7A" w:rsidRPr="003E4B7A" w:rsidRDefault="003E4B7A">
      <w:pPr>
        <w:pStyle w:val="TableofFigures"/>
        <w:tabs>
          <w:tab w:val="right" w:leader="dot" w:pos="9350"/>
        </w:tabs>
        <w:rPr>
          <w:rStyle w:val="Hyperlink"/>
        </w:rPr>
      </w:pPr>
      <w:hyperlink w:anchor="_Toc15488731" w:history="1">
        <w:r w:rsidRPr="00DB7419">
          <w:rPr>
            <w:rStyle w:val="Hyperlink"/>
            <w:noProof/>
          </w:rPr>
          <w:t>Fig.  18</w:t>
        </w:r>
        <w:r w:rsidRPr="003E4B7A">
          <w:rPr>
            <w:rStyle w:val="Hyperlink"/>
            <w:noProof/>
          </w:rPr>
          <w:t xml:space="preserve">: </w:t>
        </w:r>
        <w:r w:rsidRPr="00DB7419">
          <w:rPr>
            <w:rStyle w:val="Hyperlink"/>
            <w:noProof/>
          </w:rPr>
          <w:t>CoreTest Automated Permeameter/Porosimeter AP608</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_Toc15488731 \h </w:instrText>
        </w:r>
        <w:r w:rsidRPr="003E4B7A">
          <w:rPr>
            <w:rStyle w:val="Hyperlink"/>
            <w:webHidden/>
          </w:rPr>
        </w:r>
        <w:r w:rsidRPr="003E4B7A">
          <w:rPr>
            <w:rStyle w:val="Hyperlink"/>
            <w:webHidden/>
          </w:rPr>
          <w:fldChar w:fldCharType="separate"/>
        </w:r>
        <w:r w:rsidR="0066249C">
          <w:rPr>
            <w:rStyle w:val="Hyperlink"/>
            <w:noProof/>
            <w:webHidden/>
          </w:rPr>
          <w:t>32</w:t>
        </w:r>
        <w:r w:rsidRPr="003E4B7A">
          <w:rPr>
            <w:rStyle w:val="Hyperlink"/>
            <w:webHidden/>
          </w:rPr>
          <w:fldChar w:fldCharType="end"/>
        </w:r>
      </w:hyperlink>
    </w:p>
    <w:p w14:paraId="1F386075" w14:textId="170866FB" w:rsidR="003E4B7A" w:rsidRPr="003E4B7A" w:rsidRDefault="003E4B7A">
      <w:pPr>
        <w:pStyle w:val="TableofFigures"/>
        <w:tabs>
          <w:tab w:val="right" w:leader="dot" w:pos="9350"/>
        </w:tabs>
        <w:rPr>
          <w:rStyle w:val="Hyperlink"/>
        </w:rPr>
      </w:pPr>
      <w:hyperlink w:anchor="_Toc15488732" w:history="1">
        <w:r w:rsidRPr="00DB7419">
          <w:rPr>
            <w:rStyle w:val="Hyperlink"/>
            <w:noProof/>
          </w:rPr>
          <w:t>Fig.  19</w:t>
        </w:r>
        <w:r w:rsidRPr="003E4B7A">
          <w:rPr>
            <w:rStyle w:val="Hyperlink"/>
            <w:noProof/>
          </w:rPr>
          <w:t xml:space="preserve">: </w:t>
        </w:r>
        <w:r w:rsidRPr="00DB7419">
          <w:rPr>
            <w:rStyle w:val="Hyperlink"/>
            <w:noProof/>
          </w:rPr>
          <w:t>Metrohm autotitrator (model 848) tritino plus with two exchangeable units, and a solvotrode electrode</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_Toc15488732 \h </w:instrText>
        </w:r>
        <w:r w:rsidRPr="003E4B7A">
          <w:rPr>
            <w:rStyle w:val="Hyperlink"/>
            <w:webHidden/>
          </w:rPr>
        </w:r>
        <w:r w:rsidRPr="003E4B7A">
          <w:rPr>
            <w:rStyle w:val="Hyperlink"/>
            <w:webHidden/>
          </w:rPr>
          <w:fldChar w:fldCharType="separate"/>
        </w:r>
        <w:r w:rsidR="0066249C">
          <w:rPr>
            <w:rStyle w:val="Hyperlink"/>
            <w:noProof/>
            <w:webHidden/>
          </w:rPr>
          <w:t>34</w:t>
        </w:r>
        <w:r w:rsidRPr="003E4B7A">
          <w:rPr>
            <w:rStyle w:val="Hyperlink"/>
            <w:webHidden/>
          </w:rPr>
          <w:fldChar w:fldCharType="end"/>
        </w:r>
      </w:hyperlink>
    </w:p>
    <w:p w14:paraId="50D924D2" w14:textId="560578A5" w:rsidR="003E4B7A" w:rsidRPr="003E4B7A" w:rsidRDefault="003E4B7A">
      <w:pPr>
        <w:pStyle w:val="TableofFigures"/>
        <w:tabs>
          <w:tab w:val="right" w:leader="dot" w:pos="9350"/>
        </w:tabs>
        <w:rPr>
          <w:rStyle w:val="Hyperlink"/>
        </w:rPr>
      </w:pPr>
      <w:hyperlink w:anchor="_Toc15488733" w:history="1">
        <w:r w:rsidRPr="00DB7419">
          <w:rPr>
            <w:rStyle w:val="Hyperlink"/>
            <w:noProof/>
          </w:rPr>
          <w:t>Fig.  20: Anton Paar, MCR-72 Rheometer.</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_Toc15488733 \h </w:instrText>
        </w:r>
        <w:r w:rsidRPr="003E4B7A">
          <w:rPr>
            <w:rStyle w:val="Hyperlink"/>
            <w:webHidden/>
          </w:rPr>
        </w:r>
        <w:r w:rsidRPr="003E4B7A">
          <w:rPr>
            <w:rStyle w:val="Hyperlink"/>
            <w:webHidden/>
          </w:rPr>
          <w:fldChar w:fldCharType="separate"/>
        </w:r>
        <w:r w:rsidR="0066249C">
          <w:rPr>
            <w:rStyle w:val="Hyperlink"/>
            <w:noProof/>
            <w:webHidden/>
          </w:rPr>
          <w:t>35</w:t>
        </w:r>
        <w:r w:rsidRPr="003E4B7A">
          <w:rPr>
            <w:rStyle w:val="Hyperlink"/>
            <w:webHidden/>
          </w:rPr>
          <w:fldChar w:fldCharType="end"/>
        </w:r>
      </w:hyperlink>
    </w:p>
    <w:p w14:paraId="35666E99" w14:textId="2910379D" w:rsidR="003E4B7A" w:rsidRPr="003E4B7A" w:rsidRDefault="003E4B7A">
      <w:pPr>
        <w:pStyle w:val="TableofFigures"/>
        <w:tabs>
          <w:tab w:val="right" w:leader="dot" w:pos="9350"/>
        </w:tabs>
        <w:rPr>
          <w:rStyle w:val="Hyperlink"/>
        </w:rPr>
      </w:pPr>
      <w:hyperlink w:anchor="_Toc15488734" w:history="1">
        <w:r w:rsidRPr="00DB7419">
          <w:rPr>
            <w:rStyle w:val="Hyperlink"/>
            <w:noProof/>
          </w:rPr>
          <w:t>Fig.  21</w:t>
        </w:r>
        <w:r w:rsidRPr="003E4B7A">
          <w:rPr>
            <w:rStyle w:val="Hyperlink"/>
            <w:noProof/>
          </w:rPr>
          <w:t xml:space="preserve">: </w:t>
        </w:r>
        <w:r w:rsidRPr="00DB7419">
          <w:rPr>
            <w:rStyle w:val="Hyperlink"/>
            <w:noProof/>
          </w:rPr>
          <w:t>Vacuum saturation cell.</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_Toc15488734 \h </w:instrText>
        </w:r>
        <w:r w:rsidRPr="003E4B7A">
          <w:rPr>
            <w:rStyle w:val="Hyperlink"/>
            <w:webHidden/>
          </w:rPr>
        </w:r>
        <w:r w:rsidRPr="003E4B7A">
          <w:rPr>
            <w:rStyle w:val="Hyperlink"/>
            <w:webHidden/>
          </w:rPr>
          <w:fldChar w:fldCharType="separate"/>
        </w:r>
        <w:r w:rsidR="0066249C">
          <w:rPr>
            <w:rStyle w:val="Hyperlink"/>
            <w:noProof/>
            <w:webHidden/>
          </w:rPr>
          <w:t>36</w:t>
        </w:r>
        <w:r w:rsidRPr="003E4B7A">
          <w:rPr>
            <w:rStyle w:val="Hyperlink"/>
            <w:webHidden/>
          </w:rPr>
          <w:fldChar w:fldCharType="end"/>
        </w:r>
      </w:hyperlink>
    </w:p>
    <w:p w14:paraId="35ADA30C" w14:textId="18CB424A" w:rsidR="003E4B7A" w:rsidRPr="003E4B7A" w:rsidRDefault="003E4B7A">
      <w:pPr>
        <w:pStyle w:val="TableofFigures"/>
        <w:tabs>
          <w:tab w:val="right" w:leader="dot" w:pos="9350"/>
        </w:tabs>
        <w:rPr>
          <w:rStyle w:val="Hyperlink"/>
        </w:rPr>
      </w:pPr>
      <w:hyperlink w:anchor="_Toc15488735" w:history="1">
        <w:r w:rsidRPr="00DB7419">
          <w:rPr>
            <w:rStyle w:val="Hyperlink"/>
            <w:noProof/>
          </w:rPr>
          <w:t>Fig.  22</w:t>
        </w:r>
        <w:r w:rsidRPr="003E4B7A">
          <w:rPr>
            <w:rStyle w:val="Hyperlink"/>
            <w:noProof/>
          </w:rPr>
          <w:t xml:space="preserve">: </w:t>
        </w:r>
        <w:r w:rsidRPr="00DB7419">
          <w:rPr>
            <w:rStyle w:val="Hyperlink"/>
            <w:noProof/>
          </w:rPr>
          <w:t>Amott cell used for imbibition tests.</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_Toc15488735 \h </w:instrText>
        </w:r>
        <w:r w:rsidRPr="003E4B7A">
          <w:rPr>
            <w:rStyle w:val="Hyperlink"/>
            <w:webHidden/>
          </w:rPr>
        </w:r>
        <w:r w:rsidRPr="003E4B7A">
          <w:rPr>
            <w:rStyle w:val="Hyperlink"/>
            <w:webHidden/>
          </w:rPr>
          <w:fldChar w:fldCharType="separate"/>
        </w:r>
        <w:r w:rsidR="0066249C">
          <w:rPr>
            <w:rStyle w:val="Hyperlink"/>
            <w:noProof/>
            <w:webHidden/>
          </w:rPr>
          <w:t>37</w:t>
        </w:r>
        <w:r w:rsidRPr="003E4B7A">
          <w:rPr>
            <w:rStyle w:val="Hyperlink"/>
            <w:webHidden/>
          </w:rPr>
          <w:fldChar w:fldCharType="end"/>
        </w:r>
      </w:hyperlink>
    </w:p>
    <w:p w14:paraId="6154D76D" w14:textId="40620B37" w:rsidR="003E4B7A" w:rsidRPr="003E4B7A" w:rsidRDefault="003E4B7A">
      <w:pPr>
        <w:pStyle w:val="TableofFigures"/>
        <w:tabs>
          <w:tab w:val="right" w:leader="dot" w:pos="9350"/>
        </w:tabs>
        <w:rPr>
          <w:rStyle w:val="Hyperlink"/>
        </w:rPr>
      </w:pPr>
      <w:hyperlink w:anchor="_Toc15488736" w:history="1">
        <w:r w:rsidRPr="003E4B7A">
          <w:rPr>
            <w:rStyle w:val="Hyperlink"/>
            <w:noProof/>
          </w:rPr>
          <w:t>Fig.  23: Schematic of the core-flooding setup</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_Toc15488736 \h </w:instrText>
        </w:r>
        <w:r w:rsidRPr="003E4B7A">
          <w:rPr>
            <w:rStyle w:val="Hyperlink"/>
            <w:webHidden/>
          </w:rPr>
        </w:r>
        <w:r w:rsidRPr="003E4B7A">
          <w:rPr>
            <w:rStyle w:val="Hyperlink"/>
            <w:webHidden/>
          </w:rPr>
          <w:fldChar w:fldCharType="separate"/>
        </w:r>
        <w:r w:rsidR="0066249C">
          <w:rPr>
            <w:rStyle w:val="Hyperlink"/>
            <w:noProof/>
            <w:webHidden/>
          </w:rPr>
          <w:t>38</w:t>
        </w:r>
        <w:r w:rsidRPr="003E4B7A">
          <w:rPr>
            <w:rStyle w:val="Hyperlink"/>
            <w:webHidden/>
          </w:rPr>
          <w:fldChar w:fldCharType="end"/>
        </w:r>
      </w:hyperlink>
    </w:p>
    <w:p w14:paraId="0ED96929" w14:textId="3600577B" w:rsidR="003E4B7A" w:rsidRPr="003E4B7A" w:rsidRDefault="003E4B7A">
      <w:pPr>
        <w:pStyle w:val="TableofFigures"/>
        <w:tabs>
          <w:tab w:val="right" w:leader="dot" w:pos="9350"/>
        </w:tabs>
        <w:rPr>
          <w:rStyle w:val="Hyperlink"/>
        </w:rPr>
      </w:pPr>
      <w:hyperlink w:anchor="_Toc15488737" w:history="1">
        <w:r w:rsidRPr="00DB7419">
          <w:rPr>
            <w:rStyle w:val="Hyperlink"/>
            <w:noProof/>
          </w:rPr>
          <w:t>Fig.  24: Oil recovery and pressure drop of injecting high salinity brine in the secondary mode at 55</w:t>
        </w:r>
        <w:r w:rsidRPr="003E4B7A">
          <w:rPr>
            <w:rStyle w:val="Hyperlink"/>
            <w:noProof/>
          </w:rPr>
          <w:t>º</w:t>
        </w:r>
        <w:r w:rsidRPr="00DB7419">
          <w:rPr>
            <w:rStyle w:val="Hyperlink"/>
            <w:noProof/>
          </w:rPr>
          <w:t>C, and low salinity brine in the tertiary mode at 55</w:t>
        </w:r>
        <w:r w:rsidRPr="003E4B7A">
          <w:rPr>
            <w:rStyle w:val="Hyperlink"/>
            <w:noProof/>
          </w:rPr>
          <w:t>º</w:t>
        </w:r>
        <w:r w:rsidRPr="00DB7419">
          <w:rPr>
            <w:rStyle w:val="Hyperlink"/>
            <w:noProof/>
          </w:rPr>
          <w:t>C, then low salinity brine at 25</w:t>
        </w:r>
        <w:r w:rsidRPr="003E4B7A">
          <w:rPr>
            <w:rStyle w:val="Hyperlink"/>
            <w:noProof/>
          </w:rPr>
          <w:t>º</w:t>
        </w:r>
        <w:r w:rsidRPr="00DB7419">
          <w:rPr>
            <w:rStyle w:val="Hyperlink"/>
            <w:noProof/>
          </w:rPr>
          <w:t>C, core GB-03.</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_Toc15488737 \h </w:instrText>
        </w:r>
        <w:r w:rsidRPr="003E4B7A">
          <w:rPr>
            <w:rStyle w:val="Hyperlink"/>
            <w:webHidden/>
          </w:rPr>
        </w:r>
        <w:r w:rsidRPr="003E4B7A">
          <w:rPr>
            <w:rStyle w:val="Hyperlink"/>
            <w:webHidden/>
          </w:rPr>
          <w:fldChar w:fldCharType="separate"/>
        </w:r>
        <w:r w:rsidR="0066249C">
          <w:rPr>
            <w:rStyle w:val="Hyperlink"/>
            <w:noProof/>
            <w:webHidden/>
          </w:rPr>
          <w:t>39</w:t>
        </w:r>
        <w:r w:rsidRPr="003E4B7A">
          <w:rPr>
            <w:rStyle w:val="Hyperlink"/>
            <w:webHidden/>
          </w:rPr>
          <w:fldChar w:fldCharType="end"/>
        </w:r>
      </w:hyperlink>
    </w:p>
    <w:p w14:paraId="45A40756" w14:textId="28FB255F" w:rsidR="003E4B7A" w:rsidRPr="003E4B7A" w:rsidRDefault="003E4B7A">
      <w:pPr>
        <w:pStyle w:val="TableofFigures"/>
        <w:tabs>
          <w:tab w:val="right" w:leader="dot" w:pos="9350"/>
        </w:tabs>
        <w:rPr>
          <w:rStyle w:val="Hyperlink"/>
        </w:rPr>
      </w:pPr>
      <w:hyperlink w:anchor="_Toc15488738" w:history="1">
        <w:r w:rsidRPr="00DB7419">
          <w:rPr>
            <w:rStyle w:val="Hyperlink"/>
            <w:noProof/>
          </w:rPr>
          <w:t>Fig.  25</w:t>
        </w:r>
        <w:r w:rsidRPr="003E4B7A">
          <w:rPr>
            <w:rStyle w:val="Hyperlink"/>
            <w:noProof/>
          </w:rPr>
          <w:t xml:space="preserve">: </w:t>
        </w:r>
        <w:r w:rsidRPr="00DB7419">
          <w:rPr>
            <w:rStyle w:val="Hyperlink"/>
            <w:noProof/>
          </w:rPr>
          <w:t>Oil recovery and pressure drop of injecting high salinity brine in the secondary mode at 55</w:t>
        </w:r>
        <w:r w:rsidRPr="003E4B7A">
          <w:rPr>
            <w:rStyle w:val="Hyperlink"/>
            <w:noProof/>
          </w:rPr>
          <w:t>º</w:t>
        </w:r>
        <w:r w:rsidRPr="00DB7419">
          <w:rPr>
            <w:rStyle w:val="Hyperlink"/>
            <w:noProof/>
          </w:rPr>
          <w:t>C, and low salinity brine in the tertiary mode at 55</w:t>
        </w:r>
        <w:r w:rsidRPr="003E4B7A">
          <w:rPr>
            <w:rStyle w:val="Hyperlink"/>
            <w:noProof/>
          </w:rPr>
          <w:t>º</w:t>
        </w:r>
        <w:r w:rsidRPr="00DB7419">
          <w:rPr>
            <w:rStyle w:val="Hyperlink"/>
            <w:noProof/>
          </w:rPr>
          <w:t>C, then low salinity brine at 25</w:t>
        </w:r>
        <w:r w:rsidRPr="003E4B7A">
          <w:rPr>
            <w:rStyle w:val="Hyperlink"/>
            <w:noProof/>
          </w:rPr>
          <w:t>º</w:t>
        </w:r>
        <w:r w:rsidRPr="00DB7419">
          <w:rPr>
            <w:rStyle w:val="Hyperlink"/>
            <w:noProof/>
          </w:rPr>
          <w:t>C, core GB-04</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_Toc15488738 \h </w:instrText>
        </w:r>
        <w:r w:rsidRPr="003E4B7A">
          <w:rPr>
            <w:rStyle w:val="Hyperlink"/>
            <w:webHidden/>
          </w:rPr>
        </w:r>
        <w:r w:rsidRPr="003E4B7A">
          <w:rPr>
            <w:rStyle w:val="Hyperlink"/>
            <w:webHidden/>
          </w:rPr>
          <w:fldChar w:fldCharType="separate"/>
        </w:r>
        <w:r w:rsidR="0066249C">
          <w:rPr>
            <w:rStyle w:val="Hyperlink"/>
            <w:noProof/>
            <w:webHidden/>
          </w:rPr>
          <w:t>40</w:t>
        </w:r>
        <w:r w:rsidRPr="003E4B7A">
          <w:rPr>
            <w:rStyle w:val="Hyperlink"/>
            <w:webHidden/>
          </w:rPr>
          <w:fldChar w:fldCharType="end"/>
        </w:r>
      </w:hyperlink>
    </w:p>
    <w:p w14:paraId="40BA45FC" w14:textId="29B0F0A6" w:rsidR="003E4B7A" w:rsidRPr="003E4B7A" w:rsidRDefault="003E4B7A">
      <w:pPr>
        <w:pStyle w:val="TableofFigures"/>
        <w:tabs>
          <w:tab w:val="right" w:leader="dot" w:pos="9350"/>
        </w:tabs>
        <w:rPr>
          <w:rStyle w:val="Hyperlink"/>
        </w:rPr>
      </w:pPr>
      <w:hyperlink w:anchor="_Toc15488739" w:history="1">
        <w:r w:rsidRPr="00DB7419">
          <w:rPr>
            <w:rStyle w:val="Hyperlink"/>
            <w:noProof/>
          </w:rPr>
          <w:t>Fig.  26 Oil recovery and pressure drop of injecting high salinity brine in the secondary mode at 55</w:t>
        </w:r>
        <w:r w:rsidRPr="003E4B7A">
          <w:rPr>
            <w:rStyle w:val="Hyperlink"/>
            <w:noProof/>
          </w:rPr>
          <w:t>º</w:t>
        </w:r>
        <w:r w:rsidRPr="00DB7419">
          <w:rPr>
            <w:rStyle w:val="Hyperlink"/>
            <w:noProof/>
          </w:rPr>
          <w:t>C, and low salinity brine, with pH of 3, in the tertiary mode at 55ºC, core GB-05.</w:t>
        </w:r>
        <w:r w:rsidRPr="003E4B7A">
          <w:rPr>
            <w:rStyle w:val="Hyperlink"/>
            <w:webHidden/>
          </w:rPr>
          <w:tab/>
        </w:r>
        <w:r w:rsidRPr="003E4B7A">
          <w:rPr>
            <w:rStyle w:val="Hyperlink"/>
            <w:webHidden/>
          </w:rPr>
          <w:fldChar w:fldCharType="begin"/>
        </w:r>
        <w:r w:rsidRPr="003E4B7A">
          <w:rPr>
            <w:rStyle w:val="Hyperlink"/>
            <w:webHidden/>
          </w:rPr>
          <w:instrText xml:space="preserve"> PAGEREF _Toc15488739 \h </w:instrText>
        </w:r>
        <w:r w:rsidRPr="003E4B7A">
          <w:rPr>
            <w:rStyle w:val="Hyperlink"/>
            <w:webHidden/>
          </w:rPr>
        </w:r>
        <w:r w:rsidRPr="003E4B7A">
          <w:rPr>
            <w:rStyle w:val="Hyperlink"/>
            <w:webHidden/>
          </w:rPr>
          <w:fldChar w:fldCharType="separate"/>
        </w:r>
        <w:r w:rsidR="0066249C">
          <w:rPr>
            <w:rStyle w:val="Hyperlink"/>
            <w:noProof/>
            <w:webHidden/>
          </w:rPr>
          <w:t>41</w:t>
        </w:r>
        <w:r w:rsidRPr="003E4B7A">
          <w:rPr>
            <w:rStyle w:val="Hyperlink"/>
            <w:webHidden/>
          </w:rPr>
          <w:fldChar w:fldCharType="end"/>
        </w:r>
      </w:hyperlink>
    </w:p>
    <w:p w14:paraId="451BA2EC" w14:textId="7A9CCBDB" w:rsidR="003E4B7A" w:rsidRPr="003E4B7A" w:rsidRDefault="003E4B7A">
      <w:pPr>
        <w:pStyle w:val="TableofFigures"/>
        <w:tabs>
          <w:tab w:val="right" w:leader="dot" w:pos="9350"/>
        </w:tabs>
        <w:rPr>
          <w:rStyle w:val="Hyperlink"/>
        </w:rPr>
      </w:pPr>
      <w:hyperlink w:anchor="_Toc15488740" w:history="1">
        <w:r w:rsidRPr="003E4B7A">
          <w:rPr>
            <w:rStyle w:val="Hyperlink"/>
            <w:noProof/>
          </w:rPr>
          <w:t>Fig.  27 Oil recovery and pressure drop of injecting low salinity brine in the secondary mode at 25º, core GB-06.</w:t>
        </w:r>
        <w:r w:rsidRPr="003E4B7A">
          <w:rPr>
            <w:rStyle w:val="Hyperlink"/>
            <w:webHidden/>
          </w:rPr>
          <w:tab/>
        </w:r>
        <w:r w:rsidRPr="003E4B7A">
          <w:rPr>
            <w:rStyle w:val="Hyperlink"/>
            <w:webHidden/>
          </w:rPr>
          <w:fldChar w:fldCharType="begin"/>
        </w:r>
        <w:r w:rsidRPr="003E4B7A">
          <w:rPr>
            <w:rStyle w:val="Hyperlink"/>
            <w:webHidden/>
          </w:rPr>
          <w:instrText xml:space="preserve"> PAGEREF _Toc15488740 \h </w:instrText>
        </w:r>
        <w:r w:rsidRPr="003E4B7A">
          <w:rPr>
            <w:rStyle w:val="Hyperlink"/>
            <w:webHidden/>
          </w:rPr>
        </w:r>
        <w:r w:rsidRPr="003E4B7A">
          <w:rPr>
            <w:rStyle w:val="Hyperlink"/>
            <w:webHidden/>
          </w:rPr>
          <w:fldChar w:fldCharType="separate"/>
        </w:r>
        <w:r w:rsidR="0066249C">
          <w:rPr>
            <w:rStyle w:val="Hyperlink"/>
            <w:noProof/>
            <w:webHidden/>
          </w:rPr>
          <w:t>42</w:t>
        </w:r>
        <w:r w:rsidRPr="003E4B7A">
          <w:rPr>
            <w:rStyle w:val="Hyperlink"/>
            <w:webHidden/>
          </w:rPr>
          <w:fldChar w:fldCharType="end"/>
        </w:r>
      </w:hyperlink>
    </w:p>
    <w:p w14:paraId="5046116C" w14:textId="44B5503E" w:rsidR="003E4B7A" w:rsidRDefault="003E4B7A">
      <w:pPr>
        <w:pStyle w:val="TableofFigures"/>
        <w:tabs>
          <w:tab w:val="right" w:leader="dot" w:pos="9350"/>
        </w:tabs>
        <w:rPr>
          <w:rFonts w:eastAsiaTheme="minorEastAsia" w:cstheme="minorBidi"/>
          <w:noProof/>
          <w:sz w:val="22"/>
          <w:szCs w:val="22"/>
          <w:lang w:bidi="ar-SA"/>
        </w:rPr>
      </w:pPr>
      <w:hyperlink w:anchor="_Toc15488741" w:history="1">
        <w:r w:rsidRPr="00DB7419">
          <w:rPr>
            <w:rStyle w:val="Hyperlink"/>
            <w:noProof/>
          </w:rPr>
          <w:t>Fig.  28 Oil recovery and pressure drop of injecting low salinity brine in the secondary mode at 55ºC, followed by low salinity brine injection at 25 ºC, core GB-07.</w:t>
        </w:r>
        <w:r w:rsidRPr="003E4B7A">
          <w:rPr>
            <w:rStyle w:val="Hyperlink"/>
            <w:webHidden/>
          </w:rPr>
          <w:tab/>
        </w:r>
        <w:r w:rsidRPr="003E4B7A">
          <w:rPr>
            <w:rStyle w:val="Hyperlink"/>
            <w:webHidden/>
          </w:rPr>
          <w:fldChar w:fldCharType="begin"/>
        </w:r>
        <w:r w:rsidRPr="003E4B7A">
          <w:rPr>
            <w:rStyle w:val="Hyperlink"/>
            <w:webHidden/>
          </w:rPr>
          <w:instrText xml:space="preserve"> PAGEREF _Toc15488741 \h </w:instrText>
        </w:r>
        <w:r w:rsidRPr="003E4B7A">
          <w:rPr>
            <w:rStyle w:val="Hyperlink"/>
            <w:webHidden/>
          </w:rPr>
        </w:r>
        <w:r w:rsidRPr="003E4B7A">
          <w:rPr>
            <w:rStyle w:val="Hyperlink"/>
            <w:webHidden/>
          </w:rPr>
          <w:fldChar w:fldCharType="separate"/>
        </w:r>
        <w:r w:rsidR="0066249C">
          <w:rPr>
            <w:rStyle w:val="Hyperlink"/>
            <w:noProof/>
            <w:webHidden/>
          </w:rPr>
          <w:t>42</w:t>
        </w:r>
        <w:r w:rsidRPr="003E4B7A">
          <w:rPr>
            <w:rStyle w:val="Hyperlink"/>
            <w:webHidden/>
          </w:rPr>
          <w:fldChar w:fldCharType="end"/>
        </w:r>
      </w:hyperlink>
    </w:p>
    <w:p w14:paraId="645FB270" w14:textId="3FA60FE0" w:rsidR="009E37F0" w:rsidRPr="009E37F0" w:rsidRDefault="00EB769C" w:rsidP="00971AD0">
      <w:pPr>
        <w:pStyle w:val="Heading1"/>
        <w:ind w:left="0"/>
        <w:jc w:val="both"/>
      </w:pPr>
      <w:r>
        <w:rPr>
          <w:rFonts w:asciiTheme="minorHAnsi" w:hAnsiTheme="minorHAnsi"/>
          <w:sz w:val="24"/>
          <w:szCs w:val="24"/>
        </w:rPr>
        <w:fldChar w:fldCharType="end"/>
      </w:r>
      <w:r w:rsidR="00DA1971">
        <w:br w:type="page"/>
      </w:r>
      <w:bookmarkStart w:id="7" w:name="_Toc310579467"/>
      <w:bookmarkStart w:id="8" w:name="_Toc15488659"/>
      <w:r w:rsidR="00DA1971" w:rsidRPr="005B28A8">
        <w:lastRenderedPageBreak/>
        <w:t>Abstract</w:t>
      </w:r>
      <w:bookmarkEnd w:id="7"/>
      <w:bookmarkEnd w:id="8"/>
    </w:p>
    <w:p w14:paraId="6B112E71" w14:textId="54B70BCF" w:rsidR="009E37F0" w:rsidRDefault="009E37F0" w:rsidP="005834CC">
      <w:pPr>
        <w:ind w:firstLine="720"/>
        <w:rPr>
          <w:color w:val="000000" w:themeColor="text1"/>
        </w:rPr>
      </w:pPr>
      <w:r>
        <w:rPr>
          <w:color w:val="000000" w:themeColor="text1"/>
        </w:rPr>
        <w:t>Even though Low-Salinity Waterflooding (LSW) has been under investigation as a promising Enhanced Oil Recovery (EOR) technique for almost three decades, most of the studies in the literature are focused on investigating the controlling mechanism, while the effect of temperature was rarely studied systematically. So, it is crucial to understand the effect of temperature on LSW to see if LSW can be applicable at elevated reservoir temperatures.</w:t>
      </w:r>
    </w:p>
    <w:p w14:paraId="7D3C36F6" w14:textId="44D3D9E5" w:rsidR="005B3E81" w:rsidRDefault="00B04E69" w:rsidP="005062D1">
      <w:r w:rsidRPr="00A0204F">
        <w:tab/>
        <w:t>The present work</w:t>
      </w:r>
      <w:r w:rsidR="005B3E81">
        <w:t xml:space="preserve"> investigates the effect of temperature on LSW in sandstones </w:t>
      </w:r>
      <w:r w:rsidR="007E3698">
        <w:t>integrating thermodynamic</w:t>
      </w:r>
      <w:r w:rsidR="005B3E81">
        <w:t xml:space="preserve"> modeling and core-flooding experiment. In the thermodynamic </w:t>
      </w:r>
      <w:r w:rsidR="007E3698">
        <w:t>front</w:t>
      </w:r>
      <w:r w:rsidR="005B3E81">
        <w:t xml:space="preserve">, we </w:t>
      </w:r>
      <w:r w:rsidR="005062D1">
        <w:t>used Surface Complexation Model</w:t>
      </w:r>
      <w:r w:rsidR="00F03BFB">
        <w:t xml:space="preserve">ing </w:t>
      </w:r>
      <w:r w:rsidR="005062D1">
        <w:t>(SCM) to study the effect of salinity and temperature on the adherence of crude oil to sandstone surface over a range of temperatures</w:t>
      </w:r>
      <w:r w:rsidR="006802AE">
        <w:t xml:space="preserve"> </w:t>
      </w:r>
      <w:r w:rsidR="005062D1">
        <w:t>up to 150</w:t>
      </w:r>
      <w:r w:rsidR="005062D1">
        <w:rPr>
          <w:rFonts w:cstheme="minorHAnsi"/>
        </w:rPr>
        <w:t>º</w:t>
      </w:r>
      <w:r w:rsidR="005062D1">
        <w:t>C. Two brines have been used to represent the case of high and low salinity. In addition, the heterogeneity of the crude oil</w:t>
      </w:r>
      <w:r w:rsidR="007E3698">
        <w:t xml:space="preserve"> composition</w:t>
      </w:r>
      <w:r w:rsidR="005062D1">
        <w:t xml:space="preserve"> has been considered by using three crude oils with different Total Base Number to Total Acid Number</w:t>
      </w:r>
      <w:r w:rsidR="00F03BFB">
        <w:t xml:space="preserve"> ratio</w:t>
      </w:r>
      <w:r w:rsidR="005062D1">
        <w:t xml:space="preserve"> (TBN/TAN). </w:t>
      </w:r>
      <w:r w:rsidR="005834CC">
        <w:t>On the other hand, we introduced a</w:t>
      </w:r>
      <w:r w:rsidR="006802AE">
        <w:t xml:space="preserve"> core-flooding</w:t>
      </w:r>
      <w:r w:rsidR="005834CC">
        <w:t xml:space="preserve"> workflow to determine the impact of temperature on LSW in sandstones.  Gray Berea sandstone that have around 9% clay content has been used in core-flooding tests at</w:t>
      </w:r>
      <w:r w:rsidR="006802AE">
        <w:t xml:space="preserve"> different displacing temperatures</w:t>
      </w:r>
      <w:r w:rsidR="005834CC">
        <w:t xml:space="preserve"> 55</w:t>
      </w:r>
      <w:r w:rsidR="005834CC">
        <w:rPr>
          <w:rFonts w:cstheme="minorHAnsi"/>
        </w:rPr>
        <w:t>º</w:t>
      </w:r>
      <w:r w:rsidR="005834CC">
        <w:t>C and 25</w:t>
      </w:r>
      <w:r w:rsidR="005834CC" w:rsidRPr="005834CC">
        <w:rPr>
          <w:rFonts w:cstheme="minorHAnsi"/>
        </w:rPr>
        <w:t xml:space="preserve"> </w:t>
      </w:r>
      <w:r w:rsidR="005834CC">
        <w:rPr>
          <w:rFonts w:cstheme="minorHAnsi"/>
        </w:rPr>
        <w:t>º</w:t>
      </w:r>
      <w:r w:rsidR="005834CC">
        <w:t>C.</w:t>
      </w:r>
    </w:p>
    <w:p w14:paraId="2F77B6D5" w14:textId="715840E2" w:rsidR="009E5835" w:rsidRDefault="00971AD0" w:rsidP="00BC5405">
      <w:pPr>
        <w:ind w:firstLine="720"/>
        <w:sectPr w:rsidR="009E5835" w:rsidSect="00BB3957">
          <w:footerReference w:type="default" r:id="rId8"/>
          <w:pgSz w:w="12240" w:h="15840" w:code="1"/>
          <w:pgMar w:top="1440" w:right="1440" w:bottom="1440" w:left="1440" w:header="720" w:footer="720" w:gutter="0"/>
          <w:pgNumType w:fmt="lowerRoman" w:start="4"/>
          <w:cols w:space="720"/>
          <w:docGrid w:linePitch="360"/>
        </w:sectPr>
      </w:pPr>
      <w:r>
        <w:t>The results from SCM show that temperature has a clear effect specially in Crude-oil/Brine/Rock system that has basic or neutral oil.</w:t>
      </w:r>
      <w:r w:rsidR="00D04489">
        <w:t xml:space="preserve"> In other words, any experimental work done at low temperatures might give a misleading result about the success of LSW projects, and further investigation at elevated reservoir temperatures should be done. On the other hand, </w:t>
      </w:r>
      <w:r w:rsidR="003213F3">
        <w:t>experimental results</w:t>
      </w:r>
      <w:r w:rsidR="00D04489">
        <w:t xml:space="preserve"> from core-flooding experiment wasn’t very conclusive. However, it gives an indication that the </w:t>
      </w:r>
      <w:r w:rsidR="003213F3">
        <w:t>Low salinity waterflooding is not effective as a secondary recovery mode for the used system.</w:t>
      </w:r>
    </w:p>
    <w:p w14:paraId="1910274C" w14:textId="2E155F63" w:rsidR="003D188D" w:rsidRPr="00297D84" w:rsidRDefault="00DA1971" w:rsidP="005F03AF">
      <w:pPr>
        <w:pStyle w:val="Chapter"/>
      </w:pPr>
      <w:bookmarkStart w:id="9" w:name="_Toc310579468"/>
      <w:bookmarkStart w:id="10" w:name="_Toc15488660"/>
      <w:r w:rsidRPr="000F56FF">
        <w:lastRenderedPageBreak/>
        <w:t xml:space="preserve">Chapter </w:t>
      </w:r>
      <w:r w:rsidR="006B4018">
        <w:t>I</w:t>
      </w:r>
      <w:r w:rsidR="009245C5" w:rsidRPr="000F56FF">
        <w:t xml:space="preserve">: </w:t>
      </w:r>
      <w:r w:rsidRPr="000F56FF">
        <w:t>Introduction</w:t>
      </w:r>
      <w:bookmarkStart w:id="11" w:name="_Hlk13066545"/>
      <w:bookmarkEnd w:id="9"/>
      <w:bookmarkEnd w:id="10"/>
    </w:p>
    <w:p w14:paraId="37D8709A" w14:textId="2005CD75" w:rsidR="00D5268A" w:rsidRPr="00F779E4" w:rsidRDefault="00EA607B" w:rsidP="00D5268A">
      <w:pPr>
        <w:rPr>
          <w:lang w:bidi="ar-SA"/>
        </w:rPr>
      </w:pPr>
      <w:r w:rsidRPr="00F779E4">
        <w:rPr>
          <w:lang w:bidi="ar-SA"/>
        </w:rPr>
        <w:t>Low salinity waterflooding has been proven as a successful EOR technique in</w:t>
      </w:r>
      <w:r w:rsidR="00B266A1" w:rsidRPr="00F779E4">
        <w:rPr>
          <w:lang w:bidi="ar-SA"/>
        </w:rPr>
        <w:t xml:space="preserve"> </w:t>
      </w:r>
      <w:r w:rsidR="00402984">
        <w:rPr>
          <w:lang w:bidi="ar-SA"/>
        </w:rPr>
        <w:t>l</w:t>
      </w:r>
      <w:r w:rsidR="00B266A1" w:rsidRPr="00F779E4">
        <w:rPr>
          <w:lang w:bidi="ar-SA"/>
        </w:rPr>
        <w:t>aboratory and the</w:t>
      </w:r>
      <w:r w:rsidR="00402984">
        <w:rPr>
          <w:lang w:bidi="ar-SA"/>
        </w:rPr>
        <w:t xml:space="preserve"> field</w:t>
      </w:r>
      <w:r w:rsidR="00B266A1" w:rsidRPr="00F779E4">
        <w:rPr>
          <w:lang w:bidi="ar-SA"/>
        </w:rPr>
        <w:t>.</w:t>
      </w:r>
      <w:r w:rsidR="00F779E4" w:rsidRPr="00F779E4">
        <w:rPr>
          <w:lang w:bidi="ar-SA"/>
        </w:rPr>
        <w:t xml:space="preserve"> Many experimental studies have been implemented to investigate the mechanisms involved and the favorable conditions. On the other side, the number of studies that investigated the temperature effect is not enough to capture the impact. This work </w:t>
      </w:r>
      <w:r w:rsidR="00402984">
        <w:rPr>
          <w:lang w:bidi="ar-SA"/>
        </w:rPr>
        <w:t>is</w:t>
      </w:r>
      <w:r w:rsidR="00402984" w:rsidRPr="00F779E4">
        <w:rPr>
          <w:lang w:bidi="ar-SA"/>
        </w:rPr>
        <w:t xml:space="preserve"> </w:t>
      </w:r>
      <w:r w:rsidR="00F779E4" w:rsidRPr="00F779E4">
        <w:rPr>
          <w:lang w:bidi="ar-SA"/>
        </w:rPr>
        <w:t xml:space="preserve">devoted to </w:t>
      </w:r>
      <w:r w:rsidR="00402984">
        <w:rPr>
          <w:lang w:bidi="ar-SA"/>
        </w:rPr>
        <w:t>improving the current</w:t>
      </w:r>
      <w:r w:rsidR="00F779E4">
        <w:rPr>
          <w:lang w:bidi="ar-SA"/>
        </w:rPr>
        <w:t xml:space="preserve"> understanding </w:t>
      </w:r>
      <w:r w:rsidR="00402984">
        <w:rPr>
          <w:lang w:bidi="ar-SA"/>
        </w:rPr>
        <w:t>of</w:t>
      </w:r>
      <w:r w:rsidR="00F779E4">
        <w:rPr>
          <w:lang w:bidi="ar-SA"/>
        </w:rPr>
        <w:t xml:space="preserve"> the effect </w:t>
      </w:r>
      <w:r w:rsidR="00BC5405">
        <w:rPr>
          <w:lang w:bidi="ar-SA"/>
        </w:rPr>
        <w:t>of temperature</w:t>
      </w:r>
      <w:r w:rsidR="00F779E4">
        <w:rPr>
          <w:lang w:bidi="ar-SA"/>
        </w:rPr>
        <w:t xml:space="preserve"> on the mechanisms governing LSW.</w:t>
      </w:r>
    </w:p>
    <w:p w14:paraId="730B8EFF" w14:textId="7961A48C" w:rsidR="00FF197E" w:rsidRDefault="00FF197E" w:rsidP="00164D62">
      <w:pPr>
        <w:pStyle w:val="Heading2"/>
      </w:pPr>
      <w:bookmarkStart w:id="12" w:name="_Toc15488661"/>
      <w:bookmarkEnd w:id="11"/>
      <w:r>
        <w:t>Research Objective</w:t>
      </w:r>
      <w:bookmarkEnd w:id="12"/>
    </w:p>
    <w:p w14:paraId="2D1BC040" w14:textId="77777777" w:rsidR="001C666D" w:rsidRDefault="007C192D" w:rsidP="0011794C">
      <w:pPr>
        <w:rPr>
          <w:lang w:bidi="ar-SA"/>
        </w:rPr>
      </w:pPr>
      <w:r w:rsidRPr="00B462E4">
        <w:rPr>
          <w:lang w:bidi="ar-SA"/>
        </w:rPr>
        <w:t xml:space="preserve">On a broad scale, the study’s aim is to investigate the </w:t>
      </w:r>
      <w:r w:rsidR="001C666D">
        <w:rPr>
          <w:lang w:bidi="ar-SA"/>
        </w:rPr>
        <w:t>effect of temperature and salinity on LSW in sandstones</w:t>
      </w:r>
      <w:r w:rsidRPr="00B462E4">
        <w:rPr>
          <w:lang w:bidi="ar-SA"/>
        </w:rPr>
        <w:t>.</w:t>
      </w:r>
    </w:p>
    <w:p w14:paraId="1CAB2687" w14:textId="11DCC05A" w:rsidR="001C666D" w:rsidRDefault="001C666D" w:rsidP="001C666D">
      <w:r>
        <w:t>The objectives of this work can be classified as follows:</w:t>
      </w:r>
    </w:p>
    <w:p w14:paraId="1D273AE1" w14:textId="7CE192A0" w:rsidR="00EA607B" w:rsidRDefault="007E3698" w:rsidP="001E3438">
      <w:pPr>
        <w:pStyle w:val="ListParagraph"/>
        <w:numPr>
          <w:ilvl w:val="0"/>
          <w:numId w:val="14"/>
        </w:numPr>
      </w:pPr>
      <w:r>
        <w:t xml:space="preserve">Examining </w:t>
      </w:r>
      <w:r w:rsidR="001C666D">
        <w:t xml:space="preserve">the </w:t>
      </w:r>
      <w:r>
        <w:t>feasibility</w:t>
      </w:r>
      <w:r w:rsidR="001C666D">
        <w:t xml:space="preserve"> of LSW as an EOR technique in sandstones</w:t>
      </w:r>
      <w:r w:rsidR="00434EAB">
        <w:t xml:space="preserve"> at relevant elevated reservoir temperatures</w:t>
      </w:r>
      <w:r w:rsidR="001C666D">
        <w:t>.</w:t>
      </w:r>
    </w:p>
    <w:p w14:paraId="68E74CAD" w14:textId="688DEE6A" w:rsidR="0011794C" w:rsidRPr="00FF197E" w:rsidRDefault="003F27C8" w:rsidP="001E3438">
      <w:pPr>
        <w:pStyle w:val="ListParagraph"/>
        <w:numPr>
          <w:ilvl w:val="0"/>
          <w:numId w:val="14"/>
        </w:numPr>
      </w:pPr>
      <w:r>
        <w:t xml:space="preserve">Investigating the effect of crude-oil heterogeneity on the performance of LSW. </w:t>
      </w:r>
    </w:p>
    <w:p w14:paraId="50E09AB7" w14:textId="7B7361B3" w:rsidR="00FF197E" w:rsidRDefault="00FF197E" w:rsidP="00164D62">
      <w:pPr>
        <w:pStyle w:val="Heading2"/>
      </w:pPr>
      <w:bookmarkStart w:id="13" w:name="_Toc15488662"/>
      <w:r>
        <w:t>Organization of the work</w:t>
      </w:r>
      <w:bookmarkEnd w:id="13"/>
    </w:p>
    <w:p w14:paraId="51264E89" w14:textId="548E4BD9" w:rsidR="003F27C8" w:rsidRDefault="007705F8" w:rsidP="00D1415B">
      <w:pPr>
        <w:rPr>
          <w:lang w:bidi="ar-SA"/>
        </w:rPr>
      </w:pPr>
      <w:r>
        <w:rPr>
          <w:lang w:bidi="ar-SA"/>
        </w:rPr>
        <w:t xml:space="preserve">The present work is divided into 5 chapters including the current </w:t>
      </w:r>
      <w:r w:rsidR="005E4BFB">
        <w:rPr>
          <w:lang w:bidi="ar-SA"/>
        </w:rPr>
        <w:t>introduction.</w:t>
      </w:r>
      <w:r>
        <w:rPr>
          <w:lang w:bidi="ar-SA"/>
        </w:rPr>
        <w:t xml:space="preserve"> The </w:t>
      </w:r>
      <w:r w:rsidR="003F27C8">
        <w:rPr>
          <w:lang w:bidi="ar-SA"/>
        </w:rPr>
        <w:t>Following</w:t>
      </w:r>
      <w:r>
        <w:rPr>
          <w:lang w:bidi="ar-SA"/>
        </w:rPr>
        <w:t xml:space="preserve"> chapter </w:t>
      </w:r>
      <w:r w:rsidR="003F27C8">
        <w:rPr>
          <w:lang w:bidi="ar-SA"/>
        </w:rPr>
        <w:t>presents a literature review</w:t>
      </w:r>
      <w:r w:rsidR="00A65A05">
        <w:rPr>
          <w:lang w:bidi="ar-SA"/>
        </w:rPr>
        <w:t xml:space="preserve"> </w:t>
      </w:r>
      <w:r>
        <w:rPr>
          <w:lang w:bidi="ar-SA"/>
        </w:rPr>
        <w:t xml:space="preserve">on </w:t>
      </w:r>
      <w:r w:rsidR="00D31E08">
        <w:rPr>
          <w:lang w:bidi="ar-SA"/>
        </w:rPr>
        <w:t>the</w:t>
      </w:r>
      <w:r w:rsidR="003F27C8">
        <w:rPr>
          <w:lang w:bidi="ar-SA"/>
        </w:rPr>
        <w:t xml:space="preserve"> impact of LSW in sandstones, </w:t>
      </w:r>
      <w:r w:rsidR="00D31E08">
        <w:rPr>
          <w:lang w:bidi="ar-SA"/>
        </w:rPr>
        <w:t>proposed mechanisms, and temperature effect</w:t>
      </w:r>
      <w:r w:rsidR="003F27C8">
        <w:rPr>
          <w:lang w:bidi="ar-SA"/>
        </w:rPr>
        <w:t>.</w:t>
      </w:r>
      <w:r w:rsidR="00D31E08">
        <w:rPr>
          <w:lang w:bidi="ar-SA"/>
        </w:rPr>
        <w:t xml:space="preserve"> Chapter III </w:t>
      </w:r>
      <w:r w:rsidR="00434EAB">
        <w:rPr>
          <w:lang w:bidi="ar-SA"/>
        </w:rPr>
        <w:t>discusses</w:t>
      </w:r>
      <w:r w:rsidR="00D1415B">
        <w:rPr>
          <w:lang w:bidi="ar-SA"/>
        </w:rPr>
        <w:t xml:space="preserve"> the thermodynamic model used and the obtained results</w:t>
      </w:r>
      <w:r w:rsidR="00D31E08">
        <w:rPr>
          <w:lang w:bidi="ar-SA"/>
        </w:rPr>
        <w:t>. Chapter</w:t>
      </w:r>
      <w:r w:rsidR="00D31E08" w:rsidRPr="00D31E08">
        <w:rPr>
          <w:lang w:bidi="ar-SA"/>
        </w:rPr>
        <w:t xml:space="preserve"> </w:t>
      </w:r>
      <w:r w:rsidR="00D31E08">
        <w:rPr>
          <w:lang w:bidi="ar-SA"/>
        </w:rPr>
        <w:t xml:space="preserve">IV </w:t>
      </w:r>
      <w:r w:rsidR="00D1415B">
        <w:rPr>
          <w:lang w:bidi="ar-SA"/>
        </w:rPr>
        <w:t>presents</w:t>
      </w:r>
      <w:r w:rsidR="00D31E08">
        <w:rPr>
          <w:lang w:bidi="ar-SA"/>
        </w:rPr>
        <w:t xml:space="preserve"> the experimental </w:t>
      </w:r>
      <w:r w:rsidR="00D1415B">
        <w:rPr>
          <w:lang w:bidi="ar-SA"/>
        </w:rPr>
        <w:t>workflow</w:t>
      </w:r>
      <w:r w:rsidR="00D31E08">
        <w:rPr>
          <w:lang w:bidi="ar-SA"/>
        </w:rPr>
        <w:t xml:space="preserve"> followed</w:t>
      </w:r>
      <w:r w:rsidR="00D1415B">
        <w:rPr>
          <w:lang w:bidi="ar-SA"/>
        </w:rPr>
        <w:t xml:space="preserve"> and interpretation of the results. </w:t>
      </w:r>
      <w:r w:rsidR="00D31E08">
        <w:t xml:space="preserve">Finally, chapter </w:t>
      </w:r>
      <w:r w:rsidR="00D31E08">
        <w:rPr>
          <w:lang w:bidi="ar-SA"/>
        </w:rPr>
        <w:t>V</w:t>
      </w:r>
      <w:r w:rsidR="00D31E08">
        <w:t xml:space="preserve"> summarizes the key </w:t>
      </w:r>
      <w:r w:rsidR="00434EAB">
        <w:t xml:space="preserve">findings </w:t>
      </w:r>
      <w:r w:rsidR="00D31E08">
        <w:t>and suggested recommendations for future work.</w:t>
      </w:r>
    </w:p>
    <w:p w14:paraId="4C15751F" w14:textId="7C3D4A43" w:rsidR="007705F8" w:rsidRPr="007705F8" w:rsidRDefault="007705F8" w:rsidP="00D1415B">
      <w:pPr>
        <w:rPr>
          <w:lang w:bidi="ar-SA"/>
        </w:rPr>
      </w:pPr>
      <w:r>
        <w:rPr>
          <w:lang w:bidi="ar-SA"/>
        </w:rPr>
        <w:t xml:space="preserve"> </w:t>
      </w:r>
    </w:p>
    <w:p w14:paraId="14E17100" w14:textId="53B4214B" w:rsidR="009C5599" w:rsidRDefault="00A0094B" w:rsidP="005F03AF">
      <w:pPr>
        <w:pStyle w:val="Chapter"/>
      </w:pPr>
      <w:r>
        <w:br w:type="page"/>
      </w:r>
      <w:bookmarkStart w:id="14" w:name="_Toc310579469"/>
      <w:bookmarkStart w:id="15" w:name="_Toc15488663"/>
      <w:r w:rsidR="009C5599" w:rsidRPr="000F56FF">
        <w:lastRenderedPageBreak/>
        <w:t xml:space="preserve">Chapter </w:t>
      </w:r>
      <w:r w:rsidR="006B4018">
        <w:t>II</w:t>
      </w:r>
      <w:r w:rsidR="009C5599" w:rsidRPr="000F56FF">
        <w:t xml:space="preserve">: </w:t>
      </w:r>
      <w:r w:rsidR="009C5599" w:rsidRPr="00B760E9">
        <w:t>Literature</w:t>
      </w:r>
      <w:r w:rsidR="009C5599">
        <w:t xml:space="preserve"> Review</w:t>
      </w:r>
      <w:bookmarkEnd w:id="15"/>
    </w:p>
    <w:p w14:paraId="3A6DF46B" w14:textId="213C64C0" w:rsidR="00DE59CB" w:rsidRDefault="00D5268A" w:rsidP="00402984">
      <w:pPr>
        <w:ind w:firstLine="720"/>
      </w:pPr>
      <w:r w:rsidRPr="00D5268A">
        <w:t>Waterflooding is one of the most widely applied Improved Oil Recovery (IOR) techniques, the main aim of waterflooding when firstly applied was to maintain the reservoir pressure and fortunately this technique has been evolved over the years. Morrow and his co-workers</w:t>
      </w:r>
      <w:r w:rsidRPr="00D5268A">
        <w:rPr>
          <w:rtl/>
          <w:lang w:bidi="ar-SA"/>
        </w:rPr>
        <w:t xml:space="preserve"> </w:t>
      </w:r>
      <w:r w:rsidRPr="00D5268A">
        <w:t>[</w:t>
      </w:r>
      <w:r w:rsidR="004E211E">
        <w:t>1, 2</w:t>
      </w:r>
      <w:r w:rsidRPr="00D5268A">
        <w:t>,</w:t>
      </w:r>
      <w:r w:rsidR="004E211E">
        <w:t xml:space="preserve"> 3,</w:t>
      </w:r>
      <w:r w:rsidRPr="00D5268A">
        <w:t xml:space="preserve"> and </w:t>
      </w:r>
      <w:r w:rsidR="004E211E">
        <w:t>4</w:t>
      </w:r>
      <w:r w:rsidRPr="00D5268A">
        <w:t>] reported a positive impact on crude oil recovery with lowering the total</w:t>
      </w:r>
      <w:r w:rsidRPr="00D5268A">
        <w:rPr>
          <w:rtl/>
          <w:lang w:bidi="ar-SA"/>
        </w:rPr>
        <w:t xml:space="preserve"> </w:t>
      </w:r>
      <w:r w:rsidRPr="00D5268A">
        <w:t>salinity of the injected water. As a result, Low Salinity Water</w:t>
      </w:r>
      <w:r>
        <w:t>fl</w:t>
      </w:r>
      <w:r w:rsidRPr="00D5268A">
        <w:t>ooding (LSW) technique has</w:t>
      </w:r>
      <w:r w:rsidRPr="00D5268A">
        <w:rPr>
          <w:rtl/>
          <w:lang w:bidi="ar-SA"/>
        </w:rPr>
        <w:t xml:space="preserve"> </w:t>
      </w:r>
      <w:r w:rsidRPr="00D5268A">
        <w:t>gained a great attention and many experimental works was implemented to investigate this</w:t>
      </w:r>
      <w:r w:rsidRPr="00D5268A">
        <w:rPr>
          <w:rtl/>
          <w:lang w:bidi="ar-SA"/>
        </w:rPr>
        <w:t xml:space="preserve"> </w:t>
      </w:r>
      <w:r w:rsidRPr="00D5268A">
        <w:t>technique and gain more understanding of the mechanisms involved. In general, LSW has exhibited significant enhancement in oil recovery in several lab and field studies [</w:t>
      </w:r>
      <w:r w:rsidR="004E211E">
        <w:t>5, 6, 7, 8</w:t>
      </w:r>
      <w:r w:rsidR="00125380">
        <w:t>, and 9</w:t>
      </w:r>
      <w:r w:rsidRPr="00D5268A">
        <w:t>]</w:t>
      </w:r>
      <w:r w:rsidR="009F56E9">
        <w:t>.</w:t>
      </w:r>
      <w:r w:rsidRPr="00D5268A">
        <w:t xml:space="preserve"> it has been</w:t>
      </w:r>
      <w:r w:rsidRPr="00D5268A">
        <w:rPr>
          <w:rtl/>
          <w:lang w:bidi="ar-SA"/>
        </w:rPr>
        <w:t xml:space="preserve"> </w:t>
      </w:r>
      <w:r w:rsidRPr="00D5268A">
        <w:t>reported to have a positive effect using water with salinity up to 5,000 ppm [</w:t>
      </w:r>
      <w:r w:rsidR="00125380">
        <w:t>10</w:t>
      </w:r>
      <w:r w:rsidRPr="00D5268A">
        <w:t>]</w:t>
      </w:r>
      <w:r w:rsidR="00B40AF1">
        <w:t>.</w:t>
      </w:r>
    </w:p>
    <w:p w14:paraId="394101E0" w14:textId="277A1DE8" w:rsidR="00DE59CB" w:rsidRDefault="009F56E9" w:rsidP="00164D62">
      <w:pPr>
        <w:pStyle w:val="Heading2"/>
        <w:numPr>
          <w:ilvl w:val="0"/>
          <w:numId w:val="7"/>
        </w:numPr>
      </w:pPr>
      <w:bookmarkStart w:id="16" w:name="_Toc15488664"/>
      <w:r>
        <w:t>Total Salinity of Different Brines.</w:t>
      </w:r>
      <w:bookmarkEnd w:id="16"/>
    </w:p>
    <w:p w14:paraId="04790845" w14:textId="24870409" w:rsidR="009F56E9" w:rsidRDefault="009F56E9" w:rsidP="00AB4666">
      <w:pPr>
        <w:ind w:firstLine="720"/>
        <w:rPr>
          <w:lang w:bidi="ar-SA"/>
        </w:rPr>
      </w:pPr>
      <w:r>
        <w:rPr>
          <w:lang w:bidi="ar-SA"/>
        </w:rPr>
        <w:t>Low salinity brine usually has a total salinity lower than 5000 ppm</w:t>
      </w:r>
      <w:r w:rsidR="007E3698">
        <w:rPr>
          <w:lang w:bidi="ar-SA"/>
        </w:rPr>
        <w:t xml:space="preserve"> [10]</w:t>
      </w:r>
      <w:r>
        <w:rPr>
          <w:lang w:bidi="ar-SA"/>
        </w:rPr>
        <w:t xml:space="preserve">. Whereas, the total salinity of sea water is approximately </w:t>
      </w:r>
      <w:r w:rsidR="00434EAB">
        <w:rPr>
          <w:lang w:bidi="ar-SA"/>
        </w:rPr>
        <w:t>around</w:t>
      </w:r>
      <w:r>
        <w:rPr>
          <w:lang w:bidi="ar-SA"/>
        </w:rPr>
        <w:t xml:space="preserve"> 35000 ppm, while in some cases the total salinity of formation brine c</w:t>
      </w:r>
      <w:r w:rsidR="00434EAB">
        <w:rPr>
          <w:lang w:bidi="ar-SA"/>
        </w:rPr>
        <w:t>ould</w:t>
      </w:r>
      <w:r>
        <w:rPr>
          <w:lang w:bidi="ar-SA"/>
        </w:rPr>
        <w:t xml:space="preserve"> exceed 200,000 ppm</w:t>
      </w:r>
      <w:r w:rsidR="007E3698">
        <w:rPr>
          <w:lang w:bidi="ar-SA"/>
        </w:rPr>
        <w:t xml:space="preserve"> [9]</w:t>
      </w:r>
      <w:r>
        <w:rPr>
          <w:lang w:bidi="ar-SA"/>
        </w:rPr>
        <w:t>.</w:t>
      </w:r>
    </w:p>
    <w:p w14:paraId="7429BC0F" w14:textId="365014F6" w:rsidR="009C5599" w:rsidRDefault="00384DA0" w:rsidP="00164D62">
      <w:pPr>
        <w:pStyle w:val="Heading2"/>
        <w:numPr>
          <w:ilvl w:val="0"/>
          <w:numId w:val="7"/>
        </w:numPr>
      </w:pPr>
      <w:bookmarkStart w:id="17" w:name="_Toc15488665"/>
      <w:r w:rsidRPr="00384DA0">
        <w:t>Low-Salinity Water-flooding Effect.</w:t>
      </w:r>
      <w:bookmarkEnd w:id="17"/>
    </w:p>
    <w:p w14:paraId="154C02E2" w14:textId="7562EDC0" w:rsidR="005E461A" w:rsidRDefault="00CE0169" w:rsidP="005E461A">
      <w:pPr>
        <w:ind w:firstLine="720"/>
        <w:rPr>
          <w:lang w:bidi="ar-SA"/>
        </w:rPr>
      </w:pPr>
      <w:r>
        <w:rPr>
          <w:lang w:bidi="ar-SA"/>
        </w:rPr>
        <w:t xml:space="preserve">Low-Salinity Effect (LSE) term is </w:t>
      </w:r>
      <w:r w:rsidR="00434EAB">
        <w:rPr>
          <w:lang w:bidi="ar-SA"/>
        </w:rPr>
        <w:t>coined</w:t>
      </w:r>
      <w:r>
        <w:rPr>
          <w:lang w:bidi="ar-SA"/>
        </w:rPr>
        <w:t xml:space="preserve"> to describe the case at which decreasing the salt content of the injected water leads to an increase in the recovered oil. LSE has been reported in both secondary and tertiary recovery mode in many </w:t>
      </w:r>
      <w:r w:rsidR="0003077F">
        <w:rPr>
          <w:lang w:bidi="ar-SA"/>
        </w:rPr>
        <w:t xml:space="preserve">experimental studies. </w:t>
      </w:r>
      <w:r w:rsidR="00434EAB">
        <w:rPr>
          <w:lang w:bidi="ar-SA"/>
        </w:rPr>
        <w:t>For instance</w:t>
      </w:r>
      <w:r w:rsidR="0018672B">
        <w:rPr>
          <w:lang w:bidi="ar-SA"/>
        </w:rPr>
        <w:t xml:space="preserve">, Tang and Morrow (1997) </w:t>
      </w:r>
      <w:r w:rsidR="001652F1">
        <w:rPr>
          <w:lang w:bidi="ar-SA"/>
        </w:rPr>
        <w:t xml:space="preserve">reported </w:t>
      </w:r>
      <w:r w:rsidR="009939DA">
        <w:rPr>
          <w:lang w:bidi="ar-SA"/>
        </w:rPr>
        <w:t>LSE in secondary recovery mode</w:t>
      </w:r>
      <w:r w:rsidR="00434EAB">
        <w:rPr>
          <w:lang w:bidi="ar-SA"/>
        </w:rPr>
        <w:t>, where</w:t>
      </w:r>
      <w:r w:rsidR="009939DA">
        <w:rPr>
          <w:lang w:bidi="ar-SA"/>
        </w:rPr>
        <w:t xml:space="preserve"> the </w:t>
      </w:r>
      <w:r w:rsidR="00CB2B20">
        <w:rPr>
          <w:lang w:bidi="ar-SA"/>
        </w:rPr>
        <w:t xml:space="preserve">oil </w:t>
      </w:r>
      <w:r w:rsidR="009939DA">
        <w:rPr>
          <w:lang w:bidi="ar-SA"/>
        </w:rPr>
        <w:t>recovery factor increased by</w:t>
      </w:r>
      <w:r w:rsidR="001652F1">
        <w:rPr>
          <w:lang w:bidi="ar-SA"/>
        </w:rPr>
        <w:t xml:space="preserve"> 6% when the salinity of the injected </w:t>
      </w:r>
      <w:r w:rsidR="009D5C2A">
        <w:rPr>
          <w:lang w:bidi="ar-SA"/>
        </w:rPr>
        <w:t>brine</w:t>
      </w:r>
      <w:r w:rsidR="001652F1">
        <w:rPr>
          <w:lang w:bidi="ar-SA"/>
        </w:rPr>
        <w:t xml:space="preserve"> was reduced from 240,000 ppm to</w:t>
      </w:r>
      <w:r w:rsidR="009939DA">
        <w:rPr>
          <w:lang w:bidi="ar-SA"/>
        </w:rPr>
        <w:t xml:space="preserve"> around</w:t>
      </w:r>
      <w:r w:rsidR="001652F1">
        <w:rPr>
          <w:lang w:bidi="ar-SA"/>
        </w:rPr>
        <w:t xml:space="preserve"> </w:t>
      </w:r>
      <w:r w:rsidR="009939DA">
        <w:rPr>
          <w:lang w:bidi="ar-SA"/>
        </w:rPr>
        <w:t>240 ppm</w:t>
      </w:r>
      <w:r w:rsidR="009D5C2A">
        <w:rPr>
          <w:lang w:bidi="ar-SA"/>
        </w:rPr>
        <w:t xml:space="preserve"> </w:t>
      </w:r>
      <w:r w:rsidR="00434EAB">
        <w:rPr>
          <w:lang w:bidi="ar-SA"/>
        </w:rPr>
        <w:t>in</w:t>
      </w:r>
      <w:r w:rsidR="009D5C2A">
        <w:rPr>
          <w:lang w:bidi="ar-SA"/>
        </w:rPr>
        <w:t xml:space="preserve"> Berea sandstone cores</w:t>
      </w:r>
      <w:r w:rsidR="000444BE">
        <w:rPr>
          <w:lang w:bidi="ar-SA"/>
        </w:rPr>
        <w:t xml:space="preserve"> </w:t>
      </w:r>
      <w:r w:rsidR="001E053A" w:rsidRPr="0087399D">
        <w:rPr>
          <w:lang w:bidi="ar-SA"/>
        </w:rPr>
        <w:t>[11]</w:t>
      </w:r>
      <w:r w:rsidR="001E053A" w:rsidRPr="00BB50E9">
        <w:rPr>
          <w:lang w:bidi="ar-SA"/>
        </w:rPr>
        <w:t>.</w:t>
      </w:r>
      <w:r w:rsidR="001E053A">
        <w:rPr>
          <w:b/>
          <w:bCs/>
          <w:lang w:bidi="ar-SA"/>
        </w:rPr>
        <w:t xml:space="preserve"> </w:t>
      </w:r>
      <w:r w:rsidR="00434EAB">
        <w:rPr>
          <w:lang w:bidi="ar-SA"/>
        </w:rPr>
        <w:t>In</w:t>
      </w:r>
      <w:r w:rsidR="00BB50E9">
        <w:rPr>
          <w:lang w:bidi="ar-SA"/>
        </w:rPr>
        <w:t xml:space="preserve"> the meantime, </w:t>
      </w:r>
      <w:r w:rsidR="00434EAB">
        <w:rPr>
          <w:lang w:bidi="ar-SA"/>
        </w:rPr>
        <w:t xml:space="preserve">more tangible impact was observed in </w:t>
      </w:r>
      <w:r w:rsidR="00BB50E9">
        <w:rPr>
          <w:lang w:bidi="ar-SA"/>
        </w:rPr>
        <w:t>other experimental work</w:t>
      </w:r>
      <w:r w:rsidR="009D5C2A">
        <w:rPr>
          <w:lang w:bidi="ar-SA"/>
        </w:rPr>
        <w:t>, using also Berea sandstone cores</w:t>
      </w:r>
      <w:r w:rsidR="00434EAB">
        <w:rPr>
          <w:lang w:bidi="ar-SA"/>
        </w:rPr>
        <w:t xml:space="preserve">. </w:t>
      </w:r>
      <w:r w:rsidR="00BB50E9">
        <w:rPr>
          <w:lang w:bidi="ar-SA"/>
        </w:rPr>
        <w:t xml:space="preserve">Ashraf et al. (2010) reported a 20% increase in the oil recovery factor when the injected brine salinity </w:t>
      </w:r>
      <w:r w:rsidR="009D5C2A">
        <w:rPr>
          <w:lang w:bidi="ar-SA"/>
        </w:rPr>
        <w:t xml:space="preserve">was </w:t>
      </w:r>
      <w:r w:rsidR="00BB50E9">
        <w:rPr>
          <w:lang w:bidi="ar-SA"/>
        </w:rPr>
        <w:t xml:space="preserve">decreased from around 250,000 ppm </w:t>
      </w:r>
      <w:r w:rsidR="00BB50E9">
        <w:rPr>
          <w:lang w:bidi="ar-SA"/>
        </w:rPr>
        <w:lastRenderedPageBreak/>
        <w:t>to around 250 ppm</w:t>
      </w:r>
      <w:r w:rsidR="0087399D">
        <w:rPr>
          <w:lang w:bidi="ar-SA"/>
        </w:rPr>
        <w:t xml:space="preserve">, as shown in </w:t>
      </w:r>
      <w:r w:rsidR="0087399D" w:rsidRPr="0087399D">
        <w:rPr>
          <w:b/>
          <w:bCs/>
          <w:lang w:bidi="ar-SA"/>
        </w:rPr>
        <w:t>Fig. 2</w:t>
      </w:r>
      <w:r w:rsidR="0087399D">
        <w:rPr>
          <w:lang w:bidi="ar-SA"/>
        </w:rPr>
        <w:t xml:space="preserve"> [12]. On the other hand, </w:t>
      </w:r>
      <w:r w:rsidR="009D5C2A">
        <w:rPr>
          <w:lang w:bidi="ar-SA"/>
        </w:rPr>
        <w:t xml:space="preserve">LSE was reported also in a tertiary recover mode </w:t>
      </w:r>
      <w:r w:rsidR="008E2934">
        <w:rPr>
          <w:lang w:bidi="ar-SA"/>
        </w:rPr>
        <w:t xml:space="preserve">in many experimental studies </w:t>
      </w:r>
      <w:r w:rsidR="000444BE">
        <w:rPr>
          <w:lang w:bidi="ar-SA"/>
        </w:rPr>
        <w:t xml:space="preserve">[13,14]. </w:t>
      </w:r>
      <w:r w:rsidR="00DA17DE">
        <w:rPr>
          <w:lang w:bidi="ar-SA"/>
        </w:rPr>
        <w:t>In the same vein,</w:t>
      </w:r>
      <w:r w:rsidR="00940DBD">
        <w:rPr>
          <w:lang w:bidi="ar-SA"/>
        </w:rPr>
        <w:t xml:space="preserve"> </w:t>
      </w:r>
      <w:r w:rsidR="00DA17DE">
        <w:rPr>
          <w:lang w:bidi="ar-SA"/>
        </w:rPr>
        <w:t xml:space="preserve">recent attention is paid </w:t>
      </w:r>
      <w:r w:rsidR="00940DBD">
        <w:rPr>
          <w:lang w:bidi="ar-SA"/>
        </w:rPr>
        <w:t>t</w:t>
      </w:r>
      <w:r w:rsidR="00DA17DE">
        <w:rPr>
          <w:lang w:bidi="ar-SA"/>
        </w:rPr>
        <w:t>o</w:t>
      </w:r>
      <w:r w:rsidR="00940DBD">
        <w:rPr>
          <w:lang w:bidi="ar-SA"/>
        </w:rPr>
        <w:t xml:space="preserve"> </w:t>
      </w:r>
      <w:r w:rsidR="00DA17DE">
        <w:rPr>
          <w:lang w:bidi="ar-SA"/>
        </w:rPr>
        <w:t>optimization of</w:t>
      </w:r>
      <w:r w:rsidR="00940DBD">
        <w:rPr>
          <w:lang w:bidi="ar-SA"/>
        </w:rPr>
        <w:t xml:space="preserve"> the water</w:t>
      </w:r>
      <w:r w:rsidR="00DA17DE">
        <w:rPr>
          <w:lang w:bidi="ar-SA"/>
        </w:rPr>
        <w:t xml:space="preserve"> </w:t>
      </w:r>
      <w:r w:rsidR="00940DBD">
        <w:rPr>
          <w:lang w:bidi="ar-SA"/>
        </w:rPr>
        <w:t>salinity used in hydraulic fracturing operations</w:t>
      </w:r>
      <w:r w:rsidR="00DA17DE">
        <w:rPr>
          <w:lang w:bidi="ar-SA"/>
        </w:rPr>
        <w:t xml:space="preserve">. For instance, </w:t>
      </w:r>
      <w:proofErr w:type="spellStart"/>
      <w:r w:rsidR="00DA17DE">
        <w:rPr>
          <w:lang w:bidi="ar-SA"/>
        </w:rPr>
        <w:t>Mehana</w:t>
      </w:r>
      <w:proofErr w:type="spellEnd"/>
      <w:r w:rsidR="00DA17DE">
        <w:rPr>
          <w:lang w:bidi="ar-SA"/>
        </w:rPr>
        <w:t xml:space="preserve"> et al. (2018) experimentally investigated the impact of the salinity on water dynamics in shale reservoirs. They also studied the fluid/rock interactions and physiochemical mechanisms impact on the well performance [</w:t>
      </w:r>
      <w:r w:rsidR="007C14A9">
        <w:rPr>
          <w:lang w:bidi="ar-SA"/>
        </w:rPr>
        <w:t>15,16</w:t>
      </w:r>
      <w:r w:rsidR="00DA17DE">
        <w:rPr>
          <w:lang w:bidi="ar-SA"/>
        </w:rPr>
        <w:t>]</w:t>
      </w:r>
      <w:r w:rsidR="005E461A">
        <w:rPr>
          <w:lang w:bidi="ar-SA"/>
        </w:rPr>
        <w:t>.</w:t>
      </w:r>
      <w:r w:rsidR="007C14A9">
        <w:rPr>
          <w:lang w:bidi="ar-SA"/>
        </w:rPr>
        <w:t xml:space="preserve"> </w:t>
      </w:r>
      <w:r w:rsidR="005E461A">
        <w:rPr>
          <w:lang w:bidi="ar-SA"/>
        </w:rPr>
        <w:t>It is worth noting that in some cases decreasing the salinity of the injected brine in both secondary and tertiary recovery mode didn’t result in enhancement in the oil recovery. The extensive different results obtained from experimental studies, which are sometimes contradictory highlights the complexity of the mechanisms responsible for LSE. This leads to the importance of discussing the controlling factors and involved mechanisms.</w:t>
      </w:r>
    </w:p>
    <w:p w14:paraId="378B9458" w14:textId="642C2EC6" w:rsidR="00FC6DC9" w:rsidRPr="00BF08B6" w:rsidRDefault="008B57F0" w:rsidP="00A24274">
      <w:pPr>
        <w:rPr>
          <w:color w:val="000000" w:themeColor="text1"/>
          <w:lang w:bidi="ar-SA"/>
        </w:rPr>
      </w:pPr>
      <w:r>
        <w:rPr>
          <w:noProof/>
          <w:lang w:bidi="ar-SA"/>
        </w:rPr>
        <w:drawing>
          <wp:anchor distT="0" distB="0" distL="114300" distR="114300" simplePos="0" relativeHeight="251634688" behindDoc="0" locked="0" layoutInCell="1" allowOverlap="1" wp14:anchorId="7774B9EA" wp14:editId="0E0B5F70">
            <wp:simplePos x="0" y="0"/>
            <wp:positionH relativeFrom="margin">
              <wp:align>center</wp:align>
            </wp:positionH>
            <wp:positionV relativeFrom="paragraph">
              <wp:posOffset>297180</wp:posOffset>
            </wp:positionV>
            <wp:extent cx="4411980" cy="2971800"/>
            <wp:effectExtent l="0" t="0" r="762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SE , secondary recover , ashraf.PNG"/>
                    <pic:cNvPicPr/>
                  </pic:nvPicPr>
                  <pic:blipFill>
                    <a:blip r:embed="rId9">
                      <a:extLst>
                        <a:ext uri="{28A0092B-C50C-407E-A947-70E740481C1C}">
                          <a14:useLocalDpi xmlns:a14="http://schemas.microsoft.com/office/drawing/2010/main" val="0"/>
                        </a:ext>
                      </a:extLst>
                    </a:blip>
                    <a:stretch>
                      <a:fillRect/>
                    </a:stretch>
                  </pic:blipFill>
                  <pic:spPr>
                    <a:xfrm>
                      <a:off x="0" y="0"/>
                      <a:ext cx="4411980" cy="2971800"/>
                    </a:xfrm>
                    <a:prstGeom prst="rect">
                      <a:avLst/>
                    </a:prstGeom>
                  </pic:spPr>
                </pic:pic>
              </a:graphicData>
            </a:graphic>
            <wp14:sizeRelH relativeFrom="margin">
              <wp14:pctWidth>0</wp14:pctWidth>
            </wp14:sizeRelH>
            <wp14:sizeRelV relativeFrom="margin">
              <wp14:pctHeight>0</wp14:pctHeight>
            </wp14:sizeRelV>
          </wp:anchor>
        </w:drawing>
      </w:r>
    </w:p>
    <w:p w14:paraId="6296751D" w14:textId="05352DD6" w:rsidR="00FC6DC9" w:rsidRDefault="00FC6DC9" w:rsidP="00A24274">
      <w:pPr>
        <w:rPr>
          <w:lang w:bidi="ar-SA"/>
        </w:rPr>
      </w:pPr>
    </w:p>
    <w:p w14:paraId="4A9BC9B6" w14:textId="55961FA3" w:rsidR="00FC6DC9" w:rsidRDefault="00FC6DC9" w:rsidP="00A24274">
      <w:pPr>
        <w:rPr>
          <w:lang w:bidi="ar-SA"/>
        </w:rPr>
      </w:pPr>
    </w:p>
    <w:p w14:paraId="7B4885DB" w14:textId="6E305BC7" w:rsidR="00FC6DC9" w:rsidRDefault="00FC6DC9" w:rsidP="00A24274">
      <w:pPr>
        <w:rPr>
          <w:lang w:bidi="ar-SA"/>
        </w:rPr>
      </w:pPr>
    </w:p>
    <w:p w14:paraId="503DCC84" w14:textId="6DDBBB18" w:rsidR="0087399D" w:rsidRDefault="0087399D" w:rsidP="00A24274">
      <w:pPr>
        <w:rPr>
          <w:lang w:bidi="ar-SA"/>
        </w:rPr>
      </w:pPr>
    </w:p>
    <w:p w14:paraId="21A56B13" w14:textId="62098C58" w:rsidR="0087399D" w:rsidRDefault="0087399D" w:rsidP="00A24274">
      <w:pPr>
        <w:rPr>
          <w:lang w:bidi="ar-SA"/>
        </w:rPr>
      </w:pPr>
    </w:p>
    <w:p w14:paraId="235A0102" w14:textId="4EE578ED" w:rsidR="0087399D" w:rsidRDefault="0087399D" w:rsidP="00A24274">
      <w:pPr>
        <w:rPr>
          <w:lang w:bidi="ar-SA"/>
        </w:rPr>
      </w:pPr>
    </w:p>
    <w:p w14:paraId="545CF5B6" w14:textId="0D4B2A40" w:rsidR="0087399D" w:rsidRDefault="0087399D" w:rsidP="00A24274">
      <w:pPr>
        <w:rPr>
          <w:lang w:bidi="ar-SA"/>
        </w:rPr>
      </w:pPr>
    </w:p>
    <w:p w14:paraId="65C34DC7" w14:textId="77777777" w:rsidR="0087399D" w:rsidRDefault="0087399D" w:rsidP="00382721">
      <w:pPr>
        <w:pStyle w:val="Caption"/>
        <w:rPr>
          <w:lang w:bidi="ar-SA"/>
        </w:rPr>
      </w:pPr>
    </w:p>
    <w:p w14:paraId="619A160B" w14:textId="77777777" w:rsidR="00AC797B" w:rsidRDefault="0087399D" w:rsidP="00382721">
      <w:pPr>
        <w:pStyle w:val="Caption"/>
      </w:pPr>
      <w:r>
        <w:t xml:space="preserve">               </w:t>
      </w:r>
    </w:p>
    <w:p w14:paraId="314920EE" w14:textId="4183FD5C" w:rsidR="008B3D51" w:rsidRDefault="00594050" w:rsidP="00382721">
      <w:pPr>
        <w:pStyle w:val="Caption"/>
      </w:pPr>
      <w:bookmarkStart w:id="18" w:name="_Toc15488714"/>
      <w:r>
        <w:t xml:space="preserve">Fig.  </w:t>
      </w:r>
      <w:r w:rsidR="007C14A9">
        <w:fldChar w:fldCharType="begin"/>
      </w:r>
      <w:r w:rsidR="007C14A9">
        <w:instrText xml:space="preserve"> SEQ Fig._ \* ARABIC </w:instrText>
      </w:r>
      <w:r w:rsidR="007C14A9">
        <w:fldChar w:fldCharType="separate"/>
      </w:r>
      <w:r w:rsidR="0066249C">
        <w:rPr>
          <w:noProof/>
        </w:rPr>
        <w:t>1</w:t>
      </w:r>
      <w:r w:rsidR="007C14A9">
        <w:rPr>
          <w:noProof/>
        </w:rPr>
        <w:fldChar w:fldCharType="end"/>
      </w:r>
      <w:r w:rsidR="0087399D" w:rsidRPr="00BF08B6">
        <w:t xml:space="preserve">- </w:t>
      </w:r>
      <w:r w:rsidR="0087399D">
        <w:t xml:space="preserve">LSE </w:t>
      </w:r>
      <w:r w:rsidR="00D07323">
        <w:t xml:space="preserve">in a </w:t>
      </w:r>
      <w:r w:rsidR="0087399D">
        <w:t>secondary recovery mode</w:t>
      </w:r>
      <w:r w:rsidR="0087399D" w:rsidRPr="00BF08B6">
        <w:t xml:space="preserve"> (After </w:t>
      </w:r>
      <w:r w:rsidR="0087399D">
        <w:t>Ashraf et al.</w:t>
      </w:r>
      <w:r w:rsidR="0087399D" w:rsidRPr="00BF08B6">
        <w:t xml:space="preserve">, </w:t>
      </w:r>
      <w:r w:rsidR="0087399D">
        <w:t>2010</w:t>
      </w:r>
      <w:r w:rsidR="0087399D" w:rsidRPr="00BF08B6">
        <w:t>)</w:t>
      </w:r>
      <w:bookmarkEnd w:id="18"/>
    </w:p>
    <w:p w14:paraId="3D1E3DDF" w14:textId="2155EE54" w:rsidR="008B3D51" w:rsidRDefault="008B3D51" w:rsidP="00382721">
      <w:pPr>
        <w:pStyle w:val="Caption"/>
      </w:pPr>
    </w:p>
    <w:p w14:paraId="7BF51B78" w14:textId="52A9295D" w:rsidR="0087399D" w:rsidRPr="00BF08B6" w:rsidRDefault="00C4059A" w:rsidP="00382721">
      <w:pPr>
        <w:pStyle w:val="Caption"/>
      </w:pPr>
      <w:r>
        <w:rPr>
          <w:noProof/>
        </w:rPr>
        <w:lastRenderedPageBreak/>
        <w:drawing>
          <wp:anchor distT="0" distB="0" distL="114300" distR="114300" simplePos="0" relativeHeight="251636736" behindDoc="0" locked="0" layoutInCell="1" allowOverlap="1" wp14:anchorId="7B6161F8" wp14:editId="5B2906C2">
            <wp:simplePos x="0" y="0"/>
            <wp:positionH relativeFrom="margin">
              <wp:posOffset>678180</wp:posOffset>
            </wp:positionH>
            <wp:positionV relativeFrom="paragraph">
              <wp:posOffset>0</wp:posOffset>
            </wp:positionV>
            <wp:extent cx="4366260" cy="3081655"/>
            <wp:effectExtent l="0" t="0" r="0" b="444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lireza, LSE tertiarty recovery,.PNG"/>
                    <pic:cNvPicPr/>
                  </pic:nvPicPr>
                  <pic:blipFill>
                    <a:blip r:embed="rId10">
                      <a:extLst>
                        <a:ext uri="{28A0092B-C50C-407E-A947-70E740481C1C}">
                          <a14:useLocalDpi xmlns:a14="http://schemas.microsoft.com/office/drawing/2010/main" val="0"/>
                        </a:ext>
                      </a:extLst>
                    </a:blip>
                    <a:stretch>
                      <a:fillRect/>
                    </a:stretch>
                  </pic:blipFill>
                  <pic:spPr>
                    <a:xfrm>
                      <a:off x="0" y="0"/>
                      <a:ext cx="4366260" cy="3081655"/>
                    </a:xfrm>
                    <a:prstGeom prst="rect">
                      <a:avLst/>
                    </a:prstGeom>
                  </pic:spPr>
                </pic:pic>
              </a:graphicData>
            </a:graphic>
            <wp14:sizeRelH relativeFrom="margin">
              <wp14:pctWidth>0</wp14:pctWidth>
            </wp14:sizeRelH>
            <wp14:sizeRelV relativeFrom="margin">
              <wp14:pctHeight>0</wp14:pctHeight>
            </wp14:sizeRelV>
          </wp:anchor>
        </w:drawing>
      </w:r>
      <w:r w:rsidR="00E43646">
        <w:tab/>
      </w:r>
    </w:p>
    <w:p w14:paraId="094A2188" w14:textId="5C94C728" w:rsidR="008B3D51" w:rsidRDefault="008B3D51" w:rsidP="00A24274">
      <w:pPr>
        <w:rPr>
          <w:lang w:bidi="ar-SA"/>
        </w:rPr>
      </w:pPr>
    </w:p>
    <w:p w14:paraId="4424B043" w14:textId="77777777" w:rsidR="008B3D51" w:rsidRPr="008B3D51" w:rsidRDefault="008B3D51" w:rsidP="008B3D51">
      <w:pPr>
        <w:rPr>
          <w:lang w:bidi="ar-SA"/>
        </w:rPr>
      </w:pPr>
    </w:p>
    <w:p w14:paraId="40BDAA11" w14:textId="77777777" w:rsidR="008B3D51" w:rsidRPr="008B3D51" w:rsidRDefault="008B3D51" w:rsidP="008B3D51">
      <w:pPr>
        <w:rPr>
          <w:lang w:bidi="ar-SA"/>
        </w:rPr>
      </w:pPr>
    </w:p>
    <w:p w14:paraId="6A9A8E99" w14:textId="77777777" w:rsidR="008B3D51" w:rsidRPr="008B3D51" w:rsidRDefault="008B3D51" w:rsidP="008B3D51">
      <w:pPr>
        <w:rPr>
          <w:lang w:bidi="ar-SA"/>
        </w:rPr>
      </w:pPr>
    </w:p>
    <w:p w14:paraId="08261AC7" w14:textId="77777777" w:rsidR="008B3D51" w:rsidRPr="008B3D51" w:rsidRDefault="008B3D51" w:rsidP="008B3D51">
      <w:pPr>
        <w:rPr>
          <w:lang w:bidi="ar-SA"/>
        </w:rPr>
      </w:pPr>
    </w:p>
    <w:p w14:paraId="38E1166F" w14:textId="77777777" w:rsidR="008B3D51" w:rsidRPr="008B3D51" w:rsidRDefault="008B3D51" w:rsidP="008B3D51">
      <w:pPr>
        <w:rPr>
          <w:lang w:bidi="ar-SA"/>
        </w:rPr>
      </w:pPr>
    </w:p>
    <w:p w14:paraId="148B560C" w14:textId="77777777" w:rsidR="008B3D51" w:rsidRPr="008B3D51" w:rsidRDefault="008B3D51" w:rsidP="008B3D51">
      <w:pPr>
        <w:rPr>
          <w:lang w:bidi="ar-SA"/>
        </w:rPr>
      </w:pPr>
    </w:p>
    <w:p w14:paraId="3F973345" w14:textId="77777777" w:rsidR="008B3D51" w:rsidRPr="008B3D51" w:rsidRDefault="008B3D51" w:rsidP="008B3D51">
      <w:pPr>
        <w:rPr>
          <w:lang w:bidi="ar-SA"/>
        </w:rPr>
      </w:pPr>
    </w:p>
    <w:p w14:paraId="442DAD6A" w14:textId="77777777" w:rsidR="00C4059A" w:rsidRDefault="00C4059A" w:rsidP="00382721">
      <w:pPr>
        <w:pStyle w:val="Caption"/>
      </w:pPr>
    </w:p>
    <w:p w14:paraId="3A728436" w14:textId="3893CA75" w:rsidR="009F56E9" w:rsidRDefault="00444894" w:rsidP="00382721">
      <w:pPr>
        <w:pStyle w:val="Caption"/>
      </w:pPr>
      <w:r>
        <w:t xml:space="preserve">                 </w:t>
      </w:r>
      <w:r w:rsidR="00C4059A">
        <w:t xml:space="preserve"> </w:t>
      </w:r>
      <w:bookmarkStart w:id="19" w:name="_Toc15488715"/>
      <w:r w:rsidR="00594050">
        <w:t xml:space="preserve">Fig.  </w:t>
      </w:r>
      <w:r w:rsidR="007C14A9">
        <w:fldChar w:fldCharType="begin"/>
      </w:r>
      <w:r w:rsidR="007C14A9">
        <w:instrText xml:space="preserve"> SEQ Fig._ \* ARABIC </w:instrText>
      </w:r>
      <w:r w:rsidR="007C14A9">
        <w:fldChar w:fldCharType="separate"/>
      </w:r>
      <w:r w:rsidR="0066249C">
        <w:rPr>
          <w:noProof/>
        </w:rPr>
        <w:t>2</w:t>
      </w:r>
      <w:r w:rsidR="007C14A9">
        <w:rPr>
          <w:noProof/>
        </w:rPr>
        <w:fldChar w:fldCharType="end"/>
      </w:r>
      <w:r w:rsidR="008B3D51" w:rsidRPr="00BF08B6">
        <w:t xml:space="preserve">- </w:t>
      </w:r>
      <w:r w:rsidR="008B3D51">
        <w:t xml:space="preserve">LSE </w:t>
      </w:r>
      <w:r w:rsidR="00D07323">
        <w:t>in a tertiary</w:t>
      </w:r>
      <w:r w:rsidR="008B3D51">
        <w:t xml:space="preserve"> recovery mode</w:t>
      </w:r>
      <w:r w:rsidR="008B3D51" w:rsidRPr="00BF08B6">
        <w:t xml:space="preserve"> (After </w:t>
      </w:r>
      <w:proofErr w:type="spellStart"/>
      <w:r w:rsidR="008B3D51" w:rsidRPr="008B3D51">
        <w:t>RezaeiDoust</w:t>
      </w:r>
      <w:proofErr w:type="spellEnd"/>
      <w:r w:rsidR="008B3D51">
        <w:t xml:space="preserve"> et al.</w:t>
      </w:r>
      <w:r w:rsidR="008B3D51" w:rsidRPr="00BF08B6">
        <w:t xml:space="preserve">, </w:t>
      </w:r>
      <w:r w:rsidR="008B3D51">
        <w:t>2011</w:t>
      </w:r>
      <w:r w:rsidR="008B3D51" w:rsidRPr="00BF08B6">
        <w:t>)</w:t>
      </w:r>
      <w:bookmarkEnd w:id="19"/>
    </w:p>
    <w:p w14:paraId="095B62F6" w14:textId="77777777" w:rsidR="008B57F0" w:rsidRPr="008B57F0" w:rsidRDefault="008B57F0" w:rsidP="008B57F0"/>
    <w:p w14:paraId="2546F575" w14:textId="4485F202" w:rsidR="008A7839" w:rsidRPr="005838F1" w:rsidRDefault="00C4059A" w:rsidP="00164D62">
      <w:pPr>
        <w:pStyle w:val="Heading2"/>
      </w:pPr>
      <w:bookmarkStart w:id="20" w:name="_Toc15488666"/>
      <w:r w:rsidRPr="005838F1">
        <w:t>M</w:t>
      </w:r>
      <w:r w:rsidR="00CB4F1F" w:rsidRPr="005838F1">
        <w:t>echanisms of low-salinity waterflooding</w:t>
      </w:r>
      <w:bookmarkEnd w:id="20"/>
    </w:p>
    <w:p w14:paraId="2FD89DF5" w14:textId="29663B84" w:rsidR="00CB4F1F" w:rsidRDefault="00D07323" w:rsidP="00AB4666">
      <w:pPr>
        <w:ind w:firstLine="720"/>
        <w:rPr>
          <w:color w:val="000000" w:themeColor="text1"/>
        </w:rPr>
      </w:pPr>
      <w:r>
        <w:rPr>
          <w:color w:val="000000" w:themeColor="text1"/>
        </w:rPr>
        <w:t>Despite more than three</w:t>
      </w:r>
      <w:r w:rsidR="00CB4F1F" w:rsidRPr="001A7779">
        <w:rPr>
          <w:color w:val="000000" w:themeColor="text1"/>
        </w:rPr>
        <w:t xml:space="preserve"> decades</w:t>
      </w:r>
      <w:r>
        <w:rPr>
          <w:color w:val="000000" w:themeColor="text1"/>
        </w:rPr>
        <w:t xml:space="preserve"> of research</w:t>
      </w:r>
      <w:r w:rsidR="00CB4F1F" w:rsidRPr="001A7779">
        <w:rPr>
          <w:color w:val="000000" w:themeColor="text1"/>
        </w:rPr>
        <w:t xml:space="preserve">, the mechanisms </w:t>
      </w:r>
      <w:r>
        <w:rPr>
          <w:color w:val="000000" w:themeColor="text1"/>
        </w:rPr>
        <w:t>underpinning</w:t>
      </w:r>
      <w:r w:rsidR="00CB4F1F" w:rsidRPr="001A7779">
        <w:rPr>
          <w:color w:val="000000" w:themeColor="text1"/>
        </w:rPr>
        <w:t xml:space="preserve"> LSE is still debatable. </w:t>
      </w:r>
      <w:r w:rsidR="001A7779" w:rsidRPr="001A7779">
        <w:rPr>
          <w:color w:val="000000" w:themeColor="text1"/>
        </w:rPr>
        <w:t>The complexity of the subsurface system and the heterogeneity of the crude oil</w:t>
      </w:r>
      <w:r w:rsidR="001A7779">
        <w:rPr>
          <w:color w:val="000000" w:themeColor="text1"/>
        </w:rPr>
        <w:t xml:space="preserve"> </w:t>
      </w:r>
      <w:r w:rsidR="001A7779" w:rsidRPr="001A7779">
        <w:rPr>
          <w:color w:val="000000" w:themeColor="text1"/>
        </w:rPr>
        <w:t xml:space="preserve">composition </w:t>
      </w:r>
      <w:r w:rsidR="00686DD3">
        <w:rPr>
          <w:color w:val="000000" w:themeColor="text1"/>
        </w:rPr>
        <w:t xml:space="preserve">have posed several research challenges where </w:t>
      </w:r>
      <w:r w:rsidR="004C3985">
        <w:rPr>
          <w:color w:val="000000" w:themeColor="text1"/>
        </w:rPr>
        <w:t>a</w:t>
      </w:r>
      <w:r w:rsidR="00686DD3">
        <w:rPr>
          <w:color w:val="000000" w:themeColor="text1"/>
        </w:rPr>
        <w:t xml:space="preserve"> </w:t>
      </w:r>
      <w:r w:rsidR="004C3985">
        <w:rPr>
          <w:color w:val="000000" w:themeColor="text1"/>
        </w:rPr>
        <w:t xml:space="preserve">multitude of mechanisms are tangled </w:t>
      </w:r>
      <w:r w:rsidR="00686DD3">
        <w:rPr>
          <w:color w:val="000000" w:themeColor="text1"/>
        </w:rPr>
        <w:t>[</w:t>
      </w:r>
      <w:r w:rsidR="00877A80">
        <w:rPr>
          <w:color w:val="000000" w:themeColor="text1"/>
        </w:rPr>
        <w:t>17, 18</w:t>
      </w:r>
      <w:r w:rsidR="005A520D">
        <w:rPr>
          <w:color w:val="000000" w:themeColor="text1"/>
        </w:rPr>
        <w:t>, 68</w:t>
      </w:r>
      <w:r w:rsidR="003E4B7A">
        <w:rPr>
          <w:color w:val="000000" w:themeColor="text1"/>
        </w:rPr>
        <w:t>, 69</w:t>
      </w:r>
      <w:r w:rsidR="00686DD3">
        <w:rPr>
          <w:color w:val="000000" w:themeColor="text1"/>
        </w:rPr>
        <w:t>]. For instance,</w:t>
      </w:r>
      <w:r w:rsidR="00877A80">
        <w:rPr>
          <w:color w:val="000000" w:themeColor="text1"/>
        </w:rPr>
        <w:t xml:space="preserve"> s</w:t>
      </w:r>
      <w:r w:rsidR="001A7779" w:rsidRPr="001A7779">
        <w:rPr>
          <w:color w:val="000000" w:themeColor="text1"/>
        </w:rPr>
        <w:t>heng, in his critical review, list</w:t>
      </w:r>
      <w:r w:rsidR="00686DD3">
        <w:rPr>
          <w:color w:val="000000" w:themeColor="text1"/>
        </w:rPr>
        <w:t>ed</w:t>
      </w:r>
      <w:r w:rsidR="001A7779" w:rsidRPr="001A7779">
        <w:rPr>
          <w:color w:val="000000" w:themeColor="text1"/>
        </w:rPr>
        <w:t xml:space="preserve"> seventeen mechanisms for the</w:t>
      </w:r>
      <w:r w:rsidR="001A7779">
        <w:rPr>
          <w:color w:val="000000" w:themeColor="text1"/>
        </w:rPr>
        <w:t xml:space="preserve"> </w:t>
      </w:r>
      <w:r w:rsidR="001A7779" w:rsidRPr="001A7779">
        <w:rPr>
          <w:color w:val="000000" w:themeColor="text1"/>
        </w:rPr>
        <w:t>IOR observed during LSW</w:t>
      </w:r>
      <w:r w:rsidR="005838F1">
        <w:rPr>
          <w:color w:val="000000" w:themeColor="text1"/>
        </w:rPr>
        <w:t xml:space="preserve"> [</w:t>
      </w:r>
      <w:r w:rsidR="00877A80">
        <w:rPr>
          <w:color w:val="000000" w:themeColor="text1"/>
        </w:rPr>
        <w:t>19</w:t>
      </w:r>
      <w:r w:rsidR="005838F1">
        <w:rPr>
          <w:color w:val="000000" w:themeColor="text1"/>
        </w:rPr>
        <w:t>]</w:t>
      </w:r>
      <w:r w:rsidR="001A7779" w:rsidRPr="001A7779">
        <w:rPr>
          <w:color w:val="000000" w:themeColor="text1"/>
        </w:rPr>
        <w:t>.</w:t>
      </w:r>
      <w:r w:rsidR="001A7779">
        <w:rPr>
          <w:color w:val="000000" w:themeColor="text1"/>
        </w:rPr>
        <w:t xml:space="preserve"> </w:t>
      </w:r>
      <w:r w:rsidR="007A2A42">
        <w:rPr>
          <w:color w:val="000000" w:themeColor="text1"/>
        </w:rPr>
        <w:t>M</w:t>
      </w:r>
      <w:r w:rsidR="005838F1" w:rsidRPr="005838F1">
        <w:rPr>
          <w:color w:val="000000" w:themeColor="text1"/>
        </w:rPr>
        <w:t>ost of these mechanisms suggest that LSW alters</w:t>
      </w:r>
      <w:r w:rsidR="005838F1">
        <w:rPr>
          <w:color w:val="000000" w:themeColor="text1"/>
        </w:rPr>
        <w:t xml:space="preserve"> </w:t>
      </w:r>
      <w:r w:rsidR="005838F1" w:rsidRPr="005838F1">
        <w:rPr>
          <w:color w:val="000000" w:themeColor="text1"/>
        </w:rPr>
        <w:t>the wettability to a state more favorable for oil recovery</w:t>
      </w:r>
      <w:r w:rsidR="005838F1">
        <w:rPr>
          <w:color w:val="000000" w:themeColor="text1"/>
        </w:rPr>
        <w:t xml:space="preserve"> [</w:t>
      </w:r>
      <w:r w:rsidR="00877A80">
        <w:rPr>
          <w:color w:val="000000" w:themeColor="text1"/>
        </w:rPr>
        <w:t>20</w:t>
      </w:r>
      <w:r w:rsidR="005838F1">
        <w:rPr>
          <w:color w:val="000000" w:themeColor="text1"/>
        </w:rPr>
        <w:t>]</w:t>
      </w:r>
      <w:r w:rsidR="005838F1" w:rsidRPr="005838F1">
        <w:rPr>
          <w:color w:val="000000" w:themeColor="text1"/>
        </w:rPr>
        <w:t>.</w:t>
      </w:r>
      <w:r w:rsidR="005838F1">
        <w:rPr>
          <w:color w:val="000000" w:themeColor="text1"/>
        </w:rPr>
        <w:t xml:space="preserve"> In this section, I</w:t>
      </w:r>
      <w:r w:rsidR="007A2A42">
        <w:rPr>
          <w:color w:val="000000" w:themeColor="text1"/>
        </w:rPr>
        <w:t xml:space="preserve"> </w:t>
      </w:r>
      <w:r w:rsidR="005838F1">
        <w:rPr>
          <w:color w:val="000000" w:themeColor="text1"/>
        </w:rPr>
        <w:t>briefly discuss the most a</w:t>
      </w:r>
      <w:r w:rsidR="005838F1" w:rsidRPr="005838F1">
        <w:rPr>
          <w:color w:val="000000" w:themeColor="text1"/>
        </w:rPr>
        <w:t>greed-upon mechanisms</w:t>
      </w:r>
      <w:r w:rsidR="005838F1">
        <w:rPr>
          <w:color w:val="000000" w:themeColor="text1"/>
        </w:rPr>
        <w:t xml:space="preserve">: </w:t>
      </w:r>
    </w:p>
    <w:p w14:paraId="12610262" w14:textId="77777777" w:rsidR="00B513E1" w:rsidRDefault="00B513E1" w:rsidP="005838F1">
      <w:pPr>
        <w:rPr>
          <w:color w:val="000000" w:themeColor="text1"/>
        </w:rPr>
      </w:pPr>
    </w:p>
    <w:p w14:paraId="349655B4" w14:textId="40F4FC3A" w:rsidR="005838F1" w:rsidRDefault="00BC5405" w:rsidP="00BC5405">
      <w:pPr>
        <w:pStyle w:val="Heading3"/>
      </w:pPr>
      <w:bookmarkStart w:id="21" w:name="_Toc15488667"/>
      <w:r>
        <w:t xml:space="preserve">3.1 </w:t>
      </w:r>
      <w:r w:rsidR="005838F1" w:rsidRPr="005838F1">
        <w:t>Multi-component Ion Exchange (MIE)</w:t>
      </w:r>
      <w:bookmarkEnd w:id="21"/>
    </w:p>
    <w:p w14:paraId="580C0C43" w14:textId="235EFB9C" w:rsidR="005838F1" w:rsidRDefault="005838F1" w:rsidP="00AB4666">
      <w:pPr>
        <w:ind w:firstLine="720"/>
        <w:rPr>
          <w:color w:val="000000" w:themeColor="text1"/>
        </w:rPr>
      </w:pPr>
      <w:r w:rsidRPr="005838F1">
        <w:rPr>
          <w:color w:val="000000" w:themeColor="text1"/>
        </w:rPr>
        <w:t>Multi-component Ion Exchange (MIE) is one of the most agreed-upon mechanisms</w:t>
      </w:r>
      <w:r w:rsidR="002129CC">
        <w:rPr>
          <w:color w:val="000000" w:themeColor="text1"/>
        </w:rPr>
        <w:t xml:space="preserve"> [17]</w:t>
      </w:r>
      <w:r w:rsidRPr="005838F1">
        <w:rPr>
          <w:color w:val="000000" w:themeColor="text1"/>
        </w:rPr>
        <w:t>.</w:t>
      </w:r>
      <w:r>
        <w:rPr>
          <w:color w:val="000000" w:themeColor="text1"/>
        </w:rPr>
        <w:t xml:space="preserve"> </w:t>
      </w:r>
      <w:r w:rsidRPr="005838F1">
        <w:rPr>
          <w:color w:val="000000" w:themeColor="text1"/>
        </w:rPr>
        <w:t>MIE is based on the cation exchange between the mineral surface and the formation</w:t>
      </w:r>
      <w:r>
        <w:rPr>
          <w:color w:val="000000" w:themeColor="text1"/>
        </w:rPr>
        <w:t xml:space="preserve"> </w:t>
      </w:r>
      <w:r w:rsidRPr="005838F1">
        <w:rPr>
          <w:color w:val="000000" w:themeColor="text1"/>
        </w:rPr>
        <w:t>brine</w:t>
      </w:r>
      <w:r w:rsidR="002129CC">
        <w:rPr>
          <w:color w:val="000000" w:themeColor="text1"/>
        </w:rPr>
        <w:t xml:space="preserve"> [</w:t>
      </w:r>
      <w:r w:rsidR="00877A80">
        <w:rPr>
          <w:color w:val="000000" w:themeColor="text1"/>
        </w:rPr>
        <w:t>21</w:t>
      </w:r>
      <w:r w:rsidR="002129CC">
        <w:rPr>
          <w:color w:val="000000" w:themeColor="text1"/>
        </w:rPr>
        <w:t xml:space="preserve">, </w:t>
      </w:r>
      <w:r w:rsidR="00877A80">
        <w:rPr>
          <w:color w:val="000000" w:themeColor="text1"/>
        </w:rPr>
        <w:t>22</w:t>
      </w:r>
      <w:r w:rsidR="002129CC">
        <w:rPr>
          <w:color w:val="000000" w:themeColor="text1"/>
        </w:rPr>
        <w:t>]</w:t>
      </w:r>
      <w:r w:rsidRPr="005838F1">
        <w:rPr>
          <w:color w:val="000000" w:themeColor="text1"/>
        </w:rPr>
        <w:t>.</w:t>
      </w:r>
      <w:r>
        <w:rPr>
          <w:color w:val="000000" w:themeColor="text1"/>
        </w:rPr>
        <w:t xml:space="preserve"> </w:t>
      </w:r>
      <w:r w:rsidRPr="005838F1">
        <w:rPr>
          <w:color w:val="000000" w:themeColor="text1"/>
        </w:rPr>
        <w:lastRenderedPageBreak/>
        <w:t>Naturally, the divalent cations adsorbed on the mineral surface act like</w:t>
      </w:r>
      <w:r w:rsidR="007A2A42">
        <w:rPr>
          <w:color w:val="000000" w:themeColor="text1"/>
        </w:rPr>
        <w:t xml:space="preserve"> </w:t>
      </w:r>
      <w:r w:rsidRPr="005838F1">
        <w:rPr>
          <w:color w:val="000000" w:themeColor="text1"/>
        </w:rPr>
        <w:t>bridge</w:t>
      </w:r>
      <w:r w:rsidR="007A2A42">
        <w:rPr>
          <w:color w:val="000000" w:themeColor="text1"/>
        </w:rPr>
        <w:t>s</w:t>
      </w:r>
      <w:r>
        <w:rPr>
          <w:color w:val="000000" w:themeColor="text1"/>
        </w:rPr>
        <w:t xml:space="preserve"> </w:t>
      </w:r>
      <w:r w:rsidRPr="005838F1">
        <w:rPr>
          <w:color w:val="000000" w:themeColor="text1"/>
        </w:rPr>
        <w:t>between oil molecules and the</w:t>
      </w:r>
      <w:r w:rsidR="007A2A42">
        <w:rPr>
          <w:color w:val="000000" w:themeColor="text1"/>
        </w:rPr>
        <w:t xml:space="preserve"> mineral</w:t>
      </w:r>
      <w:r w:rsidRPr="005838F1">
        <w:rPr>
          <w:color w:val="000000" w:themeColor="text1"/>
        </w:rPr>
        <w:t xml:space="preserve"> surface, forming organometallic complexes.  MIE suggests that</w:t>
      </w:r>
      <w:r>
        <w:rPr>
          <w:color w:val="000000" w:themeColor="text1"/>
        </w:rPr>
        <w:t xml:space="preserve"> </w:t>
      </w:r>
      <w:r w:rsidRPr="005838F1">
        <w:rPr>
          <w:color w:val="000000" w:themeColor="text1"/>
        </w:rPr>
        <w:t>these bridges could be broken when the divalent ions are ex</w:t>
      </w:r>
      <w:r>
        <w:rPr>
          <w:color w:val="000000" w:themeColor="text1"/>
        </w:rPr>
        <w:t>c</w:t>
      </w:r>
      <w:r w:rsidRPr="005838F1">
        <w:rPr>
          <w:color w:val="000000" w:themeColor="text1"/>
        </w:rPr>
        <w:t>hanged with monovalent ones.</w:t>
      </w:r>
      <w:r>
        <w:rPr>
          <w:color w:val="000000" w:themeColor="text1"/>
        </w:rPr>
        <w:t xml:space="preserve"> </w:t>
      </w:r>
      <w:r w:rsidRPr="005838F1">
        <w:rPr>
          <w:color w:val="000000" w:themeColor="text1"/>
        </w:rPr>
        <w:t>Reducing the interactions between the oil and rock lead</w:t>
      </w:r>
      <w:r w:rsidR="007A2A42">
        <w:rPr>
          <w:color w:val="000000" w:themeColor="text1"/>
        </w:rPr>
        <w:t>s</w:t>
      </w:r>
      <w:r w:rsidRPr="005838F1">
        <w:rPr>
          <w:color w:val="000000" w:themeColor="text1"/>
        </w:rPr>
        <w:t xml:space="preserve"> to a more water-wet state</w:t>
      </w:r>
      <w:r>
        <w:rPr>
          <w:color w:val="000000" w:themeColor="text1"/>
        </w:rPr>
        <w:t xml:space="preserve"> </w:t>
      </w:r>
      <w:r w:rsidRPr="005838F1">
        <w:rPr>
          <w:color w:val="000000" w:themeColor="text1"/>
        </w:rPr>
        <w:t>and a better oil recovery.</w:t>
      </w:r>
    </w:p>
    <w:p w14:paraId="60178807" w14:textId="041A0E9E" w:rsidR="00AF4925" w:rsidRDefault="005838F1" w:rsidP="005838F1">
      <w:pPr>
        <w:rPr>
          <w:color w:val="000000" w:themeColor="text1"/>
        </w:rPr>
      </w:pPr>
      <w:r w:rsidRPr="005838F1">
        <w:rPr>
          <w:color w:val="000000" w:themeColor="text1"/>
        </w:rPr>
        <w:t>Lager et al.</w:t>
      </w:r>
      <w:r w:rsidR="00D647E5">
        <w:rPr>
          <w:color w:val="000000" w:themeColor="text1"/>
        </w:rPr>
        <w:t xml:space="preserve"> (2008)</w:t>
      </w:r>
      <w:r w:rsidRPr="005838F1">
        <w:rPr>
          <w:color w:val="000000" w:themeColor="text1"/>
        </w:rPr>
        <w:t xml:space="preserve"> proposed four kinds of bridges that form between oil and mineral surfaces</w:t>
      </w:r>
      <w:r w:rsidR="00283CCA">
        <w:rPr>
          <w:color w:val="000000" w:themeColor="text1"/>
        </w:rPr>
        <w:t xml:space="preserve"> </w:t>
      </w:r>
      <w:r w:rsidRPr="005838F1">
        <w:rPr>
          <w:color w:val="000000" w:themeColor="text1"/>
        </w:rPr>
        <w:t>as shown in</w:t>
      </w:r>
      <w:r w:rsidR="00283CCA">
        <w:rPr>
          <w:color w:val="000000" w:themeColor="text1"/>
        </w:rPr>
        <w:t xml:space="preserve"> </w:t>
      </w:r>
      <w:r w:rsidRPr="002129CC">
        <w:rPr>
          <w:b/>
          <w:bCs/>
          <w:color w:val="000000" w:themeColor="text1"/>
        </w:rPr>
        <w:t>Fig.</w:t>
      </w:r>
      <w:r w:rsidR="002129CC" w:rsidRPr="002129CC">
        <w:rPr>
          <w:b/>
          <w:bCs/>
          <w:color w:val="000000" w:themeColor="text1"/>
        </w:rPr>
        <w:t xml:space="preserve"> 3</w:t>
      </w:r>
      <w:r w:rsidR="002129CC" w:rsidRPr="002129CC">
        <w:rPr>
          <w:color w:val="000000" w:themeColor="text1"/>
        </w:rPr>
        <w:t>.</w:t>
      </w:r>
      <w:r w:rsidR="00283CCA">
        <w:rPr>
          <w:color w:val="000000" w:themeColor="text1"/>
        </w:rPr>
        <w:t xml:space="preserve"> </w:t>
      </w:r>
      <w:r w:rsidRPr="005838F1">
        <w:rPr>
          <w:color w:val="000000" w:themeColor="text1"/>
        </w:rPr>
        <w:t>These bridges are highly affected by the water composition</w:t>
      </w:r>
      <w:r w:rsidR="004C3985">
        <w:rPr>
          <w:color w:val="000000" w:themeColor="text1"/>
        </w:rPr>
        <w:t xml:space="preserve"> [</w:t>
      </w:r>
      <w:r w:rsidR="00877A80">
        <w:rPr>
          <w:color w:val="000000" w:themeColor="text1"/>
        </w:rPr>
        <w:t>23</w:t>
      </w:r>
      <w:r w:rsidR="004C3985">
        <w:rPr>
          <w:color w:val="000000" w:themeColor="text1"/>
        </w:rPr>
        <w:t>]</w:t>
      </w:r>
      <w:r w:rsidRPr="005838F1">
        <w:rPr>
          <w:color w:val="000000" w:themeColor="text1"/>
        </w:rPr>
        <w:t xml:space="preserve">.  </w:t>
      </w:r>
    </w:p>
    <w:p w14:paraId="563F56CD" w14:textId="59761CDD" w:rsidR="005838F1" w:rsidRDefault="009F56E9" w:rsidP="00AB4666">
      <w:pPr>
        <w:ind w:firstLine="720"/>
        <w:rPr>
          <w:color w:val="000000" w:themeColor="text1"/>
        </w:rPr>
      </w:pPr>
      <w:r>
        <w:rPr>
          <w:noProof/>
          <w:color w:val="000000" w:themeColor="text1"/>
        </w:rPr>
        <w:drawing>
          <wp:anchor distT="0" distB="0" distL="114300" distR="114300" simplePos="0" relativeHeight="251638784" behindDoc="0" locked="0" layoutInCell="1" allowOverlap="1" wp14:anchorId="28257830" wp14:editId="2384AE85">
            <wp:simplePos x="0" y="0"/>
            <wp:positionH relativeFrom="margin">
              <wp:align>center</wp:align>
            </wp:positionH>
            <wp:positionV relativeFrom="paragraph">
              <wp:posOffset>2762885</wp:posOffset>
            </wp:positionV>
            <wp:extent cx="5081016" cy="2734056"/>
            <wp:effectExtent l="0" t="0" r="5715" b="952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Underwood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81016" cy="2734056"/>
                    </a:xfrm>
                    <a:prstGeom prst="rect">
                      <a:avLst/>
                    </a:prstGeom>
                  </pic:spPr>
                </pic:pic>
              </a:graphicData>
            </a:graphic>
          </wp:anchor>
        </w:drawing>
      </w:r>
      <w:r w:rsidR="005838F1" w:rsidRPr="005838F1">
        <w:rPr>
          <w:color w:val="000000" w:themeColor="text1"/>
        </w:rPr>
        <w:t>Recently, statistical</w:t>
      </w:r>
      <w:r w:rsidR="00283CCA">
        <w:rPr>
          <w:color w:val="000000" w:themeColor="text1"/>
        </w:rPr>
        <w:t xml:space="preserve"> </w:t>
      </w:r>
      <w:r w:rsidR="005838F1" w:rsidRPr="005838F1">
        <w:rPr>
          <w:color w:val="000000" w:themeColor="text1"/>
        </w:rPr>
        <w:t xml:space="preserve">thermodynamics studies have been probing various </w:t>
      </w:r>
      <w:r w:rsidR="00D72D42">
        <w:rPr>
          <w:color w:val="000000" w:themeColor="text1"/>
        </w:rPr>
        <w:t>subsurface phenomena [</w:t>
      </w:r>
      <w:r w:rsidR="00877A80">
        <w:rPr>
          <w:color w:val="000000" w:themeColor="text1"/>
        </w:rPr>
        <w:t>24, 25</w:t>
      </w:r>
      <w:r w:rsidR="00D72D42">
        <w:rPr>
          <w:color w:val="000000" w:themeColor="text1"/>
        </w:rPr>
        <w:t>]</w:t>
      </w:r>
      <w:r w:rsidR="005838F1" w:rsidRPr="005838F1">
        <w:rPr>
          <w:color w:val="000000" w:themeColor="text1"/>
        </w:rPr>
        <w:t>.</w:t>
      </w:r>
      <w:r w:rsidR="00283CCA">
        <w:rPr>
          <w:color w:val="000000" w:themeColor="text1"/>
        </w:rPr>
        <w:t xml:space="preserve"> </w:t>
      </w:r>
      <w:r w:rsidR="005838F1" w:rsidRPr="005838F1">
        <w:rPr>
          <w:color w:val="000000" w:themeColor="text1"/>
        </w:rPr>
        <w:t>Underwood et al.</w:t>
      </w:r>
      <w:r w:rsidR="00D647E5">
        <w:rPr>
          <w:color w:val="000000" w:themeColor="text1"/>
        </w:rPr>
        <w:t xml:space="preserve"> (2015)</w:t>
      </w:r>
      <w:r w:rsidR="005838F1" w:rsidRPr="005838F1">
        <w:rPr>
          <w:color w:val="000000" w:themeColor="text1"/>
        </w:rPr>
        <w:t xml:space="preserve"> observed that these bridges are independent of water salinity</w:t>
      </w:r>
      <w:r w:rsidR="00283CCA">
        <w:rPr>
          <w:color w:val="000000" w:themeColor="text1"/>
        </w:rPr>
        <w:t xml:space="preserve"> </w:t>
      </w:r>
      <w:r w:rsidR="005838F1" w:rsidRPr="005838F1">
        <w:rPr>
          <w:color w:val="000000" w:themeColor="text1"/>
        </w:rPr>
        <w:t>in their molecular simulations</w:t>
      </w:r>
      <w:r w:rsidR="00AF4925">
        <w:rPr>
          <w:color w:val="000000" w:themeColor="text1"/>
        </w:rPr>
        <w:t xml:space="preserve"> [</w:t>
      </w:r>
      <w:r w:rsidR="00E80154">
        <w:rPr>
          <w:color w:val="000000" w:themeColor="text1"/>
        </w:rPr>
        <w:t>26</w:t>
      </w:r>
      <w:r w:rsidR="00AF4925">
        <w:rPr>
          <w:color w:val="000000" w:themeColor="text1"/>
        </w:rPr>
        <w:t>]</w:t>
      </w:r>
      <w:r w:rsidR="005838F1" w:rsidRPr="005838F1">
        <w:rPr>
          <w:color w:val="000000" w:themeColor="text1"/>
        </w:rPr>
        <w:t>.</w:t>
      </w:r>
      <w:r w:rsidR="00283CCA">
        <w:rPr>
          <w:color w:val="000000" w:themeColor="text1"/>
        </w:rPr>
        <w:t xml:space="preserve"> </w:t>
      </w:r>
      <w:r w:rsidR="005838F1" w:rsidRPr="005838F1">
        <w:rPr>
          <w:color w:val="000000" w:themeColor="text1"/>
        </w:rPr>
        <w:t>Greathouse et al.</w:t>
      </w:r>
      <w:r w:rsidR="00D647E5">
        <w:rPr>
          <w:color w:val="000000" w:themeColor="text1"/>
        </w:rPr>
        <w:t xml:space="preserve"> (2017)</w:t>
      </w:r>
      <w:r w:rsidR="005838F1" w:rsidRPr="005838F1">
        <w:rPr>
          <w:color w:val="000000" w:themeColor="text1"/>
        </w:rPr>
        <w:t xml:space="preserve"> also observed slight impact for the salinity</w:t>
      </w:r>
      <w:r w:rsidR="00283CCA">
        <w:rPr>
          <w:color w:val="000000" w:themeColor="text1"/>
        </w:rPr>
        <w:t xml:space="preserve"> </w:t>
      </w:r>
      <w:r w:rsidR="005838F1" w:rsidRPr="005838F1">
        <w:rPr>
          <w:color w:val="000000" w:themeColor="text1"/>
        </w:rPr>
        <w:t>on the organic adsorption and ion pairing</w:t>
      </w:r>
      <w:r w:rsidR="00AF4925">
        <w:rPr>
          <w:color w:val="000000" w:themeColor="text1"/>
        </w:rPr>
        <w:t xml:space="preserve"> [</w:t>
      </w:r>
      <w:r w:rsidR="00E80154">
        <w:rPr>
          <w:color w:val="000000" w:themeColor="text1"/>
        </w:rPr>
        <w:t>27</w:t>
      </w:r>
      <w:r w:rsidR="00AF4925">
        <w:rPr>
          <w:color w:val="000000" w:themeColor="text1"/>
        </w:rPr>
        <w:t>]</w:t>
      </w:r>
      <w:r w:rsidR="005838F1" w:rsidRPr="005838F1">
        <w:rPr>
          <w:color w:val="000000" w:themeColor="text1"/>
        </w:rPr>
        <w:t>.</w:t>
      </w:r>
      <w:r w:rsidR="00283CCA">
        <w:rPr>
          <w:color w:val="000000" w:themeColor="text1"/>
        </w:rPr>
        <w:t xml:space="preserve"> </w:t>
      </w:r>
      <w:r w:rsidR="005838F1" w:rsidRPr="005838F1">
        <w:rPr>
          <w:color w:val="000000" w:themeColor="text1"/>
        </w:rPr>
        <w:t>On the other hand, classical thermodynamics</w:t>
      </w:r>
      <w:r w:rsidR="00283CCA">
        <w:rPr>
          <w:color w:val="000000" w:themeColor="text1"/>
        </w:rPr>
        <w:t xml:space="preserve"> </w:t>
      </w:r>
      <w:r w:rsidR="00283CCA" w:rsidRPr="00283CCA">
        <w:rPr>
          <w:color w:val="000000" w:themeColor="text1"/>
        </w:rPr>
        <w:t xml:space="preserve">have </w:t>
      </w:r>
      <w:r w:rsidR="007A2A42" w:rsidRPr="00283CCA">
        <w:rPr>
          <w:color w:val="000000" w:themeColor="text1"/>
        </w:rPr>
        <w:t xml:space="preserve">extensively </w:t>
      </w:r>
      <w:r w:rsidR="00283CCA" w:rsidRPr="00283CCA">
        <w:rPr>
          <w:color w:val="000000" w:themeColor="text1"/>
        </w:rPr>
        <w:t>contributed to the current understanding of low-salinity.  For instance,</w:t>
      </w:r>
      <w:r w:rsidR="00283CCA">
        <w:rPr>
          <w:color w:val="000000" w:themeColor="text1"/>
        </w:rPr>
        <w:t xml:space="preserve"> </w:t>
      </w:r>
      <w:proofErr w:type="spellStart"/>
      <w:r w:rsidR="00283CCA" w:rsidRPr="00283CCA">
        <w:rPr>
          <w:color w:val="000000" w:themeColor="text1"/>
        </w:rPr>
        <w:t>Myint</w:t>
      </w:r>
      <w:proofErr w:type="spellEnd"/>
      <w:r w:rsidR="00283CCA" w:rsidRPr="00283CCA">
        <w:rPr>
          <w:color w:val="000000" w:themeColor="text1"/>
        </w:rPr>
        <w:t xml:space="preserve"> and </w:t>
      </w:r>
      <w:proofErr w:type="spellStart"/>
      <w:r w:rsidR="00283CCA" w:rsidRPr="00283CCA">
        <w:rPr>
          <w:color w:val="000000" w:themeColor="text1"/>
        </w:rPr>
        <w:t>Firoozabadi</w:t>
      </w:r>
      <w:proofErr w:type="spellEnd"/>
      <w:r w:rsidR="00D647E5">
        <w:rPr>
          <w:color w:val="000000" w:themeColor="text1"/>
        </w:rPr>
        <w:t xml:space="preserve"> (2015)</w:t>
      </w:r>
      <w:r w:rsidR="00283CCA" w:rsidRPr="00283CCA">
        <w:rPr>
          <w:color w:val="000000" w:themeColor="text1"/>
        </w:rPr>
        <w:t xml:space="preserve"> </w:t>
      </w:r>
      <w:r w:rsidR="007A2A42">
        <w:rPr>
          <w:color w:val="000000" w:themeColor="text1"/>
        </w:rPr>
        <w:t>studied</w:t>
      </w:r>
      <w:r w:rsidR="00283CCA" w:rsidRPr="00283CCA">
        <w:rPr>
          <w:color w:val="000000" w:themeColor="text1"/>
        </w:rPr>
        <w:t xml:space="preserve"> the thin film dynamics in relation to the water salinity</w:t>
      </w:r>
      <w:r w:rsidR="00AF4925">
        <w:rPr>
          <w:color w:val="000000" w:themeColor="text1"/>
        </w:rPr>
        <w:t xml:space="preserve"> [</w:t>
      </w:r>
      <w:r w:rsidR="00E80154">
        <w:rPr>
          <w:color w:val="000000" w:themeColor="text1"/>
        </w:rPr>
        <w:t>28</w:t>
      </w:r>
      <w:r w:rsidR="00AF4925">
        <w:rPr>
          <w:color w:val="000000" w:themeColor="text1"/>
        </w:rPr>
        <w:t>]</w:t>
      </w:r>
      <w:r w:rsidR="00283CCA" w:rsidRPr="00283CCA">
        <w:rPr>
          <w:color w:val="000000" w:themeColor="text1"/>
        </w:rPr>
        <w:t>.</w:t>
      </w:r>
      <w:r w:rsidR="00283CCA">
        <w:rPr>
          <w:color w:val="000000" w:themeColor="text1"/>
        </w:rPr>
        <w:t xml:space="preserve"> </w:t>
      </w:r>
      <w:r w:rsidR="00283CCA" w:rsidRPr="00283CCA">
        <w:rPr>
          <w:color w:val="000000" w:themeColor="text1"/>
        </w:rPr>
        <w:t xml:space="preserve">However, </w:t>
      </w:r>
      <w:r w:rsidR="007A2A42" w:rsidRPr="00283CCA">
        <w:rPr>
          <w:color w:val="000000" w:themeColor="text1"/>
        </w:rPr>
        <w:t>most of</w:t>
      </w:r>
      <w:r w:rsidR="00283CCA" w:rsidRPr="00283CCA">
        <w:rPr>
          <w:color w:val="000000" w:themeColor="text1"/>
        </w:rPr>
        <w:t xml:space="preserve"> th</w:t>
      </w:r>
      <w:r w:rsidR="007A2A42">
        <w:rPr>
          <w:color w:val="000000" w:themeColor="text1"/>
        </w:rPr>
        <w:t>ese</w:t>
      </w:r>
      <w:r w:rsidR="00283CCA" w:rsidRPr="00283CCA">
        <w:rPr>
          <w:color w:val="000000" w:themeColor="text1"/>
        </w:rPr>
        <w:t xml:space="preserve"> contributions are relying on the surface complexion model to estimate the surface charge and potential in contact with varying salinity water.</w:t>
      </w:r>
    </w:p>
    <w:p w14:paraId="44BEEB24" w14:textId="19781F43" w:rsidR="002129CC" w:rsidRDefault="002129CC" w:rsidP="005838F1">
      <w:pPr>
        <w:rPr>
          <w:color w:val="000000" w:themeColor="text1"/>
        </w:rPr>
      </w:pPr>
    </w:p>
    <w:p w14:paraId="69A08413" w14:textId="2777DCD7" w:rsidR="002129CC" w:rsidRPr="005838F1" w:rsidRDefault="002129CC" w:rsidP="005838F1">
      <w:pPr>
        <w:rPr>
          <w:color w:val="000000" w:themeColor="text1"/>
        </w:rPr>
      </w:pPr>
    </w:p>
    <w:p w14:paraId="74BC2578" w14:textId="69A5EF19" w:rsidR="00CB4F1F" w:rsidRDefault="00CB4F1F" w:rsidP="00CB4F1F">
      <w:pPr>
        <w:rPr>
          <w:lang w:bidi="ar-SA"/>
        </w:rPr>
      </w:pPr>
    </w:p>
    <w:p w14:paraId="37D2AA34" w14:textId="7F62178A" w:rsidR="00CB4F1F" w:rsidRDefault="00CB4F1F" w:rsidP="00CB4F1F">
      <w:pPr>
        <w:rPr>
          <w:lang w:bidi="ar-SA"/>
        </w:rPr>
      </w:pPr>
    </w:p>
    <w:p w14:paraId="3290F520" w14:textId="20524D8C" w:rsidR="00CB4F1F" w:rsidRPr="00CB4F1F" w:rsidRDefault="00CB4F1F" w:rsidP="00CB4F1F">
      <w:pPr>
        <w:rPr>
          <w:lang w:bidi="ar-SA"/>
        </w:rPr>
      </w:pPr>
    </w:p>
    <w:p w14:paraId="0ABBA7BE" w14:textId="1DDBDD98" w:rsidR="002129CC" w:rsidRDefault="002129CC" w:rsidP="0077409F">
      <w:pPr>
        <w:rPr>
          <w:color w:val="FF0000"/>
        </w:rPr>
      </w:pPr>
    </w:p>
    <w:p w14:paraId="26F8F2C4" w14:textId="146EA8CA" w:rsidR="002129CC" w:rsidRDefault="002129CC" w:rsidP="0077409F">
      <w:pPr>
        <w:rPr>
          <w:color w:val="FF0000"/>
        </w:rPr>
      </w:pPr>
    </w:p>
    <w:p w14:paraId="2637D0D6" w14:textId="77777777" w:rsidR="00AF4925" w:rsidRDefault="00AF4925" w:rsidP="00AF4925"/>
    <w:p w14:paraId="299E3B10" w14:textId="20327837" w:rsidR="008B57F0" w:rsidRDefault="008B57F0" w:rsidP="00382721">
      <w:pPr>
        <w:pStyle w:val="Caption"/>
        <w:rPr>
          <w:bCs/>
        </w:rPr>
      </w:pPr>
      <w:r>
        <w:rPr>
          <w:bCs/>
          <w:color w:val="000000" w:themeColor="text1"/>
        </w:rPr>
        <w:t xml:space="preserve">     </w:t>
      </w:r>
      <w:r w:rsidR="002129CC">
        <w:rPr>
          <w:bCs/>
          <w:color w:val="000000" w:themeColor="text1"/>
        </w:rPr>
        <w:t xml:space="preserve"> </w:t>
      </w:r>
      <w:bookmarkStart w:id="22" w:name="_Toc15488716"/>
      <w:r w:rsidR="00594050">
        <w:t xml:space="preserve">Fig.  </w:t>
      </w:r>
      <w:r w:rsidR="007C14A9">
        <w:fldChar w:fldCharType="begin"/>
      </w:r>
      <w:r w:rsidR="007C14A9">
        <w:instrText xml:space="preserve"> SEQ Fig._ \* ARABIC </w:instrText>
      </w:r>
      <w:r w:rsidR="007C14A9">
        <w:fldChar w:fldCharType="separate"/>
      </w:r>
      <w:r w:rsidR="0066249C">
        <w:rPr>
          <w:noProof/>
        </w:rPr>
        <w:t>3</w:t>
      </w:r>
      <w:r w:rsidR="007C14A9">
        <w:rPr>
          <w:noProof/>
        </w:rPr>
        <w:fldChar w:fldCharType="end"/>
      </w:r>
      <w:r w:rsidR="002129CC" w:rsidRPr="002129CC">
        <w:rPr>
          <w:bCs/>
          <w:color w:val="000000" w:themeColor="text1"/>
        </w:rPr>
        <w:t>-</w:t>
      </w:r>
      <w:r w:rsidR="002129CC" w:rsidRPr="002129CC">
        <w:rPr>
          <w:bCs/>
        </w:rPr>
        <w:t xml:space="preserve">: </w:t>
      </w:r>
      <w:r w:rsidR="002129CC" w:rsidRPr="00594050">
        <w:t>The main bridging mechanisms observed during low-salinity waterflooding</w:t>
      </w:r>
      <w:bookmarkEnd w:id="22"/>
      <w:r w:rsidR="002129CC" w:rsidRPr="002129CC">
        <w:rPr>
          <w:bCs/>
        </w:rPr>
        <w:t xml:space="preserve"> </w:t>
      </w:r>
    </w:p>
    <w:p w14:paraId="7CA9A0A2" w14:textId="4F5FD734" w:rsidR="00731EC9" w:rsidRPr="009F56E9" w:rsidRDefault="008B57F0" w:rsidP="00AB4666">
      <w:pPr>
        <w:rPr>
          <w:b/>
          <w:bCs/>
        </w:rPr>
      </w:pPr>
      <w:r>
        <w:rPr>
          <w:b/>
          <w:bCs/>
        </w:rPr>
        <w:t xml:space="preserve">                                                      </w:t>
      </w:r>
      <w:r w:rsidR="00AF4925" w:rsidRPr="00AF4925">
        <w:rPr>
          <w:b/>
          <w:bCs/>
        </w:rPr>
        <w:t>(After</w:t>
      </w:r>
      <w:r>
        <w:rPr>
          <w:b/>
          <w:bCs/>
        </w:rPr>
        <w:t xml:space="preserve"> </w:t>
      </w:r>
      <w:r w:rsidR="00AF4925" w:rsidRPr="00AF4925">
        <w:rPr>
          <w:b/>
          <w:bCs/>
        </w:rPr>
        <w:t>Underwood et al., 201</w:t>
      </w:r>
      <w:r w:rsidR="00AF4925">
        <w:rPr>
          <w:b/>
          <w:bCs/>
        </w:rPr>
        <w:t>5</w:t>
      </w:r>
      <w:r w:rsidR="00AF4925" w:rsidRPr="00AF4925">
        <w:rPr>
          <w:b/>
          <w:bCs/>
        </w:rPr>
        <w:t>)</w:t>
      </w:r>
    </w:p>
    <w:p w14:paraId="101981B6" w14:textId="17E0E454" w:rsidR="00B33AA8" w:rsidRDefault="00BC5405" w:rsidP="00BC5405">
      <w:pPr>
        <w:pStyle w:val="Heading3"/>
      </w:pPr>
      <w:bookmarkStart w:id="23" w:name="_Toc15488668"/>
      <w:r>
        <w:lastRenderedPageBreak/>
        <w:t xml:space="preserve">3.2 </w:t>
      </w:r>
      <w:r w:rsidR="00B33AA8">
        <w:t>Chemical Mechanism</w:t>
      </w:r>
      <w:r w:rsidR="006D079F">
        <w:t>,</w:t>
      </w:r>
      <w:bookmarkEnd w:id="23"/>
      <w:r w:rsidR="006D079F">
        <w:t xml:space="preserve"> </w:t>
      </w:r>
    </w:p>
    <w:p w14:paraId="471E3270" w14:textId="70241409" w:rsidR="006D079F" w:rsidRPr="006D079F" w:rsidRDefault="0018284F" w:rsidP="00A073BB">
      <w:pPr>
        <w:ind w:firstLine="720"/>
        <w:rPr>
          <w:lang w:bidi="ar-SA"/>
        </w:rPr>
      </w:pPr>
      <w:r>
        <w:rPr>
          <w:lang w:bidi="ar-SA"/>
        </w:rPr>
        <w:t xml:space="preserve">This chemical mechanism </w:t>
      </w:r>
      <w:r w:rsidR="006D079F">
        <w:rPr>
          <w:lang w:bidi="ar-SA"/>
        </w:rPr>
        <w:t xml:space="preserve">has been proposed by </w:t>
      </w:r>
      <w:proofErr w:type="spellStart"/>
      <w:r w:rsidR="006D079F">
        <w:rPr>
          <w:lang w:bidi="ar-SA"/>
        </w:rPr>
        <w:t>Austad</w:t>
      </w:r>
      <w:proofErr w:type="spellEnd"/>
      <w:r w:rsidR="006D079F">
        <w:rPr>
          <w:lang w:bidi="ar-SA"/>
        </w:rPr>
        <w:t xml:space="preserve"> and his co-workers [8, 13, </w:t>
      </w:r>
      <w:r w:rsidR="00E80154">
        <w:rPr>
          <w:lang w:bidi="ar-SA"/>
        </w:rPr>
        <w:t>29</w:t>
      </w:r>
      <w:r w:rsidR="006D079F">
        <w:rPr>
          <w:lang w:bidi="ar-SA"/>
        </w:rPr>
        <w:t xml:space="preserve">]. </w:t>
      </w:r>
      <w:r w:rsidR="00A073BB">
        <w:rPr>
          <w:lang w:bidi="ar-SA"/>
        </w:rPr>
        <w:t>This mechanism can be summarized in the following steps: 1-w</w:t>
      </w:r>
      <w:r w:rsidR="006D079F">
        <w:rPr>
          <w:lang w:bidi="ar-SA"/>
        </w:rPr>
        <w:t>hen low salinity brine is introduced</w:t>
      </w:r>
      <w:r w:rsidR="00A073BB">
        <w:rPr>
          <w:lang w:bidi="ar-SA"/>
        </w:rPr>
        <w:t xml:space="preserve"> </w:t>
      </w:r>
      <w:r w:rsidR="006D079F">
        <w:rPr>
          <w:lang w:bidi="ar-SA"/>
        </w:rPr>
        <w:t>to displace the high salinity brine, the H</w:t>
      </w:r>
      <w:r w:rsidR="006D079F" w:rsidRPr="006D079F">
        <w:rPr>
          <w:vertAlign w:val="superscript"/>
          <w:lang w:bidi="ar-SA"/>
        </w:rPr>
        <w:t>+</w:t>
      </w:r>
      <w:r w:rsidR="006D079F">
        <w:rPr>
          <w:vertAlign w:val="superscript"/>
          <w:lang w:bidi="ar-SA"/>
        </w:rPr>
        <w:t xml:space="preserve"> </w:t>
      </w:r>
      <w:r w:rsidR="006D079F">
        <w:rPr>
          <w:lang w:bidi="ar-SA"/>
        </w:rPr>
        <w:t xml:space="preserve">ions replace Ca </w:t>
      </w:r>
      <w:r w:rsidR="006D079F" w:rsidRPr="006D079F">
        <w:rPr>
          <w:vertAlign w:val="superscript"/>
          <w:lang w:bidi="ar-SA"/>
        </w:rPr>
        <w:t>2+</w:t>
      </w:r>
      <w:r w:rsidR="00A073BB">
        <w:rPr>
          <w:lang w:bidi="ar-SA"/>
        </w:rPr>
        <w:t xml:space="preserve"> </w:t>
      </w:r>
      <w:r w:rsidR="006D079F">
        <w:rPr>
          <w:lang w:bidi="ar-SA"/>
        </w:rPr>
        <w:t xml:space="preserve">at the negative sites of the clay surface, this results in an increase in the pH near the clay surface. This reaction is an exothermic reaction, so an increase in the temperature </w:t>
      </w:r>
      <w:r w:rsidR="00A073BB">
        <w:rPr>
          <w:lang w:bidi="ar-SA"/>
        </w:rPr>
        <w:t xml:space="preserve">supposed to suppress this replacement reaction. 2- The accompanied increase in the pH to LSW results in desorption of basic and acidic materials from the clay surface. </w:t>
      </w:r>
    </w:p>
    <w:p w14:paraId="6E88DBCE" w14:textId="0537E137" w:rsidR="00AF4925" w:rsidRDefault="00BC5405" w:rsidP="00BC5405">
      <w:pPr>
        <w:pStyle w:val="Heading3"/>
      </w:pPr>
      <w:bookmarkStart w:id="24" w:name="_Toc15488669"/>
      <w:r>
        <w:t xml:space="preserve">3.3 </w:t>
      </w:r>
      <w:r w:rsidR="00AF4925" w:rsidRPr="00AF4925">
        <w:t>Double-Layer Expansion</w:t>
      </w:r>
      <w:r w:rsidR="00997CD6">
        <w:t xml:space="preserve"> (DLE)</w:t>
      </w:r>
      <w:bookmarkEnd w:id="24"/>
    </w:p>
    <w:p w14:paraId="79EE9835" w14:textId="61ACA3CD" w:rsidR="00AF4925" w:rsidRDefault="00F542E0" w:rsidP="00AB4666">
      <w:pPr>
        <w:ind w:firstLine="720"/>
        <w:rPr>
          <w:b/>
          <w:bCs/>
          <w:color w:val="000000" w:themeColor="text1"/>
        </w:rPr>
      </w:pPr>
      <w:r w:rsidRPr="00E101D4">
        <w:rPr>
          <w:color w:val="000000" w:themeColor="text1"/>
        </w:rPr>
        <w:t xml:space="preserve">This mechanism was first proposed by </w:t>
      </w:r>
      <w:proofErr w:type="spellStart"/>
      <w:r w:rsidRPr="00E101D4">
        <w:rPr>
          <w:color w:val="000000" w:themeColor="text1"/>
        </w:rPr>
        <w:t>light</w:t>
      </w:r>
      <w:r w:rsidR="00E101D4" w:rsidRPr="00E101D4">
        <w:rPr>
          <w:color w:val="000000" w:themeColor="text1"/>
        </w:rPr>
        <w:t>elm</w:t>
      </w:r>
      <w:proofErr w:type="spellEnd"/>
      <w:r w:rsidR="00E101D4" w:rsidRPr="00E101D4">
        <w:rPr>
          <w:color w:val="000000" w:themeColor="text1"/>
        </w:rPr>
        <w:t xml:space="preserve"> et al. (2009</w:t>
      </w:r>
      <w:r w:rsidR="00997CD6" w:rsidRPr="00E101D4">
        <w:rPr>
          <w:color w:val="000000" w:themeColor="text1"/>
        </w:rPr>
        <w:t>)</w:t>
      </w:r>
      <w:r w:rsidR="00997CD6">
        <w:rPr>
          <w:color w:val="000000" w:themeColor="text1"/>
        </w:rPr>
        <w:t>, after</w:t>
      </w:r>
      <w:r w:rsidR="00E101D4">
        <w:rPr>
          <w:color w:val="000000" w:themeColor="text1"/>
        </w:rPr>
        <w:t xml:space="preserve"> a </w:t>
      </w:r>
      <w:r w:rsidR="007A2A42">
        <w:rPr>
          <w:color w:val="000000" w:themeColor="text1"/>
        </w:rPr>
        <w:t>set</w:t>
      </w:r>
      <w:r w:rsidR="00E101D4">
        <w:rPr>
          <w:color w:val="000000" w:themeColor="text1"/>
        </w:rPr>
        <w:t xml:space="preserve"> of experiments they concluded that </w:t>
      </w:r>
      <w:r w:rsidR="00997CD6">
        <w:rPr>
          <w:color w:val="000000" w:themeColor="text1"/>
        </w:rPr>
        <w:t>cation exchange might be partially responsible for LSE</w:t>
      </w:r>
      <w:r w:rsidR="007A2A42">
        <w:rPr>
          <w:color w:val="000000" w:themeColor="text1"/>
        </w:rPr>
        <w:t>. H</w:t>
      </w:r>
      <w:r w:rsidR="00997CD6">
        <w:rPr>
          <w:color w:val="000000" w:themeColor="text1"/>
        </w:rPr>
        <w:t>owever, the expansion of electrical double layers due to the decrease in the ionic strength is the main mechanism beyond LSE [</w:t>
      </w:r>
      <w:r w:rsidR="00E80154">
        <w:rPr>
          <w:color w:val="000000" w:themeColor="text1"/>
        </w:rPr>
        <w:t>30</w:t>
      </w:r>
      <w:r w:rsidR="00997CD6">
        <w:rPr>
          <w:color w:val="000000" w:themeColor="text1"/>
        </w:rPr>
        <w:t xml:space="preserve">]. </w:t>
      </w:r>
      <w:r w:rsidR="007A2A42">
        <w:rPr>
          <w:color w:val="000000" w:themeColor="text1"/>
        </w:rPr>
        <w:t>Electrical Double Layer (</w:t>
      </w:r>
      <w:r w:rsidR="00342DC0">
        <w:rPr>
          <w:color w:val="000000" w:themeColor="text1"/>
        </w:rPr>
        <w:t>EDL</w:t>
      </w:r>
      <w:r w:rsidR="007A2A42">
        <w:rPr>
          <w:color w:val="000000" w:themeColor="text1"/>
        </w:rPr>
        <w:t>)</w:t>
      </w:r>
      <w:r w:rsidR="00342DC0">
        <w:rPr>
          <w:color w:val="000000" w:themeColor="text1"/>
        </w:rPr>
        <w:t xml:space="preserve"> is </w:t>
      </w:r>
      <w:proofErr w:type="gramStart"/>
      <w:r w:rsidR="00342DC0">
        <w:rPr>
          <w:color w:val="000000" w:themeColor="text1"/>
        </w:rPr>
        <w:t xml:space="preserve">based on the </w:t>
      </w:r>
      <w:r w:rsidR="00342DC0" w:rsidRPr="00342DC0">
        <w:rPr>
          <w:color w:val="000000" w:themeColor="text1"/>
        </w:rPr>
        <w:t>fact that</w:t>
      </w:r>
      <w:proofErr w:type="gramEnd"/>
      <w:r w:rsidR="00342DC0" w:rsidRPr="00342DC0">
        <w:rPr>
          <w:color w:val="000000" w:themeColor="text1"/>
        </w:rPr>
        <w:t xml:space="preserve"> minerals</w:t>
      </w:r>
      <w:r w:rsidR="00342DC0">
        <w:rPr>
          <w:color w:val="000000" w:themeColor="text1"/>
        </w:rPr>
        <w:t xml:space="preserve"> </w:t>
      </w:r>
      <w:r w:rsidR="00342DC0" w:rsidRPr="00342DC0">
        <w:rPr>
          <w:color w:val="000000" w:themeColor="text1"/>
        </w:rPr>
        <w:t>have a charged surface when they become in contact with aqueous solutions. This</w:t>
      </w:r>
      <w:r w:rsidR="00342DC0">
        <w:rPr>
          <w:color w:val="000000" w:themeColor="text1"/>
        </w:rPr>
        <w:t xml:space="preserve"> </w:t>
      </w:r>
      <w:r w:rsidR="00342DC0" w:rsidRPr="00342DC0">
        <w:rPr>
          <w:color w:val="000000" w:themeColor="text1"/>
        </w:rPr>
        <w:t xml:space="preserve">charge is neutralized by attracting </w:t>
      </w:r>
      <w:r w:rsidR="005074BB">
        <w:rPr>
          <w:color w:val="000000" w:themeColor="text1"/>
        </w:rPr>
        <w:t>oppositely</w:t>
      </w:r>
      <w:r w:rsidR="00342DC0" w:rsidRPr="00342DC0">
        <w:rPr>
          <w:color w:val="000000" w:themeColor="text1"/>
        </w:rPr>
        <w:t xml:space="preserve"> charged particles</w:t>
      </w:r>
      <w:r w:rsidR="005074BB">
        <w:rPr>
          <w:color w:val="000000" w:themeColor="text1"/>
        </w:rPr>
        <w:t xml:space="preserve"> [</w:t>
      </w:r>
      <w:r w:rsidR="00E80154">
        <w:rPr>
          <w:color w:val="000000" w:themeColor="text1"/>
        </w:rPr>
        <w:t>31</w:t>
      </w:r>
      <w:r w:rsidR="005074BB">
        <w:rPr>
          <w:color w:val="000000" w:themeColor="text1"/>
        </w:rPr>
        <w:t>]</w:t>
      </w:r>
      <w:r w:rsidR="001D7F32">
        <w:rPr>
          <w:color w:val="000000" w:themeColor="text1"/>
        </w:rPr>
        <w:t xml:space="preserve">, </w:t>
      </w:r>
      <w:r w:rsidR="007A2A42">
        <w:rPr>
          <w:color w:val="000000" w:themeColor="text1"/>
        </w:rPr>
        <w:t xml:space="preserve">as </w:t>
      </w:r>
      <w:r w:rsidR="001D7F32">
        <w:rPr>
          <w:color w:val="000000" w:themeColor="text1"/>
        </w:rPr>
        <w:t xml:space="preserve">shown in </w:t>
      </w:r>
      <w:r w:rsidR="001D7F32" w:rsidRPr="002129CC">
        <w:rPr>
          <w:b/>
          <w:bCs/>
          <w:color w:val="000000" w:themeColor="text1"/>
        </w:rPr>
        <w:t xml:space="preserve">Fig. </w:t>
      </w:r>
      <w:r w:rsidR="001D7F32">
        <w:rPr>
          <w:b/>
          <w:bCs/>
          <w:color w:val="000000" w:themeColor="text1"/>
        </w:rPr>
        <w:t>4</w:t>
      </w:r>
      <w:r w:rsidR="001D7F32" w:rsidRPr="001D7F32">
        <w:rPr>
          <w:color w:val="000000" w:themeColor="text1"/>
        </w:rPr>
        <w:t>.</w:t>
      </w:r>
      <w:r w:rsidR="001D7F32">
        <w:rPr>
          <w:color w:val="000000" w:themeColor="text1"/>
        </w:rPr>
        <w:t xml:space="preserve"> </w:t>
      </w:r>
      <w:r w:rsidR="005074BB">
        <w:rPr>
          <w:color w:val="000000" w:themeColor="text1"/>
        </w:rPr>
        <w:t xml:space="preserve"> For sandstone reservoirs, usually both the rock and crude oil surface are negatively charged, which means that oil will not bind to the rock surface</w:t>
      </w:r>
      <w:r w:rsidR="007A2A42">
        <w:rPr>
          <w:color w:val="000000" w:themeColor="text1"/>
        </w:rPr>
        <w:t xml:space="preserve"> due to having the same charge</w:t>
      </w:r>
      <w:r w:rsidR="005074BB">
        <w:rPr>
          <w:color w:val="000000" w:themeColor="text1"/>
        </w:rPr>
        <w:t xml:space="preserve">. In </w:t>
      </w:r>
      <w:r w:rsidR="007A2A42">
        <w:rPr>
          <w:color w:val="000000" w:themeColor="text1"/>
        </w:rPr>
        <w:t xml:space="preserve">the </w:t>
      </w:r>
      <w:r w:rsidR="005074BB">
        <w:rPr>
          <w:color w:val="000000" w:themeColor="text1"/>
        </w:rPr>
        <w:t xml:space="preserve">case of high salinity brine, there are enough cations in the brine to screen </w:t>
      </w:r>
      <w:r w:rsidR="005529E7">
        <w:rPr>
          <w:color w:val="000000" w:themeColor="text1"/>
        </w:rPr>
        <w:t>off the</w:t>
      </w:r>
      <w:r w:rsidR="005074BB">
        <w:rPr>
          <w:color w:val="000000" w:themeColor="text1"/>
        </w:rPr>
        <w:t xml:space="preserve"> negative charge on </w:t>
      </w:r>
      <w:r w:rsidR="005529E7">
        <w:rPr>
          <w:color w:val="000000" w:themeColor="text1"/>
        </w:rPr>
        <w:t>both crude oil and rock surfaces. This screening causes a decrease in the negative electrical potential at the slipping plane between the brine solution and the charged surface, which is kn</w:t>
      </w:r>
      <w:r w:rsidR="00731EC9">
        <w:rPr>
          <w:color w:val="000000" w:themeColor="text1"/>
        </w:rPr>
        <w:t xml:space="preserve">own </w:t>
      </w:r>
      <w:r w:rsidR="005529E7">
        <w:rPr>
          <w:color w:val="000000" w:themeColor="text1"/>
        </w:rPr>
        <w:t>as zeta potential. Th</w:t>
      </w:r>
      <w:r w:rsidR="00731EC9">
        <w:rPr>
          <w:color w:val="000000" w:themeColor="text1"/>
        </w:rPr>
        <w:t>is</w:t>
      </w:r>
      <w:r w:rsidR="005529E7">
        <w:rPr>
          <w:color w:val="000000" w:themeColor="text1"/>
        </w:rPr>
        <w:t xml:space="preserve"> suppression of the electrical repulsive forces between the rock and crude oil surface</w:t>
      </w:r>
      <w:r w:rsidR="00C846AB">
        <w:rPr>
          <w:color w:val="000000" w:themeColor="text1"/>
        </w:rPr>
        <w:t xml:space="preserve">, enables the oil to interact with the rock surface causing local oil wetness. </w:t>
      </w:r>
      <w:r w:rsidR="00731EC9">
        <w:rPr>
          <w:color w:val="000000" w:themeColor="text1"/>
        </w:rPr>
        <w:t>On the other hand,</w:t>
      </w:r>
      <w:r w:rsidR="00C846AB">
        <w:rPr>
          <w:color w:val="000000" w:themeColor="text1"/>
        </w:rPr>
        <w:t xml:space="preserve"> low-salinity brine </w:t>
      </w:r>
      <w:r w:rsidR="00731EC9">
        <w:rPr>
          <w:color w:val="000000" w:themeColor="text1"/>
        </w:rPr>
        <w:t>reduces</w:t>
      </w:r>
      <w:r w:rsidR="00C846AB">
        <w:rPr>
          <w:color w:val="000000" w:themeColor="text1"/>
        </w:rPr>
        <w:t xml:space="preserve"> the screening potential of the cations in the brine solution. This leads to an expansion in the diffuse </w:t>
      </w:r>
      <w:r w:rsidR="00C846AB">
        <w:rPr>
          <w:color w:val="000000" w:themeColor="text1"/>
        </w:rPr>
        <w:lastRenderedPageBreak/>
        <w:t>electrical layer around the oil and rock particles and increase</w:t>
      </w:r>
      <w:r w:rsidR="00731EC9">
        <w:rPr>
          <w:color w:val="000000" w:themeColor="text1"/>
        </w:rPr>
        <w:t>s</w:t>
      </w:r>
      <w:r w:rsidR="00C846AB">
        <w:rPr>
          <w:color w:val="000000" w:themeColor="text1"/>
        </w:rPr>
        <w:t xml:space="preserve"> the zeta potential of both surfaces</w:t>
      </w:r>
      <w:r w:rsidR="00731EC9">
        <w:rPr>
          <w:color w:val="000000" w:themeColor="text1"/>
        </w:rPr>
        <w:t xml:space="preserve"> and</w:t>
      </w:r>
      <w:r w:rsidR="00C846AB">
        <w:rPr>
          <w:color w:val="000000" w:themeColor="text1"/>
        </w:rPr>
        <w:t xml:space="preserve"> the </w:t>
      </w:r>
      <w:r w:rsidR="004472B1">
        <w:rPr>
          <w:color w:val="000000" w:themeColor="text1"/>
        </w:rPr>
        <w:t>electrical</w:t>
      </w:r>
      <w:r w:rsidR="00C846AB">
        <w:rPr>
          <w:color w:val="000000" w:themeColor="text1"/>
        </w:rPr>
        <w:t xml:space="preserve"> repulsive </w:t>
      </w:r>
      <w:r w:rsidR="004472B1">
        <w:rPr>
          <w:color w:val="000000" w:themeColor="text1"/>
        </w:rPr>
        <w:t>forces between the oil and rock surfaces, resulting in releasing the oil from the rock surface.</w:t>
      </w:r>
      <w:r w:rsidR="00946546">
        <w:rPr>
          <w:color w:val="000000" w:themeColor="text1"/>
        </w:rPr>
        <w:t xml:space="preserve"> </w:t>
      </w:r>
      <w:r w:rsidR="00731EC9" w:rsidRPr="002129CC">
        <w:rPr>
          <w:b/>
          <w:bCs/>
          <w:color w:val="000000" w:themeColor="text1"/>
        </w:rPr>
        <w:t xml:space="preserve">Fig. </w:t>
      </w:r>
      <w:r w:rsidR="00731EC9">
        <w:rPr>
          <w:b/>
          <w:bCs/>
          <w:color w:val="000000" w:themeColor="text1"/>
        </w:rPr>
        <w:t xml:space="preserve">5 </w:t>
      </w:r>
      <w:r w:rsidR="00731EC9" w:rsidRPr="00731EC9">
        <w:rPr>
          <w:color w:val="000000" w:themeColor="text1"/>
        </w:rPr>
        <w:t>presents a</w:t>
      </w:r>
      <w:r w:rsidR="00731EC9">
        <w:rPr>
          <w:b/>
          <w:bCs/>
          <w:color w:val="000000" w:themeColor="text1"/>
        </w:rPr>
        <w:t xml:space="preserve"> </w:t>
      </w:r>
      <w:r w:rsidR="00731EC9">
        <w:rPr>
          <w:color w:val="000000" w:themeColor="text1"/>
        </w:rPr>
        <w:t>s</w:t>
      </w:r>
      <w:r w:rsidR="00946546">
        <w:rPr>
          <w:color w:val="000000" w:themeColor="text1"/>
        </w:rPr>
        <w:t xml:space="preserve">chematic </w:t>
      </w:r>
      <w:r w:rsidR="00026498">
        <w:rPr>
          <w:color w:val="000000" w:themeColor="text1"/>
        </w:rPr>
        <w:t>that summarizes this mechanism</w:t>
      </w:r>
      <w:r w:rsidR="00731EC9">
        <w:rPr>
          <w:color w:val="000000" w:themeColor="text1"/>
        </w:rPr>
        <w:t>.</w:t>
      </w:r>
    </w:p>
    <w:p w14:paraId="68A2F2FF" w14:textId="28E72330" w:rsidR="001D7F32" w:rsidRDefault="001D7F32" w:rsidP="00AF4925">
      <w:pPr>
        <w:rPr>
          <w:color w:val="000000" w:themeColor="text1"/>
        </w:rPr>
      </w:pPr>
      <w:r>
        <w:rPr>
          <w:noProof/>
          <w:color w:val="000000" w:themeColor="text1"/>
        </w:rPr>
        <w:drawing>
          <wp:anchor distT="0" distB="0" distL="114300" distR="114300" simplePos="0" relativeHeight="251640832" behindDoc="0" locked="0" layoutInCell="1" allowOverlap="1" wp14:anchorId="05EA0CA9" wp14:editId="0FE1F2FC">
            <wp:simplePos x="0" y="0"/>
            <wp:positionH relativeFrom="margin">
              <wp:align>center</wp:align>
            </wp:positionH>
            <wp:positionV relativeFrom="paragraph">
              <wp:posOffset>8890</wp:posOffset>
            </wp:positionV>
            <wp:extent cx="3604260" cy="402844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EDL.PNG"/>
                    <pic:cNvPicPr/>
                  </pic:nvPicPr>
                  <pic:blipFill>
                    <a:blip r:embed="rId12">
                      <a:extLst>
                        <a:ext uri="{28A0092B-C50C-407E-A947-70E740481C1C}">
                          <a14:useLocalDpi xmlns:a14="http://schemas.microsoft.com/office/drawing/2010/main" val="0"/>
                        </a:ext>
                      </a:extLst>
                    </a:blip>
                    <a:stretch>
                      <a:fillRect/>
                    </a:stretch>
                  </pic:blipFill>
                  <pic:spPr>
                    <a:xfrm>
                      <a:off x="0" y="0"/>
                      <a:ext cx="3604260" cy="4028440"/>
                    </a:xfrm>
                    <a:prstGeom prst="rect">
                      <a:avLst/>
                    </a:prstGeom>
                  </pic:spPr>
                </pic:pic>
              </a:graphicData>
            </a:graphic>
            <wp14:sizeRelH relativeFrom="margin">
              <wp14:pctWidth>0</wp14:pctWidth>
            </wp14:sizeRelH>
            <wp14:sizeRelV relativeFrom="margin">
              <wp14:pctHeight>0</wp14:pctHeight>
            </wp14:sizeRelV>
          </wp:anchor>
        </w:drawing>
      </w:r>
    </w:p>
    <w:p w14:paraId="1896B317" w14:textId="1DD1A6F8" w:rsidR="001D7F32" w:rsidRPr="00E101D4" w:rsidRDefault="001D7F32" w:rsidP="00AF4925">
      <w:pPr>
        <w:rPr>
          <w:color w:val="000000" w:themeColor="text1"/>
        </w:rPr>
      </w:pPr>
    </w:p>
    <w:p w14:paraId="310B5156" w14:textId="1A3C2A3C" w:rsidR="00AF4925" w:rsidRPr="00E101D4" w:rsidRDefault="00AF4925" w:rsidP="00AF4925">
      <w:pPr>
        <w:rPr>
          <w:color w:val="000000" w:themeColor="text1"/>
        </w:rPr>
      </w:pPr>
    </w:p>
    <w:p w14:paraId="112CF90C" w14:textId="055AEC26" w:rsidR="00AF4925" w:rsidRDefault="00AF4925" w:rsidP="00AF4925">
      <w:pPr>
        <w:rPr>
          <w:b/>
          <w:bCs/>
          <w:color w:val="000000" w:themeColor="text1"/>
        </w:rPr>
      </w:pPr>
    </w:p>
    <w:p w14:paraId="0C22166B" w14:textId="12C2CB95" w:rsidR="00AF4925" w:rsidRDefault="00AF4925" w:rsidP="00AF4925">
      <w:pPr>
        <w:rPr>
          <w:b/>
          <w:bCs/>
          <w:color w:val="000000" w:themeColor="text1"/>
        </w:rPr>
      </w:pPr>
    </w:p>
    <w:p w14:paraId="5608DC42" w14:textId="2CF6B49B" w:rsidR="00AF4925" w:rsidRDefault="00AF4925" w:rsidP="00AF4925">
      <w:pPr>
        <w:rPr>
          <w:b/>
          <w:bCs/>
          <w:color w:val="000000" w:themeColor="text1"/>
        </w:rPr>
      </w:pPr>
    </w:p>
    <w:p w14:paraId="0F7B75FA" w14:textId="0E69BF3B" w:rsidR="00AF4925" w:rsidRDefault="00AF4925" w:rsidP="00AF4925">
      <w:pPr>
        <w:rPr>
          <w:b/>
          <w:bCs/>
          <w:color w:val="000000" w:themeColor="text1"/>
        </w:rPr>
      </w:pPr>
    </w:p>
    <w:p w14:paraId="09D9F1E2" w14:textId="09212E77" w:rsidR="00AF4925" w:rsidRDefault="00AF4925" w:rsidP="00AF4925">
      <w:pPr>
        <w:rPr>
          <w:b/>
          <w:bCs/>
          <w:color w:val="000000" w:themeColor="text1"/>
        </w:rPr>
      </w:pPr>
    </w:p>
    <w:p w14:paraId="59004A05" w14:textId="7B2483E5" w:rsidR="00AF4925" w:rsidRDefault="00AF4925" w:rsidP="00AF4925">
      <w:pPr>
        <w:rPr>
          <w:b/>
          <w:bCs/>
          <w:color w:val="000000" w:themeColor="text1"/>
        </w:rPr>
      </w:pPr>
    </w:p>
    <w:p w14:paraId="7B3F0E78" w14:textId="77777777" w:rsidR="001D7F32" w:rsidRDefault="001D7F32" w:rsidP="001D7F32">
      <w:pPr>
        <w:rPr>
          <w:b/>
          <w:bCs/>
          <w:color w:val="000000" w:themeColor="text1"/>
        </w:rPr>
      </w:pPr>
    </w:p>
    <w:p w14:paraId="16508A3D" w14:textId="77777777" w:rsidR="001D7F32" w:rsidRDefault="001D7F32" w:rsidP="001D7F32">
      <w:pPr>
        <w:rPr>
          <w:b/>
          <w:bCs/>
          <w:color w:val="000000" w:themeColor="text1"/>
        </w:rPr>
      </w:pPr>
    </w:p>
    <w:p w14:paraId="58CA4187" w14:textId="2F4AD8C6" w:rsidR="000703B2" w:rsidRDefault="000703B2" w:rsidP="00382721">
      <w:pPr>
        <w:pStyle w:val="Caption"/>
      </w:pPr>
    </w:p>
    <w:p w14:paraId="29CB733B" w14:textId="313E6803" w:rsidR="001D7F32" w:rsidRDefault="00E24BD1" w:rsidP="00382721">
      <w:pPr>
        <w:pStyle w:val="Caption"/>
        <w:rPr>
          <w:bCs/>
        </w:rPr>
      </w:pPr>
      <w:bookmarkStart w:id="25" w:name="_Toc15488717"/>
      <w:r>
        <w:rPr>
          <w:noProof/>
          <w:color w:val="FF0000"/>
        </w:rPr>
        <w:drawing>
          <wp:anchor distT="0" distB="0" distL="114300" distR="114300" simplePos="0" relativeHeight="251642880" behindDoc="0" locked="0" layoutInCell="1" allowOverlap="1" wp14:anchorId="623B4946" wp14:editId="4E7D16FC">
            <wp:simplePos x="0" y="0"/>
            <wp:positionH relativeFrom="margin">
              <wp:posOffset>-137160</wp:posOffset>
            </wp:positionH>
            <wp:positionV relativeFrom="paragraph">
              <wp:posOffset>366395</wp:posOffset>
            </wp:positionV>
            <wp:extent cx="6477000" cy="1514475"/>
            <wp:effectExtent l="0" t="0" r="0" b="952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EDL , myint.PNG"/>
                    <pic:cNvPicPr/>
                  </pic:nvPicPr>
                  <pic:blipFill>
                    <a:blip r:embed="rId13">
                      <a:extLst>
                        <a:ext uri="{28A0092B-C50C-407E-A947-70E740481C1C}">
                          <a14:useLocalDpi xmlns:a14="http://schemas.microsoft.com/office/drawing/2010/main" val="0"/>
                        </a:ext>
                      </a:extLst>
                    </a:blip>
                    <a:stretch>
                      <a:fillRect/>
                    </a:stretch>
                  </pic:blipFill>
                  <pic:spPr>
                    <a:xfrm>
                      <a:off x="0" y="0"/>
                      <a:ext cx="6477000" cy="1514475"/>
                    </a:xfrm>
                    <a:prstGeom prst="rect">
                      <a:avLst/>
                    </a:prstGeom>
                  </pic:spPr>
                </pic:pic>
              </a:graphicData>
            </a:graphic>
            <wp14:sizeRelH relativeFrom="margin">
              <wp14:pctWidth>0</wp14:pctWidth>
            </wp14:sizeRelH>
            <wp14:sizeRelV relativeFrom="margin">
              <wp14:pctHeight>0</wp14:pctHeight>
            </wp14:sizeRelV>
          </wp:anchor>
        </w:drawing>
      </w:r>
      <w:r w:rsidR="000703B2">
        <w:rPr>
          <w:bCs/>
          <w:color w:val="000000" w:themeColor="text1"/>
        </w:rPr>
        <w:t xml:space="preserve">        </w:t>
      </w:r>
      <w:r w:rsidR="001D7F32">
        <w:rPr>
          <w:bCs/>
          <w:color w:val="000000" w:themeColor="text1"/>
        </w:rPr>
        <w:t xml:space="preserve">   </w:t>
      </w:r>
      <w:r w:rsidR="00594050">
        <w:t xml:space="preserve">Fig.  </w:t>
      </w:r>
      <w:r w:rsidR="007C14A9">
        <w:fldChar w:fldCharType="begin"/>
      </w:r>
      <w:r w:rsidR="007C14A9">
        <w:instrText xml:space="preserve"> SEQ Fig._ \* ARABIC </w:instrText>
      </w:r>
      <w:r w:rsidR="007C14A9">
        <w:fldChar w:fldCharType="separate"/>
      </w:r>
      <w:r w:rsidR="0066249C">
        <w:rPr>
          <w:noProof/>
        </w:rPr>
        <w:t>4</w:t>
      </w:r>
      <w:r w:rsidR="007C14A9">
        <w:rPr>
          <w:noProof/>
        </w:rPr>
        <w:fldChar w:fldCharType="end"/>
      </w:r>
      <w:r w:rsidR="001D7F32" w:rsidRPr="002129CC">
        <w:rPr>
          <w:bCs/>
          <w:color w:val="000000" w:themeColor="text1"/>
        </w:rPr>
        <w:t>-</w:t>
      </w:r>
      <w:r w:rsidR="001D7F32" w:rsidRPr="002129CC">
        <w:rPr>
          <w:bCs/>
        </w:rPr>
        <w:t xml:space="preserve">: </w:t>
      </w:r>
      <w:r w:rsidR="001D7F32" w:rsidRPr="00594050">
        <w:t xml:space="preserve">Schematic </w:t>
      </w:r>
      <w:r w:rsidR="00ED47D8" w:rsidRPr="00594050">
        <w:t xml:space="preserve">of Electrical Double Layer </w:t>
      </w:r>
      <w:r w:rsidR="001D7F32" w:rsidRPr="00594050">
        <w:t>EDL (After</w:t>
      </w:r>
      <w:r w:rsidR="00026498" w:rsidRPr="00594050">
        <w:t xml:space="preserve"> </w:t>
      </w:r>
      <w:proofErr w:type="spellStart"/>
      <w:r w:rsidR="00026498" w:rsidRPr="00594050">
        <w:t>Subtech</w:t>
      </w:r>
      <w:proofErr w:type="spellEnd"/>
      <w:r w:rsidR="00026498" w:rsidRPr="00594050">
        <w:t xml:space="preserve"> 2014</w:t>
      </w:r>
      <w:r w:rsidR="001D7F32" w:rsidRPr="00594050">
        <w:t>)</w:t>
      </w:r>
      <w:bookmarkEnd w:id="25"/>
    </w:p>
    <w:p w14:paraId="26DB38BF" w14:textId="5FB388DB" w:rsidR="00026498" w:rsidRPr="000703B2" w:rsidRDefault="00594050" w:rsidP="00382721">
      <w:pPr>
        <w:pStyle w:val="Caption"/>
      </w:pPr>
      <w:bookmarkStart w:id="26" w:name="_Toc15488718"/>
      <w:r>
        <w:t xml:space="preserve">Fig.  </w:t>
      </w:r>
      <w:r w:rsidR="007C14A9">
        <w:fldChar w:fldCharType="begin"/>
      </w:r>
      <w:r w:rsidR="007C14A9">
        <w:instrText xml:space="preserve"> SEQ Fig._ \* ARABIC </w:instrText>
      </w:r>
      <w:r w:rsidR="007C14A9">
        <w:fldChar w:fldCharType="separate"/>
      </w:r>
      <w:r w:rsidR="0066249C">
        <w:rPr>
          <w:noProof/>
        </w:rPr>
        <w:t>5</w:t>
      </w:r>
      <w:r w:rsidR="007C14A9">
        <w:rPr>
          <w:noProof/>
        </w:rPr>
        <w:fldChar w:fldCharType="end"/>
      </w:r>
      <w:r w:rsidR="00026498" w:rsidRPr="002129CC">
        <w:rPr>
          <w:bCs/>
          <w:color w:val="000000" w:themeColor="text1"/>
        </w:rPr>
        <w:t>-</w:t>
      </w:r>
      <w:r w:rsidR="00026498" w:rsidRPr="002129CC">
        <w:rPr>
          <w:bCs/>
        </w:rPr>
        <w:t xml:space="preserve">: </w:t>
      </w:r>
      <w:r w:rsidR="00026498" w:rsidRPr="00594050">
        <w:t xml:space="preserve">Schematic of DLE (After </w:t>
      </w:r>
      <w:proofErr w:type="spellStart"/>
      <w:r w:rsidR="00026498" w:rsidRPr="00594050">
        <w:t>Myint</w:t>
      </w:r>
      <w:proofErr w:type="spellEnd"/>
      <w:r w:rsidR="00026498" w:rsidRPr="00594050">
        <w:t xml:space="preserve"> and </w:t>
      </w:r>
      <w:proofErr w:type="spellStart"/>
      <w:r w:rsidR="00026498" w:rsidRPr="00594050">
        <w:t>Firoozabadi</w:t>
      </w:r>
      <w:proofErr w:type="spellEnd"/>
      <w:r w:rsidR="00026498" w:rsidRPr="00594050">
        <w:t xml:space="preserve"> 2015), (a) Counterions adsorbed to the negatively-charged brine/oil and brine/rock interfaces. The potentials at the two interfaces are estimated by the zeta potentials ζ1 and ζ2. (b)</w:t>
      </w:r>
      <w:r w:rsidR="00731EC9" w:rsidRPr="00594050">
        <w:t>w</w:t>
      </w:r>
      <w:r w:rsidR="00026498" w:rsidRPr="00594050">
        <w:t>hen the brine salinity is decreased, the screening from the counterions becomes weaker. (c) The double-layer expansion (DLE) appears as a thicker brine film that is indicative of a more water-wet state.</w:t>
      </w:r>
      <w:bookmarkEnd w:id="26"/>
    </w:p>
    <w:p w14:paraId="07D8CCC0" w14:textId="5D190B28" w:rsidR="00040F97" w:rsidRDefault="003B3EF7" w:rsidP="000703B2">
      <w:pPr>
        <w:rPr>
          <w:color w:val="000000" w:themeColor="text1"/>
        </w:rPr>
      </w:pPr>
      <w:r w:rsidRPr="003B3EF7">
        <w:rPr>
          <w:color w:val="000000" w:themeColor="text1"/>
        </w:rPr>
        <w:lastRenderedPageBreak/>
        <w:t xml:space="preserve">In a subsequent work, </w:t>
      </w:r>
      <w:proofErr w:type="spellStart"/>
      <w:r>
        <w:rPr>
          <w:color w:val="000000" w:themeColor="text1"/>
        </w:rPr>
        <w:t>Nasralla</w:t>
      </w:r>
      <w:proofErr w:type="spellEnd"/>
      <w:r>
        <w:rPr>
          <w:color w:val="000000" w:themeColor="text1"/>
        </w:rPr>
        <w:t xml:space="preserve"> and Nasr-El-Din </w:t>
      </w:r>
      <w:r w:rsidR="007F11F0">
        <w:rPr>
          <w:color w:val="000000" w:themeColor="text1"/>
        </w:rPr>
        <w:t xml:space="preserve">(2014) concluded that zeta potential measurements could be correlated </w:t>
      </w:r>
      <w:r w:rsidR="00B45967">
        <w:rPr>
          <w:color w:val="000000" w:themeColor="text1"/>
        </w:rPr>
        <w:t>to contact</w:t>
      </w:r>
      <w:r w:rsidR="007F11F0">
        <w:rPr>
          <w:color w:val="000000" w:themeColor="text1"/>
        </w:rPr>
        <w:t xml:space="preserve"> angle measurements and core-flooding tests for brine solutions of different salinity and pH values, which made them conclude that electrical double layer expansion could be the primary mechanism </w:t>
      </w:r>
      <w:r w:rsidR="00731EC9">
        <w:rPr>
          <w:color w:val="000000" w:themeColor="text1"/>
        </w:rPr>
        <w:t>for</w:t>
      </w:r>
      <w:r w:rsidR="007F11F0">
        <w:rPr>
          <w:color w:val="000000" w:themeColor="text1"/>
        </w:rPr>
        <w:t xml:space="preserve"> LSE [</w:t>
      </w:r>
      <w:r w:rsidR="00E80154">
        <w:rPr>
          <w:color w:val="000000" w:themeColor="text1"/>
        </w:rPr>
        <w:t>32</w:t>
      </w:r>
      <w:r w:rsidR="007F11F0">
        <w:rPr>
          <w:color w:val="000000" w:themeColor="text1"/>
        </w:rPr>
        <w:t>].</w:t>
      </w:r>
      <w:r w:rsidR="00EB520F">
        <w:rPr>
          <w:color w:val="000000" w:themeColor="text1"/>
        </w:rPr>
        <w:t xml:space="preserve"> </w:t>
      </w:r>
      <w:r w:rsidR="00940DBD">
        <w:rPr>
          <w:color w:val="000000" w:themeColor="text1"/>
        </w:rPr>
        <w:t xml:space="preserve">On the other hand, </w:t>
      </w:r>
      <w:proofErr w:type="spellStart"/>
      <w:r w:rsidR="00EB520F">
        <w:rPr>
          <w:color w:val="000000" w:themeColor="text1"/>
        </w:rPr>
        <w:t>Mehana</w:t>
      </w:r>
      <w:proofErr w:type="spellEnd"/>
      <w:r w:rsidR="00EB520F">
        <w:rPr>
          <w:color w:val="000000" w:themeColor="text1"/>
        </w:rPr>
        <w:t xml:space="preserve"> and </w:t>
      </w:r>
      <w:proofErr w:type="spellStart"/>
      <w:r w:rsidR="00EB520F">
        <w:rPr>
          <w:color w:val="000000" w:themeColor="text1"/>
        </w:rPr>
        <w:t>Fahes</w:t>
      </w:r>
      <w:proofErr w:type="spellEnd"/>
      <w:r w:rsidR="00EB520F">
        <w:rPr>
          <w:color w:val="000000" w:themeColor="text1"/>
        </w:rPr>
        <w:t xml:space="preserve"> (2018) </w:t>
      </w:r>
      <w:r w:rsidR="00940DBD">
        <w:rPr>
          <w:color w:val="000000" w:themeColor="text1"/>
        </w:rPr>
        <w:t>suggested limited impact of DLE mechanism based on their molecular scale investigation</w:t>
      </w:r>
      <w:r w:rsidR="00E80154">
        <w:rPr>
          <w:color w:val="000000" w:themeColor="text1"/>
        </w:rPr>
        <w:t xml:space="preserve"> [33]</w:t>
      </w:r>
      <w:r w:rsidR="00940DBD">
        <w:rPr>
          <w:color w:val="000000" w:themeColor="text1"/>
        </w:rPr>
        <w:t xml:space="preserve">.   </w:t>
      </w:r>
    </w:p>
    <w:p w14:paraId="1FC0AEFD" w14:textId="7E0BC22B" w:rsidR="009C5599" w:rsidRDefault="00BC5405" w:rsidP="00BC5405">
      <w:pPr>
        <w:pStyle w:val="Heading3"/>
      </w:pPr>
      <w:bookmarkStart w:id="27" w:name="_Toc15488670"/>
      <w:r>
        <w:t xml:space="preserve">3.4 </w:t>
      </w:r>
      <w:r w:rsidR="00040F97" w:rsidRPr="00040F97">
        <w:t xml:space="preserve">Increased pH and reduced IFT </w:t>
      </w:r>
      <w:proofErr w:type="gramStart"/>
      <w:r w:rsidR="00040F97" w:rsidRPr="00040F97">
        <w:t>similar to</w:t>
      </w:r>
      <w:proofErr w:type="gramEnd"/>
      <w:r w:rsidR="00040F97" w:rsidRPr="00040F97">
        <w:t xml:space="preserve"> alkaline flooding</w:t>
      </w:r>
      <w:bookmarkEnd w:id="27"/>
    </w:p>
    <w:p w14:paraId="617AA56A" w14:textId="68DF8870" w:rsidR="00640F89" w:rsidRPr="00DF11E7" w:rsidRDefault="00382721" w:rsidP="00AB4666">
      <w:pPr>
        <w:ind w:firstLine="720"/>
        <w:rPr>
          <w:color w:val="000000" w:themeColor="text1"/>
        </w:rPr>
      </w:pPr>
      <w:r>
        <w:rPr>
          <w:noProof/>
          <w:color w:val="000000" w:themeColor="text1"/>
        </w:rPr>
        <w:drawing>
          <wp:anchor distT="0" distB="0" distL="114300" distR="114300" simplePos="0" relativeHeight="251644928" behindDoc="0" locked="0" layoutInCell="1" allowOverlap="1" wp14:anchorId="54AE45B3" wp14:editId="2B1A8517">
            <wp:simplePos x="0" y="0"/>
            <wp:positionH relativeFrom="margin">
              <wp:align>center</wp:align>
            </wp:positionH>
            <wp:positionV relativeFrom="paragraph">
              <wp:posOffset>3375660</wp:posOffset>
            </wp:positionV>
            <wp:extent cx="3680460" cy="1447165"/>
            <wp:effectExtent l="0" t="0" r="0" b="63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aponification.PNG"/>
                    <pic:cNvPicPr/>
                  </pic:nvPicPr>
                  <pic:blipFill>
                    <a:blip r:embed="rId14">
                      <a:extLst>
                        <a:ext uri="{28A0092B-C50C-407E-A947-70E740481C1C}">
                          <a14:useLocalDpi xmlns:a14="http://schemas.microsoft.com/office/drawing/2010/main" val="0"/>
                        </a:ext>
                      </a:extLst>
                    </a:blip>
                    <a:stretch>
                      <a:fillRect/>
                    </a:stretch>
                  </pic:blipFill>
                  <pic:spPr>
                    <a:xfrm>
                      <a:off x="0" y="0"/>
                      <a:ext cx="3680460" cy="1447165"/>
                    </a:xfrm>
                    <a:prstGeom prst="rect">
                      <a:avLst/>
                    </a:prstGeom>
                  </pic:spPr>
                </pic:pic>
              </a:graphicData>
            </a:graphic>
            <wp14:sizeRelH relativeFrom="margin">
              <wp14:pctWidth>0</wp14:pctWidth>
            </wp14:sizeRelH>
            <wp14:sizeRelV relativeFrom="margin">
              <wp14:pctHeight>0</wp14:pctHeight>
            </wp14:sizeRelV>
          </wp:anchor>
        </w:drawing>
      </w:r>
      <w:r w:rsidR="003624E8" w:rsidRPr="003624E8">
        <w:rPr>
          <w:color w:val="000000" w:themeColor="text1"/>
        </w:rPr>
        <w:t>M</w:t>
      </w:r>
      <w:r w:rsidR="003624E8">
        <w:rPr>
          <w:color w:val="000000" w:themeColor="text1"/>
        </w:rPr>
        <w:t>cGuire et al.</w:t>
      </w:r>
      <w:r w:rsidR="00D647E5">
        <w:rPr>
          <w:color w:val="000000" w:themeColor="text1"/>
        </w:rPr>
        <w:t xml:space="preserve"> (2005) </w:t>
      </w:r>
      <w:r w:rsidR="003624E8">
        <w:rPr>
          <w:color w:val="000000" w:themeColor="text1"/>
        </w:rPr>
        <w:t xml:space="preserve">proposed that formulation of surfactant from the residual crude </w:t>
      </w:r>
      <w:r w:rsidR="00D524F9">
        <w:rPr>
          <w:color w:val="000000" w:themeColor="text1"/>
        </w:rPr>
        <w:t>oil,</w:t>
      </w:r>
      <w:r w:rsidR="003624E8">
        <w:rPr>
          <w:color w:val="000000" w:themeColor="text1"/>
        </w:rPr>
        <w:t xml:space="preserve"> due to elevated pH that accompanies the low-salinity waterflooding</w:t>
      </w:r>
      <w:r w:rsidR="002A1F02">
        <w:rPr>
          <w:color w:val="000000" w:themeColor="text1"/>
        </w:rPr>
        <w:t xml:space="preserve"> and the </w:t>
      </w:r>
      <w:r w:rsidR="009E45E5">
        <w:rPr>
          <w:color w:val="000000" w:themeColor="text1"/>
        </w:rPr>
        <w:t>resulted decrease in interfacial tension between the crude oil and brine</w:t>
      </w:r>
      <w:r w:rsidR="003624E8">
        <w:rPr>
          <w:color w:val="000000" w:themeColor="text1"/>
        </w:rPr>
        <w:t>, might be the main mechanism of having LSE</w:t>
      </w:r>
      <w:r w:rsidR="00D524F9">
        <w:rPr>
          <w:color w:val="000000" w:themeColor="text1"/>
        </w:rPr>
        <w:t xml:space="preserve"> [3</w:t>
      </w:r>
      <w:r w:rsidR="00E80154">
        <w:rPr>
          <w:color w:val="000000" w:themeColor="text1"/>
        </w:rPr>
        <w:t>4</w:t>
      </w:r>
      <w:r w:rsidR="00D524F9">
        <w:rPr>
          <w:color w:val="000000" w:themeColor="text1"/>
        </w:rPr>
        <w:t>]</w:t>
      </w:r>
      <w:r w:rsidR="003624E8">
        <w:rPr>
          <w:color w:val="000000" w:themeColor="text1"/>
        </w:rPr>
        <w:t>.</w:t>
      </w:r>
      <w:r w:rsidR="00D524F9">
        <w:rPr>
          <w:color w:val="000000" w:themeColor="text1"/>
        </w:rPr>
        <w:t xml:space="preserve"> They related the increase in pH </w:t>
      </w:r>
      <w:r w:rsidR="002A1F02">
        <w:rPr>
          <w:color w:val="000000" w:themeColor="text1"/>
        </w:rPr>
        <w:t xml:space="preserve">to </w:t>
      </w:r>
      <w:r w:rsidR="00D524F9">
        <w:rPr>
          <w:color w:val="000000" w:themeColor="text1"/>
        </w:rPr>
        <w:t xml:space="preserve">the </w:t>
      </w:r>
      <w:r w:rsidR="002A1F02">
        <w:rPr>
          <w:color w:val="000000" w:themeColor="text1"/>
        </w:rPr>
        <w:t>generation of hydroxyl ions resulted from the interaction with the rock minerals. Evidences of increasing the pH during low-salinity waterflooding leaded</w:t>
      </w:r>
      <w:r w:rsidR="009E45E5">
        <w:rPr>
          <w:color w:val="000000" w:themeColor="text1"/>
        </w:rPr>
        <w:t xml:space="preserve"> to</w:t>
      </w:r>
      <w:r w:rsidR="002A1F02">
        <w:rPr>
          <w:color w:val="000000" w:themeColor="text1"/>
        </w:rPr>
        <w:t xml:space="preserve"> their conclusion that low salinity waterflooding behaves in a similar fashion to alkaline flooding.</w:t>
      </w:r>
      <w:r w:rsidR="009E45E5">
        <w:rPr>
          <w:color w:val="000000" w:themeColor="text1"/>
        </w:rPr>
        <w:t xml:space="preserve"> Having this condition of high pH, the alkaline reactive components are saponified by the reaction showed in </w:t>
      </w:r>
      <w:r w:rsidR="009E45E5" w:rsidRPr="002129CC">
        <w:rPr>
          <w:b/>
          <w:bCs/>
          <w:color w:val="000000" w:themeColor="text1"/>
        </w:rPr>
        <w:t xml:space="preserve">Fig.  </w:t>
      </w:r>
      <w:r w:rsidR="009E45E5">
        <w:rPr>
          <w:b/>
          <w:bCs/>
          <w:color w:val="000000" w:themeColor="text1"/>
        </w:rPr>
        <w:t>6</w:t>
      </w:r>
      <w:r w:rsidR="009E45E5" w:rsidRPr="009E45E5">
        <w:rPr>
          <w:color w:val="000000" w:themeColor="text1"/>
        </w:rPr>
        <w:t>.</w:t>
      </w:r>
      <w:r w:rsidR="00B513E1">
        <w:rPr>
          <w:color w:val="000000" w:themeColor="text1"/>
        </w:rPr>
        <w:t xml:space="preserve"> On the other hand, they argued that low-salinity waterflooding is more effective </w:t>
      </w:r>
      <w:r w:rsidR="00AB4666">
        <w:rPr>
          <w:color w:val="000000" w:themeColor="text1"/>
        </w:rPr>
        <w:t>t</w:t>
      </w:r>
      <w:r w:rsidR="00640F89">
        <w:rPr>
          <w:color w:val="000000" w:themeColor="text1"/>
        </w:rPr>
        <w:t>han alkaline flooding due to the lack of divalent cations in low salinity brines, which makes the created surfactant due to saponification more effective</w:t>
      </w:r>
    </w:p>
    <w:p w14:paraId="16C989B3" w14:textId="0F41C2EC" w:rsidR="00640F89" w:rsidRDefault="00640F89" w:rsidP="003624E8">
      <w:pPr>
        <w:rPr>
          <w:color w:val="000000" w:themeColor="text1"/>
        </w:rPr>
      </w:pPr>
    </w:p>
    <w:p w14:paraId="300804BD" w14:textId="77777777" w:rsidR="00382721" w:rsidRDefault="00382721" w:rsidP="00382721">
      <w:pPr>
        <w:pStyle w:val="Caption"/>
      </w:pPr>
    </w:p>
    <w:p w14:paraId="30555D45" w14:textId="77777777" w:rsidR="00382721" w:rsidRDefault="00382721" w:rsidP="00382721">
      <w:pPr>
        <w:pStyle w:val="Caption"/>
      </w:pPr>
    </w:p>
    <w:p w14:paraId="4053E07A" w14:textId="77777777" w:rsidR="00382721" w:rsidRDefault="00382721" w:rsidP="00382721">
      <w:pPr>
        <w:pStyle w:val="Caption"/>
      </w:pPr>
    </w:p>
    <w:p w14:paraId="244FBD8F" w14:textId="77777777" w:rsidR="00382721" w:rsidRDefault="00382721" w:rsidP="00382721">
      <w:pPr>
        <w:pStyle w:val="Caption"/>
      </w:pPr>
    </w:p>
    <w:p w14:paraId="1A71E8B1" w14:textId="4AA9C976" w:rsidR="00640F89" w:rsidRPr="00382721" w:rsidRDefault="00594050" w:rsidP="00382721">
      <w:pPr>
        <w:pStyle w:val="Caption"/>
      </w:pPr>
      <w:bookmarkStart w:id="28" w:name="_Toc15488719"/>
      <w:r>
        <w:t xml:space="preserve">Fig.  </w:t>
      </w:r>
      <w:r w:rsidR="007C14A9">
        <w:fldChar w:fldCharType="begin"/>
      </w:r>
      <w:r w:rsidR="007C14A9">
        <w:instrText xml:space="preserve"> SEQ Fig._ \* ARABIC </w:instrText>
      </w:r>
      <w:r w:rsidR="007C14A9">
        <w:fldChar w:fldCharType="separate"/>
      </w:r>
      <w:r w:rsidR="0066249C">
        <w:rPr>
          <w:noProof/>
        </w:rPr>
        <w:t>6</w:t>
      </w:r>
      <w:r w:rsidR="007C14A9">
        <w:rPr>
          <w:noProof/>
        </w:rPr>
        <w:fldChar w:fldCharType="end"/>
      </w:r>
      <w:r w:rsidR="00640F89" w:rsidRPr="002129CC">
        <w:rPr>
          <w:bCs/>
          <w:color w:val="000000" w:themeColor="text1"/>
        </w:rPr>
        <w:t>-</w:t>
      </w:r>
      <w:r w:rsidR="00640F89" w:rsidRPr="002129CC">
        <w:rPr>
          <w:bCs/>
        </w:rPr>
        <w:t xml:space="preserve">: </w:t>
      </w:r>
      <w:r w:rsidR="00640F89" w:rsidRPr="00594050">
        <w:t>saponification mechanism of elevated pH and removal of harmful multivalent</w:t>
      </w:r>
      <w:r>
        <w:t xml:space="preserve"> </w:t>
      </w:r>
      <w:r w:rsidR="00640F89" w:rsidRPr="00594050">
        <w:t>cations due to low salinity injection. (After McGuire et al.</w:t>
      </w:r>
      <w:r w:rsidR="00640F89" w:rsidRPr="00594050">
        <w:rPr>
          <w:color w:val="000000" w:themeColor="text1"/>
        </w:rPr>
        <w:t xml:space="preserve"> </w:t>
      </w:r>
      <w:r w:rsidR="00640F89" w:rsidRPr="00594050">
        <w:t>2005)</w:t>
      </w:r>
      <w:bookmarkEnd w:id="28"/>
    </w:p>
    <w:p w14:paraId="11250B6E" w14:textId="26AAE0A6" w:rsidR="00530ACD" w:rsidRDefault="00BC5405" w:rsidP="00BC5405">
      <w:pPr>
        <w:pStyle w:val="Heading3"/>
      </w:pPr>
      <w:bookmarkStart w:id="29" w:name="_Toc15488671"/>
      <w:r>
        <w:lastRenderedPageBreak/>
        <w:t xml:space="preserve">3.5 </w:t>
      </w:r>
      <w:r w:rsidRPr="00530ACD">
        <w:t>Fine</w:t>
      </w:r>
      <w:r w:rsidR="00530ACD" w:rsidRPr="00530ACD">
        <w:t xml:space="preserve"> </w:t>
      </w:r>
      <w:r w:rsidR="00E60BCC">
        <w:t>mobilization</w:t>
      </w:r>
      <w:bookmarkEnd w:id="29"/>
    </w:p>
    <w:p w14:paraId="7320F4BC" w14:textId="5D57A825" w:rsidR="002824FA" w:rsidRDefault="00E60BCC" w:rsidP="00DD1C04">
      <w:pPr>
        <w:ind w:firstLine="720"/>
        <w:rPr>
          <w:color w:val="000000" w:themeColor="text1"/>
        </w:rPr>
      </w:pPr>
      <w:r w:rsidRPr="00E60BCC">
        <w:rPr>
          <w:lang w:bidi="ar-SA"/>
        </w:rPr>
        <w:t xml:space="preserve">Tang and Morrow (1999) </w:t>
      </w:r>
      <w:r>
        <w:rPr>
          <w:lang w:bidi="ar-SA"/>
        </w:rPr>
        <w:t>proposed fine mobilization as a possible mechanism beyond LSE</w:t>
      </w:r>
      <w:r w:rsidR="00A22220">
        <w:rPr>
          <w:lang w:bidi="ar-SA"/>
        </w:rPr>
        <w:t xml:space="preserve"> [3</w:t>
      </w:r>
      <w:r w:rsidR="00621E09">
        <w:rPr>
          <w:lang w:bidi="ar-SA"/>
        </w:rPr>
        <w:t>6</w:t>
      </w:r>
      <w:r w:rsidR="00A22220">
        <w:rPr>
          <w:lang w:bidi="ar-SA"/>
        </w:rPr>
        <w:t>]</w:t>
      </w:r>
      <w:r>
        <w:rPr>
          <w:lang w:bidi="ar-SA"/>
        </w:rPr>
        <w:t>.</w:t>
      </w:r>
      <w:r w:rsidR="00A22220">
        <w:rPr>
          <w:lang w:bidi="ar-SA"/>
        </w:rPr>
        <w:t xml:space="preserve"> </w:t>
      </w:r>
      <w:r w:rsidR="00642F11">
        <w:rPr>
          <w:lang w:bidi="ar-SA"/>
        </w:rPr>
        <w:t>They attributed the mobilization of fines to the expansion of the electrical double layer (EDL).</w:t>
      </w:r>
      <w:r w:rsidR="00A22220">
        <w:rPr>
          <w:lang w:bidi="ar-SA"/>
        </w:rPr>
        <w:t xml:space="preserve"> </w:t>
      </w:r>
      <w:r w:rsidR="00642F11">
        <w:rPr>
          <w:lang w:bidi="ar-SA"/>
        </w:rPr>
        <w:t xml:space="preserve">Introducing the low salinity brines expands the </w:t>
      </w:r>
      <w:r w:rsidR="00A22220">
        <w:rPr>
          <w:lang w:bidi="ar-SA"/>
        </w:rPr>
        <w:t>electrical double layer in the aqueous phase between particles</w:t>
      </w:r>
      <w:r w:rsidR="00642F11">
        <w:rPr>
          <w:lang w:bidi="ar-SA"/>
        </w:rPr>
        <w:t>, which increases</w:t>
      </w:r>
      <w:r w:rsidR="00A22220">
        <w:rPr>
          <w:lang w:bidi="ar-SA"/>
        </w:rPr>
        <w:t xml:space="preserve"> the tendency for stripping of fines and so oil recovery is increased.  They correlated having LSE from several core-flooding experiment to having potential mobile fines. As they tried different sandstones that have different clay contents, and they found that the effect of low salinity waterflooding is greatly reduced in the case of low clay contents. Furthermore, they found that stabilizing mobile fines by firing eliminates the LSE.</w:t>
      </w:r>
      <w:r w:rsidR="00642F11">
        <w:rPr>
          <w:lang w:bidi="ar-SA"/>
        </w:rPr>
        <w:t xml:space="preserve"> A schematic for this mechanism is shown in </w:t>
      </w:r>
      <w:r w:rsidR="00642F11" w:rsidRPr="002129CC">
        <w:rPr>
          <w:b/>
          <w:bCs/>
          <w:color w:val="000000" w:themeColor="text1"/>
        </w:rPr>
        <w:t xml:space="preserve">Fig.  </w:t>
      </w:r>
      <w:r w:rsidR="00642F11">
        <w:rPr>
          <w:b/>
          <w:bCs/>
          <w:color w:val="000000" w:themeColor="text1"/>
        </w:rPr>
        <w:t>7</w:t>
      </w:r>
      <w:r w:rsidR="00642F11" w:rsidRPr="00642F11">
        <w:rPr>
          <w:color w:val="000000" w:themeColor="text1"/>
        </w:rPr>
        <w:t>.</w:t>
      </w:r>
    </w:p>
    <w:p w14:paraId="40B7D007" w14:textId="77777777" w:rsidR="00DD1C04" w:rsidRPr="00DD1C04" w:rsidRDefault="00DD1C04" w:rsidP="00DD1C04">
      <w:pPr>
        <w:ind w:firstLine="720"/>
        <w:rPr>
          <w:lang w:bidi="ar-SA"/>
        </w:rPr>
      </w:pPr>
    </w:p>
    <w:p w14:paraId="61CD8611" w14:textId="635FDFD0" w:rsidR="00AB4666" w:rsidRDefault="00BC5405" w:rsidP="00BC5405">
      <w:pPr>
        <w:pStyle w:val="Heading3"/>
      </w:pPr>
      <w:bookmarkStart w:id="30" w:name="_Toc15488672"/>
      <w:r>
        <w:t xml:space="preserve">3.6 </w:t>
      </w:r>
      <w:r w:rsidR="00AB4666" w:rsidRPr="00AB4666">
        <w:t>Mechanism in play</w:t>
      </w:r>
      <w:bookmarkEnd w:id="30"/>
    </w:p>
    <w:p w14:paraId="38913A26" w14:textId="20F085AE" w:rsidR="002824FA" w:rsidRPr="002824FA" w:rsidRDefault="00AB4666" w:rsidP="00EA607B">
      <w:pPr>
        <w:ind w:firstLine="720"/>
        <w:rPr>
          <w:lang w:bidi="ar-SA"/>
        </w:rPr>
      </w:pPr>
      <w:r w:rsidRPr="00DD1C04">
        <w:rPr>
          <w:lang w:bidi="ar-SA"/>
        </w:rPr>
        <w:t xml:space="preserve">None of the proposed mechanisms could solely </w:t>
      </w:r>
      <w:r w:rsidR="00DD1C04">
        <w:rPr>
          <w:lang w:bidi="ar-SA"/>
        </w:rPr>
        <w:t xml:space="preserve">justify having LSE in all the cases. For each mechanism there are some experimental evidences that confirm being involved. Whereas, many other evidences indicate that the same mechanism is not involved </w:t>
      </w:r>
      <w:r w:rsidR="00B16FEB">
        <w:rPr>
          <w:lang w:bidi="ar-SA"/>
        </w:rPr>
        <w:t>other</w:t>
      </w:r>
      <w:r w:rsidR="00DD1C04">
        <w:rPr>
          <w:lang w:bidi="ar-SA"/>
        </w:rPr>
        <w:t xml:space="preserve"> cases where LSE </w:t>
      </w:r>
      <w:r w:rsidR="00B16FEB">
        <w:rPr>
          <w:lang w:bidi="ar-SA"/>
        </w:rPr>
        <w:t xml:space="preserve">was </w:t>
      </w:r>
      <w:r w:rsidR="00DD1C04">
        <w:rPr>
          <w:lang w:bidi="ar-SA"/>
        </w:rPr>
        <w:t xml:space="preserve">witnessed. So, it is commonly believed that a combination of those mechanisms </w:t>
      </w:r>
      <w:r w:rsidR="005F03AF">
        <w:rPr>
          <w:lang w:bidi="ar-SA"/>
        </w:rPr>
        <w:t>is</w:t>
      </w:r>
      <w:r w:rsidR="00DD1C04">
        <w:rPr>
          <w:lang w:bidi="ar-SA"/>
        </w:rPr>
        <w:t xml:space="preserve"> responsible for having LSW</w:t>
      </w:r>
      <w:r w:rsidR="004C3985">
        <w:rPr>
          <w:lang w:bidi="ar-SA"/>
        </w:rPr>
        <w:t xml:space="preserve"> [</w:t>
      </w:r>
      <w:r w:rsidR="00621E09">
        <w:rPr>
          <w:lang w:bidi="ar-SA"/>
        </w:rPr>
        <w:t>35</w:t>
      </w:r>
      <w:r w:rsidR="004C3985">
        <w:rPr>
          <w:lang w:bidi="ar-SA"/>
        </w:rPr>
        <w:t>]</w:t>
      </w:r>
      <w:r w:rsidR="00DD1C04">
        <w:rPr>
          <w:lang w:bidi="ar-SA"/>
        </w:rPr>
        <w:t>.</w:t>
      </w:r>
      <w:bookmarkStart w:id="31" w:name="_Toc7107001"/>
      <w:bookmarkStart w:id="32" w:name="_Toc7107075"/>
      <w:bookmarkStart w:id="33" w:name="_Toc7107002"/>
      <w:bookmarkStart w:id="34" w:name="_Toc7107076"/>
      <w:bookmarkStart w:id="35" w:name="_Toc5347495"/>
      <w:bookmarkEnd w:id="31"/>
      <w:bookmarkEnd w:id="32"/>
      <w:bookmarkEnd w:id="33"/>
      <w:bookmarkEnd w:id="34"/>
    </w:p>
    <w:p w14:paraId="2D6127B3" w14:textId="27504EBF" w:rsidR="00B45967" w:rsidRDefault="00B45967" w:rsidP="00164D62">
      <w:pPr>
        <w:pStyle w:val="Heading2"/>
      </w:pPr>
      <w:bookmarkStart w:id="36" w:name="_Toc15488673"/>
      <w:r>
        <w:t>Temperature effect</w:t>
      </w:r>
      <w:bookmarkEnd w:id="36"/>
    </w:p>
    <w:p w14:paraId="2BF9AE18" w14:textId="240A0CDD" w:rsidR="00FE3F93" w:rsidRDefault="00B45967" w:rsidP="009E45E5">
      <w:pPr>
        <w:rPr>
          <w:lang w:bidi="ar-SA"/>
        </w:rPr>
      </w:pPr>
      <w:r>
        <w:rPr>
          <w:lang w:bidi="ar-SA"/>
        </w:rPr>
        <w:t xml:space="preserve">One of the main factors that still need further investigation is the effect of temperature on low-salinity waterflooding. </w:t>
      </w:r>
      <w:proofErr w:type="spellStart"/>
      <w:r>
        <w:rPr>
          <w:lang w:bidi="ar-SA"/>
        </w:rPr>
        <w:t>RezaeiDoust</w:t>
      </w:r>
      <w:proofErr w:type="spellEnd"/>
      <w:r>
        <w:rPr>
          <w:lang w:bidi="ar-SA"/>
        </w:rPr>
        <w:t xml:space="preserve"> et al.</w:t>
      </w:r>
      <w:r w:rsidR="00D647E5">
        <w:rPr>
          <w:lang w:bidi="ar-SA"/>
        </w:rPr>
        <w:t xml:space="preserve"> (2010)</w:t>
      </w:r>
      <w:r>
        <w:rPr>
          <w:lang w:bidi="ar-SA"/>
        </w:rPr>
        <w:t xml:space="preserve"> investigated the effect of aging temperature on low-salinity waterflooding in sandstone samples from a field in the North Sea [</w:t>
      </w:r>
      <w:r w:rsidR="00621E09">
        <w:rPr>
          <w:lang w:bidi="ar-SA"/>
        </w:rPr>
        <w:t>37</w:t>
      </w:r>
      <w:r>
        <w:rPr>
          <w:lang w:bidi="ar-SA"/>
        </w:rPr>
        <w:t>].  After several core-flooding experiments, they found that there is no LSE from the core samples that were aged at 60</w:t>
      </w:r>
      <w:r>
        <w:rPr>
          <w:rFonts w:cstheme="minorHAnsi"/>
          <w:lang w:bidi="ar-SA"/>
        </w:rPr>
        <w:t>º</w:t>
      </w:r>
      <w:r>
        <w:rPr>
          <w:lang w:bidi="ar-SA"/>
        </w:rPr>
        <w:t>C and 130</w:t>
      </w:r>
      <w:r>
        <w:rPr>
          <w:rFonts w:cstheme="minorHAnsi"/>
          <w:lang w:bidi="ar-SA"/>
        </w:rPr>
        <w:t>º</w:t>
      </w:r>
      <w:r>
        <w:rPr>
          <w:lang w:bidi="ar-SA"/>
        </w:rPr>
        <w:t>C, whereas when the aging temperature was 90</w:t>
      </w:r>
      <w:r>
        <w:rPr>
          <w:rFonts w:cstheme="minorHAnsi"/>
          <w:lang w:bidi="ar-SA"/>
        </w:rPr>
        <w:t>º</w:t>
      </w:r>
      <w:r>
        <w:rPr>
          <w:lang w:bidi="ar-SA"/>
        </w:rPr>
        <w:t>C, there was a noticeable low-</w:t>
      </w:r>
      <w:r>
        <w:rPr>
          <w:lang w:bidi="ar-SA"/>
        </w:rPr>
        <w:lastRenderedPageBreak/>
        <w:t>salinity effect (LSE) at different displacing temperatures (60, 90 and 130</w:t>
      </w:r>
      <w:r>
        <w:rPr>
          <w:rFonts w:cstheme="minorHAnsi"/>
          <w:lang w:bidi="ar-SA"/>
        </w:rPr>
        <w:t>º</w:t>
      </w:r>
      <w:r>
        <w:rPr>
          <w:lang w:bidi="ar-SA"/>
        </w:rPr>
        <w:t xml:space="preserve">C). They concluded that there is an optimum aging temperature to have </w:t>
      </w:r>
      <w:proofErr w:type="gramStart"/>
      <w:r>
        <w:rPr>
          <w:lang w:bidi="ar-SA"/>
        </w:rPr>
        <w:t>a</w:t>
      </w:r>
      <w:proofErr w:type="gramEnd"/>
      <w:r>
        <w:rPr>
          <w:lang w:bidi="ar-SA"/>
        </w:rPr>
        <w:t xml:space="preserve"> LSE which in their case was 90</w:t>
      </w:r>
      <w:r>
        <w:rPr>
          <w:rFonts w:cstheme="minorHAnsi"/>
          <w:lang w:bidi="ar-SA"/>
        </w:rPr>
        <w:t>º</w:t>
      </w:r>
      <w:r>
        <w:rPr>
          <w:lang w:bidi="ar-SA"/>
        </w:rPr>
        <w:t xml:space="preserve">C.In a subsequent work, </w:t>
      </w:r>
      <w:proofErr w:type="spellStart"/>
      <w:r>
        <w:rPr>
          <w:lang w:bidi="ar-SA"/>
        </w:rPr>
        <w:t>Aksulu</w:t>
      </w:r>
      <w:proofErr w:type="spellEnd"/>
      <w:r>
        <w:rPr>
          <w:lang w:bidi="ar-SA"/>
        </w:rPr>
        <w:t xml:space="preserve"> et al.</w:t>
      </w:r>
      <w:r w:rsidR="00D647E5">
        <w:rPr>
          <w:lang w:bidi="ar-SA"/>
        </w:rPr>
        <w:t xml:space="preserve"> (2012)</w:t>
      </w:r>
      <w:r>
        <w:rPr>
          <w:lang w:bidi="ar-SA"/>
        </w:rPr>
        <w:t xml:space="preserve"> investigated the effect of temperature on a newly proposed chemical mechanism for the LSW</w:t>
      </w:r>
      <w:r w:rsidR="00FE3F93">
        <w:rPr>
          <w:lang w:bidi="ar-SA"/>
        </w:rPr>
        <w:t xml:space="preserve"> [2</w:t>
      </w:r>
      <w:r w:rsidR="00621E09">
        <w:rPr>
          <w:lang w:bidi="ar-SA"/>
        </w:rPr>
        <w:t>9</w:t>
      </w:r>
      <w:r w:rsidR="00FE3F93">
        <w:rPr>
          <w:lang w:bidi="ar-SA"/>
        </w:rPr>
        <w:t>].</w:t>
      </w:r>
      <w:r>
        <w:rPr>
          <w:lang w:bidi="ar-SA"/>
        </w:rPr>
        <w:t xml:space="preserve"> The mechanism proposes an exothermic reaction which involves the desorption of active cations from the mineral surface as a main factor controlling the wettability alteration process. Therefore, the temperature would have a substantial effect on the performance. After several core floods using two reservoir cores, they concluded that the desorption rate of the active cation from the clay surface is positively correlated with the temperature.</w:t>
      </w:r>
    </w:p>
    <w:p w14:paraId="391D790B" w14:textId="77777777" w:rsidR="009E45E5" w:rsidRDefault="009E45E5" w:rsidP="009E45E5">
      <w:pPr>
        <w:rPr>
          <w:lang w:bidi="ar-SA"/>
        </w:rPr>
      </w:pPr>
    </w:p>
    <w:p w14:paraId="48C37F31" w14:textId="295671B8" w:rsidR="00B45967" w:rsidRDefault="00B45967" w:rsidP="00B45967">
      <w:pPr>
        <w:rPr>
          <w:lang w:bidi="ar-SA"/>
        </w:rPr>
      </w:pPr>
      <w:r>
        <w:rPr>
          <w:lang w:bidi="ar-SA"/>
        </w:rPr>
        <w:t xml:space="preserve">Gamage and </w:t>
      </w:r>
      <w:proofErr w:type="spellStart"/>
      <w:r>
        <w:rPr>
          <w:lang w:bidi="ar-SA"/>
        </w:rPr>
        <w:t>thyne</w:t>
      </w:r>
      <w:proofErr w:type="spellEnd"/>
      <w:r w:rsidR="00D647E5">
        <w:rPr>
          <w:lang w:bidi="ar-SA"/>
        </w:rPr>
        <w:t xml:space="preserve"> (2011)</w:t>
      </w:r>
      <w:r>
        <w:rPr>
          <w:lang w:bidi="ar-SA"/>
        </w:rPr>
        <w:t xml:space="preserve"> also studied the effect of temperature using Berea </w:t>
      </w:r>
      <w:r w:rsidR="00FE3F93">
        <w:rPr>
          <w:lang w:bidi="ar-SA"/>
        </w:rPr>
        <w:t>sandstone. They</w:t>
      </w:r>
      <w:r>
        <w:rPr>
          <w:lang w:bidi="ar-SA"/>
        </w:rPr>
        <w:t xml:space="preserve"> found that the effect of LSW on the rock samples that are aged and displaced at the same temperature in the tertiary recovery is decreasing with increasing the temperature</w:t>
      </w:r>
      <w:r w:rsidR="00FE3F93">
        <w:rPr>
          <w:lang w:bidi="ar-SA"/>
        </w:rPr>
        <w:t xml:space="preserve"> [</w:t>
      </w:r>
      <w:r w:rsidR="00621E09">
        <w:rPr>
          <w:lang w:bidi="ar-SA"/>
        </w:rPr>
        <w:t>38</w:t>
      </w:r>
      <w:r w:rsidR="00FE3F93">
        <w:rPr>
          <w:lang w:bidi="ar-SA"/>
        </w:rPr>
        <w:t>].</w:t>
      </w:r>
      <w:r>
        <w:rPr>
          <w:lang w:bidi="ar-SA"/>
        </w:rPr>
        <w:t xml:space="preserve"> </w:t>
      </w:r>
      <w:r w:rsidR="00FE3F93">
        <w:rPr>
          <w:lang w:bidi="ar-SA"/>
        </w:rPr>
        <w:t>In the</w:t>
      </w:r>
      <w:r>
        <w:rPr>
          <w:lang w:bidi="ar-SA"/>
        </w:rPr>
        <w:t xml:space="preserve"> same </w:t>
      </w:r>
      <w:r w:rsidR="00D647E5">
        <w:rPr>
          <w:lang w:bidi="ar-SA"/>
        </w:rPr>
        <w:t>vein</w:t>
      </w:r>
      <w:r>
        <w:rPr>
          <w:lang w:bidi="ar-SA"/>
        </w:rPr>
        <w:t xml:space="preserve">, </w:t>
      </w:r>
      <w:proofErr w:type="spellStart"/>
      <w:r>
        <w:rPr>
          <w:lang w:bidi="ar-SA"/>
        </w:rPr>
        <w:t>Aghaeifar</w:t>
      </w:r>
      <w:proofErr w:type="spellEnd"/>
      <w:r>
        <w:rPr>
          <w:lang w:bidi="ar-SA"/>
        </w:rPr>
        <w:t xml:space="preserve"> et al.</w:t>
      </w:r>
      <w:r w:rsidR="00D647E5">
        <w:rPr>
          <w:lang w:bidi="ar-SA"/>
        </w:rPr>
        <w:t xml:space="preserve"> (2015)</w:t>
      </w:r>
      <w:r>
        <w:rPr>
          <w:lang w:bidi="ar-SA"/>
        </w:rPr>
        <w:t xml:space="preserve"> concluded that the combination of high reservoir temperature above 100</w:t>
      </w:r>
      <w:r w:rsidR="00FE3F93">
        <w:rPr>
          <w:rFonts w:cstheme="minorHAnsi"/>
          <w:lang w:bidi="ar-SA"/>
        </w:rPr>
        <w:t>º</w:t>
      </w:r>
      <w:r>
        <w:rPr>
          <w:lang w:bidi="ar-SA"/>
        </w:rPr>
        <w:t>C and formation water with a high salinity is most likely not favorable for observing LSW EOR effects</w:t>
      </w:r>
      <w:r w:rsidR="00FE3F93">
        <w:rPr>
          <w:lang w:bidi="ar-SA"/>
        </w:rPr>
        <w:t xml:space="preserve"> [</w:t>
      </w:r>
      <w:r w:rsidR="00621E09">
        <w:rPr>
          <w:lang w:bidi="ar-SA"/>
        </w:rPr>
        <w:t>39</w:t>
      </w:r>
      <w:r w:rsidR="00FE3F93">
        <w:rPr>
          <w:lang w:bidi="ar-SA"/>
        </w:rPr>
        <w:t>].</w:t>
      </w:r>
      <w:r>
        <w:rPr>
          <w:lang w:bidi="ar-SA"/>
        </w:rPr>
        <w:t xml:space="preserve"> Along the same line, </w:t>
      </w:r>
      <w:proofErr w:type="spellStart"/>
      <w:r>
        <w:rPr>
          <w:lang w:bidi="ar-SA"/>
        </w:rPr>
        <w:t>Xie</w:t>
      </w:r>
      <w:proofErr w:type="spellEnd"/>
      <w:r>
        <w:rPr>
          <w:lang w:bidi="ar-SA"/>
        </w:rPr>
        <w:t xml:space="preserve"> et al.</w:t>
      </w:r>
      <w:r w:rsidR="00D647E5">
        <w:rPr>
          <w:lang w:bidi="ar-SA"/>
        </w:rPr>
        <w:t xml:space="preserve"> (2017)</w:t>
      </w:r>
      <w:r>
        <w:rPr>
          <w:lang w:bidi="ar-SA"/>
        </w:rPr>
        <w:t xml:space="preserve"> concluded that water chemistry controls crude/Brine/Rock interaction in the case of LSW rather than temperature</w:t>
      </w:r>
      <w:r w:rsidR="00FE3F93">
        <w:rPr>
          <w:lang w:bidi="ar-SA"/>
        </w:rPr>
        <w:t xml:space="preserve"> [</w:t>
      </w:r>
      <w:r w:rsidR="00621E09">
        <w:rPr>
          <w:lang w:bidi="ar-SA"/>
        </w:rPr>
        <w:t>40</w:t>
      </w:r>
      <w:r w:rsidR="00FE3F93">
        <w:rPr>
          <w:lang w:bidi="ar-SA"/>
        </w:rPr>
        <w:t>].</w:t>
      </w:r>
      <w:r>
        <w:rPr>
          <w:lang w:bidi="ar-SA"/>
        </w:rPr>
        <w:t xml:space="preserve"> They also suggested that LSW can work at high temperature reservoirs in the case of high Acid Number, above 2 mg KOH/g.</w:t>
      </w:r>
    </w:p>
    <w:p w14:paraId="2579467B" w14:textId="00DB166E" w:rsidR="00B45967" w:rsidRDefault="00DE1299" w:rsidP="00B45967">
      <w:pPr>
        <w:rPr>
          <w:lang w:bidi="ar-SA"/>
        </w:rPr>
      </w:pPr>
      <w:r>
        <w:rPr>
          <w:noProof/>
          <w:lang w:bidi="ar-SA"/>
        </w:rPr>
        <w:lastRenderedPageBreak/>
        <w:drawing>
          <wp:anchor distT="0" distB="0" distL="114300" distR="114300" simplePos="0" relativeHeight="251646976" behindDoc="0" locked="0" layoutInCell="1" allowOverlap="1" wp14:anchorId="491700E8" wp14:editId="1B0E68A8">
            <wp:simplePos x="0" y="0"/>
            <wp:positionH relativeFrom="margin">
              <wp:align>left</wp:align>
            </wp:positionH>
            <wp:positionV relativeFrom="paragraph">
              <wp:posOffset>0</wp:posOffset>
            </wp:positionV>
            <wp:extent cx="6147435" cy="7307580"/>
            <wp:effectExtent l="0" t="0" r="5715" b="762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ine mobilization.PNG"/>
                    <pic:cNvPicPr/>
                  </pic:nvPicPr>
                  <pic:blipFill>
                    <a:blip r:embed="rId15">
                      <a:extLst>
                        <a:ext uri="{28A0092B-C50C-407E-A947-70E740481C1C}">
                          <a14:useLocalDpi xmlns:a14="http://schemas.microsoft.com/office/drawing/2010/main" val="0"/>
                        </a:ext>
                      </a:extLst>
                    </a:blip>
                    <a:stretch>
                      <a:fillRect/>
                    </a:stretch>
                  </pic:blipFill>
                  <pic:spPr>
                    <a:xfrm>
                      <a:off x="0" y="0"/>
                      <a:ext cx="6147435" cy="7307580"/>
                    </a:xfrm>
                    <a:prstGeom prst="rect">
                      <a:avLst/>
                    </a:prstGeom>
                  </pic:spPr>
                </pic:pic>
              </a:graphicData>
            </a:graphic>
            <wp14:sizeRelH relativeFrom="margin">
              <wp14:pctWidth>0</wp14:pctWidth>
            </wp14:sizeRelH>
            <wp14:sizeRelV relativeFrom="margin">
              <wp14:pctHeight>0</wp14:pctHeight>
            </wp14:sizeRelV>
          </wp:anchor>
        </w:drawing>
      </w:r>
    </w:p>
    <w:p w14:paraId="5C722C6C" w14:textId="5191E12B" w:rsidR="00594050" w:rsidRPr="00594050" w:rsidRDefault="00594050" w:rsidP="00382721">
      <w:pPr>
        <w:pStyle w:val="Caption"/>
      </w:pPr>
      <w:bookmarkStart w:id="37" w:name="_Toc15488720"/>
      <w:r>
        <w:t xml:space="preserve">Fig.  </w:t>
      </w:r>
      <w:r w:rsidR="007C14A9">
        <w:fldChar w:fldCharType="begin"/>
      </w:r>
      <w:r w:rsidR="007C14A9">
        <w:instrText xml:space="preserve"> SEQ Fig._ \* ARABIC </w:instrText>
      </w:r>
      <w:r w:rsidR="007C14A9">
        <w:fldChar w:fldCharType="separate"/>
      </w:r>
      <w:r w:rsidR="0066249C">
        <w:rPr>
          <w:noProof/>
        </w:rPr>
        <w:t>7</w:t>
      </w:r>
      <w:r w:rsidR="007C14A9">
        <w:rPr>
          <w:noProof/>
        </w:rPr>
        <w:fldChar w:fldCharType="end"/>
      </w:r>
      <w:r w:rsidR="00642F11" w:rsidRPr="002129CC">
        <w:rPr>
          <w:bCs/>
          <w:color w:val="000000" w:themeColor="text1"/>
        </w:rPr>
        <w:t>-</w:t>
      </w:r>
      <w:r w:rsidR="00642F11" w:rsidRPr="002129CC">
        <w:rPr>
          <w:bCs/>
        </w:rPr>
        <w:t>:</w:t>
      </w:r>
      <w:r w:rsidR="00642F11" w:rsidRPr="00642F11">
        <w:rPr>
          <w:bCs/>
        </w:rPr>
        <w:t xml:space="preserve"> </w:t>
      </w:r>
      <w:r w:rsidR="00642F11" w:rsidRPr="00594050">
        <w:t>Role of potentially mobile fines in Crude Oil/Brine/Bock interactions and increase</w:t>
      </w:r>
      <w:bookmarkEnd w:id="37"/>
    </w:p>
    <w:p w14:paraId="63DC71D7" w14:textId="40794769" w:rsidR="00851DE6" w:rsidRPr="00594050" w:rsidRDefault="00642F11" w:rsidP="00382721">
      <w:pPr>
        <w:pStyle w:val="Caption"/>
      </w:pPr>
      <w:r w:rsidRPr="00594050">
        <w:t>in oil recovery with decrease in salinity. (After Tang and Morrow</w:t>
      </w:r>
      <w:r w:rsidRPr="00594050">
        <w:rPr>
          <w:color w:val="000000" w:themeColor="text1"/>
        </w:rPr>
        <w:t xml:space="preserve"> </w:t>
      </w:r>
      <w:r w:rsidRPr="00594050">
        <w:t>1999)</w:t>
      </w:r>
      <w:bookmarkEnd w:id="35"/>
    </w:p>
    <w:p w14:paraId="16B2B414" w14:textId="2A4B7224" w:rsidR="00851DE6" w:rsidRDefault="000703B2" w:rsidP="00164D62">
      <w:pPr>
        <w:pStyle w:val="Heading2"/>
      </w:pPr>
      <w:bookmarkStart w:id="38" w:name="_Toc15488674"/>
      <w:r>
        <w:lastRenderedPageBreak/>
        <w:t>Favorable</w:t>
      </w:r>
      <w:r w:rsidR="00851DE6">
        <w:t xml:space="preserve"> conditions for LSE</w:t>
      </w:r>
      <w:bookmarkEnd w:id="38"/>
    </w:p>
    <w:p w14:paraId="19F67325" w14:textId="695D2EE2" w:rsidR="00851DE6" w:rsidRDefault="001F0330" w:rsidP="001F0330">
      <w:pPr>
        <w:rPr>
          <w:lang w:bidi="ar-SA"/>
        </w:rPr>
      </w:pPr>
      <w:r>
        <w:rPr>
          <w:lang w:bidi="ar-SA"/>
        </w:rPr>
        <w:t xml:space="preserve">As a result, for the observations of the experimental investigation on LSW in sandstones, </w:t>
      </w:r>
      <w:proofErr w:type="gramStart"/>
      <w:r>
        <w:rPr>
          <w:lang w:bidi="ar-SA"/>
        </w:rPr>
        <w:t>a number of</w:t>
      </w:r>
      <w:proofErr w:type="gramEnd"/>
      <w:r>
        <w:rPr>
          <w:lang w:bidi="ar-SA"/>
        </w:rPr>
        <w:t xml:space="preserve"> necessary conditions have been suggested as necessary conditions to have LSE. Morrow &amp; Buckley (2011) and Jackson et al. (2016) listed the following conditions</w:t>
      </w:r>
      <w:r w:rsidR="00B048AE">
        <w:rPr>
          <w:lang w:bidi="ar-SA"/>
        </w:rPr>
        <w:t xml:space="preserve"> [10, 9]</w:t>
      </w:r>
      <w:r>
        <w:rPr>
          <w:lang w:bidi="ar-SA"/>
        </w:rPr>
        <w:t>:</w:t>
      </w:r>
    </w:p>
    <w:p w14:paraId="54F2A105" w14:textId="4AB4249E" w:rsidR="001F0330" w:rsidRDefault="001F0330" w:rsidP="001E3438">
      <w:pPr>
        <w:pStyle w:val="ListParagraph"/>
        <w:numPr>
          <w:ilvl w:val="0"/>
          <w:numId w:val="15"/>
        </w:numPr>
        <w:rPr>
          <w:lang w:bidi="ar-SA"/>
        </w:rPr>
      </w:pPr>
      <w:r>
        <w:rPr>
          <w:lang w:bidi="ar-SA"/>
        </w:rPr>
        <w:t>Significant clay Fraction.</w:t>
      </w:r>
    </w:p>
    <w:p w14:paraId="7BEDA0DB" w14:textId="1C24F10F" w:rsidR="001F0330" w:rsidRDefault="001F0330" w:rsidP="001E3438">
      <w:pPr>
        <w:pStyle w:val="ListParagraph"/>
        <w:numPr>
          <w:ilvl w:val="0"/>
          <w:numId w:val="15"/>
        </w:numPr>
        <w:rPr>
          <w:lang w:bidi="ar-SA"/>
        </w:rPr>
      </w:pPr>
      <w:r>
        <w:rPr>
          <w:lang w:bidi="ar-SA"/>
        </w:rPr>
        <w:t>Presence of formation water.</w:t>
      </w:r>
    </w:p>
    <w:p w14:paraId="504099B3" w14:textId="50105089" w:rsidR="001F0330" w:rsidRDefault="00E51D5E" w:rsidP="001E3438">
      <w:pPr>
        <w:pStyle w:val="ListParagraph"/>
        <w:numPr>
          <w:ilvl w:val="0"/>
          <w:numId w:val="15"/>
        </w:numPr>
        <w:rPr>
          <w:lang w:bidi="ar-SA"/>
        </w:rPr>
      </w:pPr>
      <w:r>
        <w:rPr>
          <w:lang w:bidi="ar-SA"/>
        </w:rPr>
        <w:t>Significant reduction in salinity of injection brine.</w:t>
      </w:r>
    </w:p>
    <w:p w14:paraId="1CEE883D" w14:textId="46394619" w:rsidR="00E51D5E" w:rsidRDefault="00E51D5E" w:rsidP="001E3438">
      <w:pPr>
        <w:pStyle w:val="ListParagraph"/>
        <w:numPr>
          <w:ilvl w:val="0"/>
          <w:numId w:val="15"/>
        </w:numPr>
        <w:rPr>
          <w:lang w:bidi="ar-SA"/>
        </w:rPr>
      </w:pPr>
      <w:r w:rsidRPr="00E51D5E">
        <w:rPr>
          <w:lang w:bidi="ar-SA"/>
        </w:rPr>
        <w:t>Exposure to crude oil containing acid or basic polar components</w:t>
      </w:r>
      <w:r w:rsidR="00EC501A">
        <w:rPr>
          <w:lang w:bidi="ar-SA"/>
        </w:rPr>
        <w:t xml:space="preserve"> </w:t>
      </w:r>
      <w:r w:rsidRPr="00E51D5E">
        <w:rPr>
          <w:lang w:bidi="ar-SA"/>
        </w:rPr>
        <w:t>to create mixed- or oil-wet initial conditions</w:t>
      </w:r>
      <w:r>
        <w:rPr>
          <w:lang w:bidi="ar-SA"/>
        </w:rPr>
        <w:t>.</w:t>
      </w:r>
    </w:p>
    <w:p w14:paraId="5527783D" w14:textId="629A1B08" w:rsidR="00E51D5E" w:rsidRDefault="00E51D5E" w:rsidP="001E3438">
      <w:pPr>
        <w:pStyle w:val="ListParagraph"/>
        <w:numPr>
          <w:ilvl w:val="0"/>
          <w:numId w:val="15"/>
        </w:numPr>
        <w:rPr>
          <w:lang w:bidi="ar-SA"/>
        </w:rPr>
      </w:pPr>
      <w:r w:rsidRPr="00E51D5E">
        <w:rPr>
          <w:lang w:bidi="ar-SA"/>
        </w:rPr>
        <w:t>Presence of multivalent ions in the connate water.</w:t>
      </w:r>
    </w:p>
    <w:p w14:paraId="561FAD9F" w14:textId="12DE157F" w:rsidR="00036E73" w:rsidRPr="00036E73" w:rsidRDefault="00E51D5E" w:rsidP="00EA607B">
      <w:pPr>
        <w:rPr>
          <w:lang w:bidi="ar-SA"/>
        </w:rPr>
      </w:pPr>
      <w:r>
        <w:rPr>
          <w:lang w:bidi="ar-SA"/>
        </w:rPr>
        <w:t xml:space="preserve">These conditions are necessary; however, they are not </w:t>
      </w:r>
      <w:proofErr w:type="gramStart"/>
      <w:r>
        <w:rPr>
          <w:lang w:bidi="ar-SA"/>
        </w:rPr>
        <w:t>sufficient</w:t>
      </w:r>
      <w:proofErr w:type="gramEnd"/>
      <w:r>
        <w:rPr>
          <w:lang w:bidi="ar-SA"/>
        </w:rPr>
        <w:t xml:space="preserve"> criteria to evaluate the success of LSW. In some cases, where those conditions are satisfied no LSE was observed [9].</w:t>
      </w:r>
    </w:p>
    <w:p w14:paraId="38DF1220" w14:textId="4EE9CD80" w:rsidR="003176B5" w:rsidRDefault="003176B5" w:rsidP="00164D62">
      <w:pPr>
        <w:pStyle w:val="Heading2"/>
      </w:pPr>
      <w:bookmarkStart w:id="39" w:name="_Toc15488675"/>
      <w:r>
        <w:t xml:space="preserve">Cases of </w:t>
      </w:r>
      <w:r w:rsidR="00C43090">
        <w:t>Non-successful LSW</w:t>
      </w:r>
      <w:bookmarkEnd w:id="39"/>
    </w:p>
    <w:p w14:paraId="0DEAE1E4" w14:textId="0FC09479" w:rsidR="00C43090" w:rsidRPr="00C43090" w:rsidRDefault="0081006E" w:rsidP="00784E67">
      <w:pPr>
        <w:rPr>
          <w:lang w:bidi="ar-SA"/>
        </w:rPr>
      </w:pPr>
      <w:r>
        <w:rPr>
          <w:lang w:bidi="ar-SA"/>
        </w:rPr>
        <w:t xml:space="preserve">As mentioned in the previous section, in some cases </w:t>
      </w:r>
      <w:r w:rsidR="00577244">
        <w:rPr>
          <w:lang w:bidi="ar-SA"/>
        </w:rPr>
        <w:t xml:space="preserve">even </w:t>
      </w:r>
      <w:r>
        <w:rPr>
          <w:lang w:bidi="ar-SA"/>
        </w:rPr>
        <w:t>whe</w:t>
      </w:r>
      <w:r w:rsidR="00577244">
        <w:rPr>
          <w:lang w:bidi="ar-SA"/>
        </w:rPr>
        <w:t>n</w:t>
      </w:r>
      <w:r>
        <w:rPr>
          <w:lang w:bidi="ar-SA"/>
        </w:rPr>
        <w:t xml:space="preserve"> all the reported favorable conditions for LSW exist, no LSE was witnessed. This is </w:t>
      </w:r>
      <w:r w:rsidR="00A3238B">
        <w:rPr>
          <w:lang w:bidi="ar-SA"/>
        </w:rPr>
        <w:t xml:space="preserve">a </w:t>
      </w:r>
      <w:r>
        <w:rPr>
          <w:lang w:bidi="ar-SA"/>
        </w:rPr>
        <w:t>direct indication about the complexity of this EOR mechanism</w:t>
      </w:r>
      <w:r w:rsidR="00577244">
        <w:rPr>
          <w:lang w:bidi="ar-SA"/>
        </w:rPr>
        <w:t xml:space="preserve"> [</w:t>
      </w:r>
      <w:r w:rsidR="00B048AE">
        <w:rPr>
          <w:lang w:bidi="ar-SA"/>
        </w:rPr>
        <w:t>32, 41, 42</w:t>
      </w:r>
      <w:r w:rsidR="00577244">
        <w:rPr>
          <w:lang w:bidi="ar-SA"/>
        </w:rPr>
        <w:t>]</w:t>
      </w:r>
      <w:r>
        <w:rPr>
          <w:lang w:bidi="ar-SA"/>
        </w:rPr>
        <w:t>.</w:t>
      </w:r>
    </w:p>
    <w:p w14:paraId="08C39BD7" w14:textId="7A7D98B7" w:rsidR="0070058F" w:rsidRDefault="0070058F" w:rsidP="00164D62">
      <w:pPr>
        <w:pStyle w:val="Heading2"/>
      </w:pPr>
      <w:bookmarkStart w:id="40" w:name="_Toc15488676"/>
      <w:r>
        <w:t>Evolution of LSW</w:t>
      </w:r>
      <w:bookmarkEnd w:id="40"/>
    </w:p>
    <w:p w14:paraId="7D3D4F17" w14:textId="6426DAC8" w:rsidR="00C43090" w:rsidRPr="0070058F" w:rsidRDefault="0070058F" w:rsidP="00E944D3">
      <w:pPr>
        <w:rPr>
          <w:lang w:bidi="ar-SA"/>
        </w:rPr>
      </w:pPr>
      <w:r>
        <w:rPr>
          <w:lang w:bidi="ar-SA"/>
        </w:rPr>
        <w:t xml:space="preserve">Recently, </w:t>
      </w:r>
      <w:r w:rsidR="00266CBA">
        <w:rPr>
          <w:lang w:bidi="ar-SA"/>
        </w:rPr>
        <w:t xml:space="preserve">several published </w:t>
      </w:r>
      <w:r w:rsidR="007F0124">
        <w:rPr>
          <w:lang w:bidi="ar-SA"/>
        </w:rPr>
        <w:t>studies</w:t>
      </w:r>
      <w:r>
        <w:rPr>
          <w:lang w:bidi="ar-SA"/>
        </w:rPr>
        <w:t xml:space="preserve"> investigated new hybrid EOR techniques that incorporate LSW with other commonly known techniques. As an example, </w:t>
      </w:r>
      <w:r w:rsidR="00266CBA">
        <w:rPr>
          <w:lang w:bidi="ar-SA"/>
        </w:rPr>
        <w:t>the combination of LSW and surfactant flooding has been investigated as an emerging hybrid EOR technique</w:t>
      </w:r>
      <w:r w:rsidR="009E2FD9">
        <w:rPr>
          <w:lang w:bidi="ar-SA"/>
        </w:rPr>
        <w:t xml:space="preserve"> [</w:t>
      </w:r>
      <w:r w:rsidR="00B048AE">
        <w:rPr>
          <w:lang w:bidi="ar-SA"/>
        </w:rPr>
        <w:t>43, 44</w:t>
      </w:r>
      <w:r w:rsidR="009E2FD9">
        <w:rPr>
          <w:lang w:bidi="ar-SA"/>
        </w:rPr>
        <w:t>]</w:t>
      </w:r>
      <w:r w:rsidR="00266CBA">
        <w:rPr>
          <w:lang w:bidi="ar-SA"/>
        </w:rPr>
        <w:t xml:space="preserve">. This indicates the importance and the potential of LSW as a </w:t>
      </w:r>
      <w:r w:rsidR="003176B5">
        <w:rPr>
          <w:lang w:bidi="ar-SA"/>
        </w:rPr>
        <w:t>standalone</w:t>
      </w:r>
      <w:r w:rsidR="00266CBA">
        <w:rPr>
          <w:lang w:bidi="ar-SA"/>
        </w:rPr>
        <w:t xml:space="preserve"> EOR technique and a key player in other hybrid EOR techniques.</w:t>
      </w:r>
    </w:p>
    <w:p w14:paraId="04AA66A8" w14:textId="3F588FEE" w:rsidR="00E944D3" w:rsidRDefault="00E944D3" w:rsidP="00164D62">
      <w:pPr>
        <w:pStyle w:val="Heading2"/>
      </w:pPr>
      <w:bookmarkStart w:id="41" w:name="_Toc15488677"/>
      <w:r>
        <w:lastRenderedPageBreak/>
        <w:t>Flow</w:t>
      </w:r>
      <w:r w:rsidR="008E2A8D">
        <w:t xml:space="preserve"> Assurance</w:t>
      </w:r>
      <w:r>
        <w:t xml:space="preserve"> Issue</w:t>
      </w:r>
      <w:bookmarkEnd w:id="41"/>
    </w:p>
    <w:p w14:paraId="752F33E3" w14:textId="41A407A4" w:rsidR="002A6B46" w:rsidRPr="002A6B46" w:rsidRDefault="002A6B46" w:rsidP="002A6B46">
      <w:pPr>
        <w:rPr>
          <w:lang w:bidi="ar-SA"/>
        </w:rPr>
      </w:pPr>
      <w:r>
        <w:rPr>
          <w:lang w:bidi="ar-SA"/>
        </w:rPr>
        <w:t>An important factor that should be taken into consideration is the effect of total salinity and salt types of the injected brine. Many studies investigated the effect of salinity on forming a stable crude-oil/water emulsion</w:t>
      </w:r>
      <w:r w:rsidR="00645C91">
        <w:rPr>
          <w:lang w:bidi="ar-SA"/>
        </w:rPr>
        <w:t>, and in most of the cases it was reported that low ionic strength brines tend to form more stable emulsions [</w:t>
      </w:r>
      <w:r w:rsidR="00B048AE">
        <w:rPr>
          <w:lang w:bidi="ar-SA"/>
        </w:rPr>
        <w:t>45, 46</w:t>
      </w:r>
      <w:r w:rsidR="00645C91">
        <w:rPr>
          <w:lang w:bidi="ar-SA"/>
        </w:rPr>
        <w:t>].</w:t>
      </w:r>
      <w:r>
        <w:rPr>
          <w:lang w:bidi="ar-SA"/>
        </w:rPr>
        <w:t xml:space="preserve"> This issue can be a serious problem specially in the case of using Electrical Submersible Pump (ESP), which can provide the required energy to mix the crude oil with the brine and form very stable emulsion</w:t>
      </w:r>
      <w:r w:rsidR="009B4479">
        <w:rPr>
          <w:lang w:bidi="ar-SA"/>
        </w:rPr>
        <w:t xml:space="preserve">. This </w:t>
      </w:r>
      <w:r>
        <w:rPr>
          <w:lang w:bidi="ar-SA"/>
        </w:rPr>
        <w:t>can cause serious flow</w:t>
      </w:r>
      <w:r w:rsidR="008E2A8D">
        <w:rPr>
          <w:lang w:bidi="ar-SA"/>
        </w:rPr>
        <w:t xml:space="preserve"> assurance</w:t>
      </w:r>
      <w:r>
        <w:rPr>
          <w:lang w:bidi="ar-SA"/>
        </w:rPr>
        <w:t xml:space="preserve"> issue.</w:t>
      </w:r>
    </w:p>
    <w:p w14:paraId="702162A8" w14:textId="77777777" w:rsidR="00E944D3" w:rsidRPr="00E944D3" w:rsidRDefault="00E944D3" w:rsidP="00E944D3">
      <w:pPr>
        <w:rPr>
          <w:lang w:bidi="ar-SA"/>
        </w:rPr>
      </w:pPr>
    </w:p>
    <w:p w14:paraId="5D36DC58" w14:textId="1CAFF1C4" w:rsidR="00E944D3" w:rsidRDefault="00E944D3" w:rsidP="00E944D3">
      <w:pPr>
        <w:rPr>
          <w:lang w:bidi="ar-SA"/>
        </w:rPr>
      </w:pPr>
    </w:p>
    <w:p w14:paraId="24DA9EDB" w14:textId="720D094D" w:rsidR="00E944D3" w:rsidRDefault="00E944D3" w:rsidP="00E944D3">
      <w:pPr>
        <w:rPr>
          <w:lang w:bidi="ar-SA"/>
        </w:rPr>
      </w:pPr>
    </w:p>
    <w:p w14:paraId="792AD5B1" w14:textId="7B54D7EA" w:rsidR="00E944D3" w:rsidRDefault="00E944D3" w:rsidP="00E944D3">
      <w:pPr>
        <w:rPr>
          <w:lang w:bidi="ar-SA"/>
        </w:rPr>
      </w:pPr>
    </w:p>
    <w:p w14:paraId="00EC2C84" w14:textId="29500173" w:rsidR="00E944D3" w:rsidRDefault="00E944D3" w:rsidP="00E944D3">
      <w:pPr>
        <w:rPr>
          <w:lang w:bidi="ar-SA"/>
        </w:rPr>
      </w:pPr>
    </w:p>
    <w:p w14:paraId="7D546799" w14:textId="2A175C15" w:rsidR="00784E67" w:rsidRDefault="00784E67" w:rsidP="00E944D3">
      <w:pPr>
        <w:rPr>
          <w:lang w:bidi="ar-SA"/>
        </w:rPr>
      </w:pPr>
    </w:p>
    <w:p w14:paraId="5D346313" w14:textId="3DC9BAC0" w:rsidR="00784E67" w:rsidRDefault="00784E67" w:rsidP="00E944D3">
      <w:pPr>
        <w:rPr>
          <w:lang w:bidi="ar-SA"/>
        </w:rPr>
      </w:pPr>
    </w:p>
    <w:p w14:paraId="7F0E3256" w14:textId="77777777" w:rsidR="00784E67" w:rsidRDefault="00784E67" w:rsidP="00E944D3">
      <w:pPr>
        <w:rPr>
          <w:lang w:bidi="ar-SA"/>
        </w:rPr>
      </w:pPr>
    </w:p>
    <w:p w14:paraId="2F4DA8B5" w14:textId="23DC092D" w:rsidR="00E944D3" w:rsidRDefault="00E944D3" w:rsidP="00E944D3">
      <w:pPr>
        <w:rPr>
          <w:lang w:bidi="ar-SA"/>
        </w:rPr>
      </w:pPr>
    </w:p>
    <w:p w14:paraId="4B58D0D3" w14:textId="77777777" w:rsidR="00784E67" w:rsidRDefault="00784E67" w:rsidP="00E944D3">
      <w:pPr>
        <w:rPr>
          <w:lang w:bidi="ar-SA"/>
        </w:rPr>
      </w:pPr>
    </w:p>
    <w:p w14:paraId="38387A8C" w14:textId="69C22127" w:rsidR="00E944D3" w:rsidRDefault="00E944D3" w:rsidP="00E944D3">
      <w:pPr>
        <w:rPr>
          <w:lang w:bidi="ar-SA"/>
        </w:rPr>
      </w:pPr>
    </w:p>
    <w:p w14:paraId="426A91D4" w14:textId="77777777" w:rsidR="00E944D3" w:rsidRPr="00E944D3" w:rsidRDefault="00E944D3" w:rsidP="00E944D3">
      <w:pPr>
        <w:rPr>
          <w:lang w:bidi="ar-SA"/>
        </w:rPr>
      </w:pPr>
    </w:p>
    <w:p w14:paraId="15952B81" w14:textId="511EF1EB" w:rsidR="00851DE6" w:rsidRPr="00851DE6" w:rsidRDefault="00B760E9" w:rsidP="005F03AF">
      <w:pPr>
        <w:pStyle w:val="Chapter"/>
      </w:pPr>
      <w:bookmarkStart w:id="42" w:name="_Toc15488678"/>
      <w:r w:rsidRPr="000F56FF">
        <w:lastRenderedPageBreak/>
        <w:t xml:space="preserve">Chapter </w:t>
      </w:r>
      <w:r w:rsidR="00FB0DA1">
        <w:t>III</w:t>
      </w:r>
      <w:r w:rsidRPr="000F56FF">
        <w:t xml:space="preserve">: </w:t>
      </w:r>
      <w:r w:rsidR="00F4447E" w:rsidRPr="00F4447E">
        <w:t>Thermodynamic Modelling of the Temperature</w:t>
      </w:r>
      <w:r w:rsidR="00F4447E">
        <w:t xml:space="preserve"> </w:t>
      </w:r>
      <w:r w:rsidR="00F4447E" w:rsidRPr="00F4447E">
        <w:t>Impact on Low-salinity Waterflooding</w:t>
      </w:r>
      <w:r w:rsidR="00F4447E">
        <w:t xml:space="preserve"> </w:t>
      </w:r>
      <w:r w:rsidR="00F4447E" w:rsidRPr="00F4447E">
        <w:t>Performance in Sandstones</w:t>
      </w:r>
      <w:bookmarkEnd w:id="42"/>
    </w:p>
    <w:p w14:paraId="212A82A5" w14:textId="2197BE38" w:rsidR="009C5599" w:rsidRPr="00164D62" w:rsidRDefault="00F4447E" w:rsidP="00164D62">
      <w:pPr>
        <w:pStyle w:val="Heading2"/>
        <w:numPr>
          <w:ilvl w:val="0"/>
          <w:numId w:val="39"/>
        </w:numPr>
      </w:pPr>
      <w:bookmarkStart w:id="43" w:name="_Toc15488679"/>
      <w:r w:rsidRPr="00164D62">
        <w:t>Abstract</w:t>
      </w:r>
      <w:bookmarkEnd w:id="43"/>
    </w:p>
    <w:p w14:paraId="5736E373" w14:textId="4CC60860" w:rsidR="00F4447E" w:rsidRDefault="00F4447E" w:rsidP="00402984">
      <w:pPr>
        <w:rPr>
          <w:rFonts w:ascii="Times New Roman" w:eastAsia="Calibri" w:hAnsi="Times New Roman"/>
          <w:color w:val="000000" w:themeColor="text1"/>
          <w:szCs w:val="22"/>
          <w:lang w:bidi="ar-SA"/>
        </w:rPr>
      </w:pPr>
      <w:r w:rsidRPr="00F4447E">
        <w:rPr>
          <w:rFonts w:ascii="Times New Roman" w:eastAsia="Calibri" w:hAnsi="Times New Roman"/>
          <w:color w:val="000000" w:themeColor="text1"/>
          <w:szCs w:val="22"/>
          <w:lang w:bidi="ar-SA"/>
        </w:rPr>
        <w:t>Low-Salinity Waterflooding (LSW) has emerged as an innovative technique to improve oil recovery. Extensive research has been devoted to</w:t>
      </w:r>
      <w:r>
        <w:rPr>
          <w:rFonts w:ascii="Times New Roman" w:eastAsia="Calibri" w:hAnsi="Times New Roman"/>
          <w:color w:val="000000" w:themeColor="text1"/>
          <w:szCs w:val="22"/>
          <w:lang w:bidi="ar-SA"/>
        </w:rPr>
        <w:t xml:space="preserve"> </w:t>
      </w:r>
      <w:r w:rsidR="00402984" w:rsidRPr="00F4447E">
        <w:rPr>
          <w:rFonts w:ascii="Times New Roman" w:eastAsia="Calibri" w:hAnsi="Times New Roman"/>
          <w:color w:val="000000" w:themeColor="text1"/>
          <w:szCs w:val="22"/>
          <w:lang w:bidi="ar-SA"/>
        </w:rPr>
        <w:t>providing</w:t>
      </w:r>
      <w:r w:rsidRPr="00F4447E">
        <w:rPr>
          <w:rFonts w:ascii="Times New Roman" w:eastAsia="Calibri" w:hAnsi="Times New Roman"/>
          <w:color w:val="000000" w:themeColor="text1"/>
          <w:szCs w:val="22"/>
          <w:lang w:bidi="ar-SA"/>
        </w:rPr>
        <w:t xml:space="preserve"> a better-understanding of the mechanisms involved and to optimize its performance. Among those mechanisms, Multi-component ion Exchange (MIE) mechanism explains the coordination of surface complexes in a way that highlights the essence of LSW.  However, the temperature impact on LSW is still poorly understood. We used Surface Complexation Modeling (SCM) to study both oil/brine and mineral/brine interfaces up to a temperature of 150</w:t>
      </w:r>
      <w:r>
        <w:rPr>
          <w:rFonts w:ascii="Times New Roman" w:eastAsia="Calibri" w:hAnsi="Times New Roman"/>
          <w:color w:val="000000" w:themeColor="text1"/>
          <w:szCs w:val="22"/>
          <w:lang w:bidi="ar-SA"/>
        </w:rPr>
        <w:t>º</w:t>
      </w:r>
      <w:r w:rsidRPr="00F4447E">
        <w:rPr>
          <w:rFonts w:ascii="Times New Roman" w:eastAsia="Calibri" w:hAnsi="Times New Roman"/>
          <w:color w:val="000000" w:themeColor="text1"/>
          <w:szCs w:val="22"/>
          <w:lang w:bidi="ar-SA"/>
        </w:rPr>
        <w:t>C. Given the heterogeneity of the oil interface, we studied three oil interfaces with varying TBN/TAN ratios</w:t>
      </w:r>
      <w:r w:rsidR="0070058F">
        <w:rPr>
          <w:rFonts w:ascii="Times New Roman" w:eastAsia="Calibri" w:hAnsi="Times New Roman"/>
          <w:color w:val="000000" w:themeColor="text1"/>
          <w:szCs w:val="22"/>
          <w:lang w:bidi="ar-SA"/>
        </w:rPr>
        <w:t xml:space="preserve"> (1:3, 1:1, and 3:1)</w:t>
      </w:r>
      <w:r w:rsidRPr="00F4447E">
        <w:rPr>
          <w:rFonts w:ascii="Times New Roman" w:eastAsia="Calibri" w:hAnsi="Times New Roman"/>
          <w:color w:val="000000" w:themeColor="text1"/>
          <w:szCs w:val="22"/>
          <w:lang w:bidi="ar-SA"/>
        </w:rPr>
        <w:t>. We found that temperature is a critical factor in estimating the LSW performance. While temperature reduces the pH range at which LSW yields positive effect for basic oil, it shifts the pH window at which LSW has potentially negative results to lower pH values for neutral oil. In addition, the temperature magnifies the ability of LSW in enhancing the surface potential. Our results support the need of conducting experimental work at the relevant reservoir temperature to evaluate the performance of LSW.</w:t>
      </w:r>
    </w:p>
    <w:p w14:paraId="70675B1E" w14:textId="77777777" w:rsidR="00F4447E" w:rsidRDefault="00F4447E" w:rsidP="002C7444">
      <w:pPr>
        <w:rPr>
          <w:rFonts w:ascii="Times New Roman" w:eastAsia="Calibri" w:hAnsi="Times New Roman"/>
          <w:color w:val="000000" w:themeColor="text1"/>
          <w:szCs w:val="22"/>
          <w:lang w:bidi="ar-SA"/>
        </w:rPr>
      </w:pPr>
    </w:p>
    <w:p w14:paraId="767EA412" w14:textId="4AED43CC" w:rsidR="002C7444" w:rsidRDefault="00614F76" w:rsidP="00164D62">
      <w:pPr>
        <w:pStyle w:val="Heading2"/>
        <w:numPr>
          <w:ilvl w:val="0"/>
          <w:numId w:val="5"/>
        </w:numPr>
      </w:pPr>
      <w:bookmarkStart w:id="44" w:name="_Toc15488680"/>
      <w:r>
        <w:t>Introduction</w:t>
      </w:r>
      <w:bookmarkEnd w:id="44"/>
    </w:p>
    <w:p w14:paraId="0324C0DF" w14:textId="07487B69" w:rsidR="00614F76" w:rsidRDefault="00614F76" w:rsidP="00614F76">
      <w:pPr>
        <w:rPr>
          <w:bCs/>
        </w:rPr>
      </w:pPr>
      <w:r w:rsidRPr="00614F76">
        <w:rPr>
          <w:bCs/>
        </w:rPr>
        <w:t xml:space="preserve">Brady et al. </w:t>
      </w:r>
      <w:r w:rsidR="00891D0E">
        <w:rPr>
          <w:bCs/>
        </w:rPr>
        <w:t xml:space="preserve">(2012) </w:t>
      </w:r>
      <w:r w:rsidRPr="00614F76">
        <w:rPr>
          <w:bCs/>
        </w:rPr>
        <w:t>used SCM to study the performance of LSW in sandstone at different pH values and at temperatures up to 100</w:t>
      </w:r>
      <w:r>
        <w:rPr>
          <w:rFonts w:cstheme="minorHAnsi"/>
          <w:bCs/>
        </w:rPr>
        <w:t>º</w:t>
      </w:r>
      <w:r w:rsidRPr="00614F76">
        <w:rPr>
          <w:bCs/>
        </w:rPr>
        <w:t>C</w:t>
      </w:r>
      <w:r w:rsidR="00E23CD8">
        <w:rPr>
          <w:bCs/>
        </w:rPr>
        <w:t xml:space="preserve"> [</w:t>
      </w:r>
      <w:r w:rsidR="00B048AE">
        <w:rPr>
          <w:bCs/>
        </w:rPr>
        <w:t>47</w:t>
      </w:r>
      <w:r w:rsidR="00E23CD8">
        <w:rPr>
          <w:bCs/>
        </w:rPr>
        <w:t>].</w:t>
      </w:r>
      <w:r w:rsidRPr="00614F76">
        <w:rPr>
          <w:bCs/>
          <w:color w:val="FF0000"/>
        </w:rPr>
        <w:t xml:space="preserve"> </w:t>
      </w:r>
      <w:r w:rsidRPr="00614F76">
        <w:rPr>
          <w:bCs/>
        </w:rPr>
        <w:t xml:space="preserve">They investigated the LSW effect on both rock/brine and oil/brine interfaces. Using coordination chemistry, they studied the impact of both ion type and concentration on the complexes formed at oil/brine and rock/brine interfaces where the attraction between these complexes is used as a proxy for oil adhesion to the rock. They also introduced the </w:t>
      </w:r>
      <w:r w:rsidRPr="00614F76">
        <w:rPr>
          <w:bCs/>
        </w:rPr>
        <w:lastRenderedPageBreak/>
        <w:t xml:space="preserve">concept of bond product, which represents the product of the concentration of oppositely-charged complexes on the interfaces. Consequently, high concentration product means high oil adhesion. Brady et al. </w:t>
      </w:r>
      <w:r w:rsidR="00891D0E">
        <w:rPr>
          <w:bCs/>
        </w:rPr>
        <w:t xml:space="preserve">(2013) </w:t>
      </w:r>
      <w:r w:rsidRPr="00614F76">
        <w:rPr>
          <w:bCs/>
        </w:rPr>
        <w:t>extended their scope to examine the effect of kaolinite impurity and the dissolution of calcite in sandstone</w:t>
      </w:r>
      <w:r w:rsidR="00E23CD8">
        <w:rPr>
          <w:bCs/>
        </w:rPr>
        <w:t xml:space="preserve"> [</w:t>
      </w:r>
      <w:r w:rsidR="00B048AE">
        <w:rPr>
          <w:bCs/>
        </w:rPr>
        <w:t>48</w:t>
      </w:r>
      <w:r w:rsidR="00E23CD8">
        <w:rPr>
          <w:bCs/>
        </w:rPr>
        <w:t>].</w:t>
      </w:r>
      <w:r w:rsidRPr="00614F76">
        <w:rPr>
          <w:bCs/>
          <w:color w:val="FF0000"/>
        </w:rPr>
        <w:t xml:space="preserve"> </w:t>
      </w:r>
      <w:r w:rsidRPr="00614F76">
        <w:rPr>
          <w:bCs/>
        </w:rPr>
        <w:t xml:space="preserve">They found that kaolinite impurity could induce a negative charge on the kaolinite basal planes which could coordinate to the oil. Besides, the dissolution of calcite decreases the efficiency of LSW since the divalent nature of the calcium ions would trigger </w:t>
      </w:r>
      <w:proofErr w:type="gramStart"/>
      <w:r w:rsidRPr="00614F76">
        <w:rPr>
          <w:bCs/>
        </w:rPr>
        <w:t>a number of</w:t>
      </w:r>
      <w:proofErr w:type="gramEnd"/>
      <w:r w:rsidRPr="00614F76">
        <w:rPr>
          <w:bCs/>
        </w:rPr>
        <w:t xml:space="preserve"> bridges between the oil and the rock.</w:t>
      </w:r>
    </w:p>
    <w:p w14:paraId="482E17F1" w14:textId="7C3E902D" w:rsidR="00CA5DD3" w:rsidRDefault="00CA5DD3" w:rsidP="00614F76">
      <w:pPr>
        <w:rPr>
          <w:bCs/>
        </w:rPr>
      </w:pPr>
      <w:r>
        <w:rPr>
          <w:bCs/>
          <w:noProof/>
        </w:rPr>
        <w:drawing>
          <wp:anchor distT="0" distB="0" distL="114300" distR="114300" simplePos="0" relativeHeight="251649024" behindDoc="0" locked="0" layoutInCell="1" allowOverlap="1" wp14:anchorId="5C633D30" wp14:editId="39539E4E">
            <wp:simplePos x="0" y="0"/>
            <wp:positionH relativeFrom="margin">
              <wp:align>center</wp:align>
            </wp:positionH>
            <wp:positionV relativeFrom="paragraph">
              <wp:posOffset>29210</wp:posOffset>
            </wp:positionV>
            <wp:extent cx="2788920" cy="2957830"/>
            <wp:effectExtent l="19050" t="19050" r="11430" b="1397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ttraction pair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88920" cy="295783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1BBAC383" w14:textId="51327752" w:rsidR="00CA5DD3" w:rsidRDefault="00CA5DD3" w:rsidP="00614F76">
      <w:pPr>
        <w:rPr>
          <w:bCs/>
        </w:rPr>
      </w:pPr>
    </w:p>
    <w:p w14:paraId="6A2E1581" w14:textId="04FBEE80" w:rsidR="00CA5DD3" w:rsidRDefault="00CA5DD3" w:rsidP="00614F76">
      <w:pPr>
        <w:rPr>
          <w:bCs/>
        </w:rPr>
      </w:pPr>
    </w:p>
    <w:p w14:paraId="4FF968E9" w14:textId="2E3A8644" w:rsidR="00CA5DD3" w:rsidRDefault="00CA5DD3" w:rsidP="00614F76">
      <w:pPr>
        <w:rPr>
          <w:bCs/>
        </w:rPr>
      </w:pPr>
    </w:p>
    <w:p w14:paraId="163DAD75" w14:textId="5734114F" w:rsidR="00CA5DD3" w:rsidRDefault="00CA5DD3" w:rsidP="00614F76">
      <w:pPr>
        <w:rPr>
          <w:bCs/>
        </w:rPr>
      </w:pPr>
    </w:p>
    <w:p w14:paraId="0388D932" w14:textId="3401104E" w:rsidR="00CA5DD3" w:rsidRDefault="00CA5DD3" w:rsidP="00614F76">
      <w:pPr>
        <w:rPr>
          <w:bCs/>
        </w:rPr>
      </w:pPr>
    </w:p>
    <w:p w14:paraId="27DB6292" w14:textId="7C239EF0" w:rsidR="00CA5DD3" w:rsidRDefault="00CA5DD3" w:rsidP="00614F76">
      <w:pPr>
        <w:rPr>
          <w:bCs/>
        </w:rPr>
      </w:pPr>
    </w:p>
    <w:p w14:paraId="7D955EF6" w14:textId="77D0DDFA" w:rsidR="00CA5DD3" w:rsidRDefault="00CA5DD3" w:rsidP="00614F76">
      <w:pPr>
        <w:rPr>
          <w:bCs/>
        </w:rPr>
      </w:pPr>
    </w:p>
    <w:p w14:paraId="22E0A7D3" w14:textId="1F9301A0" w:rsidR="00CA5DD3" w:rsidRDefault="00CA5DD3" w:rsidP="00614F76">
      <w:pPr>
        <w:rPr>
          <w:bCs/>
        </w:rPr>
      </w:pPr>
    </w:p>
    <w:p w14:paraId="3407D60F" w14:textId="1B9C6E5F" w:rsidR="00614F76" w:rsidRDefault="00594050" w:rsidP="00382721">
      <w:pPr>
        <w:pStyle w:val="Caption"/>
      </w:pPr>
      <w:bookmarkStart w:id="45" w:name="_Toc15488721"/>
      <w:r w:rsidRPr="00594050">
        <w:t xml:space="preserve">Fig.  </w:t>
      </w:r>
      <w:r w:rsidR="007C14A9">
        <w:fldChar w:fldCharType="begin"/>
      </w:r>
      <w:r w:rsidR="007C14A9">
        <w:instrText xml:space="preserve"> SEQ Fig._ \* ARABIC </w:instrText>
      </w:r>
      <w:r w:rsidR="007C14A9">
        <w:fldChar w:fldCharType="separate"/>
      </w:r>
      <w:r w:rsidR="0066249C">
        <w:rPr>
          <w:noProof/>
        </w:rPr>
        <w:t>8</w:t>
      </w:r>
      <w:r w:rsidR="007C14A9">
        <w:rPr>
          <w:noProof/>
        </w:rPr>
        <w:fldChar w:fldCharType="end"/>
      </w:r>
      <w:r w:rsidR="00DE1299" w:rsidRPr="00594050">
        <w:rPr>
          <w:color w:val="000000" w:themeColor="text1"/>
        </w:rPr>
        <w:t>-</w:t>
      </w:r>
      <w:r w:rsidR="00DE1299" w:rsidRPr="00594050">
        <w:t>: Important Oil/Sandstone electrostatic attraction pairs. (After Brady et al.</w:t>
      </w:r>
      <w:r w:rsidR="00E743C2" w:rsidRPr="00594050">
        <w:t xml:space="preserve">, </w:t>
      </w:r>
      <w:r w:rsidR="00DE1299" w:rsidRPr="00594050">
        <w:t>2012)</w:t>
      </w:r>
      <w:bookmarkEnd w:id="45"/>
    </w:p>
    <w:p w14:paraId="50746F6C" w14:textId="77777777" w:rsidR="00594050" w:rsidRPr="00594050" w:rsidRDefault="00594050" w:rsidP="00594050"/>
    <w:p w14:paraId="4F33008A" w14:textId="51DFBE9A" w:rsidR="00CC05B8" w:rsidRDefault="00614F76" w:rsidP="003B1DA5">
      <w:pPr>
        <w:rPr>
          <w:bCs/>
        </w:rPr>
      </w:pPr>
      <w:r w:rsidRPr="00614F76">
        <w:rPr>
          <w:bCs/>
        </w:rPr>
        <w:t>In another dimension, Brady et al.</w:t>
      </w:r>
      <w:r w:rsidR="00891D0E">
        <w:rPr>
          <w:bCs/>
        </w:rPr>
        <w:t xml:space="preserve"> (2015)</w:t>
      </w:r>
      <w:r w:rsidRPr="00614F76">
        <w:rPr>
          <w:bCs/>
        </w:rPr>
        <w:t xml:space="preserve"> used SCM to investigate the impact of oil properties on LSW performance in sandstone</w:t>
      </w:r>
      <w:r w:rsidR="00E23CD8" w:rsidRPr="00E23CD8">
        <w:rPr>
          <w:bCs/>
        </w:rPr>
        <w:t xml:space="preserve"> [</w:t>
      </w:r>
      <w:r w:rsidR="00B048AE">
        <w:rPr>
          <w:bCs/>
        </w:rPr>
        <w:t>49</w:t>
      </w:r>
      <w:r w:rsidR="00E23CD8" w:rsidRPr="00E23CD8">
        <w:rPr>
          <w:bCs/>
        </w:rPr>
        <w:t>].</w:t>
      </w:r>
      <w:r w:rsidRPr="00614F76">
        <w:rPr>
          <w:bCs/>
          <w:color w:val="FF0000"/>
        </w:rPr>
        <w:t xml:space="preserve"> </w:t>
      </w:r>
      <w:r w:rsidRPr="00614F76">
        <w:rPr>
          <w:bCs/>
        </w:rPr>
        <w:t>Their results highlighted the significance of the accurate estimation of oil properties in forecasting LSW performance. Using the same approach, Brady et al.</w:t>
      </w:r>
      <w:r w:rsidR="00891D0E">
        <w:rPr>
          <w:bCs/>
        </w:rPr>
        <w:t xml:space="preserve"> (2016)</w:t>
      </w:r>
      <w:r w:rsidRPr="00614F76">
        <w:rPr>
          <w:bCs/>
        </w:rPr>
        <w:t xml:space="preserve"> optimized the properties of fracturing fluids (pH, salinity, and hardness) to enhance oil recovery</w:t>
      </w:r>
      <w:r w:rsidR="00FC7295" w:rsidRPr="00FC7295">
        <w:rPr>
          <w:bCs/>
        </w:rPr>
        <w:t xml:space="preserve"> [</w:t>
      </w:r>
      <w:r w:rsidR="00B048AE">
        <w:rPr>
          <w:bCs/>
        </w:rPr>
        <w:t>50</w:t>
      </w:r>
      <w:r w:rsidR="00FC7295" w:rsidRPr="00FC7295">
        <w:rPr>
          <w:bCs/>
        </w:rPr>
        <w:t>].</w:t>
      </w:r>
      <w:r w:rsidRPr="00FC7295">
        <w:rPr>
          <w:bCs/>
        </w:rPr>
        <w:t xml:space="preserve"> </w:t>
      </w:r>
      <w:r w:rsidRPr="00614F76">
        <w:rPr>
          <w:bCs/>
        </w:rPr>
        <w:t xml:space="preserve">They observed that oil/rock adhesion is inversely proportional to both salinity and pH for basic crude. On the other hand, oil/rock adhesion is enhanced upon the addition of calcium </w:t>
      </w:r>
      <w:r w:rsidRPr="00614F76">
        <w:rPr>
          <w:bCs/>
        </w:rPr>
        <w:lastRenderedPageBreak/>
        <w:t xml:space="preserve">ions in the case of acidic crude. </w:t>
      </w:r>
      <w:proofErr w:type="spellStart"/>
      <w:r w:rsidRPr="00614F76">
        <w:rPr>
          <w:bCs/>
        </w:rPr>
        <w:t>Mahani</w:t>
      </w:r>
      <w:proofErr w:type="spellEnd"/>
      <w:r w:rsidRPr="00614F76">
        <w:rPr>
          <w:bCs/>
        </w:rPr>
        <w:t xml:space="preserve"> et al. </w:t>
      </w:r>
      <w:r w:rsidR="00891D0E">
        <w:rPr>
          <w:bCs/>
        </w:rPr>
        <w:t xml:space="preserve">(2017) </w:t>
      </w:r>
      <w:r w:rsidRPr="00614F76">
        <w:rPr>
          <w:bCs/>
        </w:rPr>
        <w:t xml:space="preserve">used SCM to estimate the </w:t>
      </w:r>
      <w:proofErr w:type="spellStart"/>
      <w:r w:rsidRPr="00614F76">
        <w:rPr>
          <w:bCs/>
        </w:rPr>
        <w:t>electrokinetics</w:t>
      </w:r>
      <w:proofErr w:type="spellEnd"/>
      <w:r w:rsidRPr="00614F76">
        <w:rPr>
          <w:bCs/>
        </w:rPr>
        <w:t xml:space="preserve"> of calcite where the surface potential of the calcite surface is calculated and validated by experimental measurements</w:t>
      </w:r>
      <w:r w:rsidR="00FC7295" w:rsidRPr="00FC7295">
        <w:rPr>
          <w:bCs/>
        </w:rPr>
        <w:t xml:space="preserve"> [</w:t>
      </w:r>
      <w:r w:rsidR="00B048AE">
        <w:rPr>
          <w:bCs/>
        </w:rPr>
        <w:t>51</w:t>
      </w:r>
      <w:r w:rsidR="00FC7295" w:rsidRPr="00FC7295">
        <w:rPr>
          <w:bCs/>
        </w:rPr>
        <w:t>].</w:t>
      </w:r>
      <w:r w:rsidRPr="00614F76">
        <w:rPr>
          <w:bCs/>
          <w:color w:val="FF0000"/>
        </w:rPr>
        <w:t xml:space="preserve"> </w:t>
      </w:r>
      <w:r w:rsidRPr="00614F76">
        <w:rPr>
          <w:bCs/>
        </w:rPr>
        <w:t>Many other studies</w:t>
      </w:r>
      <w:r>
        <w:rPr>
          <w:bCs/>
        </w:rPr>
        <w:t xml:space="preserve"> </w:t>
      </w:r>
      <w:r w:rsidRPr="00614F76">
        <w:rPr>
          <w:bCs/>
        </w:rPr>
        <w:t>used SCM to study fluid/rock</w:t>
      </w:r>
      <w:r>
        <w:rPr>
          <w:bCs/>
        </w:rPr>
        <w:t xml:space="preserve"> </w:t>
      </w:r>
      <w:r w:rsidRPr="00614F76">
        <w:rPr>
          <w:bCs/>
        </w:rPr>
        <w:t>interactions</w:t>
      </w:r>
      <w:r w:rsidR="003B1DA5">
        <w:rPr>
          <w:bCs/>
        </w:rPr>
        <w:t xml:space="preserve"> [</w:t>
      </w:r>
      <w:r w:rsidR="00B048AE">
        <w:rPr>
          <w:bCs/>
        </w:rPr>
        <w:t>52-56</w:t>
      </w:r>
      <w:r w:rsidR="003B1DA5">
        <w:rPr>
          <w:bCs/>
        </w:rPr>
        <w:t>].</w:t>
      </w:r>
    </w:p>
    <w:p w14:paraId="546AA25B" w14:textId="03B1E80D" w:rsidR="002C7444" w:rsidRPr="006A2907" w:rsidRDefault="00EA41E6" w:rsidP="006A2907">
      <w:pPr>
        <w:rPr>
          <w:bCs/>
        </w:rPr>
      </w:pPr>
      <w:r w:rsidRPr="00EA41E6">
        <w:rPr>
          <w:bCs/>
        </w:rPr>
        <w:t>This work aims to provide a better understanding of the impact of temperature on LSW</w:t>
      </w:r>
      <w:r>
        <w:rPr>
          <w:bCs/>
        </w:rPr>
        <w:t xml:space="preserve"> </w:t>
      </w:r>
      <w:r w:rsidRPr="00EA41E6">
        <w:rPr>
          <w:bCs/>
        </w:rPr>
        <w:t>performance using SCM. The rest of the study is organized as follows:  in the methodology</w:t>
      </w:r>
      <w:r>
        <w:rPr>
          <w:bCs/>
        </w:rPr>
        <w:t xml:space="preserve"> </w:t>
      </w:r>
      <w:r w:rsidRPr="00EA41E6">
        <w:rPr>
          <w:bCs/>
        </w:rPr>
        <w:t>section, a brief background is presented about the modelling approach and the input parameters used; in the results section, the impact of temperature on the molecular species, LSW</w:t>
      </w:r>
      <w:r>
        <w:rPr>
          <w:bCs/>
        </w:rPr>
        <w:t xml:space="preserve"> </w:t>
      </w:r>
      <w:r w:rsidRPr="00EA41E6">
        <w:rPr>
          <w:bCs/>
        </w:rPr>
        <w:t>performance, and the surface potential is discussed; and at the end, the final remarks are</w:t>
      </w:r>
      <w:r>
        <w:rPr>
          <w:bCs/>
        </w:rPr>
        <w:t xml:space="preserve"> </w:t>
      </w:r>
      <w:r w:rsidRPr="00EA41E6">
        <w:rPr>
          <w:bCs/>
        </w:rPr>
        <w:t>summarized in the conclusions.</w:t>
      </w:r>
    </w:p>
    <w:p w14:paraId="22287BAE" w14:textId="3DA97172" w:rsidR="004579C0" w:rsidRDefault="00EA41E6" w:rsidP="00164D62">
      <w:pPr>
        <w:pStyle w:val="Heading2"/>
      </w:pPr>
      <w:r>
        <w:t xml:space="preserve"> </w:t>
      </w:r>
      <w:bookmarkStart w:id="46" w:name="_Toc15488681"/>
      <w:r w:rsidRPr="00EA41E6">
        <w:t>Methodology</w:t>
      </w:r>
      <w:bookmarkEnd w:id="46"/>
    </w:p>
    <w:p w14:paraId="2A6DC92E" w14:textId="47D067CE" w:rsidR="00EA41E6" w:rsidRPr="00EA41E6" w:rsidRDefault="00EA41E6" w:rsidP="00EA41E6">
      <w:pPr>
        <w:rPr>
          <w:lang w:bidi="ar-SA"/>
        </w:rPr>
      </w:pPr>
      <w:r w:rsidRPr="00EA41E6">
        <w:rPr>
          <w:lang w:bidi="ar-SA"/>
        </w:rPr>
        <w:t xml:space="preserve">In this </w:t>
      </w:r>
      <w:r w:rsidR="003803B4" w:rsidRPr="00EA41E6">
        <w:rPr>
          <w:lang w:bidi="ar-SA"/>
        </w:rPr>
        <w:t>section, we briefly present the thermodynamic</w:t>
      </w:r>
      <w:r w:rsidRPr="00EA41E6">
        <w:rPr>
          <w:lang w:bidi="ar-SA"/>
        </w:rPr>
        <w:t xml:space="preserve"> </w:t>
      </w:r>
      <w:r w:rsidR="005E51EB" w:rsidRPr="00EA41E6">
        <w:rPr>
          <w:lang w:bidi="ar-SA"/>
        </w:rPr>
        <w:t xml:space="preserve">model </w:t>
      </w:r>
      <w:r w:rsidR="005E51EB">
        <w:rPr>
          <w:lang w:bidi="ar-SA"/>
        </w:rPr>
        <w:t>used</w:t>
      </w:r>
      <w:r w:rsidR="005E51EB" w:rsidRPr="00EA41E6">
        <w:rPr>
          <w:lang w:bidi="ar-SA"/>
        </w:rPr>
        <w:t xml:space="preserve"> along with the input</w:t>
      </w:r>
      <w:r>
        <w:rPr>
          <w:lang w:bidi="ar-SA"/>
        </w:rPr>
        <w:t xml:space="preserve"> </w:t>
      </w:r>
      <w:r w:rsidRPr="00EA41E6">
        <w:rPr>
          <w:lang w:bidi="ar-SA"/>
        </w:rPr>
        <w:t>parameters and model details.</w:t>
      </w:r>
    </w:p>
    <w:p w14:paraId="60CC893E" w14:textId="0AA7A2DA" w:rsidR="00EA41E6" w:rsidRDefault="00BC5405" w:rsidP="00BC5405">
      <w:pPr>
        <w:pStyle w:val="Heading3"/>
      </w:pPr>
      <w:bookmarkStart w:id="47" w:name="_Toc15488682"/>
      <w:r>
        <w:t xml:space="preserve">3.1 </w:t>
      </w:r>
      <w:r w:rsidR="00EA41E6" w:rsidRPr="00EA41E6">
        <w:t>Surface Complexation Model</w:t>
      </w:r>
      <w:bookmarkEnd w:id="47"/>
    </w:p>
    <w:p w14:paraId="70F49DFD" w14:textId="5411A175" w:rsidR="006A2907" w:rsidRDefault="00EA41E6" w:rsidP="00457E4A">
      <w:pPr>
        <w:rPr>
          <w:lang w:bidi="ar-SA"/>
        </w:rPr>
      </w:pPr>
      <w:r w:rsidRPr="00EA41E6">
        <w:rPr>
          <w:lang w:bidi="ar-SA"/>
        </w:rPr>
        <w:t>Surface complexation model (SCM) describes the sorption of species from solution on the</w:t>
      </w:r>
      <w:r>
        <w:rPr>
          <w:lang w:bidi="ar-SA"/>
        </w:rPr>
        <w:t xml:space="preserve"> </w:t>
      </w:r>
      <w:r w:rsidRPr="00EA41E6">
        <w:rPr>
          <w:lang w:bidi="ar-SA"/>
        </w:rPr>
        <w:t>mineral surface at the equilibrium state.  The main principle is that water molecules and</w:t>
      </w:r>
      <w:r>
        <w:rPr>
          <w:lang w:bidi="ar-SA"/>
        </w:rPr>
        <w:t xml:space="preserve"> </w:t>
      </w:r>
      <w:r w:rsidRPr="00EA41E6">
        <w:rPr>
          <w:lang w:bidi="ar-SA"/>
        </w:rPr>
        <w:t>dissolved species form bonds with exposed lattice-bound ions at mineral surfaces</w:t>
      </w:r>
      <w:r w:rsidR="003803B4">
        <w:rPr>
          <w:lang w:bidi="ar-SA"/>
        </w:rPr>
        <w:t xml:space="preserve"> [</w:t>
      </w:r>
      <w:r w:rsidR="002B65B5">
        <w:rPr>
          <w:lang w:bidi="ar-SA"/>
        </w:rPr>
        <w:t>57</w:t>
      </w:r>
      <w:r w:rsidR="003803B4">
        <w:rPr>
          <w:lang w:bidi="ar-SA"/>
        </w:rPr>
        <w:t xml:space="preserve">]. </w:t>
      </w:r>
      <w:r w:rsidRPr="00EA41E6">
        <w:rPr>
          <w:lang w:bidi="ar-SA"/>
        </w:rPr>
        <w:t>While</w:t>
      </w:r>
      <w:r>
        <w:rPr>
          <w:lang w:bidi="ar-SA"/>
        </w:rPr>
        <w:t xml:space="preserve"> </w:t>
      </w:r>
      <w:r w:rsidRPr="00EA41E6">
        <w:rPr>
          <w:lang w:bidi="ar-SA"/>
        </w:rPr>
        <w:t xml:space="preserve">simulating </w:t>
      </w:r>
      <w:r w:rsidR="003803B4" w:rsidRPr="00EA41E6">
        <w:rPr>
          <w:lang w:bidi="ar-SA"/>
        </w:rPr>
        <w:t xml:space="preserve">the equilibrium the model </w:t>
      </w:r>
      <w:proofErr w:type="gramStart"/>
      <w:r w:rsidR="003803B4" w:rsidRPr="00EA41E6">
        <w:rPr>
          <w:lang w:bidi="ar-SA"/>
        </w:rPr>
        <w:t>takes into account</w:t>
      </w:r>
      <w:proofErr w:type="gramEnd"/>
      <w:r w:rsidR="003803B4" w:rsidRPr="00EA41E6">
        <w:rPr>
          <w:lang w:bidi="ar-SA"/>
        </w:rPr>
        <w:t xml:space="preserve"> the mass balance in the system</w:t>
      </w:r>
      <w:r>
        <w:rPr>
          <w:lang w:bidi="ar-SA"/>
        </w:rPr>
        <w:t xml:space="preserve"> </w:t>
      </w:r>
      <w:r w:rsidRPr="00EA41E6">
        <w:rPr>
          <w:lang w:bidi="ar-SA"/>
        </w:rPr>
        <w:t>including the sorption surface sites, as long as the electrical charge of the surfaces that varies</w:t>
      </w:r>
      <w:r>
        <w:rPr>
          <w:lang w:bidi="ar-SA"/>
        </w:rPr>
        <w:t xml:space="preserve"> </w:t>
      </w:r>
      <w:r w:rsidRPr="00EA41E6">
        <w:rPr>
          <w:lang w:bidi="ar-SA"/>
        </w:rPr>
        <w:t>greatly with pH, ionic strength, and solution composition.  These sorption site behaves much</w:t>
      </w:r>
      <w:r>
        <w:rPr>
          <w:lang w:bidi="ar-SA"/>
        </w:rPr>
        <w:t xml:space="preserve"> </w:t>
      </w:r>
      <w:r w:rsidRPr="00EA41E6">
        <w:rPr>
          <w:lang w:bidi="ar-SA"/>
        </w:rPr>
        <w:t xml:space="preserve">like </w:t>
      </w:r>
      <w:r w:rsidR="003803B4" w:rsidRPr="00EA41E6">
        <w:rPr>
          <w:lang w:bidi="ar-SA"/>
        </w:rPr>
        <w:t>a complexing ligand in solution, having the surface area and sites density, this gives</w:t>
      </w:r>
      <w:r>
        <w:rPr>
          <w:lang w:bidi="ar-SA"/>
        </w:rPr>
        <w:t xml:space="preserve"> </w:t>
      </w:r>
      <w:r w:rsidRPr="00EA41E6">
        <w:rPr>
          <w:lang w:bidi="ar-SA"/>
        </w:rPr>
        <w:t xml:space="preserve">the concentration/activity of sorption sites.  </w:t>
      </w:r>
      <w:r w:rsidR="003803B4" w:rsidRPr="00EA41E6">
        <w:rPr>
          <w:lang w:bidi="ar-SA"/>
        </w:rPr>
        <w:t>Then, using</w:t>
      </w:r>
      <w:r w:rsidRPr="00EA41E6">
        <w:rPr>
          <w:lang w:bidi="ar-SA"/>
        </w:rPr>
        <w:t xml:space="preserve"> the equilibrium constants of the</w:t>
      </w:r>
      <w:r w:rsidR="003803B4">
        <w:rPr>
          <w:lang w:bidi="ar-SA"/>
        </w:rPr>
        <w:t xml:space="preserve"> </w:t>
      </w:r>
      <w:r w:rsidRPr="00EA41E6">
        <w:rPr>
          <w:lang w:bidi="ar-SA"/>
        </w:rPr>
        <w:t xml:space="preserve">reactions between that site and various ions, we will have </w:t>
      </w:r>
      <w:proofErr w:type="gramStart"/>
      <w:r w:rsidRPr="00EA41E6">
        <w:rPr>
          <w:lang w:bidi="ar-SA"/>
        </w:rPr>
        <w:t>a number of</w:t>
      </w:r>
      <w:proofErr w:type="gramEnd"/>
      <w:r w:rsidRPr="00EA41E6">
        <w:rPr>
          <w:lang w:bidi="ar-SA"/>
        </w:rPr>
        <w:t xml:space="preserve"> mass action equations</w:t>
      </w:r>
      <w:r w:rsidR="003803B4">
        <w:rPr>
          <w:lang w:bidi="ar-SA"/>
        </w:rPr>
        <w:t xml:space="preserve"> </w:t>
      </w:r>
      <w:r w:rsidR="003803B4" w:rsidRPr="003803B4">
        <w:rPr>
          <w:lang w:bidi="ar-SA"/>
        </w:rPr>
        <w:t>that can be solved to give the concentrations of surface species as well as those of the usual</w:t>
      </w:r>
      <w:r w:rsidR="003803B4">
        <w:rPr>
          <w:lang w:bidi="ar-SA"/>
        </w:rPr>
        <w:t xml:space="preserve"> </w:t>
      </w:r>
      <w:r w:rsidR="003803B4" w:rsidRPr="003803B4">
        <w:rPr>
          <w:lang w:bidi="ar-SA"/>
        </w:rPr>
        <w:t>aqueous species</w:t>
      </w:r>
      <w:r w:rsidR="005E51EB">
        <w:rPr>
          <w:lang w:bidi="ar-SA"/>
        </w:rPr>
        <w:t xml:space="preserve"> [</w:t>
      </w:r>
      <w:r w:rsidR="002B65B5">
        <w:rPr>
          <w:lang w:bidi="ar-SA"/>
        </w:rPr>
        <w:t>58</w:t>
      </w:r>
      <w:r w:rsidR="005E51EB">
        <w:rPr>
          <w:lang w:bidi="ar-SA"/>
        </w:rPr>
        <w:t>].</w:t>
      </w:r>
      <w:r w:rsidR="003803B4">
        <w:rPr>
          <w:lang w:bidi="ar-SA"/>
        </w:rPr>
        <w:t xml:space="preserve"> </w:t>
      </w:r>
      <w:r w:rsidR="003803B4" w:rsidRPr="003803B4">
        <w:rPr>
          <w:lang w:bidi="ar-SA"/>
        </w:rPr>
        <w:t>However, as the solid phase will be charged when it becomes in contact</w:t>
      </w:r>
      <w:r w:rsidR="003803B4">
        <w:rPr>
          <w:lang w:bidi="ar-SA"/>
        </w:rPr>
        <w:t xml:space="preserve"> </w:t>
      </w:r>
      <w:r w:rsidR="003803B4" w:rsidRPr="003803B4">
        <w:rPr>
          <w:lang w:bidi="ar-SA"/>
        </w:rPr>
        <w:t xml:space="preserve">with water, the equilibrium constants should be adjusted to </w:t>
      </w:r>
      <w:r w:rsidR="003803B4" w:rsidRPr="003803B4">
        <w:rPr>
          <w:lang w:bidi="ar-SA"/>
        </w:rPr>
        <w:lastRenderedPageBreak/>
        <w:t>account for having the sorption</w:t>
      </w:r>
      <w:r w:rsidR="003803B4">
        <w:rPr>
          <w:lang w:bidi="ar-SA"/>
        </w:rPr>
        <w:t xml:space="preserve"> </w:t>
      </w:r>
      <w:r w:rsidR="005E51EB" w:rsidRPr="003803B4">
        <w:rPr>
          <w:lang w:bidi="ar-SA"/>
        </w:rPr>
        <w:t>sites in a charged</w:t>
      </w:r>
      <w:r w:rsidR="003803B4" w:rsidRPr="003803B4">
        <w:rPr>
          <w:lang w:bidi="ar-SA"/>
        </w:rPr>
        <w:t xml:space="preserve"> field. The elect</w:t>
      </w:r>
      <w:r w:rsidR="003803B4">
        <w:rPr>
          <w:lang w:bidi="ar-SA"/>
        </w:rPr>
        <w:t>r</w:t>
      </w:r>
      <w:r w:rsidR="003803B4" w:rsidRPr="003803B4">
        <w:rPr>
          <w:lang w:bidi="ar-SA"/>
        </w:rPr>
        <w:t>o</w:t>
      </w:r>
      <w:r w:rsidR="003803B4">
        <w:rPr>
          <w:lang w:bidi="ar-SA"/>
        </w:rPr>
        <w:t>-</w:t>
      </w:r>
      <w:r w:rsidR="003803B4" w:rsidRPr="003803B4">
        <w:rPr>
          <w:lang w:bidi="ar-SA"/>
        </w:rPr>
        <w:t xml:space="preserve">kinetics of the interface is described </w:t>
      </w:r>
      <w:r w:rsidR="005E51EB" w:rsidRPr="003803B4">
        <w:rPr>
          <w:lang w:bidi="ar-SA"/>
        </w:rPr>
        <w:t>assuming either</w:t>
      </w:r>
      <w:r w:rsidR="003803B4">
        <w:rPr>
          <w:rFonts w:hint="cs"/>
          <w:rtl/>
          <w:lang w:bidi="ar-SA"/>
        </w:rPr>
        <w:t xml:space="preserve"> </w:t>
      </w:r>
      <w:r w:rsidR="003803B4" w:rsidRPr="003803B4">
        <w:rPr>
          <w:lang w:bidi="ar-SA"/>
        </w:rPr>
        <w:t>constant capacitance, double layer, or triple layer theories.  However, the double layer model</w:t>
      </w:r>
      <w:r w:rsidR="003803B4">
        <w:rPr>
          <w:rFonts w:hint="cs"/>
          <w:rtl/>
          <w:lang w:bidi="ar-SA"/>
        </w:rPr>
        <w:t xml:space="preserve"> </w:t>
      </w:r>
      <w:r w:rsidR="003803B4" w:rsidRPr="003803B4">
        <w:rPr>
          <w:lang w:bidi="ar-SA"/>
        </w:rPr>
        <w:t>is widely-used for LSW modelling due to its simplicity.  We used SCM in this study using</w:t>
      </w:r>
      <w:r w:rsidR="005E51EB">
        <w:rPr>
          <w:lang w:bidi="ar-SA"/>
        </w:rPr>
        <w:t xml:space="preserve"> </w:t>
      </w:r>
      <w:r w:rsidR="003803B4" w:rsidRPr="003803B4">
        <w:rPr>
          <w:lang w:bidi="ar-SA"/>
        </w:rPr>
        <w:t>PHREEQC</w:t>
      </w:r>
      <w:r w:rsidR="005E51EB">
        <w:rPr>
          <w:lang w:bidi="ar-SA"/>
        </w:rPr>
        <w:t xml:space="preserve"> [</w:t>
      </w:r>
      <w:r w:rsidR="002B65B5">
        <w:rPr>
          <w:lang w:bidi="ar-SA"/>
        </w:rPr>
        <w:t>59</w:t>
      </w:r>
      <w:r w:rsidR="005E51EB">
        <w:rPr>
          <w:lang w:bidi="ar-SA"/>
        </w:rPr>
        <w:t>].</w:t>
      </w:r>
      <w:r w:rsidR="00457E4A">
        <w:rPr>
          <w:lang w:bidi="ar-SA"/>
        </w:rPr>
        <w:t xml:space="preserve"> </w:t>
      </w:r>
    </w:p>
    <w:p w14:paraId="224B8CD3" w14:textId="03B12B21" w:rsidR="00EA41E6" w:rsidRPr="003068E0" w:rsidRDefault="00457E4A" w:rsidP="00457E4A">
      <w:pPr>
        <w:rPr>
          <w:sz w:val="32"/>
          <w:szCs w:val="32"/>
          <w:lang w:bidi="ar-SA"/>
        </w:rPr>
      </w:pPr>
      <w:r>
        <w:rPr>
          <w:lang w:bidi="ar-SA"/>
        </w:rPr>
        <w:t xml:space="preserve">The surface sites with the complexes that will form control the charge of the surface that could be positive or negative. A second layer that separates the </w:t>
      </w:r>
      <w:proofErr w:type="spellStart"/>
      <w:r>
        <w:rPr>
          <w:lang w:bidi="ar-SA"/>
        </w:rPr>
        <w:t>sorbing</w:t>
      </w:r>
      <w:proofErr w:type="spellEnd"/>
      <w:r>
        <w:rPr>
          <w:lang w:bidi="ar-SA"/>
        </w:rPr>
        <w:t xml:space="preserve"> surface from the bulk solution called the diffuse layer. The role of the diffuse layer is to make screening to the surface charge to achieve local charge balance [</w:t>
      </w:r>
      <w:r w:rsidR="002B65B5">
        <w:rPr>
          <w:lang w:bidi="ar-SA"/>
        </w:rPr>
        <w:t>32</w:t>
      </w:r>
      <w:r>
        <w:rPr>
          <w:lang w:bidi="ar-SA"/>
        </w:rPr>
        <w:t xml:space="preserve">], which means that the net charge of the diffuse layer should be opposite to the </w:t>
      </w:r>
      <w:proofErr w:type="spellStart"/>
      <w:r>
        <w:rPr>
          <w:lang w:bidi="ar-SA"/>
        </w:rPr>
        <w:t>sorbing</w:t>
      </w:r>
      <w:proofErr w:type="spellEnd"/>
      <w:r>
        <w:rPr>
          <w:lang w:bidi="ar-SA"/>
        </w:rPr>
        <w:t xml:space="preserve"> surface charge [</w:t>
      </w:r>
      <w:r w:rsidR="002B65B5">
        <w:rPr>
          <w:lang w:bidi="ar-SA"/>
        </w:rPr>
        <w:t>60</w:t>
      </w:r>
      <w:r>
        <w:rPr>
          <w:lang w:bidi="ar-SA"/>
        </w:rPr>
        <w:t xml:space="preserve">]. During sorption, the ions should move through a charged electrical field and react chemically at the surface, so we should </w:t>
      </w:r>
      <w:proofErr w:type="gramStart"/>
      <w:r>
        <w:rPr>
          <w:lang w:bidi="ar-SA"/>
        </w:rPr>
        <w:t>take into account</w:t>
      </w:r>
      <w:proofErr w:type="gramEnd"/>
      <w:r>
        <w:rPr>
          <w:lang w:bidi="ar-SA"/>
        </w:rPr>
        <w:t xml:space="preserve"> the electrostatic and chemical contributions to the free energy change of the reaction [</w:t>
      </w:r>
      <w:r w:rsidR="002B65B5">
        <w:rPr>
          <w:lang w:bidi="ar-SA"/>
        </w:rPr>
        <w:t>60</w:t>
      </w:r>
      <w:r>
        <w:rPr>
          <w:lang w:bidi="ar-SA"/>
        </w:rPr>
        <w:t>], using the following equation:</w:t>
      </w:r>
    </w:p>
    <w:p w14:paraId="2F366E52" w14:textId="3337694D" w:rsidR="00457E4A" w:rsidRDefault="003068E0" w:rsidP="00457E4A">
      <w:pPr>
        <w:rPr>
          <w:sz w:val="28"/>
          <w:szCs w:val="28"/>
          <w:lang w:bidi="ar-SA"/>
        </w:rPr>
      </w:pPr>
      <w:r>
        <w:rPr>
          <w:lang w:bidi="ar-SA"/>
        </w:rPr>
        <w:t xml:space="preserve">                                                              </w:t>
      </w:r>
      <m:oMath>
        <m:sSub>
          <m:sSubPr>
            <m:ctrlPr>
              <w:rPr>
                <w:rFonts w:ascii="Cambria Math" w:hAnsi="Cambria Math"/>
                <w:i/>
                <w:sz w:val="28"/>
                <w:szCs w:val="28"/>
                <w:lang w:bidi="ar-SA"/>
              </w:rPr>
            </m:ctrlPr>
          </m:sSubPr>
          <m:e>
            <m:r>
              <w:rPr>
                <w:rFonts w:ascii="Cambria Math" w:hAnsi="Cambria Math"/>
                <w:sz w:val="28"/>
                <w:szCs w:val="28"/>
                <w:lang w:bidi="ar-SA"/>
              </w:rPr>
              <m:t>∆G</m:t>
            </m:r>
          </m:e>
          <m:sub>
            <m:r>
              <w:rPr>
                <w:rFonts w:ascii="Cambria Math" w:hAnsi="Cambria Math"/>
                <w:sz w:val="28"/>
                <w:szCs w:val="28"/>
                <w:lang w:bidi="ar-SA"/>
              </w:rPr>
              <m:t>tot</m:t>
            </m:r>
          </m:sub>
        </m:sSub>
        <m:r>
          <w:rPr>
            <w:rFonts w:ascii="Cambria Math" w:hAnsi="Cambria Math"/>
            <w:sz w:val="28"/>
            <w:szCs w:val="28"/>
            <w:lang w:bidi="ar-SA"/>
          </w:rPr>
          <m:t xml:space="preserve">= </m:t>
        </m:r>
        <m:sSub>
          <m:sSubPr>
            <m:ctrlPr>
              <w:rPr>
                <w:rFonts w:ascii="Cambria Math" w:hAnsi="Cambria Math"/>
                <w:i/>
                <w:sz w:val="28"/>
                <w:szCs w:val="28"/>
                <w:lang w:bidi="ar-SA"/>
              </w:rPr>
            </m:ctrlPr>
          </m:sSubPr>
          <m:e>
            <m:r>
              <w:rPr>
                <w:rFonts w:ascii="Cambria Math" w:hAnsi="Cambria Math"/>
                <w:sz w:val="28"/>
                <w:szCs w:val="28"/>
                <w:lang w:bidi="ar-SA"/>
              </w:rPr>
              <m:t>∆G</m:t>
            </m:r>
          </m:e>
          <m:sub>
            <m:r>
              <w:rPr>
                <w:rFonts w:ascii="Cambria Math" w:hAnsi="Cambria Math"/>
                <w:sz w:val="28"/>
                <w:szCs w:val="28"/>
                <w:lang w:bidi="ar-SA"/>
              </w:rPr>
              <m:t>ads</m:t>
            </m:r>
          </m:sub>
        </m:sSub>
        <m:r>
          <w:rPr>
            <w:rFonts w:ascii="Cambria Math" w:hAnsi="Cambria Math"/>
            <w:sz w:val="28"/>
            <w:szCs w:val="28"/>
            <w:lang w:bidi="ar-SA"/>
          </w:rPr>
          <m:t xml:space="preserve">+zFψ </m:t>
        </m:r>
      </m:oMath>
    </w:p>
    <w:p w14:paraId="4D33905E" w14:textId="4E3655DE" w:rsidR="00BB2516" w:rsidRDefault="003068E0" w:rsidP="00BB2516">
      <w:r>
        <w:t xml:space="preserve">Where G is Gibbs free energy and the subscripts tot and ads stands for total and chemical adsorption energy, Z is the charge number (unitless) of the </w:t>
      </w:r>
      <w:proofErr w:type="spellStart"/>
      <w:r>
        <w:t>sorbed</w:t>
      </w:r>
      <w:proofErr w:type="spellEnd"/>
      <w:r>
        <w:t xml:space="preserve"> species, F is Faraday constant, and ψ is the potential. An equilibrium constant K represents the chemical effects on free energy. Multiplying K by the Boltzmann factor, gives a complete account of the reaction’s free energy, including electrostatic effects [2]</w:t>
      </w:r>
      <w:r w:rsidR="00BB2516">
        <w:t xml:space="preserve">, </w:t>
      </w:r>
      <w:proofErr w:type="spellStart"/>
      <w:r w:rsidR="00BB2516">
        <w:t>Boltzman</w:t>
      </w:r>
      <w:proofErr w:type="spellEnd"/>
      <w:r w:rsidR="00BB2516">
        <w:t xml:space="preserve"> factor:</w:t>
      </w:r>
    </w:p>
    <w:p w14:paraId="3C49CB63" w14:textId="23E18AE0" w:rsidR="003068E0" w:rsidRPr="00CA5DD3" w:rsidRDefault="00CA5DD3" w:rsidP="00457E4A">
      <w:pPr>
        <w:rPr>
          <w:i/>
          <w:iCs/>
          <w:sz w:val="28"/>
          <w:szCs w:val="28"/>
        </w:rPr>
      </w:pPr>
      <m:oMathPara>
        <m:oMath>
          <m:r>
            <w:rPr>
              <w:rFonts w:ascii="Cambria Math" w:hAnsi="Cambria Math"/>
              <w:sz w:val="28"/>
              <w:szCs w:val="28"/>
            </w:rPr>
            <m:t>exp⁡(-</m:t>
          </m:r>
          <m:f>
            <m:fPr>
              <m:ctrlPr>
                <w:rPr>
                  <w:rFonts w:ascii="Cambria Math" w:hAnsi="Cambria Math"/>
                  <w:i/>
                  <w:iCs/>
                  <w:sz w:val="28"/>
                  <w:szCs w:val="28"/>
                </w:rPr>
              </m:ctrlPr>
            </m:fPr>
            <m:num>
              <m:r>
                <w:rPr>
                  <w:rFonts w:ascii="Cambria Math" w:hAnsi="Cambria Math"/>
                  <w:sz w:val="28"/>
                  <w:szCs w:val="28"/>
                  <w:lang w:bidi="ar-SA"/>
                </w:rPr>
                <m:t xml:space="preserve">∆zFψ </m:t>
              </m:r>
            </m:num>
            <m:den>
              <m:r>
                <w:rPr>
                  <w:rFonts w:ascii="Cambria Math" w:hAnsi="Cambria Math"/>
                  <w:sz w:val="28"/>
                  <w:szCs w:val="28"/>
                </w:rPr>
                <m:t>R</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K</m:t>
                  </m:r>
                </m:sub>
              </m:sSub>
            </m:den>
          </m:f>
          <m:r>
            <w:rPr>
              <w:rFonts w:ascii="Cambria Math" w:hAnsi="Cambria Math"/>
              <w:sz w:val="28"/>
              <w:szCs w:val="28"/>
            </w:rPr>
            <m:t>)</m:t>
          </m:r>
        </m:oMath>
      </m:oMathPara>
    </w:p>
    <w:p w14:paraId="5670E198" w14:textId="680CB4DE" w:rsidR="003068E0" w:rsidRDefault="00BB2516" w:rsidP="00BB2516">
      <w:r w:rsidRPr="00BB2516">
        <w:t>Where, ∆z is the change over the reaction in the charge on surface species</w:t>
      </w:r>
      <w:r>
        <w:t xml:space="preserve">, </w:t>
      </w:r>
      <w:r w:rsidRPr="00BB2516">
        <w:t>R is the gas constant (8.3143 J mol</w:t>
      </w:r>
      <w:r w:rsidRPr="00BB2516">
        <w:rPr>
          <w:vertAlign w:val="superscript"/>
        </w:rPr>
        <w:t>-1</w:t>
      </w:r>
      <w:r w:rsidRPr="00BB2516">
        <w:t xml:space="preserve"> K</w:t>
      </w:r>
      <w:r w:rsidRPr="00BB2516">
        <w:rPr>
          <w:vertAlign w:val="superscript"/>
        </w:rPr>
        <w:t>-1</w:t>
      </w:r>
      <w:r w:rsidRPr="00BB2516">
        <w:t>),</w:t>
      </w:r>
      <w:r>
        <w:t xml:space="preserve"> and T</w:t>
      </w:r>
      <w:r w:rsidRPr="00BB2516">
        <w:rPr>
          <w:vertAlign w:val="subscript"/>
        </w:rPr>
        <w:t>K</w:t>
      </w:r>
      <w:r>
        <w:t xml:space="preserve"> is absolute temperature (K). </w:t>
      </w:r>
    </w:p>
    <w:p w14:paraId="5D2F839C" w14:textId="0D3CE198" w:rsidR="00457E4A" w:rsidRDefault="003068E0" w:rsidP="00457E4A">
      <w:r>
        <w:lastRenderedPageBreak/>
        <w:t xml:space="preserve"> The main equations in PHREEQC are mole-balance equation, aqueous mass balance equations, activity coefficient model and saturation index. Relating the equilibrium constant for each species formation reaction after </w:t>
      </w:r>
      <w:proofErr w:type="gramStart"/>
      <w:r>
        <w:t>taking into account</w:t>
      </w:r>
      <w:proofErr w:type="gramEnd"/>
      <w:r>
        <w:t xml:space="preserve"> electrostatic effects to the activity product of each reaction, we can build mass action equation that will be solved in way to keep constant mass for all the components at the system and make the diffuse layer charge balance the </w:t>
      </w:r>
      <w:proofErr w:type="spellStart"/>
      <w:r>
        <w:t>sorbing</w:t>
      </w:r>
      <w:proofErr w:type="spellEnd"/>
      <w:r>
        <w:t xml:space="preserve"> surface [</w:t>
      </w:r>
      <w:r w:rsidR="002B65B5">
        <w:t>61</w:t>
      </w:r>
      <w:r>
        <w:t>]. The activity coefficients are calculated according to the extended Debye-</w:t>
      </w:r>
      <w:proofErr w:type="spellStart"/>
      <w:r>
        <w:t>Huckel</w:t>
      </w:r>
      <w:proofErr w:type="spellEnd"/>
      <w:r>
        <w:t xml:space="preserve"> equation</w:t>
      </w:r>
      <w:r w:rsidR="00F6524B">
        <w:t xml:space="preserve"> [</w:t>
      </w:r>
      <w:r w:rsidR="002B65B5">
        <w:t>62</w:t>
      </w:r>
      <w:r w:rsidR="00F6524B">
        <w:t>]</w:t>
      </w:r>
      <w:r w:rsidR="00BB2516">
        <w:t>,</w:t>
      </w:r>
    </w:p>
    <w:p w14:paraId="473597C4" w14:textId="177C84AF" w:rsidR="00457E4A" w:rsidRPr="00CA5DD3" w:rsidRDefault="007C14A9" w:rsidP="00CA5DD3">
      <w:pPr>
        <w:jc w:val="center"/>
        <w:rPr>
          <w:i/>
          <w:iCs/>
          <w:sz w:val="28"/>
          <w:szCs w:val="28"/>
          <w:lang w:bidi="ar-SA"/>
        </w:rPr>
      </w:pPr>
      <m:oMathPara>
        <m:oMath>
          <m:func>
            <m:funcPr>
              <m:ctrlPr>
                <w:rPr>
                  <w:rFonts w:ascii="Cambria Math" w:hAnsi="Cambria Math"/>
                  <w:i/>
                  <w:iCs/>
                  <w:sz w:val="28"/>
                  <w:szCs w:val="28"/>
                  <w:lang w:bidi="ar-SA"/>
                </w:rPr>
              </m:ctrlPr>
            </m:funcPr>
            <m:fName>
              <m:r>
                <w:rPr>
                  <w:rFonts w:ascii="Cambria Math" w:hAnsi="Cambria Math"/>
                  <w:sz w:val="28"/>
                  <w:szCs w:val="28"/>
                  <w:lang w:bidi="ar-SA"/>
                </w:rPr>
                <m:t>log</m:t>
              </m:r>
            </m:fName>
            <m:e>
              <m:d>
                <m:dPr>
                  <m:ctrlPr>
                    <w:rPr>
                      <w:rFonts w:ascii="Cambria Math" w:hAnsi="Cambria Math"/>
                      <w:i/>
                      <w:iCs/>
                      <w:sz w:val="28"/>
                      <w:szCs w:val="28"/>
                      <w:lang w:bidi="ar-SA"/>
                    </w:rPr>
                  </m:ctrlPr>
                </m:dPr>
                <m:e>
                  <m:sSub>
                    <m:sSubPr>
                      <m:ctrlPr>
                        <w:rPr>
                          <w:rFonts w:ascii="Cambria Math" w:hAnsi="Cambria Math"/>
                          <w:i/>
                          <w:iCs/>
                          <w:sz w:val="28"/>
                          <w:szCs w:val="28"/>
                          <w:lang w:bidi="ar-SA"/>
                        </w:rPr>
                      </m:ctrlPr>
                    </m:sSubPr>
                    <m:e>
                      <m:r>
                        <w:rPr>
                          <w:rFonts w:ascii="Cambria Math" w:hAnsi="Cambria Math"/>
                          <w:sz w:val="28"/>
                          <w:szCs w:val="28"/>
                          <w:lang w:bidi="ar-SA"/>
                        </w:rPr>
                        <m:t>γ</m:t>
                      </m:r>
                    </m:e>
                    <m:sub>
                      <m:r>
                        <w:rPr>
                          <w:rFonts w:ascii="Cambria Math" w:hAnsi="Cambria Math"/>
                          <w:sz w:val="28"/>
                          <w:szCs w:val="28"/>
                          <w:lang w:bidi="ar-SA"/>
                        </w:rPr>
                        <m:t>i</m:t>
                      </m:r>
                    </m:sub>
                  </m:sSub>
                </m:e>
              </m:d>
              <m:r>
                <w:rPr>
                  <w:rFonts w:ascii="Cambria Math" w:hAnsi="Cambria Math"/>
                  <w:sz w:val="28"/>
                  <w:szCs w:val="28"/>
                  <w:lang w:bidi="ar-SA"/>
                </w:rPr>
                <m:t>= -</m:t>
              </m:r>
              <m:f>
                <m:fPr>
                  <m:ctrlPr>
                    <w:rPr>
                      <w:rFonts w:ascii="Cambria Math" w:hAnsi="Cambria Math"/>
                      <w:i/>
                      <w:iCs/>
                      <w:sz w:val="28"/>
                      <w:szCs w:val="28"/>
                      <w:lang w:bidi="ar-SA"/>
                    </w:rPr>
                  </m:ctrlPr>
                </m:fPr>
                <m:num>
                  <m:r>
                    <w:rPr>
                      <w:rFonts w:ascii="Cambria Math" w:hAnsi="Cambria Math"/>
                      <w:sz w:val="28"/>
                      <w:szCs w:val="28"/>
                    </w:rPr>
                    <m:t>A</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i</m:t>
                      </m:r>
                    </m:sub>
                    <m:sup>
                      <m:r>
                        <w:rPr>
                          <w:rFonts w:ascii="Cambria Math" w:hAnsi="Cambria Math"/>
                          <w:sz w:val="28"/>
                          <w:szCs w:val="28"/>
                        </w:rPr>
                        <m:t>2</m:t>
                      </m:r>
                    </m:sup>
                  </m:sSubSup>
                  <m:rad>
                    <m:radPr>
                      <m:degHide m:val="1"/>
                      <m:ctrlPr>
                        <w:rPr>
                          <w:rFonts w:ascii="Cambria Math" w:hAnsi="Cambria Math"/>
                          <w:i/>
                          <w:iCs/>
                          <w:sz w:val="28"/>
                          <w:szCs w:val="28"/>
                        </w:rPr>
                      </m:ctrlPr>
                    </m:radPr>
                    <m:deg/>
                    <m:e>
                      <m:r>
                        <w:rPr>
                          <w:rFonts w:ascii="Cambria Math" w:hAnsi="Cambria Math"/>
                          <w:sz w:val="28"/>
                          <w:szCs w:val="28"/>
                        </w:rPr>
                        <m:t>I</m:t>
                      </m:r>
                    </m:e>
                  </m:rad>
                </m:num>
                <m:den>
                  <m:r>
                    <w:rPr>
                      <w:rFonts w:ascii="Cambria Math" w:hAnsi="Cambria Math"/>
                      <w:sz w:val="28"/>
                      <w:szCs w:val="28"/>
                    </w:rPr>
                    <m:t>1+B</m:t>
                  </m:r>
                  <m:sSub>
                    <m:sSubPr>
                      <m:ctrlPr>
                        <w:rPr>
                          <w:rFonts w:ascii="Cambria Math" w:hAnsi="Cambria Math"/>
                          <w:i/>
                          <w:iCs/>
                          <w:sz w:val="28"/>
                          <w:szCs w:val="28"/>
                        </w:rPr>
                      </m:ctrlPr>
                    </m:sSubPr>
                    <m:e>
                      <m:r>
                        <w:rPr>
                          <w:rFonts w:ascii="Cambria Math" w:hAnsi="Cambria Math"/>
                          <w:sz w:val="28"/>
                          <w:szCs w:val="28"/>
                        </w:rPr>
                        <m:t>a</m:t>
                      </m:r>
                    </m:e>
                    <m:sub>
                      <m:r>
                        <w:rPr>
                          <w:rFonts w:ascii="Cambria Math" w:hAnsi="Cambria Math"/>
                          <w:sz w:val="28"/>
                          <w:szCs w:val="28"/>
                        </w:rPr>
                        <m:t>i</m:t>
                      </m:r>
                    </m:sub>
                  </m:sSub>
                  <m:rad>
                    <m:radPr>
                      <m:degHide m:val="1"/>
                      <m:ctrlPr>
                        <w:rPr>
                          <w:rFonts w:ascii="Cambria Math" w:hAnsi="Cambria Math"/>
                          <w:i/>
                          <w:iCs/>
                          <w:sz w:val="28"/>
                          <w:szCs w:val="28"/>
                        </w:rPr>
                      </m:ctrlPr>
                    </m:radPr>
                    <m:deg/>
                    <m:e>
                      <m:r>
                        <w:rPr>
                          <w:rFonts w:ascii="Cambria Math" w:hAnsi="Cambria Math"/>
                          <w:sz w:val="28"/>
                          <w:szCs w:val="28"/>
                        </w:rPr>
                        <m:t>I</m:t>
                      </m:r>
                    </m:e>
                  </m:rad>
                </m:den>
              </m:f>
            </m:e>
          </m:func>
          <m:r>
            <w:rPr>
              <w:rFonts w:ascii="Cambria Math" w:hAnsi="Cambria Math"/>
              <w:sz w:val="28"/>
              <w:szCs w:val="28"/>
              <w:lang w:bidi="ar-SA"/>
            </w:rPr>
            <m:t xml:space="preserve">+ </m:t>
          </m:r>
          <m:sSub>
            <m:sSubPr>
              <m:ctrlPr>
                <w:rPr>
                  <w:rFonts w:ascii="Cambria Math" w:hAnsi="Cambria Math"/>
                  <w:i/>
                  <w:iCs/>
                  <w:sz w:val="28"/>
                  <w:szCs w:val="28"/>
                  <w:lang w:bidi="ar-SA"/>
                </w:rPr>
              </m:ctrlPr>
            </m:sSubPr>
            <m:e>
              <m:r>
                <w:rPr>
                  <w:rFonts w:ascii="Cambria Math" w:hAnsi="Cambria Math"/>
                  <w:sz w:val="28"/>
                  <w:szCs w:val="28"/>
                  <w:lang w:bidi="ar-SA"/>
                </w:rPr>
                <m:t>b</m:t>
              </m:r>
            </m:e>
            <m:sub>
              <m:r>
                <w:rPr>
                  <w:rFonts w:ascii="Cambria Math" w:hAnsi="Cambria Math"/>
                  <w:sz w:val="28"/>
                  <w:szCs w:val="28"/>
                  <w:lang w:bidi="ar-SA"/>
                </w:rPr>
                <m:t>i</m:t>
              </m:r>
            </m:sub>
          </m:sSub>
          <m:r>
            <w:rPr>
              <w:rFonts w:ascii="Cambria Math" w:hAnsi="Cambria Math"/>
              <w:sz w:val="28"/>
              <w:szCs w:val="28"/>
              <w:lang w:bidi="ar-SA"/>
            </w:rPr>
            <m:t>I</m:t>
          </m:r>
        </m:oMath>
      </m:oMathPara>
    </w:p>
    <w:p w14:paraId="4A1EC72D" w14:textId="1C0DE447" w:rsidR="00457E4A" w:rsidRDefault="00CA5DD3" w:rsidP="00CA5DD3">
      <w:r>
        <w:t>where A and B are the temperature-dependent coefficients, whereas a</w:t>
      </w:r>
      <w:r w:rsidRPr="00CA5DD3">
        <w:rPr>
          <w:vertAlign w:val="subscript"/>
        </w:rPr>
        <w:t>i</w:t>
      </w:r>
      <w:r>
        <w:t xml:space="preserve"> and b</w:t>
      </w:r>
      <w:r w:rsidRPr="00CA5DD3">
        <w:rPr>
          <w:vertAlign w:val="subscript"/>
        </w:rPr>
        <w:t>i</w:t>
      </w:r>
      <w:r>
        <w:t xml:space="preserve"> are the ion-specific fitting parameters. The ionic strength, I, can be described as where Z</w:t>
      </w:r>
      <w:r w:rsidRPr="00CA5DD3">
        <w:rPr>
          <w:vertAlign w:val="subscript"/>
        </w:rPr>
        <w:t xml:space="preserve">i </w:t>
      </w:r>
      <w:r>
        <w:t xml:space="preserve">is the charge number of ionic species </w:t>
      </w:r>
      <w:proofErr w:type="spellStart"/>
      <w:r>
        <w:t>i</w:t>
      </w:r>
      <w:proofErr w:type="spellEnd"/>
      <w:r>
        <w:t xml:space="preserve"> in solution and n is the total number of ionic species </w:t>
      </w:r>
      <w:proofErr w:type="spellStart"/>
      <w:r>
        <w:t>i</w:t>
      </w:r>
      <w:proofErr w:type="spellEnd"/>
      <w:r>
        <w:t xml:space="preserve"> in aqueous solution.</w:t>
      </w:r>
    </w:p>
    <w:p w14:paraId="16A39167" w14:textId="7E1016B2" w:rsidR="00CA5DD3" w:rsidRPr="00CA5DD3" w:rsidRDefault="00CA5DD3" w:rsidP="00CA5DD3">
      <w:pPr>
        <w:rPr>
          <w:sz w:val="28"/>
          <w:szCs w:val="28"/>
          <w:lang w:bidi="ar-SA"/>
        </w:rPr>
      </w:pPr>
      <m:oMathPara>
        <m:oMath>
          <m:r>
            <w:rPr>
              <w:rFonts w:ascii="Cambria Math" w:hAnsi="Cambria Math"/>
              <w:sz w:val="28"/>
              <w:szCs w:val="28"/>
              <w:lang w:bidi="ar-SA"/>
            </w:rPr>
            <m:t>I=</m:t>
          </m:r>
          <m:f>
            <m:fPr>
              <m:ctrlPr>
                <w:rPr>
                  <w:rFonts w:ascii="Cambria Math" w:hAnsi="Cambria Math"/>
                  <w:i/>
                  <w:sz w:val="28"/>
                  <w:szCs w:val="28"/>
                  <w:lang w:bidi="ar-SA"/>
                </w:rPr>
              </m:ctrlPr>
            </m:fPr>
            <m:num>
              <m:r>
                <w:rPr>
                  <w:rFonts w:ascii="Cambria Math" w:hAnsi="Cambria Math"/>
                  <w:sz w:val="28"/>
                  <w:szCs w:val="28"/>
                  <w:lang w:bidi="ar-SA"/>
                </w:rPr>
                <m:t>1</m:t>
              </m:r>
            </m:num>
            <m:den>
              <m:r>
                <w:rPr>
                  <w:rFonts w:ascii="Cambria Math" w:hAnsi="Cambria Math"/>
                  <w:sz w:val="28"/>
                  <w:szCs w:val="28"/>
                  <w:lang w:bidi="ar-SA"/>
                </w:rPr>
                <m:t>2</m:t>
              </m:r>
            </m:den>
          </m:f>
          <m:nary>
            <m:naryPr>
              <m:chr m:val="∑"/>
              <m:limLoc m:val="undOvr"/>
              <m:ctrlPr>
                <w:rPr>
                  <w:rFonts w:ascii="Cambria Math" w:hAnsi="Cambria Math"/>
                  <w:sz w:val="28"/>
                  <w:szCs w:val="28"/>
                  <w:lang w:bidi="ar-SA"/>
                </w:rPr>
              </m:ctrlPr>
            </m:naryPr>
            <m:sub>
              <m:r>
                <w:rPr>
                  <w:rFonts w:ascii="Cambria Math" w:hAnsi="Cambria Math"/>
                  <w:sz w:val="28"/>
                  <w:szCs w:val="28"/>
                  <w:lang w:bidi="ar-SA"/>
                </w:rPr>
                <m:t>i=1</m:t>
              </m:r>
            </m:sub>
            <m:sup>
              <m:r>
                <w:rPr>
                  <w:rFonts w:ascii="Cambria Math" w:hAnsi="Cambria Math"/>
                  <w:sz w:val="28"/>
                  <w:szCs w:val="28"/>
                  <w:lang w:bidi="ar-SA"/>
                </w:rPr>
                <m:t>n</m:t>
              </m:r>
            </m:sup>
            <m:e>
              <m:sSub>
                <m:sSubPr>
                  <m:ctrlPr>
                    <w:rPr>
                      <w:rFonts w:ascii="Cambria Math" w:hAnsi="Cambria Math"/>
                      <w:i/>
                      <w:sz w:val="28"/>
                      <w:szCs w:val="28"/>
                      <w:lang w:bidi="ar-SA"/>
                    </w:rPr>
                  </m:ctrlPr>
                </m:sSubPr>
                <m:e>
                  <m:r>
                    <w:rPr>
                      <w:rFonts w:ascii="Cambria Math" w:hAnsi="Cambria Math"/>
                      <w:sz w:val="28"/>
                      <w:szCs w:val="28"/>
                      <w:lang w:bidi="ar-SA"/>
                    </w:rPr>
                    <m:t>C</m:t>
                  </m:r>
                </m:e>
                <m:sub>
                  <m:r>
                    <w:rPr>
                      <w:rFonts w:ascii="Cambria Math" w:hAnsi="Cambria Math"/>
                      <w:sz w:val="28"/>
                      <w:szCs w:val="28"/>
                      <w:lang w:bidi="ar-SA"/>
                    </w:rPr>
                    <m:t>i</m:t>
                  </m:r>
                </m:sub>
              </m:sSub>
              <m:sSubSup>
                <m:sSubSupPr>
                  <m:ctrlPr>
                    <w:rPr>
                      <w:rFonts w:ascii="Cambria Math" w:hAnsi="Cambria Math"/>
                      <w:i/>
                      <w:sz w:val="28"/>
                      <w:szCs w:val="28"/>
                      <w:lang w:bidi="ar-SA"/>
                    </w:rPr>
                  </m:ctrlPr>
                </m:sSubSupPr>
                <m:e>
                  <m:r>
                    <w:rPr>
                      <w:rFonts w:ascii="Cambria Math" w:hAnsi="Cambria Math"/>
                      <w:sz w:val="28"/>
                      <w:szCs w:val="28"/>
                      <w:lang w:bidi="ar-SA"/>
                    </w:rPr>
                    <m:t>Z</m:t>
                  </m:r>
                </m:e>
                <m:sub>
                  <m:r>
                    <w:rPr>
                      <w:rFonts w:ascii="Cambria Math" w:hAnsi="Cambria Math"/>
                      <w:sz w:val="28"/>
                      <w:szCs w:val="28"/>
                      <w:lang w:bidi="ar-SA"/>
                    </w:rPr>
                    <m:t>i</m:t>
                  </m:r>
                </m:sub>
                <m:sup>
                  <m:r>
                    <w:rPr>
                      <w:rFonts w:ascii="Cambria Math" w:hAnsi="Cambria Math"/>
                      <w:sz w:val="28"/>
                      <w:szCs w:val="28"/>
                      <w:lang w:bidi="ar-SA"/>
                    </w:rPr>
                    <m:t>2</m:t>
                  </m:r>
                </m:sup>
              </m:sSubSup>
            </m:e>
          </m:nary>
        </m:oMath>
      </m:oMathPara>
    </w:p>
    <w:p w14:paraId="6106D80E" w14:textId="7438834B" w:rsidR="00EA41E6" w:rsidRPr="00EA41E6" w:rsidRDefault="00CA5DD3" w:rsidP="006A2907">
      <w:pPr>
        <w:rPr>
          <w:lang w:bidi="ar-SA"/>
        </w:rPr>
      </w:pPr>
      <w:r>
        <w:rPr>
          <w:lang w:bidi="ar-SA"/>
        </w:rPr>
        <w:t>T</w:t>
      </w:r>
      <w:r w:rsidR="005E51EB" w:rsidRPr="005E51EB">
        <w:rPr>
          <w:lang w:bidi="ar-SA"/>
        </w:rPr>
        <w:t>he main equations to be solved in a SCM are mole-balance, aqueous mass balance, activity coefficient model, and saturation index.  Initially, the electrostatic effects are overlooked,</w:t>
      </w:r>
      <w:r w:rsidR="005E51EB">
        <w:rPr>
          <w:lang w:bidi="ar-SA"/>
        </w:rPr>
        <w:t xml:space="preserve"> </w:t>
      </w:r>
      <w:r w:rsidR="005E51EB" w:rsidRPr="005E51EB">
        <w:rPr>
          <w:lang w:bidi="ar-SA"/>
        </w:rPr>
        <w:t>where the intrinsic thermodynamic constants are used to solve the mass action and balance</w:t>
      </w:r>
      <w:r w:rsidR="005E51EB">
        <w:rPr>
          <w:lang w:bidi="ar-SA"/>
        </w:rPr>
        <w:t xml:space="preserve"> </w:t>
      </w:r>
      <w:r w:rsidR="005E51EB" w:rsidRPr="005E51EB">
        <w:rPr>
          <w:lang w:bidi="ar-SA"/>
        </w:rPr>
        <w:t>equations for surface reactions.  After the concentrations of surface species are determined,</w:t>
      </w:r>
      <w:r w:rsidR="005E51EB">
        <w:rPr>
          <w:lang w:bidi="ar-SA"/>
        </w:rPr>
        <w:t xml:space="preserve"> </w:t>
      </w:r>
      <w:r w:rsidR="005E51EB" w:rsidRPr="005E51EB">
        <w:rPr>
          <w:lang w:bidi="ar-SA"/>
        </w:rPr>
        <w:t>the surface charge and potential are estimated respectively.  Having the surface potential, we</w:t>
      </w:r>
      <w:r w:rsidR="005E51EB">
        <w:rPr>
          <w:lang w:bidi="ar-SA"/>
        </w:rPr>
        <w:t xml:space="preserve"> </w:t>
      </w:r>
      <w:r w:rsidR="005E51EB" w:rsidRPr="005E51EB">
        <w:rPr>
          <w:lang w:bidi="ar-SA"/>
        </w:rPr>
        <w:t xml:space="preserve">recalculate the apparent thermodynamic constant which </w:t>
      </w:r>
      <w:proofErr w:type="gramStart"/>
      <w:r w:rsidR="005E51EB" w:rsidRPr="005E51EB">
        <w:rPr>
          <w:lang w:bidi="ar-SA"/>
        </w:rPr>
        <w:t>takes into account</w:t>
      </w:r>
      <w:proofErr w:type="gramEnd"/>
      <w:r w:rsidR="005E51EB" w:rsidRPr="005E51EB">
        <w:rPr>
          <w:lang w:bidi="ar-SA"/>
        </w:rPr>
        <w:t xml:space="preserve"> the </w:t>
      </w:r>
      <w:r w:rsidR="005E51EB">
        <w:rPr>
          <w:lang w:bidi="ar-SA"/>
        </w:rPr>
        <w:t xml:space="preserve">electrostatic </w:t>
      </w:r>
      <w:r w:rsidR="005E51EB" w:rsidRPr="005E51EB">
        <w:rPr>
          <w:lang w:bidi="ar-SA"/>
        </w:rPr>
        <w:t>effects.  Consequently, the previous steps are repeated till a convergence is achieved.</w:t>
      </w:r>
    </w:p>
    <w:p w14:paraId="465CE135" w14:textId="00584A64" w:rsidR="006A2907" w:rsidRDefault="00BC5405" w:rsidP="00BC5405">
      <w:pPr>
        <w:pStyle w:val="Heading3"/>
      </w:pPr>
      <w:bookmarkStart w:id="48" w:name="_Toc15488683"/>
      <w:r>
        <w:lastRenderedPageBreak/>
        <w:t xml:space="preserve">3.2 </w:t>
      </w:r>
      <w:r w:rsidR="006A2907" w:rsidRPr="006A2907">
        <w:t>Sandstone Surface Reactivity</w:t>
      </w:r>
      <w:bookmarkEnd w:id="48"/>
    </w:p>
    <w:p w14:paraId="525ACF31" w14:textId="1C66D118" w:rsidR="006A2907" w:rsidRDefault="00F6524B" w:rsidP="006A2907">
      <w:pPr>
        <w:rPr>
          <w:lang w:bidi="ar-SA"/>
        </w:rPr>
      </w:pPr>
      <w:r>
        <w:rPr>
          <w:noProof/>
          <w:lang w:bidi="ar-SA"/>
        </w:rPr>
        <w:drawing>
          <wp:anchor distT="0" distB="0" distL="114300" distR="114300" simplePos="0" relativeHeight="251651072" behindDoc="0" locked="0" layoutInCell="1" allowOverlap="1" wp14:anchorId="2014EAD6" wp14:editId="1A39E10A">
            <wp:simplePos x="0" y="0"/>
            <wp:positionH relativeFrom="column">
              <wp:posOffset>60960</wp:posOffset>
            </wp:positionH>
            <wp:positionV relativeFrom="paragraph">
              <wp:posOffset>1874520</wp:posOffset>
            </wp:positionV>
            <wp:extent cx="5943600" cy="1008380"/>
            <wp:effectExtent l="0" t="0" r="0" b="127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kaolonoit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1008380"/>
                    </a:xfrm>
                    <a:prstGeom prst="rect">
                      <a:avLst/>
                    </a:prstGeom>
                  </pic:spPr>
                </pic:pic>
              </a:graphicData>
            </a:graphic>
          </wp:anchor>
        </w:drawing>
      </w:r>
      <w:r w:rsidR="006A2907" w:rsidRPr="006A2907">
        <w:rPr>
          <w:lang w:bidi="ar-SA"/>
        </w:rPr>
        <w:t>Given the morphology of the sandstone pores, the reactive surface area is dominated by clay</w:t>
      </w:r>
      <w:r w:rsidR="006A2907">
        <w:rPr>
          <w:lang w:bidi="ar-SA"/>
        </w:rPr>
        <w:t xml:space="preserve"> </w:t>
      </w:r>
      <w:r w:rsidR="006A2907" w:rsidRPr="006A2907">
        <w:rPr>
          <w:lang w:bidi="ar-SA"/>
        </w:rPr>
        <w:t>minerals</w:t>
      </w:r>
      <w:r>
        <w:rPr>
          <w:lang w:bidi="ar-SA"/>
        </w:rPr>
        <w:t xml:space="preserve"> [</w:t>
      </w:r>
      <w:r w:rsidR="00AC441C">
        <w:rPr>
          <w:lang w:bidi="ar-SA"/>
        </w:rPr>
        <w:t>20</w:t>
      </w:r>
      <w:r>
        <w:rPr>
          <w:lang w:bidi="ar-SA"/>
        </w:rPr>
        <w:t>].</w:t>
      </w:r>
      <w:r w:rsidR="006A2907">
        <w:rPr>
          <w:lang w:bidi="ar-SA"/>
        </w:rPr>
        <w:t xml:space="preserve"> </w:t>
      </w:r>
      <w:r w:rsidR="006A2907" w:rsidRPr="006A2907">
        <w:rPr>
          <w:lang w:bidi="ar-SA"/>
        </w:rPr>
        <w:t>Clay minerals possess large specific surface area which is 100-1000 times that of</w:t>
      </w:r>
      <w:r>
        <w:rPr>
          <w:lang w:bidi="ar-SA"/>
        </w:rPr>
        <w:t xml:space="preserve"> </w:t>
      </w:r>
      <w:r w:rsidR="006A2907" w:rsidRPr="006A2907">
        <w:rPr>
          <w:lang w:bidi="ar-SA"/>
        </w:rPr>
        <w:t>quartz</w:t>
      </w:r>
      <w:r>
        <w:rPr>
          <w:lang w:bidi="ar-SA"/>
        </w:rPr>
        <w:t xml:space="preserve"> [</w:t>
      </w:r>
      <w:r w:rsidR="00AC441C">
        <w:rPr>
          <w:lang w:bidi="ar-SA"/>
        </w:rPr>
        <w:t>48</w:t>
      </w:r>
      <w:r w:rsidR="006A2907" w:rsidRPr="006A2907">
        <w:rPr>
          <w:lang w:bidi="ar-SA"/>
        </w:rPr>
        <w:t>,</w:t>
      </w:r>
      <w:r>
        <w:rPr>
          <w:lang w:bidi="ar-SA"/>
        </w:rPr>
        <w:t xml:space="preserve"> </w:t>
      </w:r>
      <w:r w:rsidR="00CB5055">
        <w:rPr>
          <w:lang w:bidi="ar-SA"/>
        </w:rPr>
        <w:t>60</w:t>
      </w:r>
      <w:r>
        <w:rPr>
          <w:lang w:bidi="ar-SA"/>
        </w:rPr>
        <w:t>].</w:t>
      </w:r>
      <w:r w:rsidRPr="006A2907">
        <w:rPr>
          <w:lang w:bidi="ar-SA"/>
        </w:rPr>
        <w:t xml:space="preserve"> Therefore</w:t>
      </w:r>
      <w:r w:rsidR="006A2907" w:rsidRPr="006A2907">
        <w:rPr>
          <w:lang w:bidi="ar-SA"/>
        </w:rPr>
        <w:t>, we used kaolinite as a proxy for sandstone, which is in</w:t>
      </w:r>
      <w:r w:rsidR="006A2907">
        <w:rPr>
          <w:lang w:bidi="ar-SA"/>
        </w:rPr>
        <w:t xml:space="preserve"> </w:t>
      </w:r>
      <w:r w:rsidR="006A2907" w:rsidRPr="006A2907">
        <w:rPr>
          <w:lang w:bidi="ar-SA"/>
        </w:rPr>
        <w:t>line with the</w:t>
      </w:r>
      <w:r>
        <w:rPr>
          <w:lang w:bidi="ar-SA"/>
        </w:rPr>
        <w:t xml:space="preserve"> </w:t>
      </w:r>
      <w:r w:rsidR="006A2907" w:rsidRPr="006A2907">
        <w:rPr>
          <w:lang w:bidi="ar-SA"/>
        </w:rPr>
        <w:t>literature</w:t>
      </w:r>
      <w:r>
        <w:rPr>
          <w:lang w:bidi="ar-SA"/>
        </w:rPr>
        <w:t xml:space="preserve"> [</w:t>
      </w:r>
      <w:r w:rsidR="00AC441C">
        <w:rPr>
          <w:lang w:bidi="ar-SA"/>
        </w:rPr>
        <w:t>40</w:t>
      </w:r>
      <w:r w:rsidR="006A2907" w:rsidRPr="006A2907">
        <w:rPr>
          <w:lang w:bidi="ar-SA"/>
        </w:rPr>
        <w:t>,</w:t>
      </w:r>
      <w:r>
        <w:rPr>
          <w:lang w:bidi="ar-SA"/>
        </w:rPr>
        <w:t xml:space="preserve"> </w:t>
      </w:r>
      <w:r w:rsidR="00AC441C">
        <w:rPr>
          <w:lang w:bidi="ar-SA"/>
        </w:rPr>
        <w:t>47</w:t>
      </w:r>
      <w:r w:rsidR="006A2907" w:rsidRPr="006A2907">
        <w:rPr>
          <w:lang w:bidi="ar-SA"/>
        </w:rPr>
        <w:t>,</w:t>
      </w:r>
      <w:r>
        <w:rPr>
          <w:lang w:bidi="ar-SA"/>
        </w:rPr>
        <w:t xml:space="preserve"> </w:t>
      </w:r>
      <w:r w:rsidR="00AC441C">
        <w:rPr>
          <w:lang w:bidi="ar-SA"/>
        </w:rPr>
        <w:t>48</w:t>
      </w:r>
      <w:r>
        <w:rPr>
          <w:lang w:bidi="ar-SA"/>
        </w:rPr>
        <w:t xml:space="preserve">]. </w:t>
      </w:r>
      <w:r w:rsidR="006A2907" w:rsidRPr="006A2907">
        <w:rPr>
          <w:lang w:bidi="ar-SA"/>
        </w:rPr>
        <w:t>Kaolinite minerals usually occur as discrete particles in sandstone pores as</w:t>
      </w:r>
      <w:r w:rsidR="006A2907">
        <w:rPr>
          <w:lang w:bidi="ar-SA"/>
        </w:rPr>
        <w:t xml:space="preserve"> </w:t>
      </w:r>
      <w:r w:rsidR="006A2907" w:rsidRPr="006A2907">
        <w:rPr>
          <w:lang w:bidi="ar-SA"/>
        </w:rPr>
        <w:t>shown in</w:t>
      </w:r>
      <w:r>
        <w:rPr>
          <w:lang w:bidi="ar-SA"/>
        </w:rPr>
        <w:t xml:space="preserve"> </w:t>
      </w:r>
      <w:r w:rsidR="006A2907" w:rsidRPr="006A2907">
        <w:rPr>
          <w:lang w:bidi="ar-SA"/>
        </w:rPr>
        <w:t>Fig.2.44</w:t>
      </w:r>
    </w:p>
    <w:p w14:paraId="47F8F1ED" w14:textId="00F47ED1" w:rsidR="00F6524B" w:rsidRDefault="00F6524B" w:rsidP="006A2907">
      <w:pPr>
        <w:rPr>
          <w:lang w:bidi="ar-SA"/>
        </w:rPr>
      </w:pPr>
    </w:p>
    <w:p w14:paraId="18D20782" w14:textId="5629A9AB" w:rsidR="00B83426" w:rsidRPr="00594050" w:rsidRDefault="00594050" w:rsidP="00382721">
      <w:pPr>
        <w:pStyle w:val="Caption"/>
      </w:pPr>
      <w:bookmarkStart w:id="49" w:name="_Toc15488722"/>
      <w:r>
        <w:t xml:space="preserve">Fig.  </w:t>
      </w:r>
      <w:r w:rsidR="007C14A9">
        <w:fldChar w:fldCharType="begin"/>
      </w:r>
      <w:r w:rsidR="007C14A9">
        <w:instrText xml:space="preserve"> SEQ Fig._ \* ARABIC </w:instrText>
      </w:r>
      <w:r w:rsidR="007C14A9">
        <w:fldChar w:fldCharType="separate"/>
      </w:r>
      <w:r w:rsidR="0066249C">
        <w:rPr>
          <w:noProof/>
        </w:rPr>
        <w:t>9</w:t>
      </w:r>
      <w:r w:rsidR="007C14A9">
        <w:rPr>
          <w:noProof/>
        </w:rPr>
        <w:fldChar w:fldCharType="end"/>
      </w:r>
      <w:r w:rsidR="00F6524B" w:rsidRPr="00594050">
        <w:t>-:  Kaolinite mineral presents as discrete particles in sandstone pores along with SEM images (modified after Neasham</w:t>
      </w:r>
      <w:r w:rsidR="00E743C2" w:rsidRPr="00594050">
        <w:t>, 1977</w:t>
      </w:r>
      <w:r w:rsidR="00F6524B" w:rsidRPr="00594050">
        <w:t>)</w:t>
      </w:r>
      <w:bookmarkEnd w:id="49"/>
    </w:p>
    <w:p w14:paraId="1B7E418C" w14:textId="4158ED74" w:rsidR="00B83426" w:rsidRDefault="00BC5405" w:rsidP="00BC5405">
      <w:pPr>
        <w:pStyle w:val="Heading3"/>
      </w:pPr>
      <w:bookmarkStart w:id="50" w:name="_Toc15488684"/>
      <w:r>
        <w:t xml:space="preserve">3.3 </w:t>
      </w:r>
      <w:r w:rsidR="00B83426" w:rsidRPr="00B83426">
        <w:t>Acid and Base Number</w:t>
      </w:r>
      <w:bookmarkEnd w:id="50"/>
    </w:p>
    <w:p w14:paraId="24EB17D1" w14:textId="6EFF9012" w:rsidR="00B83426" w:rsidRPr="00B83426" w:rsidRDefault="00B83426" w:rsidP="0074753E">
      <w:pPr>
        <w:rPr>
          <w:lang w:bidi="ar-SA"/>
        </w:rPr>
      </w:pPr>
      <w:r w:rsidRPr="00B83426">
        <w:rPr>
          <w:lang w:bidi="ar-SA"/>
        </w:rPr>
        <w:t>Total Acid Number (TAN) is a measure of the quantity of base required to titrate a sample,</w:t>
      </w:r>
      <w:r>
        <w:rPr>
          <w:lang w:bidi="ar-SA"/>
        </w:rPr>
        <w:t xml:space="preserve"> </w:t>
      </w:r>
      <w:r w:rsidRPr="00B83426">
        <w:rPr>
          <w:lang w:bidi="ar-SA"/>
        </w:rPr>
        <w:t>in a specific solvent to a specific end-point, expressed in milligrams of potassium hydroxide</w:t>
      </w:r>
      <w:r>
        <w:rPr>
          <w:lang w:bidi="ar-SA"/>
        </w:rPr>
        <w:t xml:space="preserve"> </w:t>
      </w:r>
      <w:r w:rsidRPr="00B83426">
        <w:rPr>
          <w:lang w:bidi="ar-SA"/>
        </w:rPr>
        <w:t>per gram of oil</w:t>
      </w:r>
      <w:r w:rsidR="0074753E">
        <w:rPr>
          <w:lang w:bidi="ar-SA"/>
        </w:rPr>
        <w:t xml:space="preserve"> [</w:t>
      </w:r>
      <w:r w:rsidR="00CB5055">
        <w:rPr>
          <w:lang w:bidi="ar-SA"/>
        </w:rPr>
        <w:t>64</w:t>
      </w:r>
      <w:r w:rsidR="0074753E">
        <w:rPr>
          <w:lang w:bidi="ar-SA"/>
        </w:rPr>
        <w:t xml:space="preserve">]. </w:t>
      </w:r>
      <w:r>
        <w:rPr>
          <w:lang w:bidi="ar-SA"/>
        </w:rPr>
        <w:t xml:space="preserve"> </w:t>
      </w:r>
      <w:r w:rsidRPr="00B83426">
        <w:rPr>
          <w:lang w:bidi="ar-SA"/>
        </w:rPr>
        <w:t>On the other hand, Total Base Number (TBN) is a measure of the quantity</w:t>
      </w:r>
      <w:r>
        <w:rPr>
          <w:lang w:bidi="ar-SA"/>
        </w:rPr>
        <w:t xml:space="preserve"> </w:t>
      </w:r>
      <w:r w:rsidRPr="00B83426">
        <w:rPr>
          <w:lang w:bidi="ar-SA"/>
        </w:rPr>
        <w:t>of a specific acid required to titrate a sample, in a specific solvent to a specific end-point,</w:t>
      </w:r>
      <w:r>
        <w:rPr>
          <w:lang w:bidi="ar-SA"/>
        </w:rPr>
        <w:t xml:space="preserve"> </w:t>
      </w:r>
      <w:r w:rsidR="0074753E" w:rsidRPr="00B83426">
        <w:rPr>
          <w:lang w:bidi="ar-SA"/>
        </w:rPr>
        <w:t>expressed in milligrams of potassium hydroxide</w:t>
      </w:r>
      <w:r w:rsidRPr="00B83426">
        <w:rPr>
          <w:lang w:bidi="ar-SA"/>
        </w:rPr>
        <w:t xml:space="preserve"> per gram of oil</w:t>
      </w:r>
      <w:r w:rsidR="0074753E">
        <w:rPr>
          <w:lang w:bidi="ar-SA"/>
        </w:rPr>
        <w:t xml:space="preserve"> [</w:t>
      </w:r>
      <w:r w:rsidR="00CB5055">
        <w:rPr>
          <w:lang w:bidi="ar-SA"/>
        </w:rPr>
        <w:t>65</w:t>
      </w:r>
      <w:r w:rsidR="0074753E">
        <w:rPr>
          <w:lang w:bidi="ar-SA"/>
        </w:rPr>
        <w:t xml:space="preserve">]. </w:t>
      </w:r>
      <w:r w:rsidR="0074753E" w:rsidRPr="00B83426">
        <w:rPr>
          <w:lang w:bidi="ar-SA"/>
        </w:rPr>
        <w:t>The TBN</w:t>
      </w:r>
      <w:r w:rsidRPr="00B83426">
        <w:rPr>
          <w:lang w:bidi="ar-SA"/>
        </w:rPr>
        <w:t>/</w:t>
      </w:r>
      <w:r w:rsidR="0074753E" w:rsidRPr="00B83426">
        <w:rPr>
          <w:lang w:bidi="ar-SA"/>
        </w:rPr>
        <w:t>TAN ratio</w:t>
      </w:r>
      <w:r>
        <w:rPr>
          <w:lang w:bidi="ar-SA"/>
        </w:rPr>
        <w:t xml:space="preserve"> </w:t>
      </w:r>
      <w:r w:rsidRPr="00B83426">
        <w:rPr>
          <w:lang w:bidi="ar-SA"/>
        </w:rPr>
        <w:t>is an essential parameter that should be identified in order to understand the interactions</w:t>
      </w:r>
      <w:r>
        <w:rPr>
          <w:lang w:bidi="ar-SA"/>
        </w:rPr>
        <w:t xml:space="preserve"> </w:t>
      </w:r>
      <w:r w:rsidRPr="00B83426">
        <w:rPr>
          <w:lang w:bidi="ar-SA"/>
        </w:rPr>
        <w:t xml:space="preserve">between the oil interface and water or rock.  Dubey et al. </w:t>
      </w:r>
      <w:r w:rsidR="00891D0E">
        <w:rPr>
          <w:lang w:bidi="ar-SA"/>
        </w:rPr>
        <w:t>(1993)</w:t>
      </w:r>
      <w:r w:rsidRPr="00B83426">
        <w:rPr>
          <w:lang w:bidi="ar-SA"/>
        </w:rPr>
        <w:t xml:space="preserve"> reported a positive correlation</w:t>
      </w:r>
      <w:r>
        <w:rPr>
          <w:lang w:bidi="ar-SA"/>
        </w:rPr>
        <w:t xml:space="preserve"> </w:t>
      </w:r>
      <w:r w:rsidRPr="00B83426">
        <w:rPr>
          <w:lang w:bidi="ar-SA"/>
        </w:rPr>
        <w:t>between the TBN/TAN ratio and both the wetting reversal pH and the isoelectric point</w:t>
      </w:r>
      <w:r w:rsidR="0074753E">
        <w:rPr>
          <w:lang w:bidi="ar-SA"/>
        </w:rPr>
        <w:t xml:space="preserve"> [</w:t>
      </w:r>
      <w:r w:rsidR="00CB5055">
        <w:rPr>
          <w:lang w:bidi="ar-SA"/>
        </w:rPr>
        <w:t>66</w:t>
      </w:r>
      <w:r w:rsidR="0074753E">
        <w:rPr>
          <w:lang w:bidi="ar-SA"/>
        </w:rPr>
        <w:t>].</w:t>
      </w:r>
      <w:r w:rsidR="0074753E" w:rsidRPr="00B83426">
        <w:rPr>
          <w:lang w:bidi="ar-SA"/>
        </w:rPr>
        <w:t xml:space="preserve"> </w:t>
      </w:r>
      <w:r w:rsidRPr="00B83426">
        <w:rPr>
          <w:lang w:bidi="ar-SA"/>
        </w:rPr>
        <w:t>The TBN/TAN ratio controls the wettability state of the rock since it affects the type and</w:t>
      </w:r>
      <w:r>
        <w:rPr>
          <w:lang w:bidi="ar-SA"/>
        </w:rPr>
        <w:t xml:space="preserve"> </w:t>
      </w:r>
      <w:r w:rsidRPr="00B83426">
        <w:rPr>
          <w:lang w:bidi="ar-SA"/>
        </w:rPr>
        <w:t>magnitude of charge on the oil/water interface.  This leads to a water-wet state in the case</w:t>
      </w:r>
      <w:r>
        <w:rPr>
          <w:lang w:bidi="ar-SA"/>
        </w:rPr>
        <w:t xml:space="preserve"> </w:t>
      </w:r>
      <w:r w:rsidRPr="00B83426">
        <w:rPr>
          <w:lang w:bidi="ar-SA"/>
        </w:rPr>
        <w:t>of similar charges on both interfaces or moving toward a more oil-wet condition in the case</w:t>
      </w:r>
      <w:r>
        <w:rPr>
          <w:lang w:bidi="ar-SA"/>
        </w:rPr>
        <w:t xml:space="preserve"> </w:t>
      </w:r>
      <w:r w:rsidRPr="00B83426">
        <w:rPr>
          <w:lang w:bidi="ar-SA"/>
        </w:rPr>
        <w:t>of opposite charges.</w:t>
      </w:r>
    </w:p>
    <w:p w14:paraId="3E144510" w14:textId="6C490493" w:rsidR="0074753E" w:rsidRDefault="00BC5405" w:rsidP="00BC5405">
      <w:pPr>
        <w:pStyle w:val="Heading3"/>
      </w:pPr>
      <w:bookmarkStart w:id="51" w:name="_Toc15488685"/>
      <w:r>
        <w:lastRenderedPageBreak/>
        <w:t xml:space="preserve">3.4 </w:t>
      </w:r>
      <w:r w:rsidR="0074753E" w:rsidRPr="0074753E">
        <w:t>Model Details</w:t>
      </w:r>
      <w:bookmarkEnd w:id="51"/>
    </w:p>
    <w:p w14:paraId="4A60DB08" w14:textId="0E7114FC" w:rsidR="0074753E" w:rsidRDefault="0074753E" w:rsidP="0074753E">
      <w:pPr>
        <w:rPr>
          <w:lang w:bidi="ar-SA"/>
        </w:rPr>
      </w:pPr>
      <w:r w:rsidRPr="0074753E">
        <w:rPr>
          <w:lang w:bidi="ar-SA"/>
        </w:rPr>
        <w:t xml:space="preserve">We used the SCM proposed by brady </w:t>
      </w:r>
      <w:r w:rsidR="00891D0E">
        <w:rPr>
          <w:lang w:bidi="ar-SA"/>
        </w:rPr>
        <w:t xml:space="preserve">and </w:t>
      </w:r>
      <w:proofErr w:type="spellStart"/>
      <w:r w:rsidR="00891D0E">
        <w:rPr>
          <w:lang w:bidi="ar-SA"/>
        </w:rPr>
        <w:t>K</w:t>
      </w:r>
      <w:r w:rsidR="00867286">
        <w:rPr>
          <w:lang w:bidi="ar-SA"/>
        </w:rPr>
        <w:t>r</w:t>
      </w:r>
      <w:r w:rsidR="00891D0E">
        <w:rPr>
          <w:lang w:bidi="ar-SA"/>
        </w:rPr>
        <w:t>umhansi</w:t>
      </w:r>
      <w:proofErr w:type="spellEnd"/>
      <w:r w:rsidR="00891D0E">
        <w:rPr>
          <w:lang w:bidi="ar-SA"/>
        </w:rPr>
        <w:t xml:space="preserve"> (2012</w:t>
      </w:r>
      <w:r w:rsidR="00CB5055">
        <w:rPr>
          <w:lang w:bidi="ar-SA"/>
        </w:rPr>
        <w:t xml:space="preserve"> &amp; 2013</w:t>
      </w:r>
      <w:r w:rsidR="00891D0E">
        <w:rPr>
          <w:lang w:bidi="ar-SA"/>
        </w:rPr>
        <w:t>)</w:t>
      </w:r>
      <w:r w:rsidRPr="0074753E">
        <w:rPr>
          <w:lang w:bidi="ar-SA"/>
        </w:rPr>
        <w:t>, where the diffuse Layer model is used to account</w:t>
      </w:r>
      <w:r>
        <w:rPr>
          <w:lang w:bidi="ar-SA"/>
        </w:rPr>
        <w:t xml:space="preserve"> </w:t>
      </w:r>
      <w:r w:rsidRPr="0074753E">
        <w:rPr>
          <w:lang w:bidi="ar-SA"/>
        </w:rPr>
        <w:t>for the interactions between the crude oil and sandstone</w:t>
      </w:r>
      <w:r>
        <w:rPr>
          <w:lang w:bidi="ar-SA"/>
        </w:rPr>
        <w:t xml:space="preserve"> [</w:t>
      </w:r>
      <w:r w:rsidR="00CB5055">
        <w:rPr>
          <w:lang w:bidi="ar-SA"/>
        </w:rPr>
        <w:t>47</w:t>
      </w:r>
      <w:r>
        <w:rPr>
          <w:lang w:bidi="ar-SA"/>
        </w:rPr>
        <w:t xml:space="preserve">, </w:t>
      </w:r>
      <w:r w:rsidR="00CB5055">
        <w:rPr>
          <w:lang w:bidi="ar-SA"/>
        </w:rPr>
        <w:t>48</w:t>
      </w:r>
      <w:r>
        <w:rPr>
          <w:lang w:bidi="ar-SA"/>
        </w:rPr>
        <w:t xml:space="preserve">]. </w:t>
      </w:r>
      <w:r w:rsidRPr="0074753E">
        <w:rPr>
          <w:lang w:bidi="ar-SA"/>
        </w:rPr>
        <w:t>The inputs include the type and</w:t>
      </w:r>
      <w:r>
        <w:rPr>
          <w:lang w:bidi="ar-SA"/>
        </w:rPr>
        <w:t xml:space="preserve"> </w:t>
      </w:r>
      <w:r w:rsidRPr="0074753E">
        <w:rPr>
          <w:lang w:bidi="ar-SA"/>
        </w:rPr>
        <w:t>density of surface sites, water composition, and the geochemical reactions.  The parameters</w:t>
      </w:r>
      <w:r>
        <w:rPr>
          <w:lang w:bidi="ar-SA"/>
        </w:rPr>
        <w:t xml:space="preserve"> </w:t>
      </w:r>
      <w:r w:rsidRPr="0074753E">
        <w:rPr>
          <w:lang w:bidi="ar-SA"/>
        </w:rPr>
        <w:t>used in our work are adopted from Brady et al.  and are summarized at</w:t>
      </w:r>
      <w:r>
        <w:rPr>
          <w:lang w:bidi="ar-SA"/>
        </w:rPr>
        <w:t xml:space="preserve"> </w:t>
      </w:r>
      <w:r w:rsidRPr="0074753E">
        <w:rPr>
          <w:lang w:bidi="ar-SA"/>
        </w:rPr>
        <w:t>Table 1</w:t>
      </w:r>
      <w:r w:rsidR="00DE4B9C">
        <w:rPr>
          <w:lang w:bidi="ar-SA"/>
        </w:rPr>
        <w:t>, [</w:t>
      </w:r>
      <w:r w:rsidR="00453012">
        <w:rPr>
          <w:lang w:bidi="ar-SA"/>
        </w:rPr>
        <w:t>47</w:t>
      </w:r>
      <w:r w:rsidR="00DE4B9C">
        <w:rPr>
          <w:lang w:bidi="ar-SA"/>
        </w:rPr>
        <w:t xml:space="preserve">]. </w:t>
      </w:r>
      <w:r w:rsidRPr="0074753E">
        <w:rPr>
          <w:lang w:bidi="ar-SA"/>
        </w:rPr>
        <w:t>Kaolinite</w:t>
      </w:r>
      <w:r>
        <w:rPr>
          <w:lang w:bidi="ar-SA"/>
        </w:rPr>
        <w:t xml:space="preserve"> </w:t>
      </w:r>
      <w:r w:rsidRPr="0074753E">
        <w:rPr>
          <w:lang w:bidi="ar-SA"/>
        </w:rPr>
        <w:t>surface is modeled using two surface sites,</w:t>
      </w:r>
      <w:r>
        <w:rPr>
          <w:lang w:bidi="ar-SA"/>
        </w:rPr>
        <w:t xml:space="preserve"> </w:t>
      </w:r>
      <w:r w:rsidRPr="0074753E">
        <w:rPr>
          <w:lang w:bidi="ar-SA"/>
        </w:rPr>
        <w:t>&gt;Al-O-H and</w:t>
      </w:r>
      <w:r>
        <w:rPr>
          <w:lang w:bidi="ar-SA"/>
        </w:rPr>
        <w:t xml:space="preserve"> </w:t>
      </w:r>
      <w:r w:rsidRPr="0074753E">
        <w:rPr>
          <w:lang w:bidi="ar-SA"/>
        </w:rPr>
        <w:t>&gt;Si-O-H. On the other hand, the oil</w:t>
      </w:r>
      <w:r>
        <w:rPr>
          <w:lang w:bidi="ar-SA"/>
        </w:rPr>
        <w:t xml:space="preserve"> </w:t>
      </w:r>
      <w:r w:rsidRPr="0074753E">
        <w:rPr>
          <w:lang w:bidi="ar-SA"/>
        </w:rPr>
        <w:t>surface contains two functional groups, namely carboxylate group and nitrogen base group.</w:t>
      </w:r>
      <w:r>
        <w:rPr>
          <w:lang w:bidi="ar-SA"/>
        </w:rPr>
        <w:t xml:space="preserve"> </w:t>
      </w:r>
      <w:r w:rsidRPr="0074753E">
        <w:rPr>
          <w:lang w:bidi="ar-SA"/>
        </w:rPr>
        <w:t xml:space="preserve">To </w:t>
      </w:r>
      <w:r w:rsidR="00DE4B9C" w:rsidRPr="0074753E">
        <w:rPr>
          <w:lang w:bidi="ar-SA"/>
        </w:rPr>
        <w:t>represent the heterogeneity</w:t>
      </w:r>
      <w:r w:rsidRPr="0074753E">
        <w:rPr>
          <w:lang w:bidi="ar-SA"/>
        </w:rPr>
        <w:t xml:space="preserve"> of oil composition, we modelled several scenarios</w:t>
      </w:r>
      <w:r w:rsidR="00DE4B9C">
        <w:rPr>
          <w:lang w:bidi="ar-SA"/>
        </w:rPr>
        <w:t xml:space="preserve"> </w:t>
      </w:r>
      <w:r w:rsidRPr="0074753E">
        <w:rPr>
          <w:lang w:bidi="ar-SA"/>
        </w:rPr>
        <w:t>having</w:t>
      </w:r>
      <w:r w:rsidR="00DE4B9C">
        <w:rPr>
          <w:lang w:bidi="ar-SA"/>
        </w:rPr>
        <w:t xml:space="preserve"> </w:t>
      </w:r>
      <w:r w:rsidRPr="0074753E">
        <w:rPr>
          <w:lang w:bidi="ar-SA"/>
        </w:rPr>
        <w:t>different concentrations of the functional groups.</w:t>
      </w:r>
    </w:p>
    <w:p w14:paraId="58B019A6" w14:textId="49C6F046" w:rsidR="00DE4B9C" w:rsidRDefault="00DE4B9C" w:rsidP="0074753E">
      <w:pPr>
        <w:rPr>
          <w:lang w:bidi="ar-SA"/>
        </w:rPr>
      </w:pPr>
      <w:r w:rsidRPr="00DE4B9C">
        <w:rPr>
          <w:lang w:bidi="ar-SA"/>
        </w:rPr>
        <w:t>In this study, the high salinity brine has 0.4 M NaCl and 5 mmol CaCl</w:t>
      </w:r>
      <w:r w:rsidRPr="00DE4B9C">
        <w:rPr>
          <w:vertAlign w:val="subscript"/>
          <w:lang w:bidi="ar-SA"/>
        </w:rPr>
        <w:t>2</w:t>
      </w:r>
      <w:r w:rsidRPr="00DE4B9C">
        <w:rPr>
          <w:lang w:bidi="ar-SA"/>
        </w:rPr>
        <w:t xml:space="preserve"> and represents</w:t>
      </w:r>
      <w:r>
        <w:rPr>
          <w:lang w:bidi="ar-SA"/>
        </w:rPr>
        <w:t xml:space="preserve"> </w:t>
      </w:r>
      <w:r w:rsidRPr="00DE4B9C">
        <w:rPr>
          <w:lang w:bidi="ar-SA"/>
        </w:rPr>
        <w:t>connate water.  On the other hand, low salinity water, which represents the injected water,</w:t>
      </w:r>
      <w:r>
        <w:rPr>
          <w:lang w:bidi="ar-SA"/>
        </w:rPr>
        <w:t xml:space="preserve"> </w:t>
      </w:r>
      <w:r w:rsidRPr="00DE4B9C">
        <w:rPr>
          <w:lang w:bidi="ar-SA"/>
        </w:rPr>
        <w:t>is diluted 20 times.  We investigated two scenarios, the native case where only connate water</w:t>
      </w:r>
      <w:r>
        <w:rPr>
          <w:lang w:bidi="ar-SA"/>
        </w:rPr>
        <w:t xml:space="preserve"> </w:t>
      </w:r>
      <w:r w:rsidRPr="00DE4B9C">
        <w:rPr>
          <w:lang w:bidi="ar-SA"/>
        </w:rPr>
        <w:t>is in contact with the oil and rock surfaces, and the injection scenario where a mixture of</w:t>
      </w:r>
      <w:r>
        <w:rPr>
          <w:lang w:bidi="ar-SA"/>
        </w:rPr>
        <w:t xml:space="preserve"> </w:t>
      </w:r>
      <w:r w:rsidRPr="00DE4B9C">
        <w:rPr>
          <w:lang w:bidi="ar-SA"/>
        </w:rPr>
        <w:t>connate and injected water with 5 and 95 % respectively is used.  We studied the temperature</w:t>
      </w:r>
      <w:r>
        <w:rPr>
          <w:lang w:bidi="ar-SA"/>
        </w:rPr>
        <w:t xml:space="preserve"> </w:t>
      </w:r>
      <w:r w:rsidRPr="00DE4B9C">
        <w:rPr>
          <w:lang w:bidi="ar-SA"/>
        </w:rPr>
        <w:t>effect up to 150</w:t>
      </w:r>
      <w:r>
        <w:rPr>
          <w:rFonts w:cstheme="minorHAnsi"/>
          <w:vertAlign w:val="superscript"/>
          <w:lang w:bidi="ar-SA"/>
        </w:rPr>
        <w:t>º</w:t>
      </w:r>
      <w:r w:rsidRPr="00DE4B9C">
        <w:rPr>
          <w:lang w:bidi="ar-SA"/>
        </w:rPr>
        <w:t>C. Three TBN/TAN ratios of 1:1, 1:3 and 3:1 are employed, Keeping the</w:t>
      </w:r>
      <w:r>
        <w:rPr>
          <w:lang w:bidi="ar-SA"/>
        </w:rPr>
        <w:t xml:space="preserve"> </w:t>
      </w:r>
      <w:r w:rsidRPr="00DE4B9C">
        <w:rPr>
          <w:lang w:bidi="ar-SA"/>
        </w:rPr>
        <w:t>total site densities on the oil surface to be 3.34</w:t>
      </w:r>
      <w:r>
        <w:rPr>
          <w:lang w:bidi="ar-SA"/>
        </w:rPr>
        <w:t xml:space="preserve"> </w:t>
      </w:r>
      <w:proofErr w:type="spellStart"/>
      <w:r w:rsidRPr="00DE4B9C">
        <w:rPr>
          <w:lang w:bidi="ar-SA"/>
        </w:rPr>
        <w:t>μmol</w:t>
      </w:r>
      <w:proofErr w:type="spellEnd"/>
      <w:r w:rsidRPr="00DE4B9C">
        <w:rPr>
          <w:lang w:bidi="ar-SA"/>
        </w:rPr>
        <w:t>/m</w:t>
      </w:r>
      <w:r w:rsidRPr="005D2F52">
        <w:rPr>
          <w:vertAlign w:val="superscript"/>
          <w:lang w:bidi="ar-SA"/>
        </w:rPr>
        <w:t>2</w:t>
      </w:r>
      <w:r w:rsidRPr="00DE4B9C">
        <w:rPr>
          <w:lang w:bidi="ar-SA"/>
        </w:rPr>
        <w:t>.  We collected the surface potential</w:t>
      </w:r>
      <w:r>
        <w:rPr>
          <w:lang w:bidi="ar-SA"/>
        </w:rPr>
        <w:t xml:space="preserve"> </w:t>
      </w:r>
      <w:r w:rsidRPr="00DE4B9C">
        <w:rPr>
          <w:lang w:bidi="ar-SA"/>
        </w:rPr>
        <w:t>and the concentration of surface complexes at the oil/water and rock/water interfaces, then</w:t>
      </w:r>
      <w:r>
        <w:rPr>
          <w:lang w:bidi="ar-SA"/>
        </w:rPr>
        <w:t xml:space="preserve"> </w:t>
      </w:r>
      <w:r w:rsidRPr="00DE4B9C">
        <w:rPr>
          <w:lang w:bidi="ar-SA"/>
        </w:rPr>
        <w:t>we calculated the Bond Product Summation (BPS). After that, we estimated the difference</w:t>
      </w:r>
      <w:r>
        <w:rPr>
          <w:lang w:bidi="ar-SA"/>
        </w:rPr>
        <w:t xml:space="preserve"> </w:t>
      </w:r>
      <w:r w:rsidRPr="00DE4B9C">
        <w:rPr>
          <w:lang w:bidi="ar-SA"/>
        </w:rPr>
        <w:t xml:space="preserve">in PBS product by subtracting the low salinity value from </w:t>
      </w:r>
      <w:r w:rsidRPr="00DE4B9C">
        <w:rPr>
          <w:lang w:bidi="ar-SA"/>
        </w:rPr>
        <w:lastRenderedPageBreak/>
        <w:t>the high salinity one; a positive</w:t>
      </w:r>
      <w:r>
        <w:rPr>
          <w:lang w:bidi="ar-SA"/>
        </w:rPr>
        <w:t xml:space="preserve"> </w:t>
      </w:r>
      <w:r w:rsidRPr="00DE4B9C">
        <w:rPr>
          <w:lang w:bidi="ar-SA"/>
        </w:rPr>
        <w:t xml:space="preserve">difference is equivalent to a potential for enhancement in oil </w:t>
      </w:r>
      <w:r w:rsidR="00657990">
        <w:rPr>
          <w:noProof/>
          <w:lang w:bidi="ar-SA"/>
        </w:rPr>
        <w:drawing>
          <wp:anchor distT="0" distB="0" distL="114300" distR="114300" simplePos="0" relativeHeight="251653120" behindDoc="0" locked="0" layoutInCell="1" allowOverlap="1" wp14:anchorId="379B906A" wp14:editId="43EDADA2">
            <wp:simplePos x="0" y="0"/>
            <wp:positionH relativeFrom="margin">
              <wp:align>center</wp:align>
            </wp:positionH>
            <wp:positionV relativeFrom="paragraph">
              <wp:posOffset>658964</wp:posOffset>
            </wp:positionV>
            <wp:extent cx="6638716" cy="2941320"/>
            <wp:effectExtent l="0" t="0" r="0"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Model table.PNG"/>
                    <pic:cNvPicPr/>
                  </pic:nvPicPr>
                  <pic:blipFill>
                    <a:blip r:embed="rId18">
                      <a:extLst>
                        <a:ext uri="{28A0092B-C50C-407E-A947-70E740481C1C}">
                          <a14:useLocalDpi xmlns:a14="http://schemas.microsoft.com/office/drawing/2010/main" val="0"/>
                        </a:ext>
                      </a:extLst>
                    </a:blip>
                    <a:stretch>
                      <a:fillRect/>
                    </a:stretch>
                  </pic:blipFill>
                  <pic:spPr>
                    <a:xfrm>
                      <a:off x="0" y="0"/>
                      <a:ext cx="6638716" cy="2941320"/>
                    </a:xfrm>
                    <a:prstGeom prst="rect">
                      <a:avLst/>
                    </a:prstGeom>
                  </pic:spPr>
                </pic:pic>
              </a:graphicData>
            </a:graphic>
          </wp:anchor>
        </w:drawing>
      </w:r>
      <w:r w:rsidRPr="00DE4B9C">
        <w:rPr>
          <w:lang w:bidi="ar-SA"/>
        </w:rPr>
        <w:t>recovery.</w:t>
      </w:r>
    </w:p>
    <w:p w14:paraId="0804E997" w14:textId="632F8002" w:rsidR="00DE4B9C" w:rsidRPr="00DE4B9C" w:rsidRDefault="00AC797B" w:rsidP="00382721">
      <w:pPr>
        <w:pStyle w:val="Caption"/>
      </w:pPr>
      <w:bookmarkStart w:id="52" w:name="_Toc15488709"/>
      <w:r>
        <w:t xml:space="preserve">Table </w:t>
      </w:r>
      <w:r w:rsidR="007C14A9">
        <w:fldChar w:fldCharType="begin"/>
      </w:r>
      <w:r w:rsidR="007C14A9">
        <w:instrText xml:space="preserve"> SEQ Table \* ARABIC </w:instrText>
      </w:r>
      <w:r w:rsidR="007C14A9">
        <w:fldChar w:fldCharType="separate"/>
      </w:r>
      <w:r w:rsidR="0066249C">
        <w:rPr>
          <w:noProof/>
        </w:rPr>
        <w:t>1</w:t>
      </w:r>
      <w:r w:rsidR="007C14A9">
        <w:rPr>
          <w:noProof/>
        </w:rPr>
        <w:fldChar w:fldCharType="end"/>
      </w:r>
      <w:r w:rsidR="00DE4B9C" w:rsidRPr="00DE4B9C">
        <w:t>:  Reaction kinetics for surface complexation model for both oil and kaolinite surfaces</w:t>
      </w:r>
      <w:bookmarkEnd w:id="52"/>
    </w:p>
    <w:p w14:paraId="413C2CE2" w14:textId="7AB17005" w:rsidR="009C5599" w:rsidRDefault="00DE4B9C" w:rsidP="00164D62">
      <w:pPr>
        <w:pStyle w:val="Heading2"/>
      </w:pPr>
      <w:bookmarkStart w:id="53" w:name="_Toc15488686"/>
      <w:r>
        <w:t>Results</w:t>
      </w:r>
      <w:bookmarkEnd w:id="53"/>
    </w:p>
    <w:p w14:paraId="5CB95F66" w14:textId="0E9A8323" w:rsidR="00DE4B9C" w:rsidRPr="00A82F01" w:rsidRDefault="00DE4B9C" w:rsidP="00382721">
      <w:pPr>
        <w:pStyle w:val="Caption"/>
        <w:rPr>
          <w:lang w:bidi="ar-SA"/>
        </w:rPr>
      </w:pPr>
      <w:bookmarkStart w:id="54" w:name="_Toc7396074"/>
      <w:r w:rsidRPr="00A82F01">
        <w:rPr>
          <w:lang w:bidi="ar-SA"/>
        </w:rPr>
        <w:t>In this section, we discuss the impact of temperature on the complexes formed on the rock and</w:t>
      </w:r>
      <w:r w:rsidR="00A82F01">
        <w:rPr>
          <w:lang w:bidi="ar-SA"/>
        </w:rPr>
        <w:t xml:space="preserve"> </w:t>
      </w:r>
      <w:r w:rsidRPr="00A82F01">
        <w:rPr>
          <w:lang w:bidi="ar-SA"/>
        </w:rPr>
        <w:t>oil interfaces, the adhesion between the interfaces, and the surface potential.</w:t>
      </w:r>
    </w:p>
    <w:bookmarkEnd w:id="54"/>
    <w:p w14:paraId="11FEBF4E" w14:textId="735F4FF5" w:rsidR="00DE4B9C" w:rsidRDefault="00F57BDF" w:rsidP="00BC5405">
      <w:pPr>
        <w:pStyle w:val="Heading3"/>
      </w:pPr>
      <w:r>
        <w:t xml:space="preserve"> </w:t>
      </w:r>
      <w:bookmarkStart w:id="55" w:name="_Toc15488687"/>
      <w:r w:rsidR="00BC5405">
        <w:t xml:space="preserve">4.1 </w:t>
      </w:r>
      <w:r w:rsidR="00DE4B9C" w:rsidRPr="00DE4B9C">
        <w:t>Species Concentration on Oil and Rock Surfaces</w:t>
      </w:r>
      <w:bookmarkEnd w:id="55"/>
    </w:p>
    <w:p w14:paraId="602B02D2" w14:textId="492C9DF6" w:rsidR="00D5561E" w:rsidRDefault="00DE4B9C" w:rsidP="00D5561E">
      <w:pPr>
        <w:ind w:firstLine="720"/>
        <w:rPr>
          <w:lang w:bidi="ar-SA"/>
        </w:rPr>
      </w:pPr>
      <w:r w:rsidRPr="00DE4B9C">
        <w:rPr>
          <w:lang w:bidi="ar-SA"/>
        </w:rPr>
        <w:t>The main three species that form on the kaolinite surface are</w:t>
      </w:r>
      <w:r w:rsidR="00B9596D">
        <w:rPr>
          <w:lang w:bidi="ar-SA"/>
        </w:rPr>
        <w:t xml:space="preserve"> </w:t>
      </w:r>
      <w:r w:rsidRPr="00DE4B9C">
        <w:rPr>
          <w:lang w:bidi="ar-SA"/>
        </w:rPr>
        <w:t>&gt;Al/Si-O</w:t>
      </w:r>
      <w:bookmarkStart w:id="56" w:name="_Hlk13457217"/>
      <w:r w:rsidR="003859AB" w:rsidRPr="00B9596D">
        <w:rPr>
          <w:vertAlign w:val="superscript"/>
          <w:lang w:bidi="ar-SA"/>
        </w:rPr>
        <w:t>−</w:t>
      </w:r>
      <w:bookmarkEnd w:id="56"/>
      <w:r w:rsidRPr="00DE4B9C">
        <w:rPr>
          <w:lang w:bidi="ar-SA"/>
        </w:rPr>
        <w:t>,</w:t>
      </w:r>
      <w:r w:rsidR="00B9596D">
        <w:rPr>
          <w:lang w:bidi="ar-SA"/>
        </w:rPr>
        <w:t xml:space="preserve"> </w:t>
      </w:r>
      <w:r w:rsidRPr="00DE4B9C">
        <w:rPr>
          <w:lang w:bidi="ar-SA"/>
        </w:rPr>
        <w:t>&gt;Al/Si-O-H</w:t>
      </w:r>
      <w:r w:rsidR="00B9596D" w:rsidRPr="00B9596D">
        <w:rPr>
          <w:vertAlign w:val="subscript"/>
          <w:lang w:bidi="ar-SA"/>
        </w:rPr>
        <w:t>2</w:t>
      </w:r>
      <w:r w:rsidR="00B9596D" w:rsidRPr="00B9596D">
        <w:rPr>
          <w:vertAlign w:val="superscript"/>
          <w:lang w:bidi="ar-SA"/>
        </w:rPr>
        <w:t>+</w:t>
      </w:r>
      <w:r w:rsidR="00B9596D">
        <w:rPr>
          <w:lang w:bidi="ar-SA"/>
        </w:rPr>
        <w:t xml:space="preserve"> </w:t>
      </w:r>
      <w:r w:rsidRPr="00DE4B9C">
        <w:rPr>
          <w:lang w:bidi="ar-SA"/>
        </w:rPr>
        <w:t>and</w:t>
      </w:r>
      <w:r w:rsidR="00B9596D">
        <w:rPr>
          <w:lang w:bidi="ar-SA"/>
        </w:rPr>
        <w:t xml:space="preserve"> </w:t>
      </w:r>
      <w:r w:rsidRPr="00DE4B9C">
        <w:rPr>
          <w:lang w:bidi="ar-SA"/>
        </w:rPr>
        <w:t>&gt;Al/Si-O-Ca</w:t>
      </w:r>
      <w:r w:rsidRPr="00B9596D">
        <w:rPr>
          <w:vertAlign w:val="superscript"/>
          <w:lang w:bidi="ar-SA"/>
        </w:rPr>
        <w:t>+</w:t>
      </w:r>
      <w:r w:rsidRPr="00DE4B9C">
        <w:rPr>
          <w:lang w:bidi="ar-SA"/>
        </w:rPr>
        <w:t xml:space="preserve">, </w:t>
      </w:r>
      <w:r w:rsidR="00B9596D" w:rsidRPr="00DE4B9C">
        <w:rPr>
          <w:lang w:bidi="ar-SA"/>
        </w:rPr>
        <w:t>as shown in</w:t>
      </w:r>
      <w:r w:rsidR="00B9596D">
        <w:rPr>
          <w:lang w:bidi="ar-SA"/>
        </w:rPr>
        <w:t xml:space="preserve"> </w:t>
      </w:r>
      <w:r w:rsidRPr="007527E1">
        <w:rPr>
          <w:b/>
          <w:bCs/>
          <w:lang w:bidi="ar-SA"/>
        </w:rPr>
        <w:t>Fig.</w:t>
      </w:r>
      <w:r w:rsidR="007527E1" w:rsidRPr="007527E1">
        <w:rPr>
          <w:b/>
          <w:bCs/>
          <w:lang w:bidi="ar-SA"/>
        </w:rPr>
        <w:t xml:space="preserve"> 10</w:t>
      </w:r>
      <w:r w:rsidRPr="00DE4B9C">
        <w:rPr>
          <w:lang w:bidi="ar-SA"/>
        </w:rPr>
        <w:t xml:space="preserve">.   </w:t>
      </w:r>
      <w:r w:rsidR="00B9596D" w:rsidRPr="00DE4B9C">
        <w:rPr>
          <w:lang w:bidi="ar-SA"/>
        </w:rPr>
        <w:t>The results show that the concentration of</w:t>
      </w:r>
      <w:r w:rsidR="00B9596D">
        <w:rPr>
          <w:lang w:bidi="ar-SA"/>
        </w:rPr>
        <w:t xml:space="preserve"> </w:t>
      </w:r>
      <w:r w:rsidRPr="00DE4B9C">
        <w:rPr>
          <w:lang w:bidi="ar-SA"/>
        </w:rPr>
        <w:t>&gt;Al/Si-O</w:t>
      </w:r>
      <w:r w:rsidR="003859AB" w:rsidRPr="00B9596D">
        <w:rPr>
          <w:vertAlign w:val="superscript"/>
          <w:lang w:bidi="ar-SA"/>
        </w:rPr>
        <w:t>−</w:t>
      </w:r>
      <w:r w:rsidR="00B9596D">
        <w:rPr>
          <w:lang w:bidi="ar-SA"/>
        </w:rPr>
        <w:t xml:space="preserve"> </w:t>
      </w:r>
      <w:r w:rsidRPr="00DE4B9C">
        <w:rPr>
          <w:lang w:bidi="ar-SA"/>
        </w:rPr>
        <w:t>and</w:t>
      </w:r>
      <w:r w:rsidR="00B9596D">
        <w:rPr>
          <w:lang w:bidi="ar-SA"/>
        </w:rPr>
        <w:t xml:space="preserve"> </w:t>
      </w:r>
      <w:r w:rsidRPr="00DE4B9C">
        <w:rPr>
          <w:lang w:bidi="ar-SA"/>
        </w:rPr>
        <w:t>&gt;Al/Si-O-Ca</w:t>
      </w:r>
      <w:r w:rsidRPr="00B9596D">
        <w:rPr>
          <w:vertAlign w:val="superscript"/>
          <w:lang w:bidi="ar-SA"/>
        </w:rPr>
        <w:t>+</w:t>
      </w:r>
      <w:r w:rsidR="00B9596D">
        <w:rPr>
          <w:lang w:bidi="ar-SA"/>
        </w:rPr>
        <w:t xml:space="preserve"> </w:t>
      </w:r>
      <w:r w:rsidRPr="00DE4B9C">
        <w:rPr>
          <w:lang w:bidi="ar-SA"/>
        </w:rPr>
        <w:t>increases with increasing the pH, whereas the concentration</w:t>
      </w:r>
      <w:r w:rsidR="00B9596D">
        <w:rPr>
          <w:lang w:bidi="ar-SA"/>
        </w:rPr>
        <w:t xml:space="preserve"> </w:t>
      </w:r>
      <w:r w:rsidR="00B9596D" w:rsidRPr="00DE4B9C">
        <w:rPr>
          <w:lang w:bidi="ar-SA"/>
        </w:rPr>
        <w:t>of</w:t>
      </w:r>
      <w:r w:rsidR="00B9596D">
        <w:rPr>
          <w:lang w:bidi="ar-SA"/>
        </w:rPr>
        <w:t xml:space="preserve"> &gt;</w:t>
      </w:r>
      <w:r w:rsidRPr="00DE4B9C">
        <w:rPr>
          <w:lang w:bidi="ar-SA"/>
        </w:rPr>
        <w:t>Al/Si-O-H</w:t>
      </w:r>
      <w:r w:rsidRPr="00B9596D">
        <w:rPr>
          <w:vertAlign w:val="subscript"/>
          <w:lang w:bidi="ar-SA"/>
        </w:rPr>
        <w:t>2</w:t>
      </w:r>
      <w:r w:rsidR="00B9596D" w:rsidRPr="00B9596D">
        <w:rPr>
          <w:vertAlign w:val="superscript"/>
          <w:lang w:bidi="ar-SA"/>
        </w:rPr>
        <w:t>+</w:t>
      </w:r>
      <w:r w:rsidR="00B9596D">
        <w:rPr>
          <w:vertAlign w:val="superscript"/>
          <w:lang w:bidi="ar-SA"/>
        </w:rPr>
        <w:t xml:space="preserve"> </w:t>
      </w:r>
      <w:r w:rsidRPr="00DE4B9C">
        <w:rPr>
          <w:lang w:bidi="ar-SA"/>
        </w:rPr>
        <w:t>concentration is at its maximum value at lower pH values.</w:t>
      </w:r>
      <w:r>
        <w:rPr>
          <w:lang w:bidi="ar-SA"/>
        </w:rPr>
        <w:t xml:space="preserve"> </w:t>
      </w:r>
      <w:r w:rsidRPr="00DE4B9C">
        <w:rPr>
          <w:lang w:bidi="ar-SA"/>
        </w:rPr>
        <w:t>Note that</w:t>
      </w:r>
      <w:r w:rsidR="00B9596D">
        <w:rPr>
          <w:lang w:bidi="ar-SA"/>
        </w:rPr>
        <w:t xml:space="preserve"> </w:t>
      </w:r>
      <w:r w:rsidRPr="00DE4B9C">
        <w:rPr>
          <w:lang w:bidi="ar-SA"/>
        </w:rPr>
        <w:t>&gt;Al/Si-O</w:t>
      </w:r>
      <w:r w:rsidRPr="00B9596D">
        <w:rPr>
          <w:vertAlign w:val="superscript"/>
          <w:lang w:bidi="ar-SA"/>
        </w:rPr>
        <w:t>−</w:t>
      </w:r>
      <w:r w:rsidR="00B9596D">
        <w:rPr>
          <w:vertAlign w:val="superscript"/>
          <w:lang w:bidi="ar-SA"/>
        </w:rPr>
        <w:t xml:space="preserve"> </w:t>
      </w:r>
      <w:r w:rsidRPr="00DE4B9C">
        <w:rPr>
          <w:lang w:bidi="ar-SA"/>
        </w:rPr>
        <w:t>is the dominating species over the whole range of pH with values</w:t>
      </w:r>
      <w:r w:rsidR="00B9596D">
        <w:rPr>
          <w:lang w:bidi="ar-SA"/>
        </w:rPr>
        <w:t xml:space="preserve"> </w:t>
      </w:r>
      <w:r w:rsidRPr="00DE4B9C">
        <w:rPr>
          <w:lang w:bidi="ar-SA"/>
        </w:rPr>
        <w:t xml:space="preserve">around an order of magnitude more than the other two </w:t>
      </w:r>
      <w:r w:rsidR="00B9596D" w:rsidRPr="00DE4B9C">
        <w:rPr>
          <w:lang w:bidi="ar-SA"/>
        </w:rPr>
        <w:t>species, and</w:t>
      </w:r>
      <w:r w:rsidRPr="00DE4B9C">
        <w:rPr>
          <w:lang w:bidi="ar-SA"/>
        </w:rPr>
        <w:t xml:space="preserve"> since it is negatively</w:t>
      </w:r>
      <w:r w:rsidR="00B9596D">
        <w:rPr>
          <w:lang w:bidi="ar-SA"/>
        </w:rPr>
        <w:t xml:space="preserve"> </w:t>
      </w:r>
      <w:r w:rsidRPr="00DE4B9C">
        <w:rPr>
          <w:lang w:bidi="ar-SA"/>
        </w:rPr>
        <w:t>changed, it is reasonable to conclude that the positive species on the oil surface will control</w:t>
      </w:r>
      <w:r>
        <w:rPr>
          <w:lang w:bidi="ar-SA"/>
        </w:rPr>
        <w:t xml:space="preserve"> </w:t>
      </w:r>
      <w:r w:rsidRPr="00DE4B9C">
        <w:rPr>
          <w:lang w:bidi="ar-SA"/>
        </w:rPr>
        <w:t>the binding of the oil to the rock surface.  This is in line with the fact that several minerals</w:t>
      </w:r>
      <w:r w:rsidR="00B9596D">
        <w:rPr>
          <w:lang w:bidi="ar-SA"/>
        </w:rPr>
        <w:t xml:space="preserve"> </w:t>
      </w:r>
      <w:r w:rsidRPr="00DE4B9C">
        <w:rPr>
          <w:lang w:bidi="ar-SA"/>
        </w:rPr>
        <w:t xml:space="preserve">have a negatively charged surface when they become in contact with aqueous </w:t>
      </w:r>
      <w:r w:rsidRPr="00DE4B9C">
        <w:rPr>
          <w:lang w:bidi="ar-SA"/>
        </w:rPr>
        <w:lastRenderedPageBreak/>
        <w:t>solutions.  This</w:t>
      </w:r>
      <w:r w:rsidR="00B9596D">
        <w:rPr>
          <w:lang w:bidi="ar-SA"/>
        </w:rPr>
        <w:t xml:space="preserve"> </w:t>
      </w:r>
      <w:r w:rsidRPr="00DE4B9C">
        <w:rPr>
          <w:lang w:bidi="ar-SA"/>
        </w:rPr>
        <w:t>negative charge is neutralized by attracting positively charged particles</w:t>
      </w:r>
      <w:r w:rsidR="00D5561E">
        <w:rPr>
          <w:lang w:bidi="ar-SA"/>
        </w:rPr>
        <w:t xml:space="preserve"> [23]. </w:t>
      </w:r>
      <w:r w:rsidR="003859AB">
        <w:rPr>
          <w:lang w:bidi="ar-SA"/>
        </w:rPr>
        <w:t xml:space="preserve"> </w:t>
      </w:r>
      <w:r w:rsidRPr="00DE4B9C">
        <w:rPr>
          <w:lang w:bidi="ar-SA"/>
        </w:rPr>
        <w:t>At the same temperature, the high salinity condition tends to have a higher concentration of</w:t>
      </w:r>
      <w:r w:rsidR="00B9596D">
        <w:rPr>
          <w:lang w:bidi="ar-SA"/>
        </w:rPr>
        <w:t xml:space="preserve"> </w:t>
      </w:r>
      <w:r w:rsidRPr="00DE4B9C">
        <w:rPr>
          <w:lang w:bidi="ar-SA"/>
        </w:rPr>
        <w:t>&gt;Al/Si-O</w:t>
      </w:r>
      <w:r w:rsidR="007527E1" w:rsidRPr="007527E1">
        <w:rPr>
          <w:vertAlign w:val="superscript"/>
          <w:lang w:bidi="ar-SA"/>
        </w:rPr>
        <w:t>−</w:t>
      </w:r>
      <w:r w:rsidR="007527E1">
        <w:rPr>
          <w:vertAlign w:val="superscript"/>
          <w:lang w:bidi="ar-SA"/>
        </w:rPr>
        <w:t xml:space="preserve"> </w:t>
      </w:r>
      <w:r w:rsidRPr="00DE4B9C">
        <w:rPr>
          <w:lang w:bidi="ar-SA"/>
        </w:rPr>
        <w:t>and</w:t>
      </w:r>
      <w:r w:rsidR="00B9596D">
        <w:rPr>
          <w:lang w:bidi="ar-SA"/>
        </w:rPr>
        <w:t xml:space="preserve"> </w:t>
      </w:r>
      <w:r w:rsidRPr="00DE4B9C">
        <w:rPr>
          <w:lang w:bidi="ar-SA"/>
        </w:rPr>
        <w:t>a lower concentration of</w:t>
      </w:r>
      <w:r w:rsidR="00B9596D">
        <w:rPr>
          <w:lang w:bidi="ar-SA"/>
        </w:rPr>
        <w:t xml:space="preserve"> </w:t>
      </w:r>
      <w:r w:rsidRPr="00DE4B9C">
        <w:rPr>
          <w:lang w:bidi="ar-SA"/>
        </w:rPr>
        <w:t>&gt;Al/Si-O-Ca</w:t>
      </w:r>
      <w:r w:rsidRPr="00B9596D">
        <w:rPr>
          <w:vertAlign w:val="superscript"/>
          <w:lang w:bidi="ar-SA"/>
        </w:rPr>
        <w:t>+</w:t>
      </w:r>
      <w:r w:rsidR="00B9596D">
        <w:rPr>
          <w:lang w:bidi="ar-SA"/>
        </w:rPr>
        <w:t xml:space="preserve"> </w:t>
      </w:r>
      <w:r w:rsidRPr="00DE4B9C">
        <w:rPr>
          <w:lang w:bidi="ar-SA"/>
        </w:rPr>
        <w:t>than the low salinity condition.  We also observed</w:t>
      </w:r>
      <w:r w:rsidR="00B9596D">
        <w:rPr>
          <w:lang w:bidi="ar-SA"/>
        </w:rPr>
        <w:t xml:space="preserve"> </w:t>
      </w:r>
      <w:r w:rsidRPr="00DE4B9C">
        <w:rPr>
          <w:lang w:bidi="ar-SA"/>
        </w:rPr>
        <w:t xml:space="preserve">that he </w:t>
      </w:r>
      <w:r w:rsidR="00B9596D" w:rsidRPr="00DE4B9C">
        <w:rPr>
          <w:lang w:bidi="ar-SA"/>
        </w:rPr>
        <w:t>differences</w:t>
      </w:r>
      <w:r w:rsidRPr="00DE4B9C">
        <w:rPr>
          <w:lang w:bidi="ar-SA"/>
        </w:rPr>
        <w:t xml:space="preserve"> between the recorded concentrations in the cases of low and high </w:t>
      </w:r>
      <w:r w:rsidR="00B9596D" w:rsidRPr="00DE4B9C">
        <w:rPr>
          <w:lang w:bidi="ar-SA"/>
        </w:rPr>
        <w:t>salinity</w:t>
      </w:r>
      <w:r w:rsidR="00B9596D">
        <w:rPr>
          <w:lang w:bidi="ar-SA"/>
        </w:rPr>
        <w:t xml:space="preserve"> is</w:t>
      </w:r>
      <w:r w:rsidRPr="00DE4B9C">
        <w:rPr>
          <w:lang w:bidi="ar-SA"/>
        </w:rPr>
        <w:t xml:space="preserve"> higher at higher temperatures in most of the cases investigated in this study.  It is worth</w:t>
      </w:r>
      <w:r w:rsidR="00B9596D">
        <w:rPr>
          <w:lang w:bidi="ar-SA"/>
        </w:rPr>
        <w:t xml:space="preserve"> </w:t>
      </w:r>
      <w:r w:rsidRPr="00DE4B9C">
        <w:rPr>
          <w:lang w:bidi="ar-SA"/>
        </w:rPr>
        <w:t>noting that the low salinity condition tends to have a higher concentration of</w:t>
      </w:r>
      <w:r w:rsidR="00B9596D">
        <w:rPr>
          <w:lang w:bidi="ar-SA"/>
        </w:rPr>
        <w:t xml:space="preserve"> </w:t>
      </w:r>
      <w:r w:rsidRPr="00DE4B9C">
        <w:rPr>
          <w:lang w:bidi="ar-SA"/>
        </w:rPr>
        <w:t>&gt;Al/Si-O-H</w:t>
      </w:r>
      <w:r w:rsidRPr="00B9596D">
        <w:rPr>
          <w:vertAlign w:val="subscript"/>
          <w:lang w:bidi="ar-SA"/>
        </w:rPr>
        <w:t>2</w:t>
      </w:r>
      <w:r w:rsidR="00B9596D" w:rsidRPr="00B9596D">
        <w:rPr>
          <w:vertAlign w:val="superscript"/>
          <w:lang w:bidi="ar-SA"/>
        </w:rPr>
        <w:t>+</w:t>
      </w:r>
      <w:r w:rsidR="00B9596D">
        <w:rPr>
          <w:lang w:bidi="ar-SA"/>
        </w:rPr>
        <w:t xml:space="preserve"> </w:t>
      </w:r>
      <w:r w:rsidRPr="00DE4B9C">
        <w:rPr>
          <w:lang w:bidi="ar-SA"/>
        </w:rPr>
        <w:t xml:space="preserve">than the high </w:t>
      </w:r>
      <w:r w:rsidR="00594050">
        <w:rPr>
          <w:noProof/>
          <w:lang w:bidi="ar-SA"/>
        </w:rPr>
        <w:drawing>
          <wp:anchor distT="0" distB="0" distL="114300" distR="114300" simplePos="0" relativeHeight="251655168" behindDoc="0" locked="0" layoutInCell="1" allowOverlap="1" wp14:anchorId="1443CCAC" wp14:editId="31C5A2F7">
            <wp:simplePos x="0" y="0"/>
            <wp:positionH relativeFrom="margin">
              <wp:align>left</wp:align>
            </wp:positionH>
            <wp:positionV relativeFrom="paragraph">
              <wp:posOffset>2461895</wp:posOffset>
            </wp:positionV>
            <wp:extent cx="5943600" cy="1899920"/>
            <wp:effectExtent l="0" t="0" r="0" b="508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Kaolonite.PNG"/>
                    <pic:cNvPicPr/>
                  </pic:nvPicPr>
                  <pic:blipFill>
                    <a:blip r:embed="rId19">
                      <a:extLst>
                        <a:ext uri="{28A0092B-C50C-407E-A947-70E740481C1C}">
                          <a14:useLocalDpi xmlns:a14="http://schemas.microsoft.com/office/drawing/2010/main" val="0"/>
                        </a:ext>
                      </a:extLst>
                    </a:blip>
                    <a:stretch>
                      <a:fillRect/>
                    </a:stretch>
                  </pic:blipFill>
                  <pic:spPr>
                    <a:xfrm>
                      <a:off x="0" y="0"/>
                      <a:ext cx="5954843" cy="1903557"/>
                    </a:xfrm>
                    <a:prstGeom prst="rect">
                      <a:avLst/>
                    </a:prstGeom>
                  </pic:spPr>
                </pic:pic>
              </a:graphicData>
            </a:graphic>
            <wp14:sizeRelH relativeFrom="margin">
              <wp14:pctWidth>0</wp14:pctWidth>
            </wp14:sizeRelH>
            <wp14:sizeRelV relativeFrom="margin">
              <wp14:pctHeight>0</wp14:pctHeight>
            </wp14:sizeRelV>
          </wp:anchor>
        </w:drawing>
      </w:r>
      <w:r w:rsidRPr="00DE4B9C">
        <w:rPr>
          <w:lang w:bidi="ar-SA"/>
        </w:rPr>
        <w:t xml:space="preserve">salinity condition at a given pH value regardless of the </w:t>
      </w:r>
      <w:r w:rsidR="00B9596D" w:rsidRPr="00DE4B9C">
        <w:rPr>
          <w:lang w:bidi="ar-SA"/>
        </w:rPr>
        <w:t>temperature</w:t>
      </w:r>
      <w:r w:rsidR="00B9596D">
        <w:rPr>
          <w:lang w:bidi="ar-SA"/>
        </w:rPr>
        <w:t xml:space="preserve">. </w:t>
      </w:r>
    </w:p>
    <w:p w14:paraId="382CFF71" w14:textId="5BC094AC" w:rsidR="00D5561E" w:rsidRDefault="00594050" w:rsidP="00382721">
      <w:pPr>
        <w:pStyle w:val="Caption"/>
        <w:rPr>
          <w:bCs/>
        </w:rPr>
      </w:pPr>
      <w:bookmarkStart w:id="57" w:name="_Toc15488723"/>
      <w:r>
        <w:t xml:space="preserve">Fig.  </w:t>
      </w:r>
      <w:r w:rsidR="007C14A9">
        <w:fldChar w:fldCharType="begin"/>
      </w:r>
      <w:r w:rsidR="007C14A9">
        <w:instrText xml:space="preserve"> SEQ Fig._ \* ARABIC </w:instrText>
      </w:r>
      <w:r w:rsidR="007C14A9">
        <w:fldChar w:fldCharType="separate"/>
      </w:r>
      <w:r w:rsidR="0066249C">
        <w:rPr>
          <w:noProof/>
        </w:rPr>
        <w:t>10</w:t>
      </w:r>
      <w:r w:rsidR="007C14A9">
        <w:rPr>
          <w:noProof/>
        </w:rPr>
        <w:fldChar w:fldCharType="end"/>
      </w:r>
      <w:r w:rsidR="00D5561E" w:rsidRPr="002129CC">
        <w:rPr>
          <w:bCs/>
        </w:rPr>
        <w:t>-:</w:t>
      </w:r>
      <w:r w:rsidR="00D5561E">
        <w:rPr>
          <w:bCs/>
        </w:rPr>
        <w:t xml:space="preserve">  </w:t>
      </w:r>
      <w:bookmarkStart w:id="58" w:name="_Hlk13889159"/>
      <w:r w:rsidR="00D5561E" w:rsidRPr="00594050">
        <w:t>Species concentration on kaolinite surface</w:t>
      </w:r>
      <w:bookmarkEnd w:id="57"/>
      <w:bookmarkEnd w:id="58"/>
    </w:p>
    <w:p w14:paraId="6D8190A1" w14:textId="77777777" w:rsidR="00D5561E" w:rsidRPr="00D5561E" w:rsidRDefault="00D5561E" w:rsidP="00D5561E">
      <w:pPr>
        <w:jc w:val="center"/>
        <w:rPr>
          <w:b/>
          <w:bCs/>
          <w:color w:val="000000" w:themeColor="text1"/>
        </w:rPr>
      </w:pPr>
    </w:p>
    <w:p w14:paraId="16266CDC" w14:textId="57855859" w:rsidR="003859AB" w:rsidRDefault="00B9596D" w:rsidP="003859AB">
      <w:pPr>
        <w:ind w:firstLine="720"/>
        <w:rPr>
          <w:lang w:bidi="ar-SA"/>
        </w:rPr>
      </w:pPr>
      <w:r>
        <w:rPr>
          <w:lang w:bidi="ar-SA"/>
        </w:rPr>
        <w:t>On</w:t>
      </w:r>
      <w:r w:rsidR="00DE4B9C" w:rsidRPr="00DE4B9C">
        <w:rPr>
          <w:lang w:bidi="ar-SA"/>
        </w:rPr>
        <w:t xml:space="preserve"> the other hand, the main three species that form on the oil surface are</w:t>
      </w:r>
      <w:r>
        <w:rPr>
          <w:lang w:bidi="ar-SA"/>
        </w:rPr>
        <w:t xml:space="preserve"> </w:t>
      </w:r>
      <w:r w:rsidR="00DE4B9C" w:rsidRPr="00DE4B9C">
        <w:rPr>
          <w:lang w:bidi="ar-SA"/>
        </w:rPr>
        <w:t>−COO</w:t>
      </w:r>
      <w:r w:rsidRPr="00B9596D">
        <w:rPr>
          <w:vertAlign w:val="superscript"/>
          <w:lang w:bidi="ar-SA"/>
        </w:rPr>
        <w:t>−</w:t>
      </w:r>
      <w:r w:rsidR="00DE4B9C" w:rsidRPr="00DE4B9C">
        <w:rPr>
          <w:lang w:bidi="ar-SA"/>
        </w:rPr>
        <w:t xml:space="preserve">, </w:t>
      </w:r>
      <w:r w:rsidR="003859AB" w:rsidRPr="00DE4B9C">
        <w:rPr>
          <w:lang w:bidi="ar-SA"/>
        </w:rPr>
        <w:t>−</w:t>
      </w:r>
      <w:r w:rsidR="00DE4B9C" w:rsidRPr="00DE4B9C">
        <w:rPr>
          <w:lang w:bidi="ar-SA"/>
        </w:rPr>
        <w:t>NH</w:t>
      </w:r>
      <w:r w:rsidR="00DE4B9C" w:rsidRPr="00B9596D">
        <w:rPr>
          <w:vertAlign w:val="superscript"/>
          <w:lang w:bidi="ar-SA"/>
        </w:rPr>
        <w:t>+</w:t>
      </w:r>
      <w:r w:rsidRPr="00B9596D">
        <w:rPr>
          <w:vertAlign w:val="superscript"/>
          <w:lang w:bidi="ar-SA"/>
        </w:rPr>
        <w:t xml:space="preserve"> </w:t>
      </w:r>
      <w:r w:rsidR="00DE4B9C" w:rsidRPr="00DE4B9C">
        <w:rPr>
          <w:lang w:bidi="ar-SA"/>
        </w:rPr>
        <w:t xml:space="preserve">and </w:t>
      </w:r>
      <w:r w:rsidR="003859AB" w:rsidRPr="00DE4B9C">
        <w:rPr>
          <w:lang w:bidi="ar-SA"/>
        </w:rPr>
        <w:t>−</w:t>
      </w:r>
      <w:proofErr w:type="spellStart"/>
      <w:r w:rsidR="00DE4B9C" w:rsidRPr="00DE4B9C">
        <w:rPr>
          <w:lang w:bidi="ar-SA"/>
        </w:rPr>
        <w:t>COOCa</w:t>
      </w:r>
      <w:proofErr w:type="spellEnd"/>
      <w:r w:rsidR="00DE4B9C" w:rsidRPr="00B9596D">
        <w:rPr>
          <w:vertAlign w:val="superscript"/>
          <w:lang w:bidi="ar-SA"/>
        </w:rPr>
        <w:t>+</w:t>
      </w:r>
      <w:r>
        <w:rPr>
          <w:lang w:bidi="ar-SA"/>
        </w:rPr>
        <w:t xml:space="preserve"> </w:t>
      </w:r>
      <w:r w:rsidR="00DE4B9C" w:rsidRPr="00DE4B9C">
        <w:rPr>
          <w:lang w:bidi="ar-SA"/>
        </w:rPr>
        <w:t xml:space="preserve">as shown in </w:t>
      </w:r>
      <w:r w:rsidR="00DE4B9C" w:rsidRPr="007527E1">
        <w:rPr>
          <w:b/>
          <w:bCs/>
          <w:lang w:bidi="ar-SA"/>
        </w:rPr>
        <w:t>Fig.</w:t>
      </w:r>
      <w:r w:rsidR="007527E1" w:rsidRPr="007527E1">
        <w:rPr>
          <w:b/>
          <w:bCs/>
          <w:lang w:bidi="ar-SA"/>
        </w:rPr>
        <w:t>11</w:t>
      </w:r>
      <w:r w:rsidR="00DE4B9C" w:rsidRPr="007527E1">
        <w:rPr>
          <w:b/>
          <w:bCs/>
          <w:lang w:bidi="ar-SA"/>
        </w:rPr>
        <w:t xml:space="preserve"> </w:t>
      </w:r>
      <w:r w:rsidR="00DE4B9C" w:rsidRPr="007527E1">
        <w:rPr>
          <w:lang w:bidi="ar-SA"/>
        </w:rPr>
        <w:t>and</w:t>
      </w:r>
      <w:r w:rsidR="00DE4B9C" w:rsidRPr="007527E1">
        <w:rPr>
          <w:b/>
          <w:bCs/>
          <w:lang w:bidi="ar-SA"/>
        </w:rPr>
        <w:t xml:space="preserve"> </w:t>
      </w:r>
      <w:r w:rsidR="007527E1" w:rsidRPr="007527E1">
        <w:rPr>
          <w:b/>
          <w:bCs/>
          <w:lang w:bidi="ar-SA"/>
        </w:rPr>
        <w:t>12</w:t>
      </w:r>
      <w:r w:rsidRPr="00DE4B9C">
        <w:rPr>
          <w:lang w:bidi="ar-SA"/>
        </w:rPr>
        <w:t>.</w:t>
      </w:r>
      <w:r w:rsidR="00DE4B9C" w:rsidRPr="00DE4B9C">
        <w:rPr>
          <w:lang w:bidi="ar-SA"/>
        </w:rPr>
        <w:t xml:space="preserve"> -NH</w:t>
      </w:r>
      <w:r w:rsidR="00DE4B9C" w:rsidRPr="00B9596D">
        <w:rPr>
          <w:vertAlign w:val="superscript"/>
          <w:lang w:bidi="ar-SA"/>
        </w:rPr>
        <w:t>+</w:t>
      </w:r>
      <w:r>
        <w:rPr>
          <w:lang w:bidi="ar-SA"/>
        </w:rPr>
        <w:t xml:space="preserve"> </w:t>
      </w:r>
      <w:r w:rsidR="00DE4B9C" w:rsidRPr="00DE4B9C">
        <w:rPr>
          <w:lang w:bidi="ar-SA"/>
        </w:rPr>
        <w:t>is dominant at low pH values, while</w:t>
      </w:r>
      <w:r w:rsidR="003859AB">
        <w:rPr>
          <w:lang w:bidi="ar-SA"/>
        </w:rPr>
        <w:t xml:space="preserve"> </w:t>
      </w:r>
      <w:r w:rsidR="003859AB" w:rsidRPr="00DE4B9C">
        <w:rPr>
          <w:lang w:bidi="ar-SA"/>
        </w:rPr>
        <w:t>−</w:t>
      </w:r>
      <w:proofErr w:type="spellStart"/>
      <w:r w:rsidR="00DE4B9C" w:rsidRPr="00DE4B9C">
        <w:rPr>
          <w:lang w:bidi="ar-SA"/>
        </w:rPr>
        <w:t>COOCa</w:t>
      </w:r>
      <w:proofErr w:type="spellEnd"/>
      <w:r w:rsidR="00DE4B9C" w:rsidRPr="00B9596D">
        <w:rPr>
          <w:vertAlign w:val="superscript"/>
          <w:lang w:bidi="ar-SA"/>
        </w:rPr>
        <w:t>+</w:t>
      </w:r>
      <w:r>
        <w:rPr>
          <w:lang w:bidi="ar-SA"/>
        </w:rPr>
        <w:t xml:space="preserve"> </w:t>
      </w:r>
      <w:r w:rsidR="00DE4B9C" w:rsidRPr="00DE4B9C">
        <w:rPr>
          <w:lang w:bidi="ar-SA"/>
        </w:rPr>
        <w:t>and</w:t>
      </w:r>
      <w:r>
        <w:rPr>
          <w:lang w:bidi="ar-SA"/>
        </w:rPr>
        <w:t xml:space="preserve"> </w:t>
      </w:r>
      <w:r w:rsidR="00DE4B9C" w:rsidRPr="00DE4B9C">
        <w:rPr>
          <w:lang w:bidi="ar-SA"/>
        </w:rPr>
        <w:t>−COO</w:t>
      </w:r>
      <w:r w:rsidR="00DE4B9C" w:rsidRPr="00B9596D">
        <w:rPr>
          <w:vertAlign w:val="superscript"/>
          <w:lang w:bidi="ar-SA"/>
        </w:rPr>
        <w:t>−</w:t>
      </w:r>
      <w:r>
        <w:rPr>
          <w:lang w:bidi="ar-SA"/>
        </w:rPr>
        <w:t xml:space="preserve"> </w:t>
      </w:r>
      <w:r w:rsidR="00DE4B9C" w:rsidRPr="00DE4B9C">
        <w:rPr>
          <w:lang w:bidi="ar-SA"/>
        </w:rPr>
        <w:t xml:space="preserve">are dominant in case of high pH </w:t>
      </w:r>
      <w:r w:rsidRPr="00DE4B9C">
        <w:rPr>
          <w:lang w:bidi="ar-SA"/>
        </w:rPr>
        <w:t>values, which</w:t>
      </w:r>
      <w:r w:rsidR="00DE4B9C" w:rsidRPr="00DE4B9C">
        <w:rPr>
          <w:lang w:bidi="ar-SA"/>
        </w:rPr>
        <w:t xml:space="preserve"> is </w:t>
      </w:r>
      <w:r w:rsidRPr="00DE4B9C">
        <w:rPr>
          <w:lang w:bidi="ar-SA"/>
        </w:rPr>
        <w:t>in line</w:t>
      </w:r>
      <w:r w:rsidR="00DE4B9C" w:rsidRPr="00DE4B9C">
        <w:rPr>
          <w:lang w:bidi="ar-SA"/>
        </w:rPr>
        <w:t xml:space="preserve"> with the kinetics of</w:t>
      </w:r>
      <w:r>
        <w:rPr>
          <w:lang w:bidi="ar-SA"/>
        </w:rPr>
        <w:t xml:space="preserve"> </w:t>
      </w:r>
      <w:r w:rsidR="00DE4B9C" w:rsidRPr="00DE4B9C">
        <w:rPr>
          <w:lang w:bidi="ar-SA"/>
        </w:rPr>
        <w:t>the reactions.  For example, in case of high pH, which means a low H+</w:t>
      </w:r>
      <w:r>
        <w:rPr>
          <w:lang w:bidi="ar-SA"/>
        </w:rPr>
        <w:t xml:space="preserve"> </w:t>
      </w:r>
      <w:r w:rsidR="00DE4B9C" w:rsidRPr="00DE4B9C">
        <w:rPr>
          <w:lang w:bidi="ar-SA"/>
        </w:rPr>
        <w:t>concentration, the</w:t>
      </w:r>
      <w:r>
        <w:rPr>
          <w:lang w:bidi="ar-SA"/>
        </w:rPr>
        <w:t xml:space="preserve"> </w:t>
      </w:r>
      <w:r w:rsidR="00DE4B9C" w:rsidRPr="00DE4B9C">
        <w:rPr>
          <w:lang w:bidi="ar-SA"/>
        </w:rPr>
        <w:t>reactions at the oil surface are directed towards the products’ side.  However, in the case of</w:t>
      </w:r>
      <w:r>
        <w:rPr>
          <w:lang w:bidi="ar-SA"/>
        </w:rPr>
        <w:t xml:space="preserve"> </w:t>
      </w:r>
      <w:r w:rsidR="00DE4B9C" w:rsidRPr="00DE4B9C">
        <w:rPr>
          <w:lang w:bidi="ar-SA"/>
        </w:rPr>
        <w:t>low pH, a high H</w:t>
      </w:r>
      <w:r w:rsidR="00DE4B9C" w:rsidRPr="003859AB">
        <w:rPr>
          <w:vertAlign w:val="superscript"/>
          <w:lang w:bidi="ar-SA"/>
        </w:rPr>
        <w:t>+</w:t>
      </w:r>
      <w:r>
        <w:rPr>
          <w:lang w:bidi="ar-SA"/>
        </w:rPr>
        <w:t xml:space="preserve"> </w:t>
      </w:r>
      <w:r w:rsidR="00DE4B9C" w:rsidRPr="00DE4B9C">
        <w:rPr>
          <w:lang w:bidi="ar-SA"/>
        </w:rPr>
        <w:t>concentration is present, and the reactions on the oil surface are directed</w:t>
      </w:r>
      <w:r>
        <w:rPr>
          <w:lang w:bidi="ar-SA"/>
        </w:rPr>
        <w:t xml:space="preserve"> </w:t>
      </w:r>
      <w:r w:rsidRPr="00DE4B9C">
        <w:rPr>
          <w:lang w:bidi="ar-SA"/>
        </w:rPr>
        <w:t>toward the reactants</w:t>
      </w:r>
      <w:r w:rsidR="00DE4B9C" w:rsidRPr="00DE4B9C">
        <w:rPr>
          <w:lang w:bidi="ar-SA"/>
        </w:rPr>
        <w:t xml:space="preserve">’ </w:t>
      </w:r>
      <w:r w:rsidRPr="00DE4B9C">
        <w:rPr>
          <w:lang w:bidi="ar-SA"/>
        </w:rPr>
        <w:t xml:space="preserve">side, </w:t>
      </w:r>
      <w:r w:rsidR="003859AB" w:rsidRPr="00DE4B9C">
        <w:rPr>
          <w:lang w:bidi="ar-SA"/>
        </w:rPr>
        <w:t>which leads to high concentrations</w:t>
      </w:r>
      <w:r w:rsidR="00DE4B9C" w:rsidRPr="00DE4B9C">
        <w:rPr>
          <w:lang w:bidi="ar-SA"/>
        </w:rPr>
        <w:t xml:space="preserve"> </w:t>
      </w:r>
      <w:r w:rsidR="003859AB" w:rsidRPr="00DE4B9C">
        <w:rPr>
          <w:lang w:bidi="ar-SA"/>
        </w:rPr>
        <w:t xml:space="preserve">of </w:t>
      </w:r>
      <w:r w:rsidR="003859AB">
        <w:rPr>
          <w:lang w:bidi="ar-SA"/>
        </w:rPr>
        <w:t>-</w:t>
      </w:r>
      <w:r w:rsidR="00DE4B9C" w:rsidRPr="00DE4B9C">
        <w:rPr>
          <w:lang w:bidi="ar-SA"/>
        </w:rPr>
        <w:t>NH</w:t>
      </w:r>
      <w:r w:rsidR="00DE4B9C" w:rsidRPr="003859AB">
        <w:rPr>
          <w:vertAlign w:val="superscript"/>
          <w:lang w:bidi="ar-SA"/>
        </w:rPr>
        <w:t>+</w:t>
      </w:r>
      <w:r w:rsidR="00DE4B9C" w:rsidRPr="00DE4B9C">
        <w:rPr>
          <w:lang w:bidi="ar-SA"/>
        </w:rPr>
        <w:t xml:space="preserve">.   </w:t>
      </w:r>
      <w:r w:rsidRPr="00DE4B9C">
        <w:rPr>
          <w:lang w:bidi="ar-SA"/>
        </w:rPr>
        <w:t>In the coming</w:t>
      </w:r>
      <w:r>
        <w:rPr>
          <w:lang w:bidi="ar-SA"/>
        </w:rPr>
        <w:t xml:space="preserve"> </w:t>
      </w:r>
      <w:r w:rsidR="00DE4B9C" w:rsidRPr="00DE4B9C">
        <w:rPr>
          <w:lang w:bidi="ar-SA"/>
        </w:rPr>
        <w:t>sections we will discuss the trends of positive species only since they are the ones that can</w:t>
      </w:r>
      <w:r>
        <w:rPr>
          <w:lang w:bidi="ar-SA"/>
        </w:rPr>
        <w:t xml:space="preserve"> </w:t>
      </w:r>
      <w:r w:rsidR="00DE4B9C" w:rsidRPr="00DE4B9C">
        <w:rPr>
          <w:lang w:bidi="ar-SA"/>
        </w:rPr>
        <w:t>be attracted to the rock surface, as mentioned earlier.</w:t>
      </w:r>
    </w:p>
    <w:p w14:paraId="47588F36" w14:textId="7AB2E636" w:rsidR="003859AB" w:rsidRDefault="00B9596D" w:rsidP="003E4B7A">
      <w:pPr>
        <w:rPr>
          <w:lang w:bidi="ar-SA"/>
        </w:rPr>
      </w:pPr>
      <w:r>
        <w:rPr>
          <w:lang w:bidi="ar-SA"/>
        </w:rPr>
        <w:lastRenderedPageBreak/>
        <w:t>I</w:t>
      </w:r>
      <w:r w:rsidR="00DE4B9C" w:rsidRPr="00DE4B9C">
        <w:rPr>
          <w:lang w:bidi="ar-SA"/>
        </w:rPr>
        <w:t>n the case of oil with a TBN/TAN ratio of 1:1, shown in</w:t>
      </w:r>
      <w:r w:rsidR="003859AB">
        <w:rPr>
          <w:lang w:bidi="ar-SA"/>
        </w:rPr>
        <w:t xml:space="preserve"> </w:t>
      </w:r>
      <w:r w:rsidR="00DE4B9C" w:rsidRPr="007527E1">
        <w:rPr>
          <w:b/>
          <w:bCs/>
          <w:lang w:bidi="ar-SA"/>
        </w:rPr>
        <w:t>Fig.</w:t>
      </w:r>
      <w:r w:rsidR="007527E1" w:rsidRPr="007527E1">
        <w:rPr>
          <w:b/>
          <w:bCs/>
          <w:lang w:bidi="ar-SA"/>
        </w:rPr>
        <w:t xml:space="preserve"> 11</w:t>
      </w:r>
      <w:r w:rsidR="00DE4B9C" w:rsidRPr="007527E1">
        <w:rPr>
          <w:b/>
          <w:bCs/>
          <w:lang w:bidi="ar-SA"/>
        </w:rPr>
        <w:t>b</w:t>
      </w:r>
      <w:r w:rsidR="00DE4B9C" w:rsidRPr="00DE4B9C">
        <w:rPr>
          <w:lang w:bidi="ar-SA"/>
        </w:rPr>
        <w:t>, we observe a reduction</w:t>
      </w:r>
      <w:r>
        <w:rPr>
          <w:lang w:bidi="ar-SA"/>
        </w:rPr>
        <w:t xml:space="preserve"> </w:t>
      </w:r>
      <w:r w:rsidR="00DE4B9C" w:rsidRPr="00DE4B9C">
        <w:rPr>
          <w:lang w:bidi="ar-SA"/>
        </w:rPr>
        <w:t>in the concentration of -NH+</w:t>
      </w:r>
      <w:r>
        <w:rPr>
          <w:lang w:bidi="ar-SA"/>
        </w:rPr>
        <w:t xml:space="preserve"> </w:t>
      </w:r>
      <w:r w:rsidR="00DE4B9C" w:rsidRPr="00DE4B9C">
        <w:rPr>
          <w:lang w:bidi="ar-SA"/>
        </w:rPr>
        <w:t>as temperature increases for any given salinity or pH condition.</w:t>
      </w:r>
      <w:r>
        <w:rPr>
          <w:lang w:bidi="ar-SA"/>
        </w:rPr>
        <w:t xml:space="preserve"> </w:t>
      </w:r>
      <w:r w:rsidR="00DE4B9C" w:rsidRPr="00DE4B9C">
        <w:rPr>
          <w:lang w:bidi="ar-SA"/>
        </w:rPr>
        <w:t>The concentration of -NH+</w:t>
      </w:r>
      <w:r>
        <w:rPr>
          <w:lang w:bidi="ar-SA"/>
        </w:rPr>
        <w:t xml:space="preserve"> </w:t>
      </w:r>
      <w:r w:rsidR="00DE4B9C" w:rsidRPr="00DE4B9C">
        <w:rPr>
          <w:lang w:bidi="ar-SA"/>
        </w:rPr>
        <w:t>is a key factor in estimating the efficiency of LSW since it binds to</w:t>
      </w:r>
      <w:r>
        <w:rPr>
          <w:lang w:bidi="ar-SA"/>
        </w:rPr>
        <w:t xml:space="preserve"> </w:t>
      </w:r>
      <w:r w:rsidR="00DE4B9C" w:rsidRPr="00DE4B9C">
        <w:rPr>
          <w:lang w:bidi="ar-SA"/>
        </w:rPr>
        <w:t>the rock surface specially at low pH conditions; A lower concentration boosts the efficiency</w:t>
      </w:r>
      <w:r>
        <w:rPr>
          <w:lang w:bidi="ar-SA"/>
        </w:rPr>
        <w:t xml:space="preserve"> </w:t>
      </w:r>
      <w:r w:rsidRPr="00DE4B9C">
        <w:rPr>
          <w:lang w:bidi="ar-SA"/>
        </w:rPr>
        <w:t>of the waterflooding operations</w:t>
      </w:r>
      <w:r w:rsidR="00DE4B9C" w:rsidRPr="00DE4B9C">
        <w:rPr>
          <w:lang w:bidi="ar-SA"/>
        </w:rPr>
        <w:t xml:space="preserve">. </w:t>
      </w:r>
      <w:r w:rsidRPr="00DE4B9C">
        <w:rPr>
          <w:lang w:bidi="ar-SA"/>
        </w:rPr>
        <w:t xml:space="preserve">This is in line with </w:t>
      </w:r>
      <w:r w:rsidR="003859AB" w:rsidRPr="00DE4B9C">
        <w:rPr>
          <w:lang w:bidi="ar-SA"/>
        </w:rPr>
        <w:t>Brady et al.</w:t>
      </w:r>
      <w:r w:rsidR="00D5561E">
        <w:rPr>
          <w:lang w:bidi="ar-SA"/>
        </w:rPr>
        <w:t xml:space="preserve"> </w:t>
      </w:r>
      <w:r w:rsidRPr="00DE4B9C">
        <w:rPr>
          <w:lang w:bidi="ar-SA"/>
        </w:rPr>
        <w:t>conclusion, that low</w:t>
      </w:r>
      <w:r w:rsidR="00DE4B9C" w:rsidRPr="00DE4B9C">
        <w:rPr>
          <w:lang w:bidi="ar-SA"/>
        </w:rPr>
        <w:t xml:space="preserve">-salinity </w:t>
      </w:r>
      <w:r w:rsidRPr="00DE4B9C">
        <w:rPr>
          <w:lang w:bidi="ar-SA"/>
        </w:rPr>
        <w:t>waterflooding</w:t>
      </w:r>
      <w:r w:rsidR="00DE4B9C" w:rsidRPr="00DE4B9C">
        <w:rPr>
          <w:lang w:bidi="ar-SA"/>
        </w:rPr>
        <w:t xml:space="preserve"> can have a positive effect by decreasing the bridges that can form</w:t>
      </w:r>
      <w:r>
        <w:rPr>
          <w:lang w:bidi="ar-SA"/>
        </w:rPr>
        <w:t xml:space="preserve"> </w:t>
      </w:r>
      <w:r w:rsidR="00DE4B9C" w:rsidRPr="00DE4B9C">
        <w:rPr>
          <w:lang w:bidi="ar-SA"/>
        </w:rPr>
        <w:t>by attracting -NH+</w:t>
      </w:r>
      <w:r>
        <w:rPr>
          <w:lang w:bidi="ar-SA"/>
        </w:rPr>
        <w:t xml:space="preserve"> </w:t>
      </w:r>
      <w:r w:rsidR="00DE4B9C" w:rsidRPr="00DE4B9C">
        <w:rPr>
          <w:lang w:bidi="ar-SA"/>
        </w:rPr>
        <w:t>on the oil surface to the negative sites on the rock surface</w:t>
      </w:r>
      <w:r w:rsidR="003859AB">
        <w:rPr>
          <w:lang w:bidi="ar-SA"/>
        </w:rPr>
        <w:t xml:space="preserve"> [</w:t>
      </w:r>
      <w:r w:rsidR="00453012">
        <w:rPr>
          <w:lang w:bidi="ar-SA"/>
        </w:rPr>
        <w:t>47</w:t>
      </w:r>
      <w:r w:rsidR="003859AB">
        <w:rPr>
          <w:lang w:bidi="ar-SA"/>
        </w:rPr>
        <w:t xml:space="preserve">]. </w:t>
      </w:r>
    </w:p>
    <w:p w14:paraId="097358D9" w14:textId="156258EF" w:rsidR="003859AB" w:rsidRDefault="00DE4B9C" w:rsidP="003859AB">
      <w:pPr>
        <w:ind w:firstLine="720"/>
        <w:rPr>
          <w:lang w:bidi="ar-SA"/>
        </w:rPr>
      </w:pPr>
      <w:r w:rsidRPr="00DE4B9C">
        <w:rPr>
          <w:lang w:bidi="ar-SA"/>
        </w:rPr>
        <w:t>We also note a critical pH value at which the concentration plots of -NH+</w:t>
      </w:r>
      <w:r w:rsidR="00B9596D">
        <w:rPr>
          <w:lang w:bidi="ar-SA"/>
        </w:rPr>
        <w:t xml:space="preserve"> </w:t>
      </w:r>
      <w:r w:rsidRPr="00DE4B9C">
        <w:rPr>
          <w:lang w:bidi="ar-SA"/>
        </w:rPr>
        <w:t>for the cases</w:t>
      </w:r>
      <w:r w:rsidR="00B9596D">
        <w:rPr>
          <w:lang w:bidi="ar-SA"/>
        </w:rPr>
        <w:t xml:space="preserve"> </w:t>
      </w:r>
      <w:r w:rsidR="003859AB" w:rsidRPr="00DE4B9C">
        <w:rPr>
          <w:lang w:bidi="ar-SA"/>
        </w:rPr>
        <w:t>of low and high</w:t>
      </w:r>
      <w:r w:rsidRPr="00DE4B9C">
        <w:rPr>
          <w:lang w:bidi="ar-SA"/>
        </w:rPr>
        <w:t xml:space="preserve"> </w:t>
      </w:r>
      <w:r w:rsidR="003859AB" w:rsidRPr="00DE4B9C">
        <w:rPr>
          <w:lang w:bidi="ar-SA"/>
        </w:rPr>
        <w:t>salinity overlap</w:t>
      </w:r>
      <w:r w:rsidRPr="00DE4B9C">
        <w:rPr>
          <w:lang w:bidi="ar-SA"/>
        </w:rPr>
        <w:t xml:space="preserve">.   </w:t>
      </w:r>
      <w:r w:rsidR="00B9596D" w:rsidRPr="00DE4B9C">
        <w:rPr>
          <w:lang w:bidi="ar-SA"/>
        </w:rPr>
        <w:t xml:space="preserve">Below </w:t>
      </w:r>
      <w:r w:rsidR="003859AB" w:rsidRPr="00DE4B9C">
        <w:rPr>
          <w:lang w:bidi="ar-SA"/>
        </w:rPr>
        <w:t>this value, high salinity brine yields higher concentrations</w:t>
      </w:r>
      <w:r w:rsidR="00B9596D">
        <w:rPr>
          <w:lang w:bidi="ar-SA"/>
        </w:rPr>
        <w:t xml:space="preserve"> </w:t>
      </w:r>
      <w:r w:rsidR="00B9596D" w:rsidRPr="00B9596D">
        <w:rPr>
          <w:lang w:bidi="ar-SA"/>
        </w:rPr>
        <w:t>of -NH+, while low salinity dominates above it.  Interestingly, this pH value is</w:t>
      </w:r>
      <w:r w:rsidR="00B9596D">
        <w:rPr>
          <w:lang w:bidi="ar-SA"/>
        </w:rPr>
        <w:t xml:space="preserve"> </w:t>
      </w:r>
      <w:r w:rsidR="00B9596D" w:rsidRPr="00B9596D">
        <w:rPr>
          <w:lang w:bidi="ar-SA"/>
        </w:rPr>
        <w:t>temperature-dependent, since it decreases as the temperature increases.  In lay words, higher</w:t>
      </w:r>
      <w:r w:rsidR="00B9596D">
        <w:rPr>
          <w:lang w:bidi="ar-SA"/>
        </w:rPr>
        <w:t xml:space="preserve"> </w:t>
      </w:r>
      <w:r w:rsidR="00B9596D" w:rsidRPr="00B9596D">
        <w:rPr>
          <w:lang w:bidi="ar-SA"/>
        </w:rPr>
        <w:t>temperature hinders the efficiency of the low salinity brine since it shrinks the pH interval</w:t>
      </w:r>
      <w:r w:rsidR="00B9596D">
        <w:rPr>
          <w:lang w:bidi="ar-SA"/>
        </w:rPr>
        <w:t xml:space="preserve"> </w:t>
      </w:r>
      <w:r w:rsidR="00B9596D" w:rsidRPr="00B9596D">
        <w:rPr>
          <w:lang w:bidi="ar-SA"/>
        </w:rPr>
        <w:t>over which the low salinity is effective in reducing the concentration of -NH</w:t>
      </w:r>
      <w:r w:rsidR="00B9596D" w:rsidRPr="003859AB">
        <w:rPr>
          <w:vertAlign w:val="superscript"/>
          <w:lang w:bidi="ar-SA"/>
        </w:rPr>
        <w:t>+</w:t>
      </w:r>
      <w:r w:rsidR="00B9596D" w:rsidRPr="00B9596D">
        <w:rPr>
          <w:lang w:bidi="ar-SA"/>
        </w:rPr>
        <w:t>.  The transition</w:t>
      </w:r>
      <w:r w:rsidR="00B9596D">
        <w:rPr>
          <w:lang w:bidi="ar-SA"/>
        </w:rPr>
        <w:t xml:space="preserve"> </w:t>
      </w:r>
      <w:r w:rsidR="00B9596D" w:rsidRPr="00B9596D">
        <w:rPr>
          <w:lang w:bidi="ar-SA"/>
        </w:rPr>
        <w:t>point is located at the approximate pH values of 5.4, 5, 4.7 for the temperatures of 25, 75,150</w:t>
      </w:r>
      <w:r w:rsidR="00D5561E">
        <w:rPr>
          <w:rFonts w:cstheme="minorHAnsi"/>
          <w:lang w:bidi="ar-SA"/>
        </w:rPr>
        <w:t>º</w:t>
      </w:r>
      <w:r w:rsidR="00D5561E">
        <w:rPr>
          <w:lang w:bidi="ar-SA"/>
        </w:rPr>
        <w:t xml:space="preserve"> </w:t>
      </w:r>
      <w:r w:rsidR="00B9596D" w:rsidRPr="00B9596D">
        <w:rPr>
          <w:lang w:bidi="ar-SA"/>
        </w:rPr>
        <w:t>C respectively.  In this case of TBN/TAN ratio of 1:1, the scenario of high salinity results</w:t>
      </w:r>
      <w:r w:rsidR="00B9596D">
        <w:rPr>
          <w:lang w:bidi="ar-SA"/>
        </w:rPr>
        <w:t xml:space="preserve"> </w:t>
      </w:r>
      <w:r w:rsidR="00B9596D" w:rsidRPr="00B9596D">
        <w:rPr>
          <w:lang w:bidi="ar-SA"/>
        </w:rPr>
        <w:t>in higher concentrations of -</w:t>
      </w:r>
      <w:proofErr w:type="spellStart"/>
      <w:r w:rsidR="00B9596D" w:rsidRPr="00B9596D">
        <w:rPr>
          <w:lang w:bidi="ar-SA"/>
        </w:rPr>
        <w:t>COOCa</w:t>
      </w:r>
      <w:proofErr w:type="spellEnd"/>
      <w:r w:rsidR="00B9596D" w:rsidRPr="003859AB">
        <w:rPr>
          <w:vertAlign w:val="superscript"/>
          <w:lang w:bidi="ar-SA"/>
        </w:rPr>
        <w:t>+</w:t>
      </w:r>
      <w:r w:rsidR="00B9596D">
        <w:rPr>
          <w:lang w:bidi="ar-SA"/>
        </w:rPr>
        <w:t xml:space="preserve"> </w:t>
      </w:r>
      <w:r w:rsidR="00B9596D" w:rsidRPr="00B9596D">
        <w:rPr>
          <w:lang w:bidi="ar-SA"/>
        </w:rPr>
        <w:t>as shown in</w:t>
      </w:r>
      <w:r w:rsidR="003859AB">
        <w:rPr>
          <w:lang w:bidi="ar-SA"/>
        </w:rPr>
        <w:t xml:space="preserve"> </w:t>
      </w:r>
      <w:r w:rsidR="00B9596D" w:rsidRPr="00B9596D">
        <w:rPr>
          <w:lang w:bidi="ar-SA"/>
        </w:rPr>
        <w:t>Fig.5b.  This could be attributed to the</w:t>
      </w:r>
      <w:r w:rsidR="00B9596D">
        <w:rPr>
          <w:lang w:bidi="ar-SA"/>
        </w:rPr>
        <w:t xml:space="preserve"> </w:t>
      </w:r>
      <w:r w:rsidR="00B9596D" w:rsidRPr="00B9596D">
        <w:rPr>
          <w:lang w:bidi="ar-SA"/>
        </w:rPr>
        <w:t>abundance of calcium ions.</w:t>
      </w:r>
    </w:p>
    <w:p w14:paraId="3CADE9CB" w14:textId="420F6D2F" w:rsidR="00DE4B9C" w:rsidRDefault="00B9596D" w:rsidP="003859AB">
      <w:pPr>
        <w:ind w:firstLine="720"/>
        <w:rPr>
          <w:lang w:bidi="ar-SA"/>
        </w:rPr>
      </w:pPr>
      <w:r>
        <w:rPr>
          <w:lang w:bidi="ar-SA"/>
        </w:rPr>
        <w:t xml:space="preserve"> </w:t>
      </w:r>
      <w:r w:rsidRPr="00B9596D">
        <w:rPr>
          <w:lang w:bidi="ar-SA"/>
        </w:rPr>
        <w:t>For TBN/TAN ratios of 1:3 and 3:1, the concentration of -NH</w:t>
      </w:r>
      <w:r w:rsidRPr="003859AB">
        <w:rPr>
          <w:vertAlign w:val="superscript"/>
          <w:lang w:bidi="ar-SA"/>
        </w:rPr>
        <w:t>+</w:t>
      </w:r>
      <w:r>
        <w:rPr>
          <w:lang w:bidi="ar-SA"/>
        </w:rPr>
        <w:t xml:space="preserve"> </w:t>
      </w:r>
      <w:r w:rsidRPr="00B9596D">
        <w:rPr>
          <w:lang w:bidi="ar-SA"/>
        </w:rPr>
        <w:t>follows the same trend</w:t>
      </w:r>
      <w:r>
        <w:rPr>
          <w:lang w:bidi="ar-SA"/>
        </w:rPr>
        <w:t xml:space="preserve"> </w:t>
      </w:r>
      <w:r w:rsidRPr="00B9596D">
        <w:rPr>
          <w:lang w:bidi="ar-SA"/>
        </w:rPr>
        <w:t>as that observed in the case of 1:1 ratio.  However, the TBN/TAN ratio affects the critical</w:t>
      </w:r>
      <w:r>
        <w:rPr>
          <w:lang w:bidi="ar-SA"/>
        </w:rPr>
        <w:t xml:space="preserve"> </w:t>
      </w:r>
      <w:r w:rsidRPr="00B9596D">
        <w:rPr>
          <w:lang w:bidi="ar-SA"/>
        </w:rPr>
        <w:t>value.  As the ratio of TBN to TAN increases, the critical pH value seems to increase at all</w:t>
      </w:r>
      <w:r>
        <w:rPr>
          <w:lang w:bidi="ar-SA"/>
        </w:rPr>
        <w:t xml:space="preserve"> </w:t>
      </w:r>
      <w:r w:rsidRPr="00B9596D">
        <w:rPr>
          <w:lang w:bidi="ar-SA"/>
        </w:rPr>
        <w:t>the temperatures considered.  Note that the pH window over which low salinity waterflooding</w:t>
      </w:r>
      <w:r>
        <w:rPr>
          <w:lang w:bidi="ar-SA"/>
        </w:rPr>
        <w:t xml:space="preserve"> </w:t>
      </w:r>
      <w:r w:rsidRPr="00B9596D">
        <w:rPr>
          <w:lang w:bidi="ar-SA"/>
        </w:rPr>
        <w:t>can enhance oil recovery expands for higher TBN/TAN ratios.  Regarding the concentration</w:t>
      </w:r>
      <w:r>
        <w:rPr>
          <w:lang w:bidi="ar-SA"/>
        </w:rPr>
        <w:t xml:space="preserve"> </w:t>
      </w:r>
      <w:r w:rsidRPr="00B9596D">
        <w:rPr>
          <w:lang w:bidi="ar-SA"/>
        </w:rPr>
        <w:t>of -</w:t>
      </w:r>
      <w:proofErr w:type="spellStart"/>
      <w:r w:rsidRPr="00B9596D">
        <w:rPr>
          <w:lang w:bidi="ar-SA"/>
        </w:rPr>
        <w:t>COOCa</w:t>
      </w:r>
      <w:proofErr w:type="spellEnd"/>
      <w:r w:rsidRPr="003859AB">
        <w:rPr>
          <w:vertAlign w:val="superscript"/>
          <w:lang w:bidi="ar-SA"/>
        </w:rPr>
        <w:t>+</w:t>
      </w:r>
      <w:r w:rsidRPr="00B9596D">
        <w:rPr>
          <w:lang w:bidi="ar-SA"/>
        </w:rPr>
        <w:t>, we observed that at low TBN to TAN ratios, higher salinity consistently results</w:t>
      </w:r>
      <w:r>
        <w:rPr>
          <w:lang w:bidi="ar-SA"/>
        </w:rPr>
        <w:t xml:space="preserve"> </w:t>
      </w:r>
      <w:r w:rsidRPr="00B9596D">
        <w:rPr>
          <w:lang w:bidi="ar-SA"/>
        </w:rPr>
        <w:t>in higher concentrations for a given pH value, while at high TBN to TAN ratios, the effect</w:t>
      </w:r>
      <w:r>
        <w:rPr>
          <w:lang w:bidi="ar-SA"/>
        </w:rPr>
        <w:t xml:space="preserve"> </w:t>
      </w:r>
      <w:r w:rsidRPr="00B9596D">
        <w:rPr>
          <w:lang w:bidi="ar-SA"/>
        </w:rPr>
        <w:t xml:space="preserve">of salinity on </w:t>
      </w:r>
      <w:r w:rsidRPr="00B9596D">
        <w:rPr>
          <w:lang w:bidi="ar-SA"/>
        </w:rPr>
        <w:lastRenderedPageBreak/>
        <w:t>concentration is not as evident.  the effect of temperature on the concentration</w:t>
      </w:r>
      <w:r>
        <w:rPr>
          <w:lang w:bidi="ar-SA"/>
        </w:rPr>
        <w:t xml:space="preserve"> </w:t>
      </w:r>
      <w:r w:rsidRPr="00B9596D">
        <w:rPr>
          <w:lang w:bidi="ar-SA"/>
        </w:rPr>
        <w:t xml:space="preserve">in this case is also </w:t>
      </w:r>
      <w:r w:rsidR="00594050">
        <w:rPr>
          <w:noProof/>
          <w:lang w:bidi="ar-SA"/>
        </w:rPr>
        <w:drawing>
          <wp:anchor distT="0" distB="0" distL="114300" distR="114300" simplePos="0" relativeHeight="251657216" behindDoc="0" locked="0" layoutInCell="1" allowOverlap="1" wp14:anchorId="708BC990" wp14:editId="60B68FD0">
            <wp:simplePos x="0" y="0"/>
            <wp:positionH relativeFrom="column">
              <wp:posOffset>-121920</wp:posOffset>
            </wp:positionH>
            <wp:positionV relativeFrom="paragraph">
              <wp:posOffset>838200</wp:posOffset>
            </wp:positionV>
            <wp:extent cx="6080760" cy="1962785"/>
            <wp:effectExtent l="0" t="0" r="0"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NH13.PNG"/>
                    <pic:cNvPicPr/>
                  </pic:nvPicPr>
                  <pic:blipFill>
                    <a:blip r:embed="rId20">
                      <a:extLst>
                        <a:ext uri="{28A0092B-C50C-407E-A947-70E740481C1C}">
                          <a14:useLocalDpi xmlns:a14="http://schemas.microsoft.com/office/drawing/2010/main" val="0"/>
                        </a:ext>
                      </a:extLst>
                    </a:blip>
                    <a:stretch>
                      <a:fillRect/>
                    </a:stretch>
                  </pic:blipFill>
                  <pic:spPr>
                    <a:xfrm>
                      <a:off x="0" y="0"/>
                      <a:ext cx="6080760" cy="1962785"/>
                    </a:xfrm>
                    <a:prstGeom prst="rect">
                      <a:avLst/>
                    </a:prstGeom>
                  </pic:spPr>
                </pic:pic>
              </a:graphicData>
            </a:graphic>
            <wp14:sizeRelH relativeFrom="margin">
              <wp14:pctWidth>0</wp14:pctWidth>
            </wp14:sizeRelH>
            <wp14:sizeRelV relativeFrom="margin">
              <wp14:pctHeight>0</wp14:pctHeight>
            </wp14:sizeRelV>
          </wp:anchor>
        </w:drawing>
      </w:r>
      <w:r w:rsidRPr="00B9596D">
        <w:rPr>
          <w:lang w:bidi="ar-SA"/>
        </w:rPr>
        <w:t>highly dependent on the salinity and pH condition.</w:t>
      </w:r>
    </w:p>
    <w:p w14:paraId="3C17EC4D" w14:textId="39534D47" w:rsidR="00D5561E" w:rsidRPr="00D5561E" w:rsidRDefault="00594050" w:rsidP="00382721">
      <w:pPr>
        <w:pStyle w:val="Caption"/>
        <w:rPr>
          <w:bCs/>
        </w:rPr>
      </w:pPr>
      <w:bookmarkStart w:id="59" w:name="_Toc15488724"/>
      <w:r>
        <w:t xml:space="preserve">Fig.  </w:t>
      </w:r>
      <w:r w:rsidR="007C14A9">
        <w:fldChar w:fldCharType="begin"/>
      </w:r>
      <w:r w:rsidR="007C14A9">
        <w:instrText xml:space="preserve"> SEQ Fig._ \* ARABIC </w:instrText>
      </w:r>
      <w:r w:rsidR="007C14A9">
        <w:fldChar w:fldCharType="separate"/>
      </w:r>
      <w:r w:rsidR="0066249C">
        <w:rPr>
          <w:noProof/>
        </w:rPr>
        <w:t>11</w:t>
      </w:r>
      <w:r w:rsidR="007C14A9">
        <w:rPr>
          <w:noProof/>
        </w:rPr>
        <w:fldChar w:fldCharType="end"/>
      </w:r>
      <w:r w:rsidR="00D5561E" w:rsidRPr="002129CC">
        <w:rPr>
          <w:bCs/>
        </w:rPr>
        <w:t>-:</w:t>
      </w:r>
      <w:r w:rsidR="00D5561E">
        <w:rPr>
          <w:bCs/>
        </w:rPr>
        <w:t xml:space="preserve">  </w:t>
      </w:r>
      <w:r w:rsidR="00D5561E" w:rsidRPr="00594050">
        <w:t>The concentration of -NH</w:t>
      </w:r>
      <w:r w:rsidR="00D5561E" w:rsidRPr="00594050">
        <w:rPr>
          <w:vertAlign w:val="superscript"/>
        </w:rPr>
        <w:t>+</w:t>
      </w:r>
      <w:r w:rsidR="00D5561E" w:rsidRPr="00594050">
        <w:t xml:space="preserve"> for different TBN/TAN, a) TBN/TAN = 1/</w:t>
      </w:r>
      <w:r w:rsidRPr="00594050">
        <w:t>3 b) TBN</w:t>
      </w:r>
      <w:r w:rsidR="00D5561E" w:rsidRPr="00594050">
        <w:t>/TAN = 1/1 c) TBN/TAN = 3/1</w:t>
      </w:r>
      <w:bookmarkEnd w:id="59"/>
    </w:p>
    <w:p w14:paraId="321C8BE2" w14:textId="54034425" w:rsidR="00D5561E" w:rsidRDefault="00594050" w:rsidP="00D5561E">
      <w:pPr>
        <w:spacing w:line="240" w:lineRule="auto"/>
        <w:ind w:firstLine="720"/>
        <w:rPr>
          <w:lang w:bidi="ar-SA"/>
        </w:rPr>
      </w:pPr>
      <w:r>
        <w:rPr>
          <w:noProof/>
          <w:lang w:bidi="ar-SA"/>
        </w:rPr>
        <w:drawing>
          <wp:anchor distT="0" distB="0" distL="114300" distR="114300" simplePos="0" relativeHeight="251659264" behindDoc="0" locked="0" layoutInCell="1" allowOverlap="1" wp14:anchorId="0D088CA4" wp14:editId="04040EC5">
            <wp:simplePos x="0" y="0"/>
            <wp:positionH relativeFrom="margin">
              <wp:posOffset>-182880</wp:posOffset>
            </wp:positionH>
            <wp:positionV relativeFrom="paragraph">
              <wp:posOffset>216535</wp:posOffset>
            </wp:positionV>
            <wp:extent cx="6096000" cy="2058035"/>
            <wp:effectExtent l="0" t="0" r="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carboxylic.PNG"/>
                    <pic:cNvPicPr/>
                  </pic:nvPicPr>
                  <pic:blipFill>
                    <a:blip r:embed="rId21">
                      <a:extLst>
                        <a:ext uri="{28A0092B-C50C-407E-A947-70E740481C1C}">
                          <a14:useLocalDpi xmlns:a14="http://schemas.microsoft.com/office/drawing/2010/main" val="0"/>
                        </a:ext>
                      </a:extLst>
                    </a:blip>
                    <a:stretch>
                      <a:fillRect/>
                    </a:stretch>
                  </pic:blipFill>
                  <pic:spPr>
                    <a:xfrm>
                      <a:off x="0" y="0"/>
                      <a:ext cx="6096000" cy="2058035"/>
                    </a:xfrm>
                    <a:prstGeom prst="rect">
                      <a:avLst/>
                    </a:prstGeom>
                  </pic:spPr>
                </pic:pic>
              </a:graphicData>
            </a:graphic>
            <wp14:sizeRelH relativeFrom="margin">
              <wp14:pctWidth>0</wp14:pctWidth>
            </wp14:sizeRelH>
            <wp14:sizeRelV relativeFrom="margin">
              <wp14:pctHeight>0</wp14:pctHeight>
            </wp14:sizeRelV>
          </wp:anchor>
        </w:drawing>
      </w:r>
    </w:p>
    <w:p w14:paraId="448826BC" w14:textId="764B87AC" w:rsidR="00DE4B9C" w:rsidRPr="0023627A" w:rsidRDefault="00594050" w:rsidP="00382721">
      <w:pPr>
        <w:pStyle w:val="Caption"/>
        <w:rPr>
          <w:bCs/>
        </w:rPr>
      </w:pPr>
      <w:bookmarkStart w:id="60" w:name="_Toc15488725"/>
      <w:r>
        <w:t xml:space="preserve">Fig.  </w:t>
      </w:r>
      <w:r w:rsidR="007C14A9">
        <w:fldChar w:fldCharType="begin"/>
      </w:r>
      <w:r w:rsidR="007C14A9">
        <w:instrText xml:space="preserve"> SEQ Fig._ \* ARABIC </w:instrText>
      </w:r>
      <w:r w:rsidR="007C14A9">
        <w:fldChar w:fldCharType="separate"/>
      </w:r>
      <w:r w:rsidR="0066249C">
        <w:rPr>
          <w:noProof/>
        </w:rPr>
        <w:t>12</w:t>
      </w:r>
      <w:r w:rsidR="007C14A9">
        <w:rPr>
          <w:noProof/>
        </w:rPr>
        <w:fldChar w:fldCharType="end"/>
      </w:r>
      <w:r w:rsidR="00D5561E" w:rsidRPr="002129CC">
        <w:rPr>
          <w:bCs/>
        </w:rPr>
        <w:t>-</w:t>
      </w:r>
      <w:r w:rsidR="00D5561E" w:rsidRPr="00D5561E">
        <w:rPr>
          <w:bCs/>
        </w:rPr>
        <w:t xml:space="preserve">: </w:t>
      </w:r>
      <w:r w:rsidR="00D5561E" w:rsidRPr="00594050">
        <w:t>The concentration of -</w:t>
      </w:r>
      <w:proofErr w:type="spellStart"/>
      <w:r w:rsidR="00D5561E" w:rsidRPr="00594050">
        <w:t>COOCa</w:t>
      </w:r>
      <w:proofErr w:type="spellEnd"/>
      <w:r w:rsidR="00D5561E" w:rsidRPr="00594050">
        <w:rPr>
          <w:vertAlign w:val="superscript"/>
        </w:rPr>
        <w:t>+</w:t>
      </w:r>
      <w:r w:rsidR="00D5561E" w:rsidRPr="00594050">
        <w:t xml:space="preserve"> for different TBN/TAN, a) TBN/TAN = 1:3 b) TBN: TAN = 1/1 c) TBN: TAN = 3/1</w:t>
      </w:r>
      <w:bookmarkEnd w:id="60"/>
    </w:p>
    <w:p w14:paraId="56111D6B" w14:textId="1DCEA521" w:rsidR="007527E1" w:rsidRDefault="00BC5405" w:rsidP="00BC5405">
      <w:pPr>
        <w:pStyle w:val="Heading3"/>
      </w:pPr>
      <w:bookmarkStart w:id="61" w:name="_Toc15488688"/>
      <w:r>
        <w:t xml:space="preserve">4.2 </w:t>
      </w:r>
      <w:r w:rsidR="007527E1" w:rsidRPr="007527E1">
        <w:t>Bond Product Summation</w:t>
      </w:r>
      <w:bookmarkEnd w:id="61"/>
    </w:p>
    <w:p w14:paraId="1A18D39D" w14:textId="373C2253" w:rsidR="007527E1" w:rsidRDefault="007527E1" w:rsidP="007527E1">
      <w:pPr>
        <w:rPr>
          <w:lang w:bidi="ar-SA"/>
        </w:rPr>
      </w:pPr>
      <w:r w:rsidRPr="007527E1">
        <w:rPr>
          <w:lang w:bidi="ar-SA"/>
        </w:rPr>
        <w:t>According to the coordination chemistry principles, the oppositely-charged complexes formed</w:t>
      </w:r>
      <w:r>
        <w:rPr>
          <w:lang w:bidi="ar-SA"/>
        </w:rPr>
        <w:t xml:space="preserve"> </w:t>
      </w:r>
      <w:r w:rsidRPr="007527E1">
        <w:rPr>
          <w:lang w:bidi="ar-SA"/>
        </w:rPr>
        <w:t xml:space="preserve">over oil/brine and rock/brine interfaces should attract </w:t>
      </w:r>
      <w:r w:rsidR="00E2270B" w:rsidRPr="007527E1">
        <w:rPr>
          <w:lang w:bidi="ar-SA"/>
        </w:rPr>
        <w:t>each other’s</w:t>
      </w:r>
      <w:r w:rsidRPr="007527E1">
        <w:rPr>
          <w:lang w:bidi="ar-SA"/>
        </w:rPr>
        <w:t>.  To study the oil adhesion</w:t>
      </w:r>
      <w:r>
        <w:rPr>
          <w:lang w:bidi="ar-SA"/>
        </w:rPr>
        <w:t xml:space="preserve"> </w:t>
      </w:r>
      <w:r w:rsidRPr="007527E1">
        <w:rPr>
          <w:lang w:bidi="ar-SA"/>
        </w:rPr>
        <w:t>to the rock, we used the bond product summation (PBS) concept, which represents the product of the concentration of oppositely-charged complexes on the oil/brine and the rock/brine</w:t>
      </w:r>
      <w:r>
        <w:rPr>
          <w:lang w:bidi="ar-SA"/>
        </w:rPr>
        <w:t xml:space="preserve"> </w:t>
      </w:r>
      <w:r w:rsidRPr="007527E1">
        <w:rPr>
          <w:lang w:bidi="ar-SA"/>
        </w:rPr>
        <w:t>interfaces.  Higher BPS translates to more oil adhesion, which is not a favorable condition</w:t>
      </w:r>
      <w:r>
        <w:rPr>
          <w:lang w:bidi="ar-SA"/>
        </w:rPr>
        <w:t xml:space="preserve"> </w:t>
      </w:r>
      <w:r w:rsidRPr="007527E1">
        <w:rPr>
          <w:lang w:bidi="ar-SA"/>
        </w:rPr>
        <w:t xml:space="preserve">for oil recovery.  In </w:t>
      </w:r>
      <w:r w:rsidRPr="007527E1">
        <w:rPr>
          <w:lang w:bidi="ar-SA"/>
        </w:rPr>
        <w:lastRenderedPageBreak/>
        <w:t>the case of a TBN/TAN ratio of 3:1, the dominant concentration product</w:t>
      </w:r>
      <w:r>
        <w:rPr>
          <w:lang w:bidi="ar-SA"/>
        </w:rPr>
        <w:t xml:space="preserve"> </w:t>
      </w:r>
      <w:r w:rsidRPr="007527E1">
        <w:rPr>
          <w:lang w:bidi="ar-SA"/>
        </w:rPr>
        <w:t>is [-NH</w:t>
      </w:r>
      <w:proofErr w:type="gramStart"/>
      <w:r w:rsidRPr="007527E1">
        <w:rPr>
          <w:vertAlign w:val="superscript"/>
          <w:lang w:bidi="ar-SA"/>
        </w:rPr>
        <w:t>+</w:t>
      </w:r>
      <w:r w:rsidRPr="007527E1">
        <w:rPr>
          <w:lang w:bidi="ar-SA"/>
        </w:rPr>
        <w:t>][</w:t>
      </w:r>
      <w:proofErr w:type="gramEnd"/>
      <w:r w:rsidRPr="007527E1">
        <w:rPr>
          <w:lang w:bidi="ar-SA"/>
        </w:rPr>
        <w:t>&gt;Al/Si-O</w:t>
      </w:r>
      <w:r w:rsidRPr="007527E1">
        <w:rPr>
          <w:vertAlign w:val="superscript"/>
          <w:lang w:bidi="ar-SA"/>
        </w:rPr>
        <w:t>−</w:t>
      </w:r>
      <w:r w:rsidRPr="007527E1">
        <w:rPr>
          <w:lang w:bidi="ar-SA"/>
        </w:rPr>
        <w:t>], as shown in</w:t>
      </w:r>
      <w:r>
        <w:rPr>
          <w:lang w:bidi="ar-SA"/>
        </w:rPr>
        <w:t xml:space="preserve"> </w:t>
      </w:r>
      <w:r w:rsidRPr="00864A49">
        <w:rPr>
          <w:b/>
          <w:bCs/>
          <w:lang w:bidi="ar-SA"/>
        </w:rPr>
        <w:t>Fig.</w:t>
      </w:r>
      <w:r w:rsidR="00864A49" w:rsidRPr="00864A49">
        <w:rPr>
          <w:b/>
          <w:bCs/>
          <w:lang w:bidi="ar-SA"/>
        </w:rPr>
        <w:t xml:space="preserve"> 13</w:t>
      </w:r>
      <w:r>
        <w:rPr>
          <w:lang w:bidi="ar-SA"/>
        </w:rPr>
        <w:t xml:space="preserve"> </w:t>
      </w:r>
      <w:r w:rsidRPr="007527E1">
        <w:rPr>
          <w:lang w:bidi="ar-SA"/>
        </w:rPr>
        <w:t>for the case of 3:1 TBN/TAN ratio at 50</w:t>
      </w:r>
      <w:r w:rsidR="00864A49">
        <w:rPr>
          <w:rFonts w:cstheme="minorHAnsi"/>
          <w:lang w:bidi="ar-SA"/>
        </w:rPr>
        <w:t>º</w:t>
      </w:r>
      <w:r w:rsidRPr="007527E1">
        <w:rPr>
          <w:lang w:bidi="ar-SA"/>
        </w:rPr>
        <w:t>C . We</w:t>
      </w:r>
      <w:r>
        <w:rPr>
          <w:lang w:bidi="ar-SA"/>
        </w:rPr>
        <w:t xml:space="preserve"> </w:t>
      </w:r>
      <w:r w:rsidRPr="007527E1">
        <w:rPr>
          <w:lang w:bidi="ar-SA"/>
        </w:rPr>
        <w:t>estimated the difference in PBS between low and high salinity water at different conditions</w:t>
      </w:r>
      <w:r w:rsidR="00864A49">
        <w:rPr>
          <w:lang w:bidi="ar-SA"/>
        </w:rPr>
        <w:t xml:space="preserve"> </w:t>
      </w:r>
      <w:r w:rsidR="00864A49" w:rsidRPr="00864A49">
        <w:rPr>
          <w:lang w:bidi="ar-SA"/>
        </w:rPr>
        <w:t xml:space="preserve">of temperature and </w:t>
      </w:r>
      <w:proofErr w:type="spellStart"/>
      <w:r w:rsidR="00864A49" w:rsidRPr="00864A49">
        <w:rPr>
          <w:lang w:bidi="ar-SA"/>
        </w:rPr>
        <w:t>pH.</w:t>
      </w:r>
      <w:proofErr w:type="spellEnd"/>
      <w:r w:rsidR="00864A49" w:rsidRPr="00864A49">
        <w:rPr>
          <w:lang w:bidi="ar-SA"/>
        </w:rPr>
        <w:t xml:space="preserve"> This difference is used to create diagnostic maps as shown in</w:t>
      </w:r>
      <w:r w:rsidR="00864A49">
        <w:rPr>
          <w:lang w:bidi="ar-SA"/>
        </w:rPr>
        <w:t xml:space="preserve"> </w:t>
      </w:r>
      <w:r w:rsidR="00864A49" w:rsidRPr="00FA6FEE">
        <w:rPr>
          <w:b/>
          <w:bCs/>
          <w:lang w:bidi="ar-SA"/>
        </w:rPr>
        <w:t>Fig.</w:t>
      </w:r>
      <w:r w:rsidR="00FA6FEE" w:rsidRPr="00FA6FEE">
        <w:rPr>
          <w:b/>
          <w:bCs/>
          <w:lang w:bidi="ar-SA"/>
        </w:rPr>
        <w:t xml:space="preserve"> 14</w:t>
      </w:r>
      <w:r w:rsidR="00864A49" w:rsidRPr="00864A49">
        <w:rPr>
          <w:lang w:bidi="ar-SA"/>
        </w:rPr>
        <w:t>, where we blue-colored the regions that lead to positive impact for LSW and orange-colored</w:t>
      </w:r>
      <w:r w:rsidR="00864A49">
        <w:rPr>
          <w:lang w:bidi="ar-SA"/>
        </w:rPr>
        <w:t xml:space="preserve"> </w:t>
      </w:r>
      <w:r w:rsidR="00864A49" w:rsidRPr="00864A49">
        <w:rPr>
          <w:lang w:bidi="ar-SA"/>
        </w:rPr>
        <w:t>the negative ones.</w:t>
      </w:r>
      <w:r w:rsidR="00864A49">
        <w:rPr>
          <w:lang w:bidi="ar-SA"/>
        </w:rPr>
        <w:t xml:space="preserve"> </w:t>
      </w:r>
      <w:r w:rsidR="00864A49" w:rsidRPr="00864A49">
        <w:rPr>
          <w:lang w:bidi="ar-SA"/>
        </w:rPr>
        <w:t>Positive impact for LSW is observed for most of the pH and temperature conditions in</w:t>
      </w:r>
      <w:r w:rsidR="00864A49">
        <w:rPr>
          <w:lang w:bidi="ar-SA"/>
        </w:rPr>
        <w:t xml:space="preserve"> </w:t>
      </w:r>
      <w:r w:rsidR="00864A49" w:rsidRPr="00864A49">
        <w:rPr>
          <w:lang w:bidi="ar-SA"/>
        </w:rPr>
        <w:t>the case of acidic oil (</w:t>
      </w:r>
      <w:r w:rsidR="00FA6FEE" w:rsidRPr="00864A49">
        <w:rPr>
          <w:lang w:bidi="ar-SA"/>
        </w:rPr>
        <w:t>TBN to</w:t>
      </w:r>
      <w:r w:rsidR="00864A49" w:rsidRPr="00864A49">
        <w:rPr>
          <w:lang w:bidi="ar-SA"/>
        </w:rPr>
        <w:t xml:space="preserve"> </w:t>
      </w:r>
      <w:r w:rsidR="00FA6FEE" w:rsidRPr="00864A49">
        <w:rPr>
          <w:lang w:bidi="ar-SA"/>
        </w:rPr>
        <w:t>TAN ratio</w:t>
      </w:r>
      <w:r w:rsidR="00864A49" w:rsidRPr="00864A49">
        <w:rPr>
          <w:lang w:bidi="ar-SA"/>
        </w:rPr>
        <w:t xml:space="preserve"> of 1:3), except for a small region around a pH</w:t>
      </w:r>
      <w:r w:rsidR="00864A49">
        <w:rPr>
          <w:lang w:bidi="ar-SA"/>
        </w:rPr>
        <w:t xml:space="preserve"> </w:t>
      </w:r>
      <w:r w:rsidR="00864A49" w:rsidRPr="00864A49">
        <w:rPr>
          <w:lang w:bidi="ar-SA"/>
        </w:rPr>
        <w:t>of 5 and a temperature higher than 120</w:t>
      </w:r>
      <w:r w:rsidR="00864A49">
        <w:rPr>
          <w:rFonts w:cstheme="minorHAnsi"/>
          <w:lang w:bidi="ar-SA"/>
        </w:rPr>
        <w:t>º</w:t>
      </w:r>
      <w:r w:rsidR="00864A49" w:rsidRPr="00864A49">
        <w:rPr>
          <w:lang w:bidi="ar-SA"/>
        </w:rPr>
        <w:t>C. On the other hand, we observed a channel of</w:t>
      </w:r>
      <w:r w:rsidR="00864A49">
        <w:rPr>
          <w:lang w:bidi="ar-SA"/>
        </w:rPr>
        <w:t xml:space="preserve"> </w:t>
      </w:r>
      <w:r w:rsidR="00864A49" w:rsidRPr="00864A49">
        <w:rPr>
          <w:lang w:bidi="ar-SA"/>
        </w:rPr>
        <w:t>negative impact separating positive impact regions for oil with a TBN to TAN of 1:1.  This</w:t>
      </w:r>
      <w:r w:rsidR="00864A49">
        <w:rPr>
          <w:lang w:bidi="ar-SA"/>
        </w:rPr>
        <w:t xml:space="preserve"> </w:t>
      </w:r>
      <w:r w:rsidR="00864A49" w:rsidRPr="00864A49">
        <w:rPr>
          <w:lang w:bidi="ar-SA"/>
        </w:rPr>
        <w:t>channel comprises of high pH conditions at low temperature and low pH conditions at high</w:t>
      </w:r>
      <w:r w:rsidR="00864A49">
        <w:rPr>
          <w:lang w:bidi="ar-SA"/>
        </w:rPr>
        <w:t xml:space="preserve"> </w:t>
      </w:r>
      <w:r w:rsidR="00864A49" w:rsidRPr="00864A49">
        <w:rPr>
          <w:lang w:bidi="ar-SA"/>
        </w:rPr>
        <w:t>temperature.  For the basic oil, we mainly observed positive impact at low pH conditions.</w:t>
      </w:r>
      <w:r w:rsidR="00882856">
        <w:rPr>
          <w:lang w:bidi="ar-SA"/>
        </w:rPr>
        <w:t xml:space="preserve"> The detailed graph that used to generate the diagnostic map are presented in the appendix.</w:t>
      </w:r>
    </w:p>
    <w:p w14:paraId="4ECB7DAD" w14:textId="2161D224" w:rsidR="0023627A" w:rsidRDefault="00BC5405" w:rsidP="00BC5405">
      <w:pPr>
        <w:pStyle w:val="Heading3"/>
      </w:pPr>
      <w:bookmarkStart w:id="62" w:name="_Toc15488689"/>
      <w:r>
        <w:t xml:space="preserve">4.3 </w:t>
      </w:r>
      <w:r w:rsidR="0023627A" w:rsidRPr="00C42785">
        <w:t>Surface Potential</w:t>
      </w:r>
      <w:bookmarkEnd w:id="62"/>
    </w:p>
    <w:p w14:paraId="5F1A3B8E" w14:textId="623ACAA2" w:rsidR="00864A49" w:rsidRDefault="0023627A" w:rsidP="003E4B7A">
      <w:pPr>
        <w:ind w:firstLine="720"/>
        <w:rPr>
          <w:lang w:bidi="ar-SA"/>
        </w:rPr>
      </w:pPr>
      <w:r w:rsidRPr="00C42785">
        <w:rPr>
          <w:lang w:bidi="ar-SA"/>
        </w:rPr>
        <w:t>We observed a reduction in the magnitude of the surface potential as the salinity increases</w:t>
      </w:r>
      <w:r>
        <w:rPr>
          <w:lang w:bidi="ar-SA"/>
        </w:rPr>
        <w:t xml:space="preserve"> </w:t>
      </w:r>
      <w:r w:rsidRPr="00C42785">
        <w:rPr>
          <w:lang w:bidi="ar-SA"/>
        </w:rPr>
        <w:t>for all surfaces, which is consistent with experimental observations</w:t>
      </w:r>
      <w:r>
        <w:rPr>
          <w:lang w:bidi="ar-SA"/>
        </w:rPr>
        <w:t xml:space="preserve"> [</w:t>
      </w:r>
      <w:r w:rsidR="00453012">
        <w:rPr>
          <w:lang w:bidi="ar-SA"/>
        </w:rPr>
        <w:t>32</w:t>
      </w:r>
      <w:r>
        <w:rPr>
          <w:lang w:bidi="ar-SA"/>
        </w:rPr>
        <w:t xml:space="preserve">]. </w:t>
      </w:r>
      <w:r w:rsidRPr="00C42785">
        <w:rPr>
          <w:lang w:bidi="ar-SA"/>
        </w:rPr>
        <w:t>The difference between</w:t>
      </w:r>
      <w:r>
        <w:rPr>
          <w:lang w:bidi="ar-SA"/>
        </w:rPr>
        <w:t xml:space="preserve"> </w:t>
      </w:r>
      <w:r w:rsidRPr="00C42785">
        <w:rPr>
          <w:lang w:bidi="ar-SA"/>
        </w:rPr>
        <w:t>the surface potential at low and high salinity is presented in figure</w:t>
      </w:r>
      <w:r>
        <w:rPr>
          <w:lang w:bidi="ar-SA"/>
        </w:rPr>
        <w:t xml:space="preserve"> </w:t>
      </w:r>
      <w:r w:rsidRPr="00C42785">
        <w:rPr>
          <w:lang w:bidi="ar-SA"/>
        </w:rPr>
        <w:t>Fig.8</w:t>
      </w:r>
      <w:r>
        <w:rPr>
          <w:lang w:bidi="ar-SA"/>
        </w:rPr>
        <w:t xml:space="preserve"> </w:t>
      </w:r>
      <w:r w:rsidRPr="00C42785">
        <w:rPr>
          <w:lang w:bidi="ar-SA"/>
        </w:rPr>
        <w:t>for both rock and</w:t>
      </w:r>
      <w:r>
        <w:rPr>
          <w:lang w:bidi="ar-SA"/>
        </w:rPr>
        <w:t xml:space="preserve"> </w:t>
      </w:r>
      <w:r w:rsidRPr="00C42785">
        <w:rPr>
          <w:lang w:bidi="ar-SA"/>
        </w:rPr>
        <w:t>oil surfaces.  Regarding the rock surface, the temperature is enhancing the low-salinity to</w:t>
      </w:r>
      <w:r>
        <w:rPr>
          <w:lang w:bidi="ar-SA"/>
        </w:rPr>
        <w:t xml:space="preserve"> </w:t>
      </w:r>
      <w:r w:rsidRPr="00C42785">
        <w:rPr>
          <w:lang w:bidi="ar-SA"/>
        </w:rPr>
        <w:t xml:space="preserve">magnify the potential for all </w:t>
      </w:r>
      <w:proofErr w:type="spellStart"/>
      <w:r w:rsidRPr="00C42785">
        <w:rPr>
          <w:lang w:bidi="ar-SA"/>
        </w:rPr>
        <w:t>pH.</w:t>
      </w:r>
      <w:proofErr w:type="spellEnd"/>
      <w:r w:rsidRPr="00C42785">
        <w:rPr>
          <w:lang w:bidi="ar-SA"/>
        </w:rPr>
        <w:t xml:space="preserve"> However, the extent of the salinity impact on the surface</w:t>
      </w:r>
      <w:r>
        <w:rPr>
          <w:lang w:bidi="ar-SA"/>
        </w:rPr>
        <w:t xml:space="preserve"> </w:t>
      </w:r>
      <w:r w:rsidRPr="00C42785">
        <w:rPr>
          <w:lang w:bidi="ar-SA"/>
        </w:rPr>
        <w:t xml:space="preserve">potential is dependent on the </w:t>
      </w:r>
      <w:proofErr w:type="spellStart"/>
      <w:r w:rsidRPr="00C42785">
        <w:rPr>
          <w:lang w:bidi="ar-SA"/>
        </w:rPr>
        <w:t>pH.</w:t>
      </w:r>
      <w:proofErr w:type="spellEnd"/>
      <w:r w:rsidRPr="00C42785">
        <w:rPr>
          <w:lang w:bidi="ar-SA"/>
        </w:rPr>
        <w:t xml:space="preserve"> We </w:t>
      </w:r>
      <w:proofErr w:type="gramStart"/>
      <w:r w:rsidRPr="00C42785">
        <w:rPr>
          <w:lang w:bidi="ar-SA"/>
        </w:rPr>
        <w:t>took into account</w:t>
      </w:r>
      <w:proofErr w:type="gramEnd"/>
      <w:r w:rsidRPr="00C42785">
        <w:rPr>
          <w:lang w:bidi="ar-SA"/>
        </w:rPr>
        <w:t xml:space="preserve"> the heterogeneity of the oil composition by considering three interfaces with TBN/TAN ratio of 1/3, 1/1 and 3/1. The</w:t>
      </w:r>
      <w:r>
        <w:rPr>
          <w:lang w:bidi="ar-SA"/>
        </w:rPr>
        <w:t xml:space="preserve"> </w:t>
      </w:r>
      <w:r w:rsidRPr="00C42785">
        <w:rPr>
          <w:lang w:bidi="ar-SA"/>
        </w:rPr>
        <w:t xml:space="preserve">temperature enhances the low-salinity effect at higher pH and diminishes it at lower </w:t>
      </w:r>
      <w:proofErr w:type="spellStart"/>
      <w:r w:rsidRPr="00C42785">
        <w:rPr>
          <w:lang w:bidi="ar-SA"/>
        </w:rPr>
        <w:t>pH.</w:t>
      </w:r>
      <w:proofErr w:type="spellEnd"/>
      <w:r w:rsidRPr="00C42785">
        <w:rPr>
          <w:lang w:bidi="ar-SA"/>
        </w:rPr>
        <w:t xml:space="preserve"> Acritical effect is observed for the temperature on the low-salinity effect for the basic crude.</w:t>
      </w:r>
      <w:r>
        <w:rPr>
          <w:lang w:bidi="ar-SA"/>
        </w:rPr>
        <w:t xml:space="preserve"> </w:t>
      </w:r>
      <w:r w:rsidRPr="00C42785">
        <w:rPr>
          <w:lang w:bidi="ar-SA"/>
        </w:rPr>
        <w:t>For instance, at low temperature similar effect is observed for both PH of 4 and 8, and pH</w:t>
      </w:r>
      <w:r>
        <w:rPr>
          <w:lang w:bidi="ar-SA"/>
        </w:rPr>
        <w:t xml:space="preserve"> </w:t>
      </w:r>
      <w:r w:rsidRPr="00C42785">
        <w:rPr>
          <w:lang w:bidi="ar-SA"/>
        </w:rPr>
        <w:t xml:space="preserve">of 7 and 5.  However, at higher temperature, this effect </w:t>
      </w:r>
      <w:r w:rsidRPr="00C42785">
        <w:rPr>
          <w:lang w:bidi="ar-SA"/>
        </w:rPr>
        <w:lastRenderedPageBreak/>
        <w:t>was weakened for both pH of 4 and</w:t>
      </w:r>
      <w:r>
        <w:rPr>
          <w:lang w:bidi="ar-SA"/>
        </w:rPr>
        <w:t xml:space="preserve"> </w:t>
      </w:r>
      <w:r w:rsidRPr="00C42785">
        <w:rPr>
          <w:lang w:bidi="ar-SA"/>
        </w:rPr>
        <w:t>5 and enhanced  for  both 7  and  8.   In  a  broad  view,  the  temperature  would  enhance the</w:t>
      </w:r>
      <w:r>
        <w:rPr>
          <w:lang w:bidi="ar-SA"/>
        </w:rPr>
        <w:t xml:space="preserve"> </w:t>
      </w:r>
      <w:r w:rsidRPr="00C42785">
        <w:rPr>
          <w:lang w:bidi="ar-SA"/>
        </w:rPr>
        <w:t>performance of the low-salinity floods for all cases except cases</w:t>
      </w:r>
      <w:r>
        <w:rPr>
          <w:lang w:bidi="ar-SA"/>
        </w:rPr>
        <w:t xml:space="preserve"> </w:t>
      </w:r>
      <w:r w:rsidRPr="00C42785">
        <w:rPr>
          <w:lang w:bidi="ar-SA"/>
        </w:rPr>
        <w:t>with lower</w:t>
      </w:r>
      <w:r>
        <w:rPr>
          <w:lang w:bidi="ar-SA"/>
        </w:rPr>
        <w:t xml:space="preserve"> pH of 4 and 5.</w:t>
      </w:r>
    </w:p>
    <w:p w14:paraId="0AC16E9B" w14:textId="39BCF53E" w:rsidR="00864A49" w:rsidRDefault="00864A49" w:rsidP="007527E1">
      <w:pPr>
        <w:rPr>
          <w:lang w:bidi="ar-SA"/>
        </w:rPr>
      </w:pPr>
    </w:p>
    <w:p w14:paraId="21192990" w14:textId="7521F2B5" w:rsidR="00864A49" w:rsidRDefault="00864A49" w:rsidP="007527E1">
      <w:pPr>
        <w:rPr>
          <w:lang w:bidi="ar-SA"/>
        </w:rPr>
      </w:pPr>
      <w:r>
        <w:rPr>
          <w:noProof/>
          <w:lang w:bidi="ar-SA"/>
        </w:rPr>
        <w:drawing>
          <wp:anchor distT="0" distB="0" distL="114300" distR="114300" simplePos="0" relativeHeight="251663360" behindDoc="0" locked="0" layoutInCell="1" allowOverlap="1" wp14:anchorId="51A87ADD" wp14:editId="3268F74D">
            <wp:simplePos x="0" y="0"/>
            <wp:positionH relativeFrom="margin">
              <wp:align>right</wp:align>
            </wp:positionH>
            <wp:positionV relativeFrom="paragraph">
              <wp:posOffset>4051300</wp:posOffset>
            </wp:positionV>
            <wp:extent cx="5943600" cy="1863725"/>
            <wp:effectExtent l="0" t="0" r="0" b="3175"/>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Detailed31.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1863725"/>
                    </a:xfrm>
                    <a:prstGeom prst="rect">
                      <a:avLst/>
                    </a:prstGeom>
                  </pic:spPr>
                </pic:pic>
              </a:graphicData>
            </a:graphic>
          </wp:anchor>
        </w:drawing>
      </w:r>
      <w:r>
        <w:rPr>
          <w:noProof/>
          <w:lang w:bidi="ar-SA"/>
        </w:rPr>
        <w:drawing>
          <wp:inline distT="0" distB="0" distL="0" distR="0" wp14:anchorId="2CF8BCAD" wp14:editId="6283FFE9">
            <wp:extent cx="5943600" cy="1880870"/>
            <wp:effectExtent l="0" t="0" r="0" b="508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Detailed13.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1880870"/>
                    </a:xfrm>
                    <a:prstGeom prst="rect">
                      <a:avLst/>
                    </a:prstGeom>
                  </pic:spPr>
                </pic:pic>
              </a:graphicData>
            </a:graphic>
          </wp:inline>
        </w:drawing>
      </w:r>
    </w:p>
    <w:p w14:paraId="6527E86B" w14:textId="20E61096" w:rsidR="007527E1" w:rsidRPr="00594050" w:rsidRDefault="00594050" w:rsidP="00382721">
      <w:pPr>
        <w:pStyle w:val="Caption"/>
        <w:rPr>
          <w:lang w:bidi="ar-SA"/>
        </w:rPr>
      </w:pPr>
      <w:bookmarkStart w:id="63" w:name="_Toc15488726"/>
      <w:r>
        <w:t xml:space="preserve">Fig.  </w:t>
      </w:r>
      <w:r w:rsidR="007C14A9">
        <w:fldChar w:fldCharType="begin"/>
      </w:r>
      <w:r w:rsidR="007C14A9">
        <w:instrText xml:space="preserve"> SEQ Fig._ \* ARABIC </w:instrText>
      </w:r>
      <w:r w:rsidR="007C14A9">
        <w:fldChar w:fldCharType="separate"/>
      </w:r>
      <w:r w:rsidR="0066249C">
        <w:rPr>
          <w:noProof/>
        </w:rPr>
        <w:t>13</w:t>
      </w:r>
      <w:r w:rsidR="007C14A9">
        <w:rPr>
          <w:noProof/>
        </w:rPr>
        <w:fldChar w:fldCharType="end"/>
      </w:r>
      <w:r w:rsidR="00864A49">
        <w:rPr>
          <w:noProof/>
          <w:lang w:bidi="ar-SA"/>
        </w:rPr>
        <w:drawing>
          <wp:anchor distT="0" distB="0" distL="114300" distR="114300" simplePos="0" relativeHeight="251661312" behindDoc="0" locked="0" layoutInCell="1" allowOverlap="1" wp14:anchorId="3B9C822B" wp14:editId="465A81DD">
            <wp:simplePos x="0" y="0"/>
            <wp:positionH relativeFrom="column">
              <wp:posOffset>0</wp:posOffset>
            </wp:positionH>
            <wp:positionV relativeFrom="paragraph">
              <wp:posOffset>2540</wp:posOffset>
            </wp:positionV>
            <wp:extent cx="5943600" cy="1838960"/>
            <wp:effectExtent l="0" t="0" r="0" b="889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detailed11.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1838960"/>
                    </a:xfrm>
                    <a:prstGeom prst="rect">
                      <a:avLst/>
                    </a:prstGeom>
                  </pic:spPr>
                </pic:pic>
              </a:graphicData>
            </a:graphic>
          </wp:anchor>
        </w:drawing>
      </w:r>
      <w:r w:rsidR="00864A49" w:rsidRPr="002129CC">
        <w:rPr>
          <w:bCs/>
        </w:rPr>
        <w:t>-</w:t>
      </w:r>
      <w:r w:rsidR="00864A49" w:rsidRPr="00D5561E">
        <w:rPr>
          <w:bCs/>
        </w:rPr>
        <w:t xml:space="preserve">: </w:t>
      </w:r>
      <w:r w:rsidR="00864A49">
        <w:rPr>
          <w:bCs/>
        </w:rPr>
        <w:t xml:space="preserve"> </w:t>
      </w:r>
      <w:r w:rsidR="00864A49" w:rsidRPr="00594050">
        <w:t>The bond product between the different molecular species at 50</w:t>
      </w:r>
      <w:r w:rsidR="00864A49" w:rsidRPr="00594050">
        <w:rPr>
          <w:rFonts w:cstheme="minorHAnsi"/>
        </w:rPr>
        <w:t>º</w:t>
      </w:r>
      <w:r w:rsidR="00864A49" w:rsidRPr="00594050">
        <w:t>C for a) TBN/TAN= 1:3 b) TBN/TAN = 1:1 c) TBN/TAN = 3:1 (the right) and the summation of all three significant concentration products observed (the left)</w:t>
      </w:r>
      <w:bookmarkEnd w:id="63"/>
    </w:p>
    <w:p w14:paraId="3B3C3DDB" w14:textId="111DCC29" w:rsidR="007527E1" w:rsidRPr="00594050" w:rsidRDefault="007527E1" w:rsidP="00594050">
      <w:pPr>
        <w:spacing w:line="240" w:lineRule="auto"/>
        <w:rPr>
          <w:b/>
          <w:color w:val="000000" w:themeColor="text1"/>
        </w:rPr>
      </w:pPr>
    </w:p>
    <w:p w14:paraId="3F2DECF4" w14:textId="5FE81EFC" w:rsidR="007527E1" w:rsidRPr="00864A49" w:rsidRDefault="007527E1" w:rsidP="007527E1">
      <w:pPr>
        <w:rPr>
          <w:b/>
          <w:bCs/>
          <w:color w:val="000000" w:themeColor="text1"/>
        </w:rPr>
      </w:pPr>
    </w:p>
    <w:p w14:paraId="3DFF4745" w14:textId="168D95ED" w:rsidR="007527E1" w:rsidRPr="00681155" w:rsidRDefault="00681155" w:rsidP="00681155">
      <w:pPr>
        <w:spacing w:line="240" w:lineRule="auto"/>
        <w:rPr>
          <w:b/>
          <w:lang w:bidi="ar-SA"/>
        </w:rPr>
      </w:pPr>
      <w:bookmarkStart w:id="64" w:name="_Toc15488727"/>
      <w:r w:rsidRPr="00681155">
        <w:rPr>
          <w:b/>
          <w:noProof/>
          <w:color w:val="000000" w:themeColor="text1"/>
        </w:rPr>
        <w:drawing>
          <wp:anchor distT="0" distB="0" distL="114300" distR="114300" simplePos="0" relativeHeight="251665408" behindDoc="0" locked="0" layoutInCell="1" allowOverlap="1" wp14:anchorId="376881A8" wp14:editId="533C74EF">
            <wp:simplePos x="0" y="0"/>
            <wp:positionH relativeFrom="column">
              <wp:posOffset>-83820</wp:posOffset>
            </wp:positionH>
            <wp:positionV relativeFrom="paragraph">
              <wp:posOffset>0</wp:posOffset>
            </wp:positionV>
            <wp:extent cx="6050280" cy="1686560"/>
            <wp:effectExtent l="0" t="0" r="7620" b="889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resentation.PNG"/>
                    <pic:cNvPicPr/>
                  </pic:nvPicPr>
                  <pic:blipFill>
                    <a:blip r:embed="rId25">
                      <a:extLst>
                        <a:ext uri="{28A0092B-C50C-407E-A947-70E740481C1C}">
                          <a14:useLocalDpi xmlns:a14="http://schemas.microsoft.com/office/drawing/2010/main" val="0"/>
                        </a:ext>
                      </a:extLst>
                    </a:blip>
                    <a:stretch>
                      <a:fillRect/>
                    </a:stretch>
                  </pic:blipFill>
                  <pic:spPr>
                    <a:xfrm>
                      <a:off x="0" y="0"/>
                      <a:ext cx="6050280" cy="1686560"/>
                    </a:xfrm>
                    <a:prstGeom prst="rect">
                      <a:avLst/>
                    </a:prstGeom>
                  </pic:spPr>
                </pic:pic>
              </a:graphicData>
            </a:graphic>
            <wp14:sizeRelH relativeFrom="margin">
              <wp14:pctWidth>0</wp14:pctWidth>
            </wp14:sizeRelH>
            <wp14:sizeRelV relativeFrom="margin">
              <wp14:pctHeight>0</wp14:pctHeight>
            </wp14:sizeRelV>
          </wp:anchor>
        </w:drawing>
      </w:r>
      <w:r w:rsidR="00594050" w:rsidRPr="00681155">
        <w:rPr>
          <w:b/>
        </w:rPr>
        <w:t xml:space="preserve">Fig.  </w:t>
      </w:r>
      <w:r w:rsidR="00506B64" w:rsidRPr="00681155">
        <w:rPr>
          <w:b/>
        </w:rPr>
        <w:fldChar w:fldCharType="begin"/>
      </w:r>
      <w:r w:rsidR="00506B64" w:rsidRPr="00681155">
        <w:rPr>
          <w:b/>
        </w:rPr>
        <w:instrText xml:space="preserve"> SEQ Fig._ \* ARABIC </w:instrText>
      </w:r>
      <w:r w:rsidR="00506B64" w:rsidRPr="00681155">
        <w:rPr>
          <w:b/>
        </w:rPr>
        <w:fldChar w:fldCharType="separate"/>
      </w:r>
      <w:r w:rsidR="0066249C">
        <w:rPr>
          <w:b/>
          <w:noProof/>
        </w:rPr>
        <w:t>14</w:t>
      </w:r>
      <w:r w:rsidR="00506B64" w:rsidRPr="00681155">
        <w:rPr>
          <w:b/>
          <w:noProof/>
        </w:rPr>
        <w:fldChar w:fldCharType="end"/>
      </w:r>
      <w:r w:rsidR="00FA6FEE" w:rsidRPr="00681155">
        <w:rPr>
          <w:b/>
          <w:color w:val="000000" w:themeColor="text1"/>
        </w:rPr>
        <w:t>-:  The difference between the bond product summation for low and high salinity. The blue color indicates positive impact for low salinity while the orange refers to negative impact.  a) TBN/TAN = 1/3 b) TBN/TAN = 1/1 c) TBN/TAN = 3/1</w:t>
      </w:r>
      <w:bookmarkEnd w:id="64"/>
    </w:p>
    <w:p w14:paraId="33382843" w14:textId="18466ADC" w:rsidR="00594050" w:rsidRDefault="0023627A" w:rsidP="00594050">
      <w:pPr>
        <w:rPr>
          <w:lang w:bidi="ar-SA"/>
        </w:rPr>
      </w:pPr>
      <w:r>
        <w:rPr>
          <w:noProof/>
          <w:lang w:bidi="ar-SA"/>
        </w:rPr>
        <w:drawing>
          <wp:anchor distT="0" distB="0" distL="114300" distR="114300" simplePos="0" relativeHeight="251681792" behindDoc="0" locked="0" layoutInCell="1" allowOverlap="1" wp14:anchorId="0A4DF98B" wp14:editId="607E31AB">
            <wp:simplePos x="0" y="0"/>
            <wp:positionH relativeFrom="margin">
              <wp:align>right</wp:align>
            </wp:positionH>
            <wp:positionV relativeFrom="paragraph">
              <wp:posOffset>2807970</wp:posOffset>
            </wp:positionV>
            <wp:extent cx="5943600" cy="22440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2.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2244090"/>
                    </a:xfrm>
                    <a:prstGeom prst="rect">
                      <a:avLst/>
                    </a:prstGeom>
                  </pic:spPr>
                </pic:pic>
              </a:graphicData>
            </a:graphic>
          </wp:anchor>
        </w:drawing>
      </w:r>
      <w:r>
        <w:rPr>
          <w:noProof/>
          <w:lang w:bidi="ar-SA"/>
        </w:rPr>
        <w:drawing>
          <wp:anchor distT="0" distB="0" distL="114300" distR="114300" simplePos="0" relativeHeight="251679744" behindDoc="0" locked="0" layoutInCell="1" allowOverlap="1" wp14:anchorId="509DF5C7" wp14:editId="50BFD867">
            <wp:simplePos x="0" y="0"/>
            <wp:positionH relativeFrom="margin">
              <wp:align>right</wp:align>
            </wp:positionH>
            <wp:positionV relativeFrom="paragraph">
              <wp:posOffset>445770</wp:posOffset>
            </wp:positionV>
            <wp:extent cx="5943600" cy="220154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6.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2201545"/>
                    </a:xfrm>
                    <a:prstGeom prst="rect">
                      <a:avLst/>
                    </a:prstGeom>
                  </pic:spPr>
                </pic:pic>
              </a:graphicData>
            </a:graphic>
          </wp:anchor>
        </w:drawing>
      </w:r>
    </w:p>
    <w:p w14:paraId="7D83CA26" w14:textId="42084D0C" w:rsidR="00DD3B5C" w:rsidRDefault="00594050" w:rsidP="00382721">
      <w:pPr>
        <w:pStyle w:val="Caption"/>
      </w:pPr>
      <w:bookmarkStart w:id="65" w:name="_Toc15488728"/>
      <w:r>
        <w:t xml:space="preserve">Fig.  </w:t>
      </w:r>
      <w:r w:rsidR="007C14A9">
        <w:fldChar w:fldCharType="begin"/>
      </w:r>
      <w:r w:rsidR="007C14A9">
        <w:instrText xml:space="preserve"> SEQ Fig._ \* ARABIC </w:instrText>
      </w:r>
      <w:r w:rsidR="007C14A9">
        <w:fldChar w:fldCharType="separate"/>
      </w:r>
      <w:r w:rsidR="0066249C">
        <w:rPr>
          <w:noProof/>
        </w:rPr>
        <w:t>15</w:t>
      </w:r>
      <w:r w:rsidR="007C14A9">
        <w:rPr>
          <w:noProof/>
        </w:rPr>
        <w:fldChar w:fldCharType="end"/>
      </w:r>
      <w:r w:rsidR="005607C6" w:rsidRPr="005607C6">
        <w:rPr>
          <w:bCs/>
        </w:rPr>
        <w:t xml:space="preserve">:  </w:t>
      </w:r>
      <w:r w:rsidR="005607C6" w:rsidRPr="00594050">
        <w:t>The impact of temperature on the difference in surface potential between the low salinity and high salinity cases (low minus High) for</w:t>
      </w:r>
      <w:r w:rsidR="00264245">
        <w:t xml:space="preserve"> a</w:t>
      </w:r>
      <w:r w:rsidR="00264245" w:rsidRPr="00594050">
        <w:t xml:space="preserve">) oil with </w:t>
      </w:r>
      <w:r w:rsidR="003C6958" w:rsidRPr="00594050">
        <w:t>TBN: TAN</w:t>
      </w:r>
      <w:r w:rsidR="00264245" w:rsidRPr="00594050">
        <w:t xml:space="preserve"> = 1:</w:t>
      </w:r>
      <w:r w:rsidR="00264245">
        <w:t>1, b</w:t>
      </w:r>
      <w:r w:rsidR="00264245" w:rsidRPr="00594050">
        <w:t xml:space="preserve">) oil with </w:t>
      </w:r>
      <w:proofErr w:type="gramStart"/>
      <w:r w:rsidR="00264245" w:rsidRPr="00594050">
        <w:t>TBN:TAN</w:t>
      </w:r>
      <w:proofErr w:type="gramEnd"/>
      <w:r w:rsidR="00264245" w:rsidRPr="00594050">
        <w:t xml:space="preserve"> =</w:t>
      </w:r>
      <w:r w:rsidR="00264245">
        <w:t>3</w:t>
      </w:r>
      <w:r w:rsidR="00264245" w:rsidRPr="00594050">
        <w:t>:1</w:t>
      </w:r>
      <w:r w:rsidR="00264245">
        <w:t>, c</w:t>
      </w:r>
      <w:r w:rsidR="005607C6" w:rsidRPr="00594050">
        <w:t>) kaolinite</w:t>
      </w:r>
      <w:r w:rsidR="00264245">
        <w:t xml:space="preserve"> and</w:t>
      </w:r>
      <w:r w:rsidR="005607C6" w:rsidRPr="00594050">
        <w:t xml:space="preserve"> </w:t>
      </w:r>
      <w:r w:rsidR="00264245">
        <w:t>d</w:t>
      </w:r>
      <w:r w:rsidR="005607C6" w:rsidRPr="00594050">
        <w:t xml:space="preserve">) oil with TBN:TAN = </w:t>
      </w:r>
      <w:r w:rsidR="00264245">
        <w:t>1</w:t>
      </w:r>
      <w:r w:rsidR="005607C6" w:rsidRPr="00594050">
        <w:t>:</w:t>
      </w:r>
      <w:r w:rsidR="00264245">
        <w:t>3</w:t>
      </w:r>
      <w:r w:rsidR="005607C6" w:rsidRPr="00594050">
        <w:t xml:space="preserve"> and </w:t>
      </w:r>
      <w:bookmarkEnd w:id="65"/>
    </w:p>
    <w:p w14:paraId="179C17FE" w14:textId="038F8687" w:rsidR="000F7100" w:rsidRDefault="00DD3B5C" w:rsidP="00164D62">
      <w:pPr>
        <w:pStyle w:val="Heading2"/>
      </w:pPr>
      <w:bookmarkStart w:id="66" w:name="_Toc15488690"/>
      <w:r>
        <w:lastRenderedPageBreak/>
        <w:t>Comparing to experirmetal results</w:t>
      </w:r>
      <w:bookmarkEnd w:id="66"/>
    </w:p>
    <w:p w14:paraId="34288D89" w14:textId="779F5775" w:rsidR="000F7100" w:rsidRDefault="000F7100" w:rsidP="003E4B7A">
      <w:pPr>
        <w:ind w:firstLine="720"/>
        <w:rPr>
          <w:lang w:bidi="ar-SA"/>
        </w:rPr>
      </w:pPr>
      <w:r>
        <w:rPr>
          <w:lang w:bidi="ar-SA"/>
        </w:rPr>
        <w:t xml:space="preserve">The experimental results used in this section doesn’t have the same exact conditions </w:t>
      </w:r>
      <w:r w:rsidR="000D554B">
        <w:rPr>
          <w:lang w:bidi="ar-SA"/>
        </w:rPr>
        <w:t>used in the thermodynamic modeling, they are used to show that the conclusions we got from our model is comparable to what is present in the literature.</w:t>
      </w:r>
    </w:p>
    <w:p w14:paraId="36EB1D57" w14:textId="7F41F3F0" w:rsidR="000D554B" w:rsidRDefault="000D554B" w:rsidP="000D554B">
      <w:pPr>
        <w:pStyle w:val="ListParagraph"/>
        <w:numPr>
          <w:ilvl w:val="0"/>
          <w:numId w:val="36"/>
        </w:numPr>
        <w:rPr>
          <w:lang w:bidi="ar-SA"/>
        </w:rPr>
      </w:pPr>
      <w:r>
        <w:rPr>
          <w:lang w:bidi="ar-SA"/>
        </w:rPr>
        <w:t xml:space="preserve">Core-flooding experiment from </w:t>
      </w:r>
      <w:proofErr w:type="spellStart"/>
      <w:r w:rsidRPr="00FE3F93">
        <w:rPr>
          <w:rFonts w:ascii="Times New Roman" w:hAnsi="Times New Roman"/>
          <w:color w:val="000000" w:themeColor="text1"/>
        </w:rPr>
        <w:t>Aghaeifar</w:t>
      </w:r>
      <w:proofErr w:type="spellEnd"/>
      <w:r>
        <w:rPr>
          <w:lang w:bidi="ar-SA"/>
        </w:rPr>
        <w:t xml:space="preserve"> et al. (2015):</w:t>
      </w:r>
      <w:r w:rsidR="00A87EB7">
        <w:rPr>
          <w:lang w:bidi="ar-SA"/>
        </w:rPr>
        <w:t xml:space="preserve"> core-flooding result is shown in </w:t>
      </w:r>
      <w:r w:rsidR="00A87EB7" w:rsidRPr="00A87EB7">
        <w:rPr>
          <w:b/>
          <w:bCs/>
          <w:lang w:bidi="ar-SA"/>
        </w:rPr>
        <w:t>Fig. 1</w:t>
      </w:r>
      <w:r w:rsidR="001A0D32">
        <w:rPr>
          <w:b/>
          <w:bCs/>
          <w:lang w:bidi="ar-SA"/>
        </w:rPr>
        <w:t>6</w:t>
      </w:r>
      <w:r w:rsidR="00A87EB7" w:rsidRPr="00A87EB7">
        <w:rPr>
          <w:lang w:bidi="ar-SA"/>
        </w:rPr>
        <w:t>. The oil used in this experiment is a basic oil with TBN and TAN equal to 1.17 and 0.25 mg of KOH/g respectively.</w:t>
      </w:r>
      <w:r w:rsidR="0047357F">
        <w:rPr>
          <w:lang w:bidi="ar-SA"/>
        </w:rPr>
        <w:t xml:space="preserve"> High salinity formation water was injected at a secondary recovery mode, then sea water, after that 50 times diluted sea water. No LSE was witnessed in this case, where the displacement temperature was 110</w:t>
      </w:r>
      <w:r w:rsidR="0047357F">
        <w:rPr>
          <w:rFonts w:cstheme="minorHAnsi"/>
          <w:lang w:bidi="ar-SA"/>
        </w:rPr>
        <w:t>º</w:t>
      </w:r>
      <w:r w:rsidR="0047357F">
        <w:rPr>
          <w:lang w:bidi="ar-SA"/>
        </w:rPr>
        <w:t xml:space="preserve">C. This is </w:t>
      </w:r>
      <w:proofErr w:type="spellStart"/>
      <w:r w:rsidR="0047357F">
        <w:rPr>
          <w:lang w:bidi="ar-SA"/>
        </w:rPr>
        <w:t>inline</w:t>
      </w:r>
      <w:proofErr w:type="spellEnd"/>
      <w:r w:rsidR="0047357F">
        <w:rPr>
          <w:lang w:bidi="ar-SA"/>
        </w:rPr>
        <w:t xml:space="preserve"> with the results from our model, which shows that for a system that has a basic oil, LSE can be witnessed only in case of low pH brine solutions. </w:t>
      </w:r>
    </w:p>
    <w:p w14:paraId="162D6E1A" w14:textId="6FAEB77B" w:rsidR="00A87EB7" w:rsidRDefault="00A87EB7" w:rsidP="00A87EB7">
      <w:pPr>
        <w:rPr>
          <w:lang w:bidi="ar-SA"/>
        </w:rPr>
      </w:pPr>
      <w:r>
        <w:rPr>
          <w:noProof/>
          <w:lang w:bidi="ar-SA"/>
        </w:rPr>
        <w:drawing>
          <wp:anchor distT="0" distB="0" distL="114300" distR="114300" simplePos="0" relativeHeight="251842560" behindDoc="0" locked="0" layoutInCell="1" allowOverlap="1" wp14:anchorId="169BCC5E" wp14:editId="01C48902">
            <wp:simplePos x="0" y="0"/>
            <wp:positionH relativeFrom="margin">
              <wp:align>center</wp:align>
            </wp:positionH>
            <wp:positionV relativeFrom="paragraph">
              <wp:posOffset>4445</wp:posOffset>
            </wp:positionV>
            <wp:extent cx="4792980" cy="3027662"/>
            <wp:effectExtent l="0" t="0" r="7620" b="190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92980" cy="3027662"/>
                    </a:xfrm>
                    <a:prstGeom prst="rect">
                      <a:avLst/>
                    </a:prstGeom>
                    <a:noFill/>
                  </pic:spPr>
                </pic:pic>
              </a:graphicData>
            </a:graphic>
          </wp:anchor>
        </w:drawing>
      </w:r>
    </w:p>
    <w:p w14:paraId="0207A9C1" w14:textId="71DABDC2" w:rsidR="00A87EB7" w:rsidRPr="000F7100" w:rsidRDefault="00A87EB7" w:rsidP="00A87EB7">
      <w:pPr>
        <w:rPr>
          <w:lang w:bidi="ar-SA"/>
        </w:rPr>
      </w:pPr>
    </w:p>
    <w:p w14:paraId="3D22B7A9" w14:textId="653855A4" w:rsidR="00DD3B5C" w:rsidRDefault="00DD3B5C" w:rsidP="00DD3B5C">
      <w:pPr>
        <w:rPr>
          <w:lang w:bidi="ar-SA"/>
        </w:rPr>
      </w:pPr>
    </w:p>
    <w:p w14:paraId="3D3A6100" w14:textId="6DB30DF9" w:rsidR="00A87EB7" w:rsidRDefault="00A87EB7" w:rsidP="00DD3B5C">
      <w:pPr>
        <w:rPr>
          <w:lang w:bidi="ar-SA"/>
        </w:rPr>
      </w:pPr>
    </w:p>
    <w:p w14:paraId="092C0491" w14:textId="78B7F2EF" w:rsidR="00A87EB7" w:rsidRDefault="00A87EB7" w:rsidP="00DD3B5C">
      <w:pPr>
        <w:rPr>
          <w:lang w:bidi="ar-SA"/>
        </w:rPr>
      </w:pPr>
    </w:p>
    <w:p w14:paraId="43EFA6DF" w14:textId="5BE19027" w:rsidR="00A87EB7" w:rsidRDefault="00A87EB7" w:rsidP="00DD3B5C">
      <w:pPr>
        <w:rPr>
          <w:lang w:bidi="ar-SA"/>
        </w:rPr>
      </w:pPr>
    </w:p>
    <w:p w14:paraId="77640B85" w14:textId="541AE7F9" w:rsidR="00A87EB7" w:rsidRDefault="00A87EB7" w:rsidP="00DD3B5C">
      <w:pPr>
        <w:rPr>
          <w:lang w:bidi="ar-SA"/>
        </w:rPr>
      </w:pPr>
    </w:p>
    <w:p w14:paraId="274222A3" w14:textId="2F377F43" w:rsidR="00A87EB7" w:rsidRDefault="00A87EB7" w:rsidP="00DD3B5C">
      <w:pPr>
        <w:rPr>
          <w:lang w:bidi="ar-SA"/>
        </w:rPr>
      </w:pPr>
    </w:p>
    <w:p w14:paraId="7F1A0215" w14:textId="23CECA2E" w:rsidR="00A87EB7" w:rsidRDefault="00A87EB7" w:rsidP="00DD3B5C">
      <w:pPr>
        <w:rPr>
          <w:lang w:bidi="ar-SA"/>
        </w:rPr>
      </w:pPr>
    </w:p>
    <w:p w14:paraId="4F2F0593" w14:textId="7AA1C53D" w:rsidR="00A87EB7" w:rsidRPr="00A87EB7" w:rsidRDefault="00A87EB7" w:rsidP="00382721">
      <w:pPr>
        <w:pStyle w:val="Caption"/>
      </w:pPr>
      <w:bookmarkStart w:id="67" w:name="_Toc15488729"/>
      <w:r>
        <w:t xml:space="preserve">Fig.  </w:t>
      </w:r>
      <w:r w:rsidR="007C14A9">
        <w:fldChar w:fldCharType="begin"/>
      </w:r>
      <w:r w:rsidR="007C14A9">
        <w:instrText xml:space="preserve"> SEQ Fig._ \* ARABIC </w:instrText>
      </w:r>
      <w:r w:rsidR="007C14A9">
        <w:fldChar w:fldCharType="separate"/>
      </w:r>
      <w:r w:rsidR="0066249C">
        <w:rPr>
          <w:noProof/>
        </w:rPr>
        <w:t>16</w:t>
      </w:r>
      <w:r w:rsidR="007C14A9">
        <w:rPr>
          <w:noProof/>
        </w:rPr>
        <w:fldChar w:fldCharType="end"/>
      </w:r>
      <w:r>
        <w:t xml:space="preserve"> </w:t>
      </w:r>
      <w:r w:rsidR="0047357F">
        <w:t>Core-flooding</w:t>
      </w:r>
      <w:r w:rsidRPr="00A87EB7">
        <w:t xml:space="preserve"> test f</w:t>
      </w:r>
      <w:r w:rsidR="0047357F">
        <w:t>or</w:t>
      </w:r>
      <w:r w:rsidRPr="00A87EB7">
        <w:t xml:space="preserve"> </w:t>
      </w:r>
      <w:r>
        <w:t xml:space="preserve">a sandstone reservoir </w:t>
      </w:r>
      <w:r w:rsidRPr="00A87EB7">
        <w:t>core</w:t>
      </w:r>
      <w:r>
        <w:t xml:space="preserve"> at 110</w:t>
      </w:r>
      <w:r w:rsidRPr="00A87EB7">
        <w:t>°C</w:t>
      </w:r>
      <w:r>
        <w:t xml:space="preserve">. </w:t>
      </w:r>
      <w:r w:rsidR="001A0D32">
        <w:t>(After</w:t>
      </w:r>
      <w:r>
        <w:t xml:space="preserve"> </w:t>
      </w:r>
      <w:proofErr w:type="spellStart"/>
      <w:r w:rsidRPr="00FE3F93">
        <w:rPr>
          <w:rFonts w:ascii="Times New Roman" w:hAnsi="Times New Roman"/>
          <w:color w:val="000000" w:themeColor="text1"/>
        </w:rPr>
        <w:t>Aghaeifar</w:t>
      </w:r>
      <w:proofErr w:type="spellEnd"/>
      <w:r>
        <w:rPr>
          <w:lang w:bidi="ar-SA"/>
        </w:rPr>
        <w:t xml:space="preserve"> et al. 2015)</w:t>
      </w:r>
      <w:bookmarkEnd w:id="67"/>
    </w:p>
    <w:p w14:paraId="440B4BF1" w14:textId="7DE59015" w:rsidR="00A87EB7" w:rsidRDefault="00A87EB7" w:rsidP="00DD3B5C">
      <w:pPr>
        <w:rPr>
          <w:lang w:bidi="ar-SA"/>
        </w:rPr>
      </w:pPr>
    </w:p>
    <w:p w14:paraId="6AD57887" w14:textId="28F121A7" w:rsidR="0047357F" w:rsidRDefault="0047357F" w:rsidP="0047357F">
      <w:pPr>
        <w:pStyle w:val="ListParagraph"/>
        <w:numPr>
          <w:ilvl w:val="0"/>
          <w:numId w:val="36"/>
        </w:numPr>
        <w:rPr>
          <w:lang w:bidi="ar-SA"/>
        </w:rPr>
      </w:pPr>
      <w:r>
        <w:rPr>
          <w:lang w:bidi="ar-SA"/>
        </w:rPr>
        <w:lastRenderedPageBreak/>
        <w:t xml:space="preserve">Core-flooding experiment from </w:t>
      </w:r>
      <w:proofErr w:type="spellStart"/>
      <w:r>
        <w:rPr>
          <w:rFonts w:ascii="Times New Roman" w:hAnsi="Times New Roman"/>
          <w:color w:val="000000" w:themeColor="text1"/>
        </w:rPr>
        <w:t>Cissokho</w:t>
      </w:r>
      <w:proofErr w:type="spellEnd"/>
      <w:r>
        <w:rPr>
          <w:lang w:bidi="ar-SA"/>
        </w:rPr>
        <w:t xml:space="preserve"> et al. (2010): core-flooding result is shown in </w:t>
      </w:r>
      <w:r w:rsidRPr="00A87EB7">
        <w:rPr>
          <w:b/>
          <w:bCs/>
          <w:lang w:bidi="ar-SA"/>
        </w:rPr>
        <w:t>Fig. 1</w:t>
      </w:r>
      <w:r w:rsidR="001A0D32">
        <w:rPr>
          <w:b/>
          <w:bCs/>
          <w:lang w:bidi="ar-SA"/>
        </w:rPr>
        <w:t>7</w:t>
      </w:r>
      <w:r w:rsidRPr="00A87EB7">
        <w:rPr>
          <w:lang w:bidi="ar-SA"/>
        </w:rPr>
        <w:t>.</w:t>
      </w:r>
      <w:r w:rsidR="001A0D32">
        <w:rPr>
          <w:lang w:bidi="ar-SA"/>
        </w:rPr>
        <w:t xml:space="preserve"> The crude oil used in this experiment was also a basic oil with TBN and TAN equal to 0.95 and 0.17 </w:t>
      </w:r>
      <w:r w:rsidR="001A0D32" w:rsidRPr="00A87EB7">
        <w:rPr>
          <w:lang w:bidi="ar-SA"/>
        </w:rPr>
        <w:t>mg of KOH/g</w:t>
      </w:r>
      <w:r w:rsidR="001A0D32">
        <w:rPr>
          <w:lang w:bidi="ar-SA"/>
        </w:rPr>
        <w:t xml:space="preserve"> respectively. The results show a similar trend to our model for the basic oil. For a certain brine solution with a specific pH value, increasing the temperature could result in a great decrease in the LSE or even diminishing the LSE. This trend is depicted in the surface map for BPS difference for basic oil in </w:t>
      </w:r>
      <w:r w:rsidR="001A0D32" w:rsidRPr="001A0D32">
        <w:rPr>
          <w:b/>
          <w:bCs/>
          <w:lang w:bidi="ar-SA"/>
        </w:rPr>
        <w:t>Fig. 14C</w:t>
      </w:r>
      <w:r w:rsidR="001A0D32">
        <w:rPr>
          <w:b/>
          <w:bCs/>
          <w:lang w:bidi="ar-SA"/>
        </w:rPr>
        <w:t>.</w:t>
      </w:r>
    </w:p>
    <w:p w14:paraId="3CD52F04" w14:textId="6B2AF59B" w:rsidR="0047357F" w:rsidRDefault="001A0D32" w:rsidP="0047357F">
      <w:pPr>
        <w:rPr>
          <w:lang w:bidi="ar-SA"/>
        </w:rPr>
      </w:pPr>
      <w:r>
        <w:rPr>
          <w:noProof/>
          <w:lang w:bidi="ar-SA"/>
        </w:rPr>
        <w:drawing>
          <wp:anchor distT="0" distB="0" distL="114300" distR="114300" simplePos="0" relativeHeight="251843584" behindDoc="0" locked="0" layoutInCell="1" allowOverlap="1" wp14:anchorId="4B6F5476" wp14:editId="6A1D1A77">
            <wp:simplePos x="0" y="0"/>
            <wp:positionH relativeFrom="margin">
              <wp:align>center</wp:align>
            </wp:positionH>
            <wp:positionV relativeFrom="paragraph">
              <wp:posOffset>0</wp:posOffset>
            </wp:positionV>
            <wp:extent cx="4892040" cy="4468495"/>
            <wp:effectExtent l="0" t="0" r="3810" b="825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92040" cy="4468495"/>
                    </a:xfrm>
                    <a:prstGeom prst="rect">
                      <a:avLst/>
                    </a:prstGeom>
                    <a:noFill/>
                  </pic:spPr>
                </pic:pic>
              </a:graphicData>
            </a:graphic>
            <wp14:sizeRelH relativeFrom="margin">
              <wp14:pctWidth>0</wp14:pctWidth>
            </wp14:sizeRelH>
            <wp14:sizeRelV relativeFrom="margin">
              <wp14:pctHeight>0</wp14:pctHeight>
            </wp14:sizeRelV>
          </wp:anchor>
        </w:drawing>
      </w:r>
    </w:p>
    <w:p w14:paraId="787D67AB" w14:textId="578A2E9C" w:rsidR="0047357F" w:rsidRDefault="0047357F" w:rsidP="0047357F">
      <w:pPr>
        <w:rPr>
          <w:lang w:bidi="ar-SA"/>
        </w:rPr>
      </w:pPr>
    </w:p>
    <w:p w14:paraId="30C96E21" w14:textId="57D76645" w:rsidR="0047357F" w:rsidRPr="0047357F" w:rsidRDefault="0047357F" w:rsidP="0047357F">
      <w:pPr>
        <w:rPr>
          <w:lang w:bidi="ar-SA"/>
        </w:rPr>
      </w:pPr>
    </w:p>
    <w:p w14:paraId="7D7B44F9" w14:textId="7D11F179" w:rsidR="0047357F" w:rsidRPr="0047357F" w:rsidRDefault="0047357F" w:rsidP="0047357F">
      <w:pPr>
        <w:rPr>
          <w:lang w:bidi="ar-SA"/>
        </w:rPr>
      </w:pPr>
    </w:p>
    <w:p w14:paraId="3469BA40" w14:textId="571AF680" w:rsidR="0047357F" w:rsidRPr="0047357F" w:rsidRDefault="0047357F" w:rsidP="0047357F">
      <w:pPr>
        <w:rPr>
          <w:lang w:bidi="ar-SA"/>
        </w:rPr>
      </w:pPr>
    </w:p>
    <w:p w14:paraId="406F70C1" w14:textId="0E45774E" w:rsidR="0047357F" w:rsidRPr="0047357F" w:rsidRDefault="0047357F" w:rsidP="0047357F">
      <w:pPr>
        <w:rPr>
          <w:lang w:bidi="ar-SA"/>
        </w:rPr>
      </w:pPr>
    </w:p>
    <w:p w14:paraId="19FEA0FD" w14:textId="5872BF7C" w:rsidR="0047357F" w:rsidRPr="0047357F" w:rsidRDefault="0047357F" w:rsidP="0047357F">
      <w:pPr>
        <w:rPr>
          <w:lang w:bidi="ar-SA"/>
        </w:rPr>
      </w:pPr>
    </w:p>
    <w:p w14:paraId="4528CD04" w14:textId="494DEB8B" w:rsidR="0047357F" w:rsidRPr="0047357F" w:rsidRDefault="0047357F" w:rsidP="0047357F">
      <w:pPr>
        <w:rPr>
          <w:lang w:bidi="ar-SA"/>
        </w:rPr>
      </w:pPr>
    </w:p>
    <w:p w14:paraId="4D520C36" w14:textId="5FAB4FDA" w:rsidR="0047357F" w:rsidRPr="0047357F" w:rsidRDefault="0047357F" w:rsidP="0047357F">
      <w:pPr>
        <w:rPr>
          <w:lang w:bidi="ar-SA"/>
        </w:rPr>
      </w:pPr>
    </w:p>
    <w:p w14:paraId="4A234F09" w14:textId="479BFB3D" w:rsidR="0047357F" w:rsidRPr="0047357F" w:rsidRDefault="0047357F" w:rsidP="0047357F">
      <w:pPr>
        <w:rPr>
          <w:lang w:bidi="ar-SA"/>
        </w:rPr>
      </w:pPr>
    </w:p>
    <w:p w14:paraId="46022D60" w14:textId="5C938A06" w:rsidR="0047357F" w:rsidRDefault="0047357F" w:rsidP="0047357F">
      <w:pPr>
        <w:rPr>
          <w:lang w:bidi="ar-SA"/>
        </w:rPr>
      </w:pPr>
    </w:p>
    <w:p w14:paraId="2322F354" w14:textId="0EDDAD9E" w:rsidR="0047357F" w:rsidRDefault="0047357F" w:rsidP="0047357F">
      <w:pPr>
        <w:rPr>
          <w:lang w:bidi="ar-SA"/>
        </w:rPr>
      </w:pPr>
    </w:p>
    <w:p w14:paraId="695A408A" w14:textId="466AEC89" w:rsidR="0047357F" w:rsidRDefault="0047357F" w:rsidP="0047357F">
      <w:pPr>
        <w:rPr>
          <w:lang w:bidi="ar-SA"/>
        </w:rPr>
      </w:pPr>
    </w:p>
    <w:p w14:paraId="203F7CDF" w14:textId="36C3498E" w:rsidR="0047357F" w:rsidRDefault="0047357F" w:rsidP="00382721">
      <w:pPr>
        <w:pStyle w:val="Caption"/>
        <w:rPr>
          <w:lang w:bidi="ar-SA"/>
        </w:rPr>
      </w:pPr>
      <w:bookmarkStart w:id="68" w:name="_Toc15488730"/>
      <w:r>
        <w:t xml:space="preserve">Fig.  </w:t>
      </w:r>
      <w:r w:rsidR="007C14A9">
        <w:fldChar w:fldCharType="begin"/>
      </w:r>
      <w:r w:rsidR="007C14A9">
        <w:instrText xml:space="preserve"> SEQ Fig._ \* ARABIC </w:instrText>
      </w:r>
      <w:r w:rsidR="007C14A9">
        <w:fldChar w:fldCharType="separate"/>
      </w:r>
      <w:r w:rsidR="0066249C">
        <w:rPr>
          <w:noProof/>
        </w:rPr>
        <w:t>17</w:t>
      </w:r>
      <w:r w:rsidR="007C14A9">
        <w:rPr>
          <w:noProof/>
        </w:rPr>
        <w:fldChar w:fldCharType="end"/>
      </w:r>
      <w:r>
        <w:t xml:space="preserve"> Core-flooding</w:t>
      </w:r>
      <w:r w:rsidRPr="00A87EB7">
        <w:t xml:space="preserve"> test from </w:t>
      </w:r>
      <w:r>
        <w:t xml:space="preserve">a sandstone </w:t>
      </w:r>
      <w:r w:rsidR="001A0D32">
        <w:t>outcrop</w:t>
      </w:r>
      <w:r>
        <w:t xml:space="preserve"> </w:t>
      </w:r>
      <w:r w:rsidRPr="00A87EB7">
        <w:t>core</w:t>
      </w:r>
      <w:r>
        <w:t xml:space="preserve"> at </w:t>
      </w:r>
      <w:r w:rsidR="001A0D32">
        <w:t>different displacing temperatures</w:t>
      </w:r>
      <w:r>
        <w:t xml:space="preserve">. </w:t>
      </w:r>
      <w:r w:rsidR="001A0D32">
        <w:t>(After</w:t>
      </w:r>
      <w:r>
        <w:t xml:space="preserve"> </w:t>
      </w:r>
      <w:proofErr w:type="spellStart"/>
      <w:r w:rsidR="001A0D32">
        <w:rPr>
          <w:rFonts w:ascii="Times New Roman" w:hAnsi="Times New Roman"/>
          <w:color w:val="000000" w:themeColor="text1"/>
        </w:rPr>
        <w:t>Cissokho</w:t>
      </w:r>
      <w:proofErr w:type="spellEnd"/>
      <w:r w:rsidR="001A0D32">
        <w:rPr>
          <w:lang w:bidi="ar-SA"/>
        </w:rPr>
        <w:t xml:space="preserve"> et al. 2010</w:t>
      </w:r>
      <w:r>
        <w:rPr>
          <w:lang w:bidi="ar-SA"/>
        </w:rPr>
        <w:t>)</w:t>
      </w:r>
      <w:bookmarkEnd w:id="68"/>
    </w:p>
    <w:p w14:paraId="438AD5C0" w14:textId="77777777" w:rsidR="0023627A" w:rsidRPr="0023627A" w:rsidRDefault="0023627A" w:rsidP="0023627A">
      <w:pPr>
        <w:rPr>
          <w:lang w:bidi="ar-SA"/>
        </w:rPr>
      </w:pPr>
    </w:p>
    <w:p w14:paraId="61F564F6" w14:textId="68AA6441" w:rsidR="00C42785" w:rsidRPr="00DD3B5C" w:rsidRDefault="00C42785" w:rsidP="00164D62">
      <w:pPr>
        <w:pStyle w:val="Heading2"/>
        <w:rPr>
          <w:sz w:val="24"/>
          <w:szCs w:val="24"/>
          <w:lang w:bidi="en-US"/>
        </w:rPr>
      </w:pPr>
      <w:bookmarkStart w:id="69" w:name="_Toc15488691"/>
      <w:r w:rsidRPr="00DD3B5C">
        <w:lastRenderedPageBreak/>
        <w:t>Conclusion</w:t>
      </w:r>
      <w:bookmarkEnd w:id="69"/>
    </w:p>
    <w:p w14:paraId="61FF8436" w14:textId="77777777" w:rsidR="00C42785" w:rsidRDefault="00C42785" w:rsidP="003E4B7A">
      <w:pPr>
        <w:ind w:firstLine="720"/>
        <w:rPr>
          <w:lang w:bidi="ar-SA"/>
        </w:rPr>
      </w:pPr>
      <w:r w:rsidRPr="00C42785">
        <w:rPr>
          <w:lang w:bidi="ar-SA"/>
        </w:rPr>
        <w:t>We used a thermodynamic modelling approach to investigate the impact of temperature on</w:t>
      </w:r>
      <w:r>
        <w:rPr>
          <w:lang w:bidi="ar-SA"/>
        </w:rPr>
        <w:t xml:space="preserve"> </w:t>
      </w:r>
      <w:r w:rsidRPr="00C42785">
        <w:rPr>
          <w:lang w:bidi="ar-SA"/>
        </w:rPr>
        <w:t>the performance of LSW. The following remarks summarize the main findings observed:</w:t>
      </w:r>
    </w:p>
    <w:p w14:paraId="40DAAEE4" w14:textId="3A9A4764" w:rsidR="008A63D8" w:rsidRDefault="00C42785" w:rsidP="001E3438">
      <w:pPr>
        <w:pStyle w:val="ListParagraph"/>
        <w:numPr>
          <w:ilvl w:val="0"/>
          <w:numId w:val="12"/>
        </w:numPr>
        <w:rPr>
          <w:lang w:bidi="ar-SA"/>
        </w:rPr>
      </w:pPr>
      <w:r w:rsidRPr="00C42785">
        <w:rPr>
          <w:lang w:bidi="ar-SA"/>
        </w:rPr>
        <w:t>Temperature enhances the concentration of the -NH+</w:t>
      </w:r>
      <w:r w:rsidR="008A63D8">
        <w:rPr>
          <w:lang w:bidi="ar-SA"/>
        </w:rPr>
        <w:t xml:space="preserve"> </w:t>
      </w:r>
      <w:r w:rsidRPr="00C42785">
        <w:rPr>
          <w:lang w:bidi="ar-SA"/>
        </w:rPr>
        <w:t>complex on the oil interface for</w:t>
      </w:r>
      <w:r w:rsidR="008A63D8">
        <w:rPr>
          <w:lang w:bidi="ar-SA"/>
        </w:rPr>
        <w:t xml:space="preserve"> </w:t>
      </w:r>
      <w:r w:rsidRPr="00C42785">
        <w:rPr>
          <w:lang w:bidi="ar-SA"/>
        </w:rPr>
        <w:t>all TBN/TAN ratios studied.  On the other hand, it reduces the concentration of the-</w:t>
      </w:r>
      <w:proofErr w:type="spellStart"/>
      <w:r w:rsidRPr="00C42785">
        <w:rPr>
          <w:lang w:bidi="ar-SA"/>
        </w:rPr>
        <w:t>COOCa</w:t>
      </w:r>
      <w:proofErr w:type="spellEnd"/>
      <w:r w:rsidRPr="008A63D8">
        <w:rPr>
          <w:vertAlign w:val="superscript"/>
          <w:lang w:bidi="ar-SA"/>
        </w:rPr>
        <w:t>+</w:t>
      </w:r>
      <w:r w:rsidR="008A63D8">
        <w:rPr>
          <w:lang w:bidi="ar-SA"/>
        </w:rPr>
        <w:t xml:space="preserve"> </w:t>
      </w:r>
      <w:r w:rsidRPr="00C42785">
        <w:rPr>
          <w:lang w:bidi="ar-SA"/>
        </w:rPr>
        <w:t>complex.</w:t>
      </w:r>
      <w:r w:rsidR="008A63D8">
        <w:rPr>
          <w:lang w:bidi="ar-SA"/>
        </w:rPr>
        <w:t xml:space="preserve"> </w:t>
      </w:r>
      <w:r w:rsidRPr="00C42785">
        <w:rPr>
          <w:lang w:bidi="ar-SA"/>
        </w:rPr>
        <w:t>For the kaolinite surface, the concentration of</w:t>
      </w:r>
      <w:r w:rsidR="008A63D8">
        <w:rPr>
          <w:lang w:bidi="ar-SA"/>
        </w:rPr>
        <w:t xml:space="preserve"> </w:t>
      </w:r>
      <w:r w:rsidRPr="00C42785">
        <w:rPr>
          <w:lang w:bidi="ar-SA"/>
        </w:rPr>
        <w:t>&gt;Al/Si-O</w:t>
      </w:r>
      <w:r w:rsidRPr="008A63D8">
        <w:rPr>
          <w:vertAlign w:val="superscript"/>
          <w:lang w:bidi="ar-SA"/>
        </w:rPr>
        <w:t>−</w:t>
      </w:r>
      <w:r w:rsidR="008A63D8">
        <w:rPr>
          <w:lang w:bidi="ar-SA"/>
        </w:rPr>
        <w:t xml:space="preserve"> </w:t>
      </w:r>
      <w:r w:rsidRPr="00C42785">
        <w:rPr>
          <w:lang w:bidi="ar-SA"/>
        </w:rPr>
        <w:t>and</w:t>
      </w:r>
      <w:r w:rsidR="008A63D8">
        <w:rPr>
          <w:lang w:bidi="ar-SA"/>
        </w:rPr>
        <w:t xml:space="preserve"> </w:t>
      </w:r>
      <w:r w:rsidRPr="00C42785">
        <w:rPr>
          <w:lang w:bidi="ar-SA"/>
        </w:rPr>
        <w:t>&gt;Al/Si-O-Ca</w:t>
      </w:r>
      <w:r w:rsidRPr="008A63D8">
        <w:rPr>
          <w:vertAlign w:val="superscript"/>
          <w:lang w:bidi="ar-SA"/>
        </w:rPr>
        <w:t>+</w:t>
      </w:r>
      <w:r w:rsidR="008A63D8">
        <w:rPr>
          <w:lang w:bidi="ar-SA"/>
        </w:rPr>
        <w:t xml:space="preserve"> </w:t>
      </w:r>
      <w:r w:rsidRPr="00C42785">
        <w:rPr>
          <w:lang w:bidi="ar-SA"/>
        </w:rPr>
        <w:t xml:space="preserve">are amplified, while </w:t>
      </w:r>
      <w:r w:rsidR="008A63D8" w:rsidRPr="00C42785">
        <w:rPr>
          <w:lang w:bidi="ar-SA"/>
        </w:rPr>
        <w:t>non</w:t>
      </w:r>
      <w:r w:rsidR="008A63D8">
        <w:rPr>
          <w:lang w:bidi="ar-SA"/>
        </w:rPr>
        <w:t>-monotonic</w:t>
      </w:r>
      <w:r w:rsidRPr="00C42785">
        <w:rPr>
          <w:lang w:bidi="ar-SA"/>
        </w:rPr>
        <w:t xml:space="preserve"> impact is observed for</w:t>
      </w:r>
      <w:r w:rsidR="008A63D8">
        <w:rPr>
          <w:lang w:bidi="ar-SA"/>
        </w:rPr>
        <w:t xml:space="preserve"> </w:t>
      </w:r>
      <w:r w:rsidRPr="00C42785">
        <w:rPr>
          <w:lang w:bidi="ar-SA"/>
        </w:rPr>
        <w:t>&gt;Al/Si-O-H</w:t>
      </w:r>
      <w:r w:rsidR="008A63D8" w:rsidRPr="008A63D8">
        <w:rPr>
          <w:vertAlign w:val="subscript"/>
          <w:lang w:bidi="ar-SA"/>
        </w:rPr>
        <w:t>2</w:t>
      </w:r>
      <w:r w:rsidR="008A63D8" w:rsidRPr="008A63D8">
        <w:rPr>
          <w:vertAlign w:val="superscript"/>
          <w:lang w:bidi="ar-SA"/>
        </w:rPr>
        <w:t>+</w:t>
      </w:r>
      <w:r w:rsidRPr="00C42785">
        <w:rPr>
          <w:lang w:bidi="ar-SA"/>
        </w:rPr>
        <w:t>.</w:t>
      </w:r>
    </w:p>
    <w:p w14:paraId="7EEB23E3" w14:textId="3709FFD5" w:rsidR="00C42785" w:rsidRDefault="00C42785" w:rsidP="001E3438">
      <w:pPr>
        <w:pStyle w:val="ListParagraph"/>
        <w:numPr>
          <w:ilvl w:val="0"/>
          <w:numId w:val="12"/>
        </w:numPr>
        <w:rPr>
          <w:lang w:bidi="ar-SA"/>
        </w:rPr>
      </w:pPr>
      <w:r w:rsidRPr="00C42785">
        <w:rPr>
          <w:lang w:bidi="ar-SA"/>
        </w:rPr>
        <w:t>Limited impact is observed for temperature on acidic oil.  However, the temperatures</w:t>
      </w:r>
      <w:r w:rsidR="008A63D8">
        <w:rPr>
          <w:lang w:bidi="ar-SA"/>
        </w:rPr>
        <w:t xml:space="preserve"> </w:t>
      </w:r>
      <w:r w:rsidRPr="00C42785">
        <w:rPr>
          <w:lang w:bidi="ar-SA"/>
        </w:rPr>
        <w:t xml:space="preserve">steadily </w:t>
      </w:r>
      <w:r w:rsidR="008A63D8" w:rsidRPr="00C42785">
        <w:rPr>
          <w:lang w:bidi="ar-SA"/>
        </w:rPr>
        <w:t>shift</w:t>
      </w:r>
      <w:r w:rsidRPr="00C42785">
        <w:rPr>
          <w:lang w:bidi="ar-SA"/>
        </w:rPr>
        <w:t xml:space="preserve"> the pH window at which the LSW is negatively affecting the oil recovery</w:t>
      </w:r>
      <w:r w:rsidR="008A63D8">
        <w:rPr>
          <w:lang w:bidi="ar-SA"/>
        </w:rPr>
        <w:t xml:space="preserve"> </w:t>
      </w:r>
      <w:r w:rsidRPr="00C42785">
        <w:rPr>
          <w:lang w:bidi="ar-SA"/>
        </w:rPr>
        <w:t>to lower values in the neutral oil.  For the basic oil, the temperature decreases the pH</w:t>
      </w:r>
      <w:r w:rsidR="008A63D8">
        <w:rPr>
          <w:lang w:bidi="ar-SA"/>
        </w:rPr>
        <w:t xml:space="preserve"> </w:t>
      </w:r>
      <w:r w:rsidRPr="00C42785">
        <w:rPr>
          <w:lang w:bidi="ar-SA"/>
        </w:rPr>
        <w:t>region at which LSW is positively affecting the oil recovery.</w:t>
      </w:r>
    </w:p>
    <w:p w14:paraId="15A853EA" w14:textId="6AD82B99" w:rsidR="008A63D8" w:rsidRDefault="008A63D8" w:rsidP="001E3438">
      <w:pPr>
        <w:pStyle w:val="ListParagraph"/>
        <w:numPr>
          <w:ilvl w:val="0"/>
          <w:numId w:val="12"/>
        </w:numPr>
        <w:rPr>
          <w:lang w:bidi="ar-SA"/>
        </w:rPr>
      </w:pPr>
      <w:r w:rsidRPr="008A63D8">
        <w:rPr>
          <w:lang w:bidi="ar-SA"/>
        </w:rPr>
        <w:t>The temperature mostly magnifies the LSW in enhancing the surface potential of both</w:t>
      </w:r>
      <w:r>
        <w:rPr>
          <w:lang w:bidi="ar-SA"/>
        </w:rPr>
        <w:t xml:space="preserve"> </w:t>
      </w:r>
      <w:r w:rsidRPr="008A63D8">
        <w:rPr>
          <w:lang w:bidi="ar-SA"/>
        </w:rPr>
        <w:t>oil and kaolinite surface.</w:t>
      </w:r>
    </w:p>
    <w:p w14:paraId="55DE001C" w14:textId="55129701" w:rsidR="006E4101" w:rsidRDefault="008A63D8" w:rsidP="001E3438">
      <w:pPr>
        <w:pStyle w:val="ListParagraph"/>
        <w:numPr>
          <w:ilvl w:val="0"/>
          <w:numId w:val="12"/>
        </w:numPr>
        <w:rPr>
          <w:lang w:bidi="ar-SA"/>
        </w:rPr>
      </w:pPr>
      <w:r w:rsidRPr="008A63D8">
        <w:rPr>
          <w:lang w:bidi="ar-SA"/>
        </w:rPr>
        <w:t>This work highlights the significance of considering temperature in both conducting</w:t>
      </w:r>
      <w:r>
        <w:rPr>
          <w:lang w:bidi="ar-SA"/>
        </w:rPr>
        <w:t xml:space="preserve"> </w:t>
      </w:r>
      <w:r w:rsidRPr="008A63D8">
        <w:rPr>
          <w:lang w:bidi="ar-SA"/>
        </w:rPr>
        <w:t>lab experiments or designing field project.  The natural extension of the current work</w:t>
      </w:r>
      <w:r>
        <w:rPr>
          <w:lang w:bidi="ar-SA"/>
        </w:rPr>
        <w:t xml:space="preserve"> </w:t>
      </w:r>
      <w:r w:rsidRPr="008A63D8">
        <w:rPr>
          <w:lang w:bidi="ar-SA"/>
        </w:rPr>
        <w:t>includes studying other solid surfaces while considering dynamic conditions</w:t>
      </w:r>
    </w:p>
    <w:p w14:paraId="4537F73A" w14:textId="0F143B33" w:rsidR="00DB4935" w:rsidRDefault="00DB4935" w:rsidP="00DB4935">
      <w:pPr>
        <w:pStyle w:val="ListParagraph"/>
        <w:ind w:left="1080"/>
        <w:rPr>
          <w:lang w:bidi="ar-SA"/>
        </w:rPr>
      </w:pPr>
    </w:p>
    <w:p w14:paraId="162FBFD0" w14:textId="40DE4F73" w:rsidR="00DB4935" w:rsidRDefault="00DB4935" w:rsidP="00DB4935">
      <w:pPr>
        <w:pStyle w:val="ListParagraph"/>
        <w:ind w:left="1080"/>
        <w:rPr>
          <w:lang w:bidi="ar-SA"/>
        </w:rPr>
      </w:pPr>
    </w:p>
    <w:p w14:paraId="2B9AD428" w14:textId="6DC9D327" w:rsidR="00DB4935" w:rsidRDefault="00DB4935" w:rsidP="00DB4935">
      <w:pPr>
        <w:pStyle w:val="ListParagraph"/>
        <w:ind w:left="1080"/>
        <w:rPr>
          <w:lang w:bidi="ar-SA"/>
        </w:rPr>
      </w:pPr>
    </w:p>
    <w:p w14:paraId="72B66A16" w14:textId="5B10D5FC" w:rsidR="00DB4935" w:rsidRDefault="00DB4935" w:rsidP="00DB4935">
      <w:pPr>
        <w:pStyle w:val="ListParagraph"/>
        <w:ind w:left="1080"/>
        <w:rPr>
          <w:lang w:bidi="ar-SA"/>
        </w:rPr>
      </w:pPr>
    </w:p>
    <w:p w14:paraId="2FEE1876" w14:textId="5C2D40A1" w:rsidR="00DB4935" w:rsidRDefault="00DB4935" w:rsidP="00DB4935">
      <w:pPr>
        <w:pStyle w:val="ListParagraph"/>
        <w:ind w:left="1080"/>
        <w:rPr>
          <w:lang w:bidi="ar-SA"/>
        </w:rPr>
      </w:pPr>
    </w:p>
    <w:p w14:paraId="74451AFE" w14:textId="77777777" w:rsidR="00DB4935" w:rsidRPr="00DB4935" w:rsidRDefault="00DB4935" w:rsidP="00DB4935">
      <w:pPr>
        <w:rPr>
          <w:lang w:bidi="ar-SA"/>
        </w:rPr>
      </w:pPr>
    </w:p>
    <w:p w14:paraId="18D6928B" w14:textId="271FA280" w:rsidR="00C44418" w:rsidRDefault="00C44418" w:rsidP="005F03AF">
      <w:pPr>
        <w:pStyle w:val="Chapter"/>
      </w:pPr>
      <w:bookmarkStart w:id="70" w:name="_Toc15488692"/>
      <w:r w:rsidRPr="000F56FF">
        <w:lastRenderedPageBreak/>
        <w:t xml:space="preserve">Chapter </w:t>
      </w:r>
      <w:r w:rsidR="00FB0DA1">
        <w:t>IV</w:t>
      </w:r>
      <w:r w:rsidRPr="000F56FF">
        <w:t xml:space="preserve">: </w:t>
      </w:r>
      <w:r w:rsidR="00185612">
        <w:t>Experimental Investigation of Temperature Effect on low-Salinity Waterflooding in Sandstones</w:t>
      </w:r>
      <w:bookmarkEnd w:id="70"/>
      <w:r w:rsidR="00185612">
        <w:t xml:space="preserve"> </w:t>
      </w:r>
    </w:p>
    <w:p w14:paraId="0E97DFEF" w14:textId="23B86713" w:rsidR="00FB7724" w:rsidRDefault="00DB4935" w:rsidP="00164D62">
      <w:pPr>
        <w:pStyle w:val="Heading2"/>
        <w:numPr>
          <w:ilvl w:val="0"/>
          <w:numId w:val="38"/>
        </w:numPr>
      </w:pPr>
      <w:bookmarkStart w:id="71" w:name="_Toc15488693"/>
      <w:r>
        <w:t>Introduction</w:t>
      </w:r>
      <w:bookmarkEnd w:id="71"/>
    </w:p>
    <w:p w14:paraId="6F94C61C" w14:textId="7EA1FA4C" w:rsidR="00281E4B" w:rsidRDefault="00B204D5" w:rsidP="00B204D5">
      <w:pPr>
        <w:ind w:firstLine="720"/>
        <w:rPr>
          <w:lang w:bidi="ar-SA"/>
        </w:rPr>
      </w:pPr>
      <w:r>
        <w:rPr>
          <w:lang w:bidi="ar-SA"/>
        </w:rPr>
        <w:t xml:space="preserve">The number of studies devoted to investigating the impact of temperature on LSW </w:t>
      </w:r>
      <w:r w:rsidR="00D04489">
        <w:rPr>
          <w:lang w:bidi="ar-SA"/>
        </w:rPr>
        <w:t>doesn’t reflect</w:t>
      </w:r>
      <w:r>
        <w:rPr>
          <w:lang w:bidi="ar-SA"/>
        </w:rPr>
        <w:t xml:space="preserve"> the attention paid for this promising technique over the last three decades.</w:t>
      </w:r>
      <w:r w:rsidR="001C32D9">
        <w:rPr>
          <w:lang w:bidi="ar-SA"/>
        </w:rPr>
        <w:t xml:space="preserve"> </w:t>
      </w:r>
      <w:r w:rsidR="00D04489">
        <w:rPr>
          <w:lang w:bidi="ar-SA"/>
        </w:rPr>
        <w:t>Furthermore</w:t>
      </w:r>
      <w:r w:rsidR="001C32D9">
        <w:rPr>
          <w:lang w:bidi="ar-SA"/>
        </w:rPr>
        <w:t>, the conclusions derived from those studies are in some cases controversial. The different conclusions could be attributed to the complexity of LSW, as a</w:t>
      </w:r>
      <w:r w:rsidR="00281E4B">
        <w:rPr>
          <w:lang w:bidi="ar-SA"/>
        </w:rPr>
        <w:t xml:space="preserve">ny difference </w:t>
      </w:r>
      <w:r w:rsidR="001C32D9">
        <w:rPr>
          <w:lang w:bidi="ar-SA"/>
        </w:rPr>
        <w:t xml:space="preserve">in the properties, or even small change in the procedure followed from one core sample to another can greatly affect the results. In previous studies, the temperature effect was investigated by performing several core-flooding tests at different temperatures </w:t>
      </w:r>
      <w:r w:rsidR="00A561C8">
        <w:rPr>
          <w:lang w:bidi="ar-SA"/>
        </w:rPr>
        <w:t xml:space="preserve">for similar core samples, or by </w:t>
      </w:r>
      <w:r w:rsidR="00281E4B">
        <w:rPr>
          <w:lang w:bidi="ar-SA"/>
        </w:rPr>
        <w:t xml:space="preserve">applying incremental increase on the displacing temperature during the core-flooding experiment. We think that those </w:t>
      </w:r>
      <w:r w:rsidR="00931373">
        <w:rPr>
          <w:lang w:bidi="ar-SA"/>
        </w:rPr>
        <w:t>core-flooding</w:t>
      </w:r>
      <w:r w:rsidR="00281E4B">
        <w:rPr>
          <w:lang w:bidi="ar-SA"/>
        </w:rPr>
        <w:t xml:space="preserve"> workflows cannot give the most accurate results. Hence, we </w:t>
      </w:r>
      <w:r w:rsidR="00931373">
        <w:rPr>
          <w:lang w:bidi="ar-SA"/>
        </w:rPr>
        <w:t>devise</w:t>
      </w:r>
      <w:r w:rsidR="00281E4B">
        <w:rPr>
          <w:lang w:bidi="ar-SA"/>
        </w:rPr>
        <w:t xml:space="preserve"> a new experimental workflow that we believe can produce more accurate results.</w:t>
      </w:r>
    </w:p>
    <w:p w14:paraId="26912041" w14:textId="08BB5C78" w:rsidR="006E4925" w:rsidRPr="006E4925" w:rsidRDefault="00281E4B" w:rsidP="00BE2B4A">
      <w:pPr>
        <w:ind w:firstLine="720"/>
        <w:rPr>
          <w:lang w:bidi="ar-SA"/>
        </w:rPr>
      </w:pPr>
      <w:r>
        <w:rPr>
          <w:lang w:bidi="ar-SA"/>
        </w:rPr>
        <w:t>In this study, LSW was investigated at room temperature and at 55</w:t>
      </w:r>
      <w:r>
        <w:rPr>
          <w:rFonts w:cstheme="minorHAnsi"/>
          <w:lang w:bidi="ar-SA"/>
        </w:rPr>
        <w:t>º</w:t>
      </w:r>
      <w:r>
        <w:rPr>
          <w:lang w:bidi="ar-SA"/>
        </w:rPr>
        <w:t xml:space="preserve">C. </w:t>
      </w:r>
      <w:r w:rsidR="00236C76">
        <w:rPr>
          <w:lang w:bidi="ar-SA"/>
        </w:rPr>
        <w:t>At the beginning, sandstone core</w:t>
      </w:r>
      <w:r w:rsidR="00931373">
        <w:rPr>
          <w:lang w:bidi="ar-SA"/>
        </w:rPr>
        <w:t xml:space="preserve"> fully saturated with</w:t>
      </w:r>
      <w:r w:rsidR="00236C76">
        <w:rPr>
          <w:lang w:bidi="ar-SA"/>
        </w:rPr>
        <w:t xml:space="preserve"> crude oil </w:t>
      </w:r>
      <w:r w:rsidR="00931373">
        <w:rPr>
          <w:lang w:bidi="ar-SA"/>
        </w:rPr>
        <w:t>was</w:t>
      </w:r>
      <w:r w:rsidR="00236C76">
        <w:rPr>
          <w:lang w:bidi="ar-SA"/>
        </w:rPr>
        <w:t xml:space="preserve"> flooded using the same high salinity brine at the same aging temperature (55</w:t>
      </w:r>
      <w:r w:rsidR="00236C76">
        <w:rPr>
          <w:rFonts w:cstheme="minorHAnsi"/>
          <w:lang w:bidi="ar-SA"/>
        </w:rPr>
        <w:t>º</w:t>
      </w:r>
      <w:r w:rsidR="00236C76">
        <w:rPr>
          <w:lang w:bidi="ar-SA"/>
        </w:rPr>
        <w:t>C). After that, low salinity brine was injected at a tertiary recovery mode at the same displacing temperature until the crude oil production ceased. Then, the displacing temperature was lowered to 25</w:t>
      </w:r>
      <w:r w:rsidR="00236C76">
        <w:rPr>
          <w:rFonts w:cstheme="minorHAnsi"/>
          <w:lang w:bidi="ar-SA"/>
        </w:rPr>
        <w:t>º</w:t>
      </w:r>
      <w:r w:rsidR="00236C76">
        <w:rPr>
          <w:lang w:bidi="ar-SA"/>
        </w:rPr>
        <w:t xml:space="preserve">C and the oil recovery was monitored. </w:t>
      </w:r>
      <w:r w:rsidR="00931373">
        <w:rPr>
          <w:lang w:bidi="ar-SA"/>
        </w:rPr>
        <w:t xml:space="preserve">After that, </w:t>
      </w:r>
      <w:r w:rsidR="00C92B48">
        <w:rPr>
          <w:lang w:bidi="ar-SA"/>
        </w:rPr>
        <w:t xml:space="preserve">two </w:t>
      </w:r>
      <w:r w:rsidR="00931373">
        <w:rPr>
          <w:lang w:bidi="ar-SA"/>
        </w:rPr>
        <w:t>core samples saturated with both high salinity brine and crude oil were flooded the same previous way.</w:t>
      </w:r>
      <w:r w:rsidR="00C92B48">
        <w:rPr>
          <w:lang w:bidi="ar-SA"/>
        </w:rPr>
        <w:t xml:space="preserve"> Then, another two core samples also</w:t>
      </w:r>
      <w:r w:rsidR="00C92B48" w:rsidRPr="00C92B48">
        <w:rPr>
          <w:lang w:bidi="ar-SA"/>
        </w:rPr>
        <w:t xml:space="preserve"> </w:t>
      </w:r>
      <w:r w:rsidR="00C92B48">
        <w:rPr>
          <w:lang w:bidi="ar-SA"/>
        </w:rPr>
        <w:t>saturated with both high salinity brine and crude oil were flooded the same way except that there was no high salinity brine injection at the beginning.</w:t>
      </w:r>
      <w:r w:rsidR="00931373">
        <w:rPr>
          <w:lang w:bidi="ar-SA"/>
        </w:rPr>
        <w:t xml:space="preserve"> </w:t>
      </w:r>
      <w:r w:rsidR="00236C76">
        <w:rPr>
          <w:lang w:bidi="ar-SA"/>
        </w:rPr>
        <w:t>We believe that this workflow can provide more accurate conclusions about the impact of temperature on LSW</w:t>
      </w:r>
      <w:r w:rsidR="00931373">
        <w:rPr>
          <w:lang w:bidi="ar-SA"/>
        </w:rPr>
        <w:t>, as it can determine whether an exothermic reaction</w:t>
      </w:r>
      <w:r w:rsidR="004E2B5A">
        <w:rPr>
          <w:lang w:bidi="ar-SA"/>
        </w:rPr>
        <w:t>, discussed in some details in chapter 2 section 3.2, is</w:t>
      </w:r>
      <w:r w:rsidR="00931373">
        <w:rPr>
          <w:lang w:bidi="ar-SA"/>
        </w:rPr>
        <w:t xml:space="preserve"> responsible for releasing oil from sandstone surface, </w:t>
      </w:r>
      <w:r w:rsidR="00C92B48">
        <w:rPr>
          <w:lang w:bidi="ar-SA"/>
        </w:rPr>
        <w:t>which is one of the mechanisms</w:t>
      </w:r>
      <w:r w:rsidR="00931373">
        <w:rPr>
          <w:lang w:bidi="ar-SA"/>
        </w:rPr>
        <w:t xml:space="preserve"> </w:t>
      </w:r>
      <w:r w:rsidR="00931373">
        <w:rPr>
          <w:lang w:bidi="ar-SA"/>
        </w:rPr>
        <w:lastRenderedPageBreak/>
        <w:t>proposed in the literature, or not.</w:t>
      </w:r>
      <w:r w:rsidR="00236C76">
        <w:rPr>
          <w:lang w:bidi="ar-SA"/>
        </w:rPr>
        <w:t xml:space="preserve"> As, increasing the displacing temperature by itself increases the recovered </w:t>
      </w:r>
      <w:r w:rsidR="00BE2B4A">
        <w:rPr>
          <w:lang w:bidi="ar-SA"/>
        </w:rPr>
        <w:t>oil,</w:t>
      </w:r>
      <w:r w:rsidR="00236C76">
        <w:rPr>
          <w:lang w:bidi="ar-SA"/>
        </w:rPr>
        <w:t xml:space="preserve"> so any additional oil recovery cannot be attributed to </w:t>
      </w:r>
      <w:r w:rsidR="00C92B48">
        <w:rPr>
          <w:lang w:bidi="ar-SA"/>
        </w:rPr>
        <w:t xml:space="preserve">the </w:t>
      </w:r>
      <w:r w:rsidR="00236C76">
        <w:rPr>
          <w:lang w:bidi="ar-SA"/>
        </w:rPr>
        <w:t>temperature impact on LSW</w:t>
      </w:r>
      <w:r w:rsidR="00A97ACE">
        <w:rPr>
          <w:lang w:bidi="ar-SA"/>
        </w:rPr>
        <w:t>, and comparing the oil recovered from two similar core samples flooded at low and high temperatures might not be conclusive due to the complexity of mechanisms governing LSW</w:t>
      </w:r>
      <w:r w:rsidR="00236C76">
        <w:rPr>
          <w:lang w:bidi="ar-SA"/>
        </w:rPr>
        <w:t xml:space="preserve">. Whereas, </w:t>
      </w:r>
      <w:r w:rsidR="00BE2B4A">
        <w:rPr>
          <w:lang w:bidi="ar-SA"/>
        </w:rPr>
        <w:t>increasing oil recovery with decreasing the displacing temperature, gives a direct indication that high temperature suppresses the LSE.</w:t>
      </w:r>
    </w:p>
    <w:p w14:paraId="5CA43993" w14:textId="53AC949C" w:rsidR="00DB4935" w:rsidRPr="00DB4935" w:rsidRDefault="00DB4935" w:rsidP="00164D62">
      <w:pPr>
        <w:pStyle w:val="Heading2"/>
        <w:numPr>
          <w:ilvl w:val="0"/>
          <w:numId w:val="6"/>
        </w:numPr>
      </w:pPr>
      <w:bookmarkStart w:id="72" w:name="_Toc15488694"/>
      <w:r>
        <w:t>Methodology</w:t>
      </w:r>
      <w:bookmarkEnd w:id="72"/>
    </w:p>
    <w:p w14:paraId="23419665" w14:textId="6CBF64CD" w:rsidR="00DB4935" w:rsidRDefault="00DB4935" w:rsidP="00BC5405">
      <w:pPr>
        <w:pStyle w:val="Heading3"/>
        <w:numPr>
          <w:ilvl w:val="1"/>
          <w:numId w:val="6"/>
        </w:numPr>
      </w:pPr>
      <w:bookmarkStart w:id="73" w:name="_Toc15488695"/>
      <w:r>
        <w:t>Rocks</w:t>
      </w:r>
      <w:bookmarkEnd w:id="73"/>
    </w:p>
    <w:tbl>
      <w:tblPr>
        <w:tblpPr w:leftFromText="180" w:rightFromText="180" w:vertAnchor="text" w:horzAnchor="margin" w:tblpXSpec="center" w:tblpY="1458"/>
        <w:tblW w:w="9232" w:type="dxa"/>
        <w:tblLook w:val="04A0" w:firstRow="1" w:lastRow="0" w:firstColumn="1" w:lastColumn="0" w:noHBand="0" w:noVBand="1"/>
      </w:tblPr>
      <w:tblGrid>
        <w:gridCol w:w="1337"/>
        <w:gridCol w:w="836"/>
        <w:gridCol w:w="624"/>
        <w:gridCol w:w="1031"/>
        <w:gridCol w:w="842"/>
        <w:gridCol w:w="864"/>
        <w:gridCol w:w="763"/>
        <w:gridCol w:w="923"/>
        <w:gridCol w:w="894"/>
        <w:gridCol w:w="1118"/>
      </w:tblGrid>
      <w:tr w:rsidR="00E24BD1" w:rsidRPr="008225F6" w14:paraId="6B25F3F3" w14:textId="77777777" w:rsidTr="00E24BD1">
        <w:trPr>
          <w:trHeight w:val="300"/>
        </w:trPr>
        <w:tc>
          <w:tcPr>
            <w:tcW w:w="1337"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75753F3C" w14:textId="77777777" w:rsidR="004E2B5A" w:rsidRPr="008225F6" w:rsidRDefault="004E2B5A" w:rsidP="004E2B5A">
            <w:pPr>
              <w:spacing w:line="240" w:lineRule="auto"/>
              <w:jc w:val="center"/>
              <w:rPr>
                <w:rFonts w:ascii="Calibri" w:hAnsi="Calibri" w:cs="Calibri"/>
                <w:b/>
                <w:bCs/>
                <w:color w:val="000000"/>
                <w:lang w:bidi="ar-SA"/>
              </w:rPr>
            </w:pPr>
            <w:r w:rsidRPr="008225F6">
              <w:rPr>
                <w:rFonts w:ascii="Calibri" w:hAnsi="Calibri" w:cs="Calibri"/>
                <w:b/>
                <w:bCs/>
                <w:color w:val="000000"/>
                <w:lang w:bidi="ar-SA"/>
              </w:rPr>
              <w:t>Mineral</w:t>
            </w:r>
          </w:p>
        </w:tc>
        <w:tc>
          <w:tcPr>
            <w:tcW w:w="836"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2E07E92B" w14:textId="77777777" w:rsidR="004E2B5A" w:rsidRPr="008225F6" w:rsidRDefault="004E2B5A" w:rsidP="004E2B5A">
            <w:pPr>
              <w:spacing w:line="240" w:lineRule="auto"/>
              <w:jc w:val="center"/>
              <w:rPr>
                <w:rFonts w:ascii="Calibri" w:hAnsi="Calibri" w:cs="Calibri"/>
                <w:b/>
                <w:bCs/>
                <w:color w:val="000000"/>
                <w:sz w:val="22"/>
                <w:szCs w:val="22"/>
                <w:lang w:bidi="ar-SA"/>
              </w:rPr>
            </w:pPr>
            <w:r w:rsidRPr="008225F6">
              <w:rPr>
                <w:rFonts w:ascii="Calibri" w:hAnsi="Calibri" w:cs="Calibri"/>
                <w:b/>
                <w:bCs/>
                <w:color w:val="000000"/>
                <w:sz w:val="22"/>
                <w:szCs w:val="22"/>
                <w:lang w:bidi="ar-SA"/>
              </w:rPr>
              <w:t>Quartz</w:t>
            </w:r>
          </w:p>
        </w:tc>
        <w:tc>
          <w:tcPr>
            <w:tcW w:w="624"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0088E094" w14:textId="77777777" w:rsidR="004E2B5A" w:rsidRPr="008225F6" w:rsidRDefault="004E2B5A" w:rsidP="004E2B5A">
            <w:pPr>
              <w:spacing w:line="240" w:lineRule="auto"/>
              <w:jc w:val="center"/>
              <w:rPr>
                <w:rFonts w:ascii="Calibri" w:hAnsi="Calibri" w:cs="Calibri"/>
                <w:b/>
                <w:bCs/>
                <w:color w:val="000000"/>
                <w:sz w:val="22"/>
                <w:szCs w:val="22"/>
                <w:lang w:bidi="ar-SA"/>
              </w:rPr>
            </w:pPr>
            <w:proofErr w:type="spellStart"/>
            <w:r w:rsidRPr="008225F6">
              <w:rPr>
                <w:rFonts w:ascii="Calibri" w:hAnsi="Calibri" w:cs="Calibri"/>
                <w:b/>
                <w:bCs/>
                <w:color w:val="000000"/>
                <w:sz w:val="22"/>
                <w:szCs w:val="22"/>
                <w:lang w:bidi="ar-SA"/>
              </w:rPr>
              <w:t>Illite</w:t>
            </w:r>
            <w:proofErr w:type="spellEnd"/>
          </w:p>
        </w:tc>
        <w:tc>
          <w:tcPr>
            <w:tcW w:w="103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1E1C4BF5" w14:textId="77777777" w:rsidR="004E2B5A" w:rsidRPr="008225F6" w:rsidRDefault="004E2B5A" w:rsidP="004E2B5A">
            <w:pPr>
              <w:spacing w:line="240" w:lineRule="auto"/>
              <w:jc w:val="center"/>
              <w:rPr>
                <w:rFonts w:ascii="Calibri" w:hAnsi="Calibri" w:cs="Calibri"/>
                <w:b/>
                <w:bCs/>
                <w:color w:val="000000"/>
                <w:sz w:val="22"/>
                <w:szCs w:val="22"/>
                <w:lang w:bidi="ar-SA"/>
              </w:rPr>
            </w:pPr>
            <w:r w:rsidRPr="008225F6">
              <w:rPr>
                <w:rFonts w:ascii="Calibri" w:hAnsi="Calibri" w:cs="Calibri"/>
                <w:b/>
                <w:bCs/>
                <w:color w:val="000000"/>
                <w:sz w:val="22"/>
                <w:szCs w:val="22"/>
                <w:lang w:bidi="ar-SA"/>
              </w:rPr>
              <w:t>Kaol</w:t>
            </w:r>
            <w:r w:rsidRPr="00ED7D38">
              <w:rPr>
                <w:rFonts w:ascii="Calibri" w:hAnsi="Calibri" w:cs="Calibri"/>
                <w:b/>
                <w:bCs/>
                <w:color w:val="000000"/>
                <w:sz w:val="22"/>
                <w:szCs w:val="22"/>
                <w:lang w:bidi="ar-SA"/>
              </w:rPr>
              <w:t>i</w:t>
            </w:r>
            <w:r w:rsidRPr="008225F6">
              <w:rPr>
                <w:rFonts w:ascii="Calibri" w:hAnsi="Calibri" w:cs="Calibri"/>
                <w:b/>
                <w:bCs/>
                <w:color w:val="000000"/>
                <w:sz w:val="22"/>
                <w:szCs w:val="22"/>
                <w:lang w:bidi="ar-SA"/>
              </w:rPr>
              <w:t>nite</w:t>
            </w:r>
          </w:p>
        </w:tc>
        <w:tc>
          <w:tcPr>
            <w:tcW w:w="842"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E9AC6B4" w14:textId="77777777" w:rsidR="004E2B5A" w:rsidRPr="008225F6" w:rsidRDefault="004E2B5A" w:rsidP="004E2B5A">
            <w:pPr>
              <w:spacing w:line="240" w:lineRule="auto"/>
              <w:jc w:val="center"/>
              <w:rPr>
                <w:rFonts w:ascii="Calibri" w:hAnsi="Calibri" w:cs="Calibri"/>
                <w:b/>
                <w:bCs/>
                <w:color w:val="000000"/>
                <w:sz w:val="22"/>
                <w:szCs w:val="22"/>
                <w:lang w:bidi="ar-SA"/>
              </w:rPr>
            </w:pPr>
            <w:r w:rsidRPr="008225F6">
              <w:rPr>
                <w:rFonts w:ascii="Calibri" w:hAnsi="Calibri" w:cs="Calibri"/>
                <w:b/>
                <w:bCs/>
                <w:color w:val="000000"/>
                <w:sz w:val="22"/>
                <w:szCs w:val="22"/>
                <w:lang w:bidi="ar-SA"/>
              </w:rPr>
              <w:t>Pyrite</w:t>
            </w:r>
          </w:p>
        </w:tc>
        <w:tc>
          <w:tcPr>
            <w:tcW w:w="864"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52C5BE6B" w14:textId="77777777" w:rsidR="004E2B5A" w:rsidRPr="008225F6" w:rsidRDefault="004E2B5A" w:rsidP="004E2B5A">
            <w:pPr>
              <w:spacing w:line="240" w:lineRule="auto"/>
              <w:jc w:val="center"/>
              <w:rPr>
                <w:rFonts w:ascii="Calibri" w:hAnsi="Calibri" w:cs="Calibri"/>
                <w:b/>
                <w:bCs/>
                <w:color w:val="000000"/>
                <w:sz w:val="22"/>
                <w:szCs w:val="22"/>
                <w:lang w:bidi="ar-SA"/>
              </w:rPr>
            </w:pPr>
            <w:r w:rsidRPr="008225F6">
              <w:rPr>
                <w:rFonts w:ascii="Calibri" w:hAnsi="Calibri" w:cs="Calibri"/>
                <w:b/>
                <w:bCs/>
                <w:color w:val="000000"/>
                <w:sz w:val="22"/>
                <w:szCs w:val="22"/>
                <w:lang w:bidi="ar-SA"/>
              </w:rPr>
              <w:t>Mixed Clay</w:t>
            </w:r>
          </w:p>
        </w:tc>
        <w:tc>
          <w:tcPr>
            <w:tcW w:w="763"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0726FAEC" w14:textId="77777777" w:rsidR="004E2B5A" w:rsidRPr="008225F6" w:rsidRDefault="004E2B5A" w:rsidP="004E2B5A">
            <w:pPr>
              <w:spacing w:line="240" w:lineRule="auto"/>
              <w:jc w:val="center"/>
              <w:rPr>
                <w:rFonts w:ascii="Calibri" w:hAnsi="Calibri" w:cs="Calibri"/>
                <w:b/>
                <w:bCs/>
                <w:color w:val="000000"/>
                <w:sz w:val="22"/>
                <w:szCs w:val="22"/>
                <w:lang w:bidi="ar-SA"/>
              </w:rPr>
            </w:pPr>
            <w:r w:rsidRPr="008225F6">
              <w:rPr>
                <w:rFonts w:ascii="Calibri" w:hAnsi="Calibri" w:cs="Calibri"/>
                <w:b/>
                <w:bCs/>
                <w:color w:val="000000"/>
                <w:sz w:val="22"/>
                <w:szCs w:val="22"/>
                <w:lang w:bidi="ar-SA"/>
              </w:rPr>
              <w:t>Albite</w:t>
            </w:r>
          </w:p>
        </w:tc>
        <w:tc>
          <w:tcPr>
            <w:tcW w:w="923"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7D74E05C" w14:textId="77777777" w:rsidR="004E2B5A" w:rsidRPr="008225F6" w:rsidRDefault="004E2B5A" w:rsidP="004E2B5A">
            <w:pPr>
              <w:spacing w:line="240" w:lineRule="auto"/>
              <w:jc w:val="center"/>
              <w:rPr>
                <w:rFonts w:ascii="Calibri" w:hAnsi="Calibri" w:cs="Calibri"/>
                <w:b/>
                <w:bCs/>
                <w:color w:val="000000"/>
                <w:sz w:val="22"/>
                <w:szCs w:val="22"/>
                <w:lang w:bidi="ar-SA"/>
              </w:rPr>
            </w:pPr>
            <w:r w:rsidRPr="008225F6">
              <w:rPr>
                <w:rFonts w:ascii="Calibri" w:hAnsi="Calibri" w:cs="Calibri"/>
                <w:b/>
                <w:bCs/>
                <w:color w:val="000000"/>
                <w:sz w:val="22"/>
                <w:szCs w:val="22"/>
                <w:lang w:bidi="ar-SA"/>
              </w:rPr>
              <w:t>Siderite</w:t>
            </w:r>
          </w:p>
        </w:tc>
        <w:tc>
          <w:tcPr>
            <w:tcW w:w="894"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07D02535" w14:textId="77777777" w:rsidR="004E2B5A" w:rsidRPr="008225F6" w:rsidRDefault="004E2B5A" w:rsidP="004E2B5A">
            <w:pPr>
              <w:spacing w:line="240" w:lineRule="auto"/>
              <w:jc w:val="center"/>
              <w:rPr>
                <w:rFonts w:ascii="Calibri" w:hAnsi="Calibri" w:cs="Calibri"/>
                <w:b/>
                <w:bCs/>
                <w:color w:val="000000"/>
                <w:sz w:val="22"/>
                <w:szCs w:val="22"/>
                <w:lang w:bidi="ar-SA"/>
              </w:rPr>
            </w:pPr>
            <w:r w:rsidRPr="008225F6">
              <w:rPr>
                <w:rFonts w:ascii="Calibri" w:hAnsi="Calibri" w:cs="Calibri"/>
                <w:b/>
                <w:bCs/>
                <w:color w:val="000000"/>
                <w:sz w:val="22"/>
                <w:szCs w:val="22"/>
                <w:lang w:bidi="ar-SA"/>
              </w:rPr>
              <w:t>Apatite</w:t>
            </w:r>
          </w:p>
        </w:tc>
        <w:tc>
          <w:tcPr>
            <w:tcW w:w="1118"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5730186D" w14:textId="77777777" w:rsidR="004E2B5A" w:rsidRPr="008225F6" w:rsidRDefault="004E2B5A" w:rsidP="004E2B5A">
            <w:pPr>
              <w:spacing w:line="240" w:lineRule="auto"/>
              <w:jc w:val="center"/>
              <w:rPr>
                <w:rFonts w:ascii="Calibri" w:hAnsi="Calibri" w:cs="Calibri"/>
                <w:b/>
                <w:bCs/>
                <w:color w:val="000000"/>
                <w:sz w:val="22"/>
                <w:szCs w:val="22"/>
                <w:lang w:bidi="ar-SA"/>
              </w:rPr>
            </w:pPr>
            <w:r w:rsidRPr="008225F6">
              <w:rPr>
                <w:rFonts w:ascii="Calibri" w:hAnsi="Calibri" w:cs="Calibri"/>
                <w:b/>
                <w:bCs/>
                <w:color w:val="000000"/>
                <w:sz w:val="22"/>
                <w:szCs w:val="22"/>
                <w:lang w:bidi="ar-SA"/>
              </w:rPr>
              <w:t>Aragonite</w:t>
            </w:r>
          </w:p>
        </w:tc>
      </w:tr>
      <w:tr w:rsidR="00E24BD1" w:rsidRPr="008225F6" w14:paraId="31F12F00" w14:textId="77777777" w:rsidTr="00E24BD1">
        <w:trPr>
          <w:trHeight w:val="300"/>
        </w:trPr>
        <w:tc>
          <w:tcPr>
            <w:tcW w:w="1337"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2A0C8FC3" w14:textId="77777777" w:rsidR="004E2B5A" w:rsidRPr="008225F6" w:rsidRDefault="004E2B5A" w:rsidP="004E2B5A">
            <w:pPr>
              <w:spacing w:line="240" w:lineRule="auto"/>
              <w:jc w:val="center"/>
              <w:rPr>
                <w:rFonts w:ascii="Calibri" w:hAnsi="Calibri" w:cs="Calibri"/>
                <w:b/>
                <w:bCs/>
                <w:color w:val="000000"/>
                <w:lang w:bidi="ar-SA"/>
              </w:rPr>
            </w:pPr>
            <w:r w:rsidRPr="008225F6">
              <w:rPr>
                <w:rFonts w:ascii="Calibri" w:hAnsi="Calibri" w:cs="Calibri"/>
                <w:b/>
                <w:bCs/>
                <w:color w:val="000000"/>
                <w:lang w:bidi="ar-SA"/>
              </w:rPr>
              <w:t>Percentage</w:t>
            </w:r>
          </w:p>
        </w:tc>
        <w:tc>
          <w:tcPr>
            <w:tcW w:w="836"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EF407A1" w14:textId="77777777" w:rsidR="004E2B5A" w:rsidRPr="008225F6" w:rsidRDefault="004E2B5A" w:rsidP="004E2B5A">
            <w:pPr>
              <w:spacing w:line="240" w:lineRule="auto"/>
              <w:jc w:val="center"/>
              <w:rPr>
                <w:rFonts w:ascii="Calibri" w:hAnsi="Calibri" w:cs="Calibri"/>
                <w:color w:val="000000"/>
                <w:sz w:val="22"/>
                <w:szCs w:val="22"/>
                <w:lang w:bidi="ar-SA"/>
              </w:rPr>
            </w:pPr>
            <w:r w:rsidRPr="008225F6">
              <w:rPr>
                <w:rFonts w:ascii="Calibri" w:hAnsi="Calibri" w:cs="Calibri"/>
                <w:color w:val="000000"/>
                <w:sz w:val="22"/>
                <w:szCs w:val="22"/>
                <w:lang w:bidi="ar-SA"/>
              </w:rPr>
              <w:t>70</w:t>
            </w:r>
          </w:p>
        </w:tc>
        <w:tc>
          <w:tcPr>
            <w:tcW w:w="624"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2D57285" w14:textId="77777777" w:rsidR="004E2B5A" w:rsidRPr="008225F6" w:rsidRDefault="004E2B5A" w:rsidP="004E2B5A">
            <w:pPr>
              <w:spacing w:line="240" w:lineRule="auto"/>
              <w:jc w:val="center"/>
              <w:rPr>
                <w:rFonts w:ascii="Calibri" w:hAnsi="Calibri" w:cs="Calibri"/>
                <w:color w:val="000000"/>
                <w:sz w:val="22"/>
                <w:szCs w:val="22"/>
                <w:lang w:bidi="ar-SA"/>
              </w:rPr>
            </w:pPr>
            <w:r w:rsidRPr="008225F6">
              <w:rPr>
                <w:rFonts w:ascii="Calibri" w:hAnsi="Calibri" w:cs="Calibri"/>
                <w:color w:val="000000"/>
                <w:sz w:val="22"/>
                <w:szCs w:val="22"/>
                <w:lang w:bidi="ar-SA"/>
              </w:rPr>
              <w:t>0.5</w:t>
            </w:r>
          </w:p>
        </w:tc>
        <w:tc>
          <w:tcPr>
            <w:tcW w:w="1031"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419739A6" w14:textId="77777777" w:rsidR="004E2B5A" w:rsidRPr="008225F6" w:rsidRDefault="004E2B5A" w:rsidP="004E2B5A">
            <w:pPr>
              <w:spacing w:line="240" w:lineRule="auto"/>
              <w:jc w:val="center"/>
              <w:rPr>
                <w:rFonts w:ascii="Calibri" w:hAnsi="Calibri" w:cs="Calibri"/>
                <w:color w:val="000000"/>
                <w:sz w:val="22"/>
                <w:szCs w:val="22"/>
                <w:lang w:bidi="ar-SA"/>
              </w:rPr>
            </w:pPr>
            <w:r w:rsidRPr="008225F6">
              <w:rPr>
                <w:rFonts w:ascii="Calibri" w:hAnsi="Calibri" w:cs="Calibri"/>
                <w:color w:val="000000"/>
                <w:sz w:val="22"/>
                <w:szCs w:val="22"/>
                <w:lang w:bidi="ar-SA"/>
              </w:rPr>
              <w:t>1.5</w:t>
            </w:r>
          </w:p>
        </w:tc>
        <w:tc>
          <w:tcPr>
            <w:tcW w:w="842"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618B6D45" w14:textId="77777777" w:rsidR="004E2B5A" w:rsidRPr="008225F6" w:rsidRDefault="004E2B5A" w:rsidP="004E2B5A">
            <w:pPr>
              <w:spacing w:line="240" w:lineRule="auto"/>
              <w:jc w:val="center"/>
              <w:rPr>
                <w:rFonts w:ascii="Calibri" w:hAnsi="Calibri" w:cs="Calibri"/>
                <w:color w:val="000000"/>
                <w:sz w:val="22"/>
                <w:szCs w:val="22"/>
                <w:lang w:bidi="ar-SA"/>
              </w:rPr>
            </w:pPr>
            <w:r w:rsidRPr="008225F6">
              <w:rPr>
                <w:rFonts w:ascii="Calibri" w:hAnsi="Calibri" w:cs="Calibri"/>
                <w:color w:val="000000"/>
                <w:sz w:val="22"/>
                <w:szCs w:val="22"/>
                <w:lang w:bidi="ar-SA"/>
              </w:rPr>
              <w:t>4</w:t>
            </w:r>
          </w:p>
        </w:tc>
        <w:tc>
          <w:tcPr>
            <w:tcW w:w="864"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CEBD359" w14:textId="77777777" w:rsidR="004E2B5A" w:rsidRPr="008225F6" w:rsidRDefault="004E2B5A" w:rsidP="004E2B5A">
            <w:pPr>
              <w:spacing w:line="240" w:lineRule="auto"/>
              <w:jc w:val="center"/>
              <w:rPr>
                <w:rFonts w:ascii="Calibri" w:hAnsi="Calibri" w:cs="Calibri"/>
                <w:color w:val="000000"/>
                <w:sz w:val="22"/>
                <w:szCs w:val="22"/>
                <w:lang w:bidi="ar-SA"/>
              </w:rPr>
            </w:pPr>
            <w:r w:rsidRPr="008225F6">
              <w:rPr>
                <w:rFonts w:ascii="Calibri" w:hAnsi="Calibri" w:cs="Calibri"/>
                <w:color w:val="000000"/>
                <w:sz w:val="22"/>
                <w:szCs w:val="22"/>
                <w:lang w:bidi="ar-SA"/>
              </w:rPr>
              <w:t>7</w:t>
            </w:r>
          </w:p>
        </w:tc>
        <w:tc>
          <w:tcPr>
            <w:tcW w:w="763"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E17CAA9" w14:textId="77777777" w:rsidR="004E2B5A" w:rsidRPr="008225F6" w:rsidRDefault="004E2B5A" w:rsidP="004E2B5A">
            <w:pPr>
              <w:spacing w:line="240" w:lineRule="auto"/>
              <w:jc w:val="center"/>
              <w:rPr>
                <w:rFonts w:ascii="Calibri" w:hAnsi="Calibri" w:cs="Calibri"/>
                <w:color w:val="000000"/>
                <w:sz w:val="22"/>
                <w:szCs w:val="22"/>
                <w:lang w:bidi="ar-SA"/>
              </w:rPr>
            </w:pPr>
            <w:r w:rsidRPr="008225F6">
              <w:rPr>
                <w:rFonts w:ascii="Calibri" w:hAnsi="Calibri" w:cs="Calibri"/>
                <w:color w:val="000000"/>
                <w:sz w:val="22"/>
                <w:szCs w:val="22"/>
                <w:lang w:bidi="ar-SA"/>
              </w:rPr>
              <w:t>12</w:t>
            </w:r>
          </w:p>
        </w:tc>
        <w:tc>
          <w:tcPr>
            <w:tcW w:w="923"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31C67A41" w14:textId="77777777" w:rsidR="004E2B5A" w:rsidRPr="008225F6" w:rsidRDefault="004E2B5A" w:rsidP="004E2B5A">
            <w:pPr>
              <w:spacing w:line="240" w:lineRule="auto"/>
              <w:jc w:val="center"/>
              <w:rPr>
                <w:rFonts w:ascii="Calibri" w:hAnsi="Calibri" w:cs="Calibri"/>
                <w:color w:val="000000"/>
                <w:sz w:val="22"/>
                <w:szCs w:val="22"/>
                <w:lang w:bidi="ar-SA"/>
              </w:rPr>
            </w:pPr>
            <w:r w:rsidRPr="008225F6">
              <w:rPr>
                <w:rFonts w:ascii="Calibri" w:hAnsi="Calibri" w:cs="Calibri"/>
                <w:color w:val="000000"/>
                <w:sz w:val="22"/>
                <w:szCs w:val="22"/>
                <w:lang w:bidi="ar-SA"/>
              </w:rPr>
              <w:t>2.5</w:t>
            </w:r>
          </w:p>
        </w:tc>
        <w:tc>
          <w:tcPr>
            <w:tcW w:w="894"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264CE6AF" w14:textId="77777777" w:rsidR="004E2B5A" w:rsidRPr="008225F6" w:rsidRDefault="004E2B5A" w:rsidP="004E2B5A">
            <w:pPr>
              <w:spacing w:line="240" w:lineRule="auto"/>
              <w:jc w:val="center"/>
              <w:rPr>
                <w:rFonts w:ascii="Calibri" w:hAnsi="Calibri" w:cs="Calibri"/>
                <w:color w:val="000000"/>
                <w:sz w:val="22"/>
                <w:szCs w:val="22"/>
                <w:lang w:bidi="ar-SA"/>
              </w:rPr>
            </w:pPr>
            <w:r w:rsidRPr="008225F6">
              <w:rPr>
                <w:rFonts w:ascii="Calibri" w:hAnsi="Calibri" w:cs="Calibri"/>
                <w:color w:val="000000"/>
                <w:sz w:val="22"/>
                <w:szCs w:val="22"/>
                <w:lang w:bidi="ar-SA"/>
              </w:rPr>
              <w:t>0.5</w:t>
            </w:r>
          </w:p>
        </w:tc>
        <w:tc>
          <w:tcPr>
            <w:tcW w:w="1118" w:type="dxa"/>
            <w:tcBorders>
              <w:top w:val="single" w:sz="12" w:space="0" w:color="auto"/>
              <w:left w:val="single" w:sz="12" w:space="0" w:color="auto"/>
              <w:bottom w:val="single" w:sz="12" w:space="0" w:color="auto"/>
              <w:right w:val="single" w:sz="12" w:space="0" w:color="auto"/>
            </w:tcBorders>
            <w:shd w:val="clear" w:color="000000" w:fill="FFFFFF"/>
            <w:noWrap/>
            <w:vAlign w:val="bottom"/>
            <w:hideMark/>
          </w:tcPr>
          <w:p w14:paraId="6F3A7D98" w14:textId="77777777" w:rsidR="004E2B5A" w:rsidRPr="008225F6" w:rsidRDefault="004E2B5A" w:rsidP="004E2B5A">
            <w:pPr>
              <w:spacing w:line="240" w:lineRule="auto"/>
              <w:jc w:val="center"/>
              <w:rPr>
                <w:rFonts w:ascii="Calibri" w:hAnsi="Calibri" w:cs="Calibri"/>
                <w:color w:val="000000"/>
                <w:sz w:val="22"/>
                <w:szCs w:val="22"/>
                <w:lang w:bidi="ar-SA"/>
              </w:rPr>
            </w:pPr>
            <w:r w:rsidRPr="008225F6">
              <w:rPr>
                <w:rFonts w:ascii="Calibri" w:hAnsi="Calibri" w:cs="Calibri"/>
                <w:color w:val="000000"/>
                <w:sz w:val="22"/>
                <w:szCs w:val="22"/>
                <w:lang w:bidi="ar-SA"/>
              </w:rPr>
              <w:t>2</w:t>
            </w:r>
          </w:p>
        </w:tc>
      </w:tr>
    </w:tbl>
    <w:p w14:paraId="0DEEA985" w14:textId="30DE932D" w:rsidR="00DB4935" w:rsidRDefault="004E2B5A" w:rsidP="004E2B5A">
      <w:pPr>
        <w:rPr>
          <w:lang w:bidi="ar-SA"/>
        </w:rPr>
      </w:pPr>
      <w:r>
        <w:rPr>
          <w:lang w:bidi="ar-SA"/>
        </w:rPr>
        <w:t xml:space="preserve">         </w:t>
      </w:r>
      <w:r w:rsidR="00DB4935">
        <w:rPr>
          <w:lang w:bidi="ar-SA"/>
        </w:rPr>
        <w:t xml:space="preserve">Gray Berea sandstone was used in this study. The mineral composition was determined using FTIR. </w:t>
      </w:r>
      <w:r w:rsidR="00BA7401">
        <w:rPr>
          <w:lang w:bidi="ar-SA"/>
        </w:rPr>
        <w:t>The mineral</w:t>
      </w:r>
      <w:r w:rsidR="008225F6">
        <w:rPr>
          <w:lang w:bidi="ar-SA"/>
        </w:rPr>
        <w:t xml:space="preserve"> composition</w:t>
      </w:r>
      <w:r w:rsidR="00BA7401">
        <w:rPr>
          <w:lang w:bidi="ar-SA"/>
        </w:rPr>
        <w:t xml:space="preserve"> was measured</w:t>
      </w:r>
      <w:r w:rsidR="008225F6">
        <w:rPr>
          <w:lang w:bidi="ar-SA"/>
        </w:rPr>
        <w:t xml:space="preserve"> for five samples that were taken from different locations from the sandstone block.</w:t>
      </w:r>
      <w:r w:rsidR="00DB4935">
        <w:rPr>
          <w:lang w:bidi="ar-SA"/>
        </w:rPr>
        <w:t xml:space="preserve"> </w:t>
      </w:r>
      <w:r w:rsidR="008225F6">
        <w:rPr>
          <w:lang w:bidi="ar-SA"/>
        </w:rPr>
        <w:t>Averaged</w:t>
      </w:r>
      <w:r w:rsidR="00DB4935">
        <w:rPr>
          <w:lang w:bidi="ar-SA"/>
        </w:rPr>
        <w:t xml:space="preserve"> mineral composition is </w:t>
      </w:r>
      <w:r w:rsidR="00D11211">
        <w:rPr>
          <w:lang w:bidi="ar-SA"/>
        </w:rPr>
        <w:t>presented</w:t>
      </w:r>
      <w:r w:rsidR="00DB4935">
        <w:rPr>
          <w:lang w:bidi="ar-SA"/>
        </w:rPr>
        <w:t xml:space="preserve"> in </w:t>
      </w:r>
      <w:r w:rsidR="008225F6">
        <w:rPr>
          <w:lang w:bidi="ar-SA"/>
        </w:rPr>
        <w:t>Table 2.</w:t>
      </w:r>
    </w:p>
    <w:p w14:paraId="0F2364FD" w14:textId="754E9A79" w:rsidR="008225F6" w:rsidRDefault="00AC797B" w:rsidP="00382721">
      <w:pPr>
        <w:pStyle w:val="Caption"/>
      </w:pPr>
      <w:bookmarkStart w:id="74" w:name="_Toc15488710"/>
      <w:r>
        <w:t xml:space="preserve">Table </w:t>
      </w:r>
      <w:r w:rsidR="007C14A9">
        <w:fldChar w:fldCharType="begin"/>
      </w:r>
      <w:r w:rsidR="007C14A9">
        <w:instrText xml:space="preserve"> SEQ Table \* ARABIC </w:instrText>
      </w:r>
      <w:r w:rsidR="007C14A9">
        <w:fldChar w:fldCharType="separate"/>
      </w:r>
      <w:r w:rsidR="0066249C">
        <w:rPr>
          <w:noProof/>
        </w:rPr>
        <w:t>2</w:t>
      </w:r>
      <w:r w:rsidR="007C14A9">
        <w:rPr>
          <w:noProof/>
        </w:rPr>
        <w:fldChar w:fldCharType="end"/>
      </w:r>
      <w:r w:rsidR="008225F6" w:rsidRPr="00DE4B9C">
        <w:t xml:space="preserve">:  </w:t>
      </w:r>
      <w:bookmarkStart w:id="75" w:name="_Hlk14064415"/>
      <w:r w:rsidR="008225F6">
        <w:t>Mineral composition of sandstone samples used.</w:t>
      </w:r>
      <w:bookmarkEnd w:id="74"/>
      <w:bookmarkEnd w:id="75"/>
    </w:p>
    <w:p w14:paraId="3BD50ACE" w14:textId="6EDF5B4E" w:rsidR="00A97ACE" w:rsidRDefault="00054DAA" w:rsidP="00054DAA">
      <w:pPr>
        <w:spacing w:before="120"/>
        <w:rPr>
          <w:color w:val="000000" w:themeColor="text1"/>
        </w:rPr>
      </w:pPr>
      <w:r>
        <w:rPr>
          <w:noProof/>
          <w:color w:val="000000" w:themeColor="text1"/>
        </w:rPr>
        <w:drawing>
          <wp:anchor distT="0" distB="0" distL="114300" distR="114300" simplePos="0" relativeHeight="251667456" behindDoc="0" locked="0" layoutInCell="1" allowOverlap="1" wp14:anchorId="6E3E7E80" wp14:editId="6D127D30">
            <wp:simplePos x="0" y="0"/>
            <wp:positionH relativeFrom="margin">
              <wp:align>center</wp:align>
            </wp:positionH>
            <wp:positionV relativeFrom="paragraph">
              <wp:posOffset>1085166</wp:posOffset>
            </wp:positionV>
            <wp:extent cx="3070860" cy="20339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60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70860" cy="2033905"/>
                    </a:xfrm>
                    <a:prstGeom prst="rect">
                      <a:avLst/>
                    </a:prstGeom>
                  </pic:spPr>
                </pic:pic>
              </a:graphicData>
            </a:graphic>
            <wp14:sizeRelH relativeFrom="margin">
              <wp14:pctWidth>0</wp14:pctWidth>
            </wp14:sizeRelH>
            <wp14:sizeRelV relativeFrom="margin">
              <wp14:pctHeight>0</wp14:pctHeight>
            </wp14:sizeRelV>
          </wp:anchor>
        </w:drawing>
      </w:r>
      <w:r w:rsidR="008225F6" w:rsidRPr="008225F6">
        <w:rPr>
          <w:color w:val="000000" w:themeColor="text1"/>
        </w:rPr>
        <w:t xml:space="preserve">Cylindrical samples were cut from </w:t>
      </w:r>
      <w:r>
        <w:rPr>
          <w:color w:val="000000" w:themeColor="text1"/>
        </w:rPr>
        <w:t>a</w:t>
      </w:r>
      <w:r w:rsidR="008225F6" w:rsidRPr="008225F6">
        <w:rPr>
          <w:color w:val="000000" w:themeColor="text1"/>
        </w:rPr>
        <w:t xml:space="preserve"> sandstone block</w:t>
      </w:r>
      <w:r w:rsidR="00E214C9">
        <w:rPr>
          <w:color w:val="000000" w:themeColor="text1"/>
        </w:rPr>
        <w:t>. Porosity a</w:t>
      </w:r>
      <w:r w:rsidR="00BA7401">
        <w:rPr>
          <w:color w:val="000000" w:themeColor="text1"/>
        </w:rPr>
        <w:t xml:space="preserve">nd </w:t>
      </w:r>
      <w:r>
        <w:rPr>
          <w:color w:val="000000" w:themeColor="text1"/>
        </w:rPr>
        <w:t xml:space="preserve">air </w:t>
      </w:r>
      <w:r w:rsidR="00BA7401">
        <w:rPr>
          <w:color w:val="000000" w:themeColor="text1"/>
        </w:rPr>
        <w:t>permeability for used</w:t>
      </w:r>
      <w:r>
        <w:rPr>
          <w:color w:val="000000" w:themeColor="text1"/>
        </w:rPr>
        <w:t xml:space="preserve"> </w:t>
      </w:r>
      <w:r w:rsidR="00BA7401">
        <w:rPr>
          <w:color w:val="000000" w:themeColor="text1"/>
        </w:rPr>
        <w:t xml:space="preserve">sandstone </w:t>
      </w:r>
      <w:r>
        <w:rPr>
          <w:color w:val="000000" w:themeColor="text1"/>
        </w:rPr>
        <w:t xml:space="preserve">core </w:t>
      </w:r>
      <w:r w:rsidR="00BA7401">
        <w:rPr>
          <w:color w:val="000000" w:themeColor="text1"/>
        </w:rPr>
        <w:t xml:space="preserve">samples were measured using </w:t>
      </w:r>
      <w:proofErr w:type="spellStart"/>
      <w:r w:rsidR="00BA7401" w:rsidRPr="00BA7401">
        <w:rPr>
          <w:color w:val="000000" w:themeColor="text1"/>
        </w:rPr>
        <w:t>CoreTest</w:t>
      </w:r>
      <w:proofErr w:type="spellEnd"/>
      <w:r w:rsidR="00BA7401" w:rsidRPr="00BA7401">
        <w:rPr>
          <w:color w:val="000000" w:themeColor="text1"/>
        </w:rPr>
        <w:t xml:space="preserve"> </w:t>
      </w:r>
      <w:r w:rsidR="00BA7401" w:rsidRPr="00054DAA">
        <w:t>Automate</w:t>
      </w:r>
      <w:r>
        <w:t xml:space="preserve">d </w:t>
      </w:r>
      <w:r w:rsidR="00BA7401" w:rsidRPr="00054DAA">
        <w:t>Permeameter</w:t>
      </w:r>
      <w:r w:rsidR="00BA7401" w:rsidRPr="00BA7401">
        <w:rPr>
          <w:color w:val="000000" w:themeColor="text1"/>
        </w:rPr>
        <w:t>/Porosimeter AP608</w:t>
      </w:r>
      <w:r w:rsidR="00C520EF">
        <w:rPr>
          <w:color w:val="000000" w:themeColor="text1"/>
        </w:rPr>
        <w:t xml:space="preserve">, shown in </w:t>
      </w:r>
      <w:r w:rsidR="00C520EF" w:rsidRPr="00C520EF">
        <w:rPr>
          <w:b/>
          <w:bCs/>
          <w:color w:val="000000" w:themeColor="text1"/>
        </w:rPr>
        <w:t>Fig.</w:t>
      </w:r>
      <w:r w:rsidR="007759B1">
        <w:rPr>
          <w:b/>
          <w:bCs/>
          <w:color w:val="000000" w:themeColor="text1"/>
        </w:rPr>
        <w:t xml:space="preserve"> </w:t>
      </w:r>
      <w:r w:rsidR="004C0FDB" w:rsidRPr="00C520EF">
        <w:rPr>
          <w:b/>
          <w:bCs/>
          <w:color w:val="000000" w:themeColor="text1"/>
        </w:rPr>
        <w:t>1</w:t>
      </w:r>
      <w:r w:rsidR="007759B1">
        <w:rPr>
          <w:b/>
          <w:bCs/>
          <w:color w:val="000000" w:themeColor="text1"/>
        </w:rPr>
        <w:t>8</w:t>
      </w:r>
      <w:r w:rsidR="00C520EF">
        <w:rPr>
          <w:color w:val="000000" w:themeColor="text1"/>
        </w:rPr>
        <w:t xml:space="preserve"> </w:t>
      </w:r>
      <w:r w:rsidR="00520CFF">
        <w:rPr>
          <w:color w:val="000000" w:themeColor="text1"/>
        </w:rPr>
        <w:t>Measured p</w:t>
      </w:r>
      <w:r w:rsidR="00BA7401">
        <w:rPr>
          <w:color w:val="000000" w:themeColor="text1"/>
        </w:rPr>
        <w:t xml:space="preserve">roperties of sandstone cores are </w:t>
      </w:r>
      <w:r w:rsidRPr="00DF603A">
        <w:rPr>
          <w:color w:val="000000" w:themeColor="text1"/>
        </w:rPr>
        <w:t>presented</w:t>
      </w:r>
      <w:r>
        <w:rPr>
          <w:color w:val="000000" w:themeColor="text1"/>
        </w:rPr>
        <w:t xml:space="preserve"> in</w:t>
      </w:r>
      <w:r w:rsidR="00DF603A" w:rsidRPr="00DF603A">
        <w:rPr>
          <w:color w:val="000000" w:themeColor="text1"/>
        </w:rPr>
        <w:t xml:space="preserve"> Table 3</w:t>
      </w:r>
      <w:r>
        <w:rPr>
          <w:color w:val="000000" w:themeColor="text1"/>
        </w:rPr>
        <w:t>.</w:t>
      </w:r>
      <w:r w:rsidR="00BA7401">
        <w:rPr>
          <w:color w:val="000000" w:themeColor="text1"/>
        </w:rPr>
        <w:t xml:space="preserve">   </w:t>
      </w:r>
    </w:p>
    <w:p w14:paraId="5247EA89" w14:textId="11D2C613" w:rsidR="00C92B48" w:rsidRPr="00C92B48" w:rsidRDefault="00C92B48" w:rsidP="00C92B48"/>
    <w:p w14:paraId="1671E46C" w14:textId="2A54C71F" w:rsidR="00C92B48" w:rsidRPr="00C92B48" w:rsidRDefault="00C92B48" w:rsidP="00C92B48"/>
    <w:p w14:paraId="1167B978" w14:textId="5342F5D4" w:rsidR="00C92B48" w:rsidRPr="00C92B48" w:rsidRDefault="00C92B48" w:rsidP="00C92B48"/>
    <w:p w14:paraId="4ADD998F" w14:textId="3258F118" w:rsidR="00C92B48" w:rsidRPr="00C92B48" w:rsidRDefault="00C92B48" w:rsidP="00C92B48"/>
    <w:p w14:paraId="19260003" w14:textId="61DB21D8" w:rsidR="00C92B48" w:rsidRPr="00C92B48" w:rsidRDefault="00C92B48" w:rsidP="00C92B48"/>
    <w:p w14:paraId="341D542A" w14:textId="77777777" w:rsidR="00C92B48" w:rsidRDefault="00C92B48" w:rsidP="00382721">
      <w:pPr>
        <w:pStyle w:val="Caption"/>
      </w:pPr>
    </w:p>
    <w:p w14:paraId="6E39D29B" w14:textId="4FFE3ABC" w:rsidR="00C92B48" w:rsidRPr="00594050" w:rsidRDefault="00054DAA" w:rsidP="00382721">
      <w:pPr>
        <w:pStyle w:val="Caption"/>
      </w:pPr>
      <w:bookmarkStart w:id="76" w:name="_Toc15488731"/>
      <w:r>
        <w:t xml:space="preserve">Fig.  </w:t>
      </w:r>
      <w:r w:rsidR="007C14A9">
        <w:fldChar w:fldCharType="begin"/>
      </w:r>
      <w:r w:rsidR="007C14A9">
        <w:instrText xml:space="preserve"> SEQ Fig._ \* ARABIC </w:instrText>
      </w:r>
      <w:r w:rsidR="007C14A9">
        <w:fldChar w:fldCharType="separate"/>
      </w:r>
      <w:r w:rsidR="0066249C">
        <w:rPr>
          <w:noProof/>
        </w:rPr>
        <w:t>18</w:t>
      </w:r>
      <w:r w:rsidR="007C14A9">
        <w:rPr>
          <w:noProof/>
        </w:rPr>
        <w:fldChar w:fldCharType="end"/>
      </w:r>
      <w:r w:rsidRPr="00582372">
        <w:rPr>
          <w:bCs/>
        </w:rPr>
        <w:t xml:space="preserve">: </w:t>
      </w:r>
      <w:proofErr w:type="spellStart"/>
      <w:r w:rsidRPr="00594050">
        <w:t>CoreTest</w:t>
      </w:r>
      <w:proofErr w:type="spellEnd"/>
      <w:r w:rsidRPr="00594050">
        <w:t xml:space="preserve"> Automated Permeameter/Porosimeter AP608</w:t>
      </w:r>
      <w:bookmarkEnd w:id="76"/>
    </w:p>
    <w:tbl>
      <w:tblPr>
        <w:tblStyle w:val="TableGrid"/>
        <w:tblpPr w:leftFromText="180" w:rightFromText="180" w:vertAnchor="page" w:horzAnchor="margin" w:tblpXSpec="center" w:tblpY="702"/>
        <w:tblW w:w="7943" w:type="dxa"/>
        <w:tblLook w:val="04A0" w:firstRow="1" w:lastRow="0" w:firstColumn="1" w:lastColumn="0" w:noHBand="0" w:noVBand="1"/>
      </w:tblPr>
      <w:tblGrid>
        <w:gridCol w:w="867"/>
        <w:gridCol w:w="941"/>
        <w:gridCol w:w="999"/>
        <w:gridCol w:w="1008"/>
        <w:gridCol w:w="1008"/>
        <w:gridCol w:w="972"/>
        <w:gridCol w:w="1241"/>
        <w:gridCol w:w="907"/>
      </w:tblGrid>
      <w:tr w:rsidR="00C050B6" w:rsidRPr="0028123D" w14:paraId="145CA9CE" w14:textId="678949C8" w:rsidTr="00C050B6">
        <w:tc>
          <w:tcPr>
            <w:tcW w:w="867" w:type="dxa"/>
            <w:tcBorders>
              <w:top w:val="single" w:sz="12" w:space="0" w:color="auto"/>
              <w:left w:val="single" w:sz="12" w:space="0" w:color="auto"/>
              <w:bottom w:val="single" w:sz="12" w:space="0" w:color="auto"/>
              <w:right w:val="single" w:sz="12" w:space="0" w:color="auto"/>
            </w:tcBorders>
          </w:tcPr>
          <w:p w14:paraId="73C7A0C0" w14:textId="77777777" w:rsidR="00C050B6" w:rsidRPr="0028123D" w:rsidRDefault="00C050B6" w:rsidP="00EA6E4A">
            <w:pPr>
              <w:spacing w:before="120" w:line="276" w:lineRule="auto"/>
              <w:jc w:val="center"/>
              <w:rPr>
                <w:b/>
                <w:bCs/>
                <w:color w:val="000000" w:themeColor="text1"/>
                <w:sz w:val="18"/>
                <w:szCs w:val="18"/>
              </w:rPr>
            </w:pPr>
            <w:r w:rsidRPr="0028123D">
              <w:rPr>
                <w:b/>
                <w:bCs/>
                <w:color w:val="000000" w:themeColor="text1"/>
                <w:sz w:val="18"/>
                <w:szCs w:val="18"/>
              </w:rPr>
              <w:lastRenderedPageBreak/>
              <w:t xml:space="preserve">Core </w:t>
            </w:r>
          </w:p>
        </w:tc>
        <w:tc>
          <w:tcPr>
            <w:tcW w:w="941" w:type="dxa"/>
            <w:tcBorders>
              <w:top w:val="single" w:sz="12" w:space="0" w:color="auto"/>
              <w:left w:val="single" w:sz="12" w:space="0" w:color="auto"/>
              <w:bottom w:val="single" w:sz="12" w:space="0" w:color="auto"/>
              <w:right w:val="single" w:sz="12" w:space="0" w:color="auto"/>
            </w:tcBorders>
          </w:tcPr>
          <w:p w14:paraId="4C6ED64B" w14:textId="77777777" w:rsidR="00C050B6" w:rsidRPr="0028123D" w:rsidRDefault="00C050B6" w:rsidP="00EA6E4A">
            <w:pPr>
              <w:spacing w:before="120" w:line="276" w:lineRule="auto"/>
              <w:jc w:val="center"/>
              <w:rPr>
                <w:b/>
                <w:bCs/>
                <w:color w:val="000000" w:themeColor="text1"/>
                <w:sz w:val="18"/>
                <w:szCs w:val="18"/>
              </w:rPr>
            </w:pPr>
            <w:r w:rsidRPr="0028123D">
              <w:rPr>
                <w:b/>
                <w:bCs/>
                <w:color w:val="000000" w:themeColor="text1"/>
                <w:sz w:val="18"/>
                <w:szCs w:val="18"/>
              </w:rPr>
              <w:t>Length, Inch</w:t>
            </w:r>
          </w:p>
        </w:tc>
        <w:tc>
          <w:tcPr>
            <w:tcW w:w="999" w:type="dxa"/>
            <w:tcBorders>
              <w:top w:val="single" w:sz="12" w:space="0" w:color="auto"/>
              <w:left w:val="single" w:sz="12" w:space="0" w:color="auto"/>
              <w:bottom w:val="single" w:sz="12" w:space="0" w:color="auto"/>
              <w:right w:val="single" w:sz="12" w:space="0" w:color="auto"/>
            </w:tcBorders>
          </w:tcPr>
          <w:p w14:paraId="531FCE7E" w14:textId="77777777" w:rsidR="00C050B6" w:rsidRPr="0028123D" w:rsidRDefault="00C050B6" w:rsidP="00EA6E4A">
            <w:pPr>
              <w:spacing w:before="120" w:line="276" w:lineRule="auto"/>
              <w:jc w:val="center"/>
              <w:rPr>
                <w:b/>
                <w:bCs/>
                <w:color w:val="000000" w:themeColor="text1"/>
                <w:sz w:val="18"/>
                <w:szCs w:val="18"/>
              </w:rPr>
            </w:pPr>
            <w:r w:rsidRPr="0028123D">
              <w:rPr>
                <w:b/>
                <w:bCs/>
                <w:color w:val="000000" w:themeColor="text1"/>
                <w:sz w:val="18"/>
                <w:szCs w:val="18"/>
              </w:rPr>
              <w:t>Diameter, Inch</w:t>
            </w:r>
          </w:p>
        </w:tc>
        <w:tc>
          <w:tcPr>
            <w:tcW w:w="1008" w:type="dxa"/>
            <w:tcBorders>
              <w:top w:val="single" w:sz="12" w:space="0" w:color="auto"/>
              <w:left w:val="single" w:sz="12" w:space="0" w:color="auto"/>
              <w:bottom w:val="single" w:sz="12" w:space="0" w:color="auto"/>
              <w:right w:val="single" w:sz="12" w:space="0" w:color="auto"/>
            </w:tcBorders>
          </w:tcPr>
          <w:p w14:paraId="4E6CCABA" w14:textId="77777777" w:rsidR="00C050B6" w:rsidRDefault="00C050B6" w:rsidP="00EA6E4A">
            <w:pPr>
              <w:spacing w:before="120" w:line="276" w:lineRule="auto"/>
              <w:jc w:val="center"/>
              <w:rPr>
                <w:b/>
                <w:bCs/>
                <w:color w:val="000000" w:themeColor="text1"/>
                <w:sz w:val="18"/>
                <w:szCs w:val="18"/>
              </w:rPr>
            </w:pPr>
            <w:r w:rsidRPr="0028123D">
              <w:rPr>
                <w:b/>
                <w:bCs/>
                <w:color w:val="000000" w:themeColor="text1"/>
                <w:sz w:val="18"/>
                <w:szCs w:val="18"/>
              </w:rPr>
              <w:t>Initial. Oil saturation</w:t>
            </w:r>
          </w:p>
          <w:p w14:paraId="06418A0C" w14:textId="222D6153" w:rsidR="00C050B6" w:rsidRPr="0028123D" w:rsidRDefault="00C050B6" w:rsidP="00EA6E4A">
            <w:pPr>
              <w:spacing w:before="120" w:line="276" w:lineRule="auto"/>
              <w:jc w:val="center"/>
              <w:rPr>
                <w:b/>
                <w:bCs/>
                <w:color w:val="000000" w:themeColor="text1"/>
                <w:sz w:val="18"/>
                <w:szCs w:val="18"/>
              </w:rPr>
            </w:pPr>
            <w:r>
              <w:rPr>
                <w:b/>
                <w:bCs/>
                <w:color w:val="000000" w:themeColor="text1"/>
                <w:sz w:val="18"/>
                <w:szCs w:val="18"/>
              </w:rPr>
              <w:t>%</w:t>
            </w:r>
          </w:p>
        </w:tc>
        <w:tc>
          <w:tcPr>
            <w:tcW w:w="1008" w:type="dxa"/>
            <w:tcBorders>
              <w:top w:val="single" w:sz="12" w:space="0" w:color="auto"/>
              <w:left w:val="single" w:sz="12" w:space="0" w:color="auto"/>
              <w:bottom w:val="single" w:sz="12" w:space="0" w:color="auto"/>
              <w:right w:val="single" w:sz="12" w:space="0" w:color="auto"/>
            </w:tcBorders>
          </w:tcPr>
          <w:p w14:paraId="1B59B2C5" w14:textId="126B6EBC" w:rsidR="00C050B6" w:rsidRPr="0028123D" w:rsidRDefault="00C050B6" w:rsidP="00EA6E4A">
            <w:pPr>
              <w:spacing w:before="120" w:line="276" w:lineRule="auto"/>
              <w:jc w:val="center"/>
              <w:rPr>
                <w:b/>
                <w:bCs/>
                <w:color w:val="000000" w:themeColor="text1"/>
                <w:sz w:val="18"/>
                <w:szCs w:val="18"/>
              </w:rPr>
            </w:pPr>
            <w:r w:rsidRPr="0028123D">
              <w:rPr>
                <w:b/>
                <w:bCs/>
                <w:color w:val="000000" w:themeColor="text1"/>
                <w:sz w:val="18"/>
                <w:szCs w:val="18"/>
              </w:rPr>
              <w:t>Initial Water saturation</w:t>
            </w:r>
            <w:r>
              <w:rPr>
                <w:b/>
                <w:bCs/>
                <w:color w:val="000000" w:themeColor="text1"/>
                <w:sz w:val="18"/>
                <w:szCs w:val="18"/>
              </w:rPr>
              <w:t xml:space="preserve"> %</w:t>
            </w:r>
          </w:p>
        </w:tc>
        <w:tc>
          <w:tcPr>
            <w:tcW w:w="972" w:type="dxa"/>
            <w:tcBorders>
              <w:top w:val="single" w:sz="12" w:space="0" w:color="auto"/>
              <w:left w:val="single" w:sz="12" w:space="0" w:color="auto"/>
              <w:bottom w:val="single" w:sz="12" w:space="0" w:color="auto"/>
              <w:right w:val="single" w:sz="12" w:space="0" w:color="auto"/>
            </w:tcBorders>
          </w:tcPr>
          <w:p w14:paraId="5B2C032F" w14:textId="77777777" w:rsidR="00C050B6" w:rsidRPr="0028123D" w:rsidRDefault="00C050B6" w:rsidP="00EA6E4A">
            <w:pPr>
              <w:spacing w:before="120" w:line="276" w:lineRule="auto"/>
              <w:jc w:val="center"/>
              <w:rPr>
                <w:b/>
                <w:bCs/>
                <w:color w:val="000000" w:themeColor="text1"/>
                <w:sz w:val="18"/>
                <w:szCs w:val="18"/>
              </w:rPr>
            </w:pPr>
            <w:r w:rsidRPr="0028123D">
              <w:rPr>
                <w:b/>
                <w:bCs/>
                <w:color w:val="000000" w:themeColor="text1"/>
                <w:sz w:val="18"/>
                <w:szCs w:val="18"/>
              </w:rPr>
              <w:t>Porosity, %</w:t>
            </w:r>
          </w:p>
        </w:tc>
        <w:tc>
          <w:tcPr>
            <w:tcW w:w="1241" w:type="dxa"/>
            <w:tcBorders>
              <w:top w:val="single" w:sz="12" w:space="0" w:color="auto"/>
              <w:left w:val="single" w:sz="12" w:space="0" w:color="auto"/>
              <w:bottom w:val="single" w:sz="12" w:space="0" w:color="auto"/>
              <w:right w:val="single" w:sz="12" w:space="0" w:color="auto"/>
            </w:tcBorders>
          </w:tcPr>
          <w:p w14:paraId="2E366C1A" w14:textId="5B7551B3" w:rsidR="00C050B6" w:rsidRPr="0028123D" w:rsidRDefault="00C050B6" w:rsidP="00EA6E4A">
            <w:pPr>
              <w:spacing w:before="120" w:line="276" w:lineRule="auto"/>
              <w:jc w:val="center"/>
              <w:rPr>
                <w:b/>
                <w:bCs/>
                <w:color w:val="000000" w:themeColor="text1"/>
                <w:sz w:val="18"/>
                <w:szCs w:val="18"/>
              </w:rPr>
            </w:pPr>
            <w:r w:rsidRPr="0028123D">
              <w:rPr>
                <w:b/>
                <w:bCs/>
                <w:color w:val="000000" w:themeColor="text1"/>
                <w:sz w:val="18"/>
                <w:szCs w:val="18"/>
              </w:rPr>
              <w:t>Air permeability, md</w:t>
            </w:r>
          </w:p>
        </w:tc>
        <w:tc>
          <w:tcPr>
            <w:tcW w:w="907" w:type="dxa"/>
            <w:tcBorders>
              <w:top w:val="single" w:sz="12" w:space="0" w:color="auto"/>
              <w:left w:val="single" w:sz="12" w:space="0" w:color="auto"/>
              <w:bottom w:val="single" w:sz="12" w:space="0" w:color="auto"/>
              <w:right w:val="single" w:sz="12" w:space="0" w:color="auto"/>
            </w:tcBorders>
          </w:tcPr>
          <w:p w14:paraId="52145395" w14:textId="77777777" w:rsidR="00C050B6" w:rsidRDefault="00C050B6" w:rsidP="00EA6E4A">
            <w:pPr>
              <w:spacing w:before="120" w:line="276" w:lineRule="auto"/>
              <w:jc w:val="center"/>
              <w:rPr>
                <w:b/>
                <w:bCs/>
                <w:color w:val="000000" w:themeColor="text1"/>
                <w:sz w:val="18"/>
                <w:szCs w:val="18"/>
              </w:rPr>
            </w:pPr>
            <w:r>
              <w:rPr>
                <w:b/>
                <w:bCs/>
                <w:color w:val="000000" w:themeColor="text1"/>
                <w:sz w:val="18"/>
                <w:szCs w:val="18"/>
              </w:rPr>
              <w:t>Aging Temp,</w:t>
            </w:r>
          </w:p>
          <w:p w14:paraId="18E06AD4" w14:textId="6657D1B1" w:rsidR="00C050B6" w:rsidRPr="0028123D" w:rsidRDefault="00C050B6" w:rsidP="00EA6E4A">
            <w:pPr>
              <w:spacing w:before="120" w:line="276" w:lineRule="auto"/>
              <w:jc w:val="center"/>
              <w:rPr>
                <w:b/>
                <w:bCs/>
                <w:color w:val="000000" w:themeColor="text1"/>
                <w:sz w:val="18"/>
                <w:szCs w:val="18"/>
              </w:rPr>
            </w:pPr>
            <w:r>
              <w:rPr>
                <w:rFonts w:cstheme="minorHAnsi"/>
                <w:b/>
                <w:bCs/>
                <w:color w:val="000000" w:themeColor="text1"/>
                <w:sz w:val="18"/>
                <w:szCs w:val="18"/>
              </w:rPr>
              <w:t>º</w:t>
            </w:r>
            <w:r>
              <w:rPr>
                <w:b/>
                <w:bCs/>
                <w:color w:val="000000" w:themeColor="text1"/>
                <w:sz w:val="18"/>
                <w:szCs w:val="18"/>
              </w:rPr>
              <w:t>C</w:t>
            </w:r>
          </w:p>
        </w:tc>
      </w:tr>
      <w:tr w:rsidR="00C050B6" w:rsidRPr="0028123D" w14:paraId="2C80BFE0" w14:textId="746F1371" w:rsidTr="00C050B6">
        <w:tc>
          <w:tcPr>
            <w:tcW w:w="867" w:type="dxa"/>
            <w:tcBorders>
              <w:top w:val="single" w:sz="12" w:space="0" w:color="auto"/>
              <w:left w:val="single" w:sz="12" w:space="0" w:color="auto"/>
              <w:bottom w:val="single" w:sz="12" w:space="0" w:color="auto"/>
              <w:right w:val="single" w:sz="12" w:space="0" w:color="auto"/>
            </w:tcBorders>
          </w:tcPr>
          <w:p w14:paraId="41EB00FA" w14:textId="77777777" w:rsidR="00C050B6" w:rsidRPr="0028123D" w:rsidRDefault="00C050B6" w:rsidP="00681155">
            <w:pPr>
              <w:spacing w:before="120"/>
              <w:jc w:val="center"/>
              <w:rPr>
                <w:b/>
                <w:bCs/>
                <w:color w:val="000000" w:themeColor="text1"/>
                <w:sz w:val="18"/>
                <w:szCs w:val="18"/>
              </w:rPr>
            </w:pPr>
            <w:r w:rsidRPr="0028123D">
              <w:rPr>
                <w:b/>
                <w:bCs/>
                <w:color w:val="000000" w:themeColor="text1"/>
                <w:sz w:val="18"/>
                <w:szCs w:val="18"/>
              </w:rPr>
              <w:t>GB-01</w:t>
            </w:r>
          </w:p>
        </w:tc>
        <w:tc>
          <w:tcPr>
            <w:tcW w:w="941" w:type="dxa"/>
            <w:tcBorders>
              <w:top w:val="single" w:sz="12" w:space="0" w:color="auto"/>
              <w:left w:val="single" w:sz="12" w:space="0" w:color="auto"/>
              <w:bottom w:val="single" w:sz="12" w:space="0" w:color="auto"/>
              <w:right w:val="single" w:sz="12" w:space="0" w:color="auto"/>
            </w:tcBorders>
          </w:tcPr>
          <w:p w14:paraId="6F91590C" w14:textId="4292590C" w:rsidR="00C050B6" w:rsidRPr="0028123D" w:rsidRDefault="00C050B6" w:rsidP="00681155">
            <w:pPr>
              <w:spacing w:before="120"/>
              <w:jc w:val="center"/>
              <w:rPr>
                <w:color w:val="000000" w:themeColor="text1"/>
                <w:sz w:val="18"/>
                <w:szCs w:val="18"/>
              </w:rPr>
            </w:pPr>
            <w:r w:rsidRPr="0028123D">
              <w:rPr>
                <w:color w:val="000000" w:themeColor="text1"/>
                <w:sz w:val="18"/>
                <w:szCs w:val="18"/>
              </w:rPr>
              <w:t>1</w:t>
            </w:r>
          </w:p>
        </w:tc>
        <w:tc>
          <w:tcPr>
            <w:tcW w:w="999" w:type="dxa"/>
            <w:tcBorders>
              <w:top w:val="single" w:sz="12" w:space="0" w:color="auto"/>
              <w:left w:val="single" w:sz="12" w:space="0" w:color="auto"/>
              <w:bottom w:val="single" w:sz="12" w:space="0" w:color="auto"/>
              <w:right w:val="single" w:sz="12" w:space="0" w:color="auto"/>
            </w:tcBorders>
          </w:tcPr>
          <w:p w14:paraId="36122695" w14:textId="561D28E0" w:rsidR="00C050B6" w:rsidRPr="0028123D" w:rsidRDefault="00C050B6" w:rsidP="00681155">
            <w:pPr>
              <w:spacing w:before="120"/>
              <w:jc w:val="center"/>
              <w:rPr>
                <w:color w:val="000000" w:themeColor="text1"/>
                <w:sz w:val="18"/>
                <w:szCs w:val="18"/>
              </w:rPr>
            </w:pPr>
            <w:r w:rsidRPr="0028123D">
              <w:rPr>
                <w:color w:val="000000" w:themeColor="text1"/>
                <w:sz w:val="18"/>
                <w:szCs w:val="18"/>
              </w:rPr>
              <w:t>1</w:t>
            </w:r>
          </w:p>
        </w:tc>
        <w:tc>
          <w:tcPr>
            <w:tcW w:w="1008" w:type="dxa"/>
            <w:tcBorders>
              <w:top w:val="single" w:sz="12" w:space="0" w:color="auto"/>
              <w:left w:val="single" w:sz="12" w:space="0" w:color="auto"/>
              <w:bottom w:val="single" w:sz="12" w:space="0" w:color="auto"/>
              <w:right w:val="single" w:sz="12" w:space="0" w:color="auto"/>
            </w:tcBorders>
          </w:tcPr>
          <w:p w14:paraId="715EFA77" w14:textId="286CB0F4" w:rsidR="00C050B6" w:rsidRPr="0028123D" w:rsidRDefault="00C050B6" w:rsidP="00681155">
            <w:pPr>
              <w:spacing w:before="120"/>
              <w:jc w:val="center"/>
              <w:rPr>
                <w:color w:val="000000" w:themeColor="text1"/>
                <w:sz w:val="18"/>
                <w:szCs w:val="18"/>
              </w:rPr>
            </w:pPr>
            <w:r w:rsidRPr="0028123D">
              <w:rPr>
                <w:color w:val="000000" w:themeColor="text1"/>
                <w:sz w:val="18"/>
                <w:szCs w:val="18"/>
              </w:rPr>
              <w:t>100</w:t>
            </w:r>
          </w:p>
        </w:tc>
        <w:tc>
          <w:tcPr>
            <w:tcW w:w="1008" w:type="dxa"/>
            <w:tcBorders>
              <w:top w:val="single" w:sz="12" w:space="0" w:color="auto"/>
              <w:left w:val="single" w:sz="12" w:space="0" w:color="auto"/>
              <w:bottom w:val="single" w:sz="12" w:space="0" w:color="auto"/>
              <w:right w:val="single" w:sz="12" w:space="0" w:color="auto"/>
            </w:tcBorders>
          </w:tcPr>
          <w:p w14:paraId="63BBAD5A" w14:textId="1FDB1F45" w:rsidR="00C050B6" w:rsidRPr="0028123D" w:rsidRDefault="00C050B6" w:rsidP="00681155">
            <w:pPr>
              <w:spacing w:before="120"/>
              <w:jc w:val="center"/>
              <w:rPr>
                <w:color w:val="000000" w:themeColor="text1"/>
                <w:sz w:val="18"/>
                <w:szCs w:val="18"/>
              </w:rPr>
            </w:pPr>
            <w:r w:rsidRPr="0028123D">
              <w:rPr>
                <w:color w:val="000000" w:themeColor="text1"/>
                <w:sz w:val="18"/>
                <w:szCs w:val="18"/>
              </w:rPr>
              <w:t>0</w:t>
            </w:r>
          </w:p>
        </w:tc>
        <w:tc>
          <w:tcPr>
            <w:tcW w:w="972" w:type="dxa"/>
            <w:tcBorders>
              <w:top w:val="single" w:sz="12" w:space="0" w:color="auto"/>
              <w:left w:val="single" w:sz="12" w:space="0" w:color="auto"/>
              <w:bottom w:val="single" w:sz="12" w:space="0" w:color="auto"/>
              <w:right w:val="single" w:sz="12" w:space="0" w:color="auto"/>
            </w:tcBorders>
          </w:tcPr>
          <w:p w14:paraId="31F634EE" w14:textId="5C7873BF" w:rsidR="00C050B6" w:rsidRPr="0028123D" w:rsidRDefault="00C050B6" w:rsidP="00681155">
            <w:pPr>
              <w:spacing w:before="120"/>
              <w:jc w:val="center"/>
              <w:rPr>
                <w:color w:val="000000" w:themeColor="text1"/>
                <w:sz w:val="18"/>
                <w:szCs w:val="18"/>
              </w:rPr>
            </w:pPr>
            <w:r w:rsidRPr="0028123D">
              <w:rPr>
                <w:color w:val="000000" w:themeColor="text1"/>
                <w:sz w:val="18"/>
                <w:szCs w:val="18"/>
              </w:rPr>
              <w:t>19.24</w:t>
            </w:r>
          </w:p>
        </w:tc>
        <w:tc>
          <w:tcPr>
            <w:tcW w:w="1241" w:type="dxa"/>
            <w:tcBorders>
              <w:top w:val="single" w:sz="12" w:space="0" w:color="auto"/>
              <w:left w:val="single" w:sz="12" w:space="0" w:color="auto"/>
              <w:bottom w:val="single" w:sz="12" w:space="0" w:color="auto"/>
              <w:right w:val="single" w:sz="12" w:space="0" w:color="auto"/>
            </w:tcBorders>
          </w:tcPr>
          <w:p w14:paraId="763A79FC" w14:textId="79EE30B1" w:rsidR="00C050B6" w:rsidRPr="0028123D" w:rsidRDefault="00C050B6" w:rsidP="00681155">
            <w:pPr>
              <w:spacing w:before="120"/>
              <w:jc w:val="center"/>
              <w:rPr>
                <w:color w:val="000000" w:themeColor="text1"/>
                <w:sz w:val="18"/>
                <w:szCs w:val="18"/>
              </w:rPr>
            </w:pPr>
            <w:r w:rsidRPr="0028123D">
              <w:rPr>
                <w:color w:val="000000" w:themeColor="text1"/>
                <w:sz w:val="18"/>
                <w:szCs w:val="18"/>
              </w:rPr>
              <w:t>209.5</w:t>
            </w:r>
          </w:p>
        </w:tc>
        <w:tc>
          <w:tcPr>
            <w:tcW w:w="907" w:type="dxa"/>
            <w:tcBorders>
              <w:top w:val="single" w:sz="12" w:space="0" w:color="auto"/>
              <w:left w:val="single" w:sz="12" w:space="0" w:color="auto"/>
              <w:bottom w:val="single" w:sz="12" w:space="0" w:color="auto"/>
              <w:right w:val="single" w:sz="12" w:space="0" w:color="auto"/>
            </w:tcBorders>
          </w:tcPr>
          <w:p w14:paraId="6449BA61" w14:textId="2DFE277E" w:rsidR="00C050B6" w:rsidRPr="0028123D" w:rsidRDefault="00C050B6" w:rsidP="00681155">
            <w:pPr>
              <w:spacing w:before="120"/>
              <w:jc w:val="center"/>
              <w:rPr>
                <w:color w:val="000000" w:themeColor="text1"/>
                <w:sz w:val="18"/>
                <w:szCs w:val="18"/>
              </w:rPr>
            </w:pPr>
            <w:r>
              <w:rPr>
                <w:color w:val="000000" w:themeColor="text1"/>
                <w:sz w:val="18"/>
                <w:szCs w:val="18"/>
              </w:rPr>
              <w:t>55</w:t>
            </w:r>
          </w:p>
        </w:tc>
      </w:tr>
      <w:tr w:rsidR="00C050B6" w:rsidRPr="0028123D" w14:paraId="6571A296" w14:textId="7B7FFD77" w:rsidTr="00C050B6">
        <w:tc>
          <w:tcPr>
            <w:tcW w:w="867" w:type="dxa"/>
            <w:tcBorders>
              <w:top w:val="single" w:sz="12" w:space="0" w:color="auto"/>
              <w:left w:val="single" w:sz="12" w:space="0" w:color="auto"/>
              <w:bottom w:val="single" w:sz="12" w:space="0" w:color="auto"/>
              <w:right w:val="single" w:sz="12" w:space="0" w:color="auto"/>
            </w:tcBorders>
          </w:tcPr>
          <w:p w14:paraId="624DCF1D" w14:textId="77777777" w:rsidR="00C050B6" w:rsidRPr="0028123D" w:rsidRDefault="00C050B6" w:rsidP="00681155">
            <w:pPr>
              <w:spacing w:before="120"/>
              <w:jc w:val="center"/>
              <w:rPr>
                <w:b/>
                <w:bCs/>
                <w:color w:val="000000" w:themeColor="text1"/>
                <w:sz w:val="18"/>
                <w:szCs w:val="18"/>
              </w:rPr>
            </w:pPr>
            <w:r w:rsidRPr="0028123D">
              <w:rPr>
                <w:b/>
                <w:bCs/>
                <w:color w:val="000000" w:themeColor="text1"/>
                <w:sz w:val="18"/>
                <w:szCs w:val="18"/>
              </w:rPr>
              <w:t>GB-02</w:t>
            </w:r>
          </w:p>
        </w:tc>
        <w:tc>
          <w:tcPr>
            <w:tcW w:w="941" w:type="dxa"/>
            <w:tcBorders>
              <w:top w:val="single" w:sz="12" w:space="0" w:color="auto"/>
              <w:left w:val="single" w:sz="12" w:space="0" w:color="auto"/>
              <w:bottom w:val="single" w:sz="12" w:space="0" w:color="auto"/>
              <w:right w:val="single" w:sz="12" w:space="0" w:color="auto"/>
            </w:tcBorders>
          </w:tcPr>
          <w:p w14:paraId="5E0F6419" w14:textId="043DA147" w:rsidR="00C050B6" w:rsidRPr="0028123D" w:rsidRDefault="00C050B6" w:rsidP="00681155">
            <w:pPr>
              <w:spacing w:before="120"/>
              <w:jc w:val="center"/>
              <w:rPr>
                <w:color w:val="000000" w:themeColor="text1"/>
                <w:sz w:val="18"/>
                <w:szCs w:val="18"/>
              </w:rPr>
            </w:pPr>
            <w:r w:rsidRPr="0028123D">
              <w:rPr>
                <w:color w:val="000000" w:themeColor="text1"/>
                <w:sz w:val="18"/>
                <w:szCs w:val="18"/>
              </w:rPr>
              <w:t>1</w:t>
            </w:r>
          </w:p>
        </w:tc>
        <w:tc>
          <w:tcPr>
            <w:tcW w:w="999" w:type="dxa"/>
            <w:tcBorders>
              <w:top w:val="single" w:sz="12" w:space="0" w:color="auto"/>
              <w:left w:val="single" w:sz="12" w:space="0" w:color="auto"/>
              <w:bottom w:val="single" w:sz="12" w:space="0" w:color="auto"/>
              <w:right w:val="single" w:sz="12" w:space="0" w:color="auto"/>
            </w:tcBorders>
          </w:tcPr>
          <w:p w14:paraId="0F8007C0" w14:textId="5F798D2E" w:rsidR="00C050B6" w:rsidRPr="0028123D" w:rsidRDefault="00C050B6" w:rsidP="00681155">
            <w:pPr>
              <w:spacing w:before="120"/>
              <w:jc w:val="center"/>
              <w:rPr>
                <w:color w:val="000000" w:themeColor="text1"/>
                <w:sz w:val="18"/>
                <w:szCs w:val="18"/>
              </w:rPr>
            </w:pPr>
            <w:r w:rsidRPr="0028123D">
              <w:rPr>
                <w:color w:val="000000" w:themeColor="text1"/>
                <w:sz w:val="18"/>
                <w:szCs w:val="18"/>
              </w:rPr>
              <w:t>1</w:t>
            </w:r>
          </w:p>
        </w:tc>
        <w:tc>
          <w:tcPr>
            <w:tcW w:w="1008" w:type="dxa"/>
            <w:tcBorders>
              <w:top w:val="single" w:sz="12" w:space="0" w:color="auto"/>
              <w:left w:val="single" w:sz="12" w:space="0" w:color="auto"/>
              <w:bottom w:val="single" w:sz="12" w:space="0" w:color="auto"/>
              <w:right w:val="single" w:sz="12" w:space="0" w:color="auto"/>
            </w:tcBorders>
          </w:tcPr>
          <w:p w14:paraId="3DB5FD1C" w14:textId="6CCD396F" w:rsidR="00C050B6" w:rsidRPr="0028123D" w:rsidRDefault="00C050B6" w:rsidP="00681155">
            <w:pPr>
              <w:spacing w:before="120"/>
              <w:jc w:val="center"/>
              <w:rPr>
                <w:color w:val="000000" w:themeColor="text1"/>
                <w:sz w:val="18"/>
                <w:szCs w:val="18"/>
              </w:rPr>
            </w:pPr>
            <w:r w:rsidRPr="0028123D">
              <w:rPr>
                <w:color w:val="000000" w:themeColor="text1"/>
                <w:sz w:val="18"/>
                <w:szCs w:val="18"/>
              </w:rPr>
              <w:t>100</w:t>
            </w:r>
          </w:p>
        </w:tc>
        <w:tc>
          <w:tcPr>
            <w:tcW w:w="1008" w:type="dxa"/>
            <w:tcBorders>
              <w:top w:val="single" w:sz="12" w:space="0" w:color="auto"/>
              <w:left w:val="single" w:sz="12" w:space="0" w:color="auto"/>
              <w:bottom w:val="single" w:sz="12" w:space="0" w:color="auto"/>
              <w:right w:val="single" w:sz="12" w:space="0" w:color="auto"/>
            </w:tcBorders>
          </w:tcPr>
          <w:p w14:paraId="09BBE308" w14:textId="3D8E86EE" w:rsidR="00C050B6" w:rsidRPr="0028123D" w:rsidRDefault="00C050B6" w:rsidP="00681155">
            <w:pPr>
              <w:spacing w:before="120"/>
              <w:jc w:val="center"/>
              <w:rPr>
                <w:color w:val="000000" w:themeColor="text1"/>
                <w:sz w:val="18"/>
                <w:szCs w:val="18"/>
              </w:rPr>
            </w:pPr>
            <w:r w:rsidRPr="0028123D">
              <w:rPr>
                <w:color w:val="000000" w:themeColor="text1"/>
                <w:sz w:val="18"/>
                <w:szCs w:val="18"/>
              </w:rPr>
              <w:t>0</w:t>
            </w:r>
          </w:p>
        </w:tc>
        <w:tc>
          <w:tcPr>
            <w:tcW w:w="972" w:type="dxa"/>
            <w:tcBorders>
              <w:top w:val="single" w:sz="12" w:space="0" w:color="auto"/>
              <w:left w:val="single" w:sz="12" w:space="0" w:color="auto"/>
              <w:bottom w:val="single" w:sz="12" w:space="0" w:color="auto"/>
              <w:right w:val="single" w:sz="12" w:space="0" w:color="auto"/>
            </w:tcBorders>
          </w:tcPr>
          <w:p w14:paraId="080164CE" w14:textId="24D3B34E" w:rsidR="00C050B6" w:rsidRPr="0028123D" w:rsidRDefault="00C050B6" w:rsidP="00681155">
            <w:pPr>
              <w:spacing w:before="120"/>
              <w:jc w:val="center"/>
              <w:rPr>
                <w:color w:val="000000" w:themeColor="text1"/>
                <w:sz w:val="18"/>
                <w:szCs w:val="18"/>
              </w:rPr>
            </w:pPr>
            <w:r w:rsidRPr="0028123D">
              <w:rPr>
                <w:color w:val="000000" w:themeColor="text1"/>
                <w:sz w:val="18"/>
                <w:szCs w:val="18"/>
              </w:rPr>
              <w:t>19.24</w:t>
            </w:r>
          </w:p>
        </w:tc>
        <w:tc>
          <w:tcPr>
            <w:tcW w:w="1241" w:type="dxa"/>
            <w:tcBorders>
              <w:top w:val="single" w:sz="12" w:space="0" w:color="auto"/>
              <w:left w:val="single" w:sz="12" w:space="0" w:color="auto"/>
              <w:bottom w:val="single" w:sz="12" w:space="0" w:color="auto"/>
              <w:right w:val="single" w:sz="12" w:space="0" w:color="auto"/>
            </w:tcBorders>
          </w:tcPr>
          <w:p w14:paraId="47BF9E0E" w14:textId="57A4D65E" w:rsidR="00C050B6" w:rsidRPr="0028123D" w:rsidRDefault="00C050B6" w:rsidP="00681155">
            <w:pPr>
              <w:spacing w:before="120"/>
              <w:jc w:val="center"/>
              <w:rPr>
                <w:color w:val="000000" w:themeColor="text1"/>
                <w:sz w:val="18"/>
                <w:szCs w:val="18"/>
              </w:rPr>
            </w:pPr>
            <w:r w:rsidRPr="0028123D">
              <w:rPr>
                <w:color w:val="000000" w:themeColor="text1"/>
                <w:sz w:val="18"/>
                <w:szCs w:val="18"/>
              </w:rPr>
              <w:t>209.5</w:t>
            </w:r>
          </w:p>
        </w:tc>
        <w:tc>
          <w:tcPr>
            <w:tcW w:w="907" w:type="dxa"/>
            <w:tcBorders>
              <w:top w:val="single" w:sz="12" w:space="0" w:color="auto"/>
              <w:left w:val="single" w:sz="12" w:space="0" w:color="auto"/>
              <w:bottom w:val="single" w:sz="12" w:space="0" w:color="auto"/>
              <w:right w:val="single" w:sz="12" w:space="0" w:color="auto"/>
            </w:tcBorders>
          </w:tcPr>
          <w:p w14:paraId="782BC373" w14:textId="7AF42E00" w:rsidR="00C050B6" w:rsidRPr="0028123D" w:rsidRDefault="00C050B6" w:rsidP="00681155">
            <w:pPr>
              <w:spacing w:before="120"/>
              <w:jc w:val="center"/>
              <w:rPr>
                <w:color w:val="000000" w:themeColor="text1"/>
                <w:sz w:val="18"/>
                <w:szCs w:val="18"/>
              </w:rPr>
            </w:pPr>
            <w:r>
              <w:rPr>
                <w:color w:val="000000" w:themeColor="text1"/>
                <w:sz w:val="18"/>
                <w:szCs w:val="18"/>
              </w:rPr>
              <w:t>55</w:t>
            </w:r>
          </w:p>
        </w:tc>
      </w:tr>
      <w:tr w:rsidR="00C050B6" w:rsidRPr="0028123D" w14:paraId="6EE21179" w14:textId="41F6117B" w:rsidTr="00C050B6">
        <w:tc>
          <w:tcPr>
            <w:tcW w:w="867" w:type="dxa"/>
            <w:tcBorders>
              <w:top w:val="single" w:sz="12" w:space="0" w:color="auto"/>
              <w:left w:val="single" w:sz="12" w:space="0" w:color="auto"/>
              <w:bottom w:val="single" w:sz="12" w:space="0" w:color="auto"/>
              <w:right w:val="single" w:sz="12" w:space="0" w:color="auto"/>
            </w:tcBorders>
          </w:tcPr>
          <w:p w14:paraId="5377433C" w14:textId="77777777" w:rsidR="00C050B6" w:rsidRPr="0028123D" w:rsidRDefault="00C050B6" w:rsidP="00681155">
            <w:pPr>
              <w:spacing w:before="120"/>
              <w:jc w:val="center"/>
              <w:rPr>
                <w:b/>
                <w:bCs/>
                <w:color w:val="000000" w:themeColor="text1"/>
                <w:sz w:val="18"/>
                <w:szCs w:val="18"/>
              </w:rPr>
            </w:pPr>
            <w:r w:rsidRPr="0028123D">
              <w:rPr>
                <w:b/>
                <w:bCs/>
                <w:color w:val="000000" w:themeColor="text1"/>
                <w:sz w:val="18"/>
                <w:szCs w:val="18"/>
              </w:rPr>
              <w:t>GB-03</w:t>
            </w:r>
          </w:p>
        </w:tc>
        <w:tc>
          <w:tcPr>
            <w:tcW w:w="941" w:type="dxa"/>
            <w:tcBorders>
              <w:top w:val="single" w:sz="12" w:space="0" w:color="auto"/>
              <w:left w:val="single" w:sz="12" w:space="0" w:color="auto"/>
              <w:bottom w:val="single" w:sz="12" w:space="0" w:color="auto"/>
              <w:right w:val="single" w:sz="12" w:space="0" w:color="auto"/>
            </w:tcBorders>
          </w:tcPr>
          <w:p w14:paraId="215B4079" w14:textId="07EE2971" w:rsidR="00C050B6" w:rsidRPr="0028123D" w:rsidRDefault="00C050B6" w:rsidP="00681155">
            <w:pPr>
              <w:spacing w:before="120"/>
              <w:jc w:val="center"/>
              <w:rPr>
                <w:color w:val="000000" w:themeColor="text1"/>
                <w:sz w:val="18"/>
                <w:szCs w:val="18"/>
              </w:rPr>
            </w:pPr>
            <w:r w:rsidRPr="0028123D">
              <w:rPr>
                <w:color w:val="000000" w:themeColor="text1"/>
                <w:sz w:val="18"/>
                <w:szCs w:val="18"/>
              </w:rPr>
              <w:t>3</w:t>
            </w:r>
          </w:p>
        </w:tc>
        <w:tc>
          <w:tcPr>
            <w:tcW w:w="999" w:type="dxa"/>
            <w:tcBorders>
              <w:top w:val="single" w:sz="12" w:space="0" w:color="auto"/>
              <w:left w:val="single" w:sz="12" w:space="0" w:color="auto"/>
              <w:bottom w:val="single" w:sz="12" w:space="0" w:color="auto"/>
              <w:right w:val="single" w:sz="12" w:space="0" w:color="auto"/>
            </w:tcBorders>
          </w:tcPr>
          <w:p w14:paraId="44C5161B" w14:textId="7F2BA39C" w:rsidR="00C050B6" w:rsidRPr="0028123D" w:rsidRDefault="00C050B6" w:rsidP="00681155">
            <w:pPr>
              <w:spacing w:before="120"/>
              <w:jc w:val="center"/>
              <w:rPr>
                <w:color w:val="000000" w:themeColor="text1"/>
                <w:sz w:val="18"/>
                <w:szCs w:val="18"/>
              </w:rPr>
            </w:pPr>
            <w:r w:rsidRPr="0028123D">
              <w:rPr>
                <w:color w:val="000000" w:themeColor="text1"/>
                <w:sz w:val="18"/>
                <w:szCs w:val="18"/>
              </w:rPr>
              <w:t>1</w:t>
            </w:r>
          </w:p>
        </w:tc>
        <w:tc>
          <w:tcPr>
            <w:tcW w:w="1008" w:type="dxa"/>
            <w:tcBorders>
              <w:top w:val="single" w:sz="12" w:space="0" w:color="auto"/>
              <w:left w:val="single" w:sz="12" w:space="0" w:color="auto"/>
              <w:bottom w:val="single" w:sz="12" w:space="0" w:color="auto"/>
              <w:right w:val="single" w:sz="12" w:space="0" w:color="auto"/>
            </w:tcBorders>
          </w:tcPr>
          <w:p w14:paraId="57EDF3D5" w14:textId="18214B64" w:rsidR="00C050B6" w:rsidRPr="0028123D" w:rsidRDefault="00C050B6" w:rsidP="00681155">
            <w:pPr>
              <w:spacing w:before="120"/>
              <w:jc w:val="center"/>
              <w:rPr>
                <w:color w:val="000000" w:themeColor="text1"/>
                <w:sz w:val="18"/>
                <w:szCs w:val="18"/>
              </w:rPr>
            </w:pPr>
            <w:r>
              <w:rPr>
                <w:color w:val="000000" w:themeColor="text1"/>
                <w:sz w:val="18"/>
                <w:szCs w:val="18"/>
              </w:rPr>
              <w:t>100</w:t>
            </w:r>
          </w:p>
        </w:tc>
        <w:tc>
          <w:tcPr>
            <w:tcW w:w="1008" w:type="dxa"/>
            <w:tcBorders>
              <w:top w:val="single" w:sz="12" w:space="0" w:color="auto"/>
              <w:left w:val="single" w:sz="12" w:space="0" w:color="auto"/>
              <w:bottom w:val="single" w:sz="12" w:space="0" w:color="auto"/>
              <w:right w:val="single" w:sz="12" w:space="0" w:color="auto"/>
            </w:tcBorders>
          </w:tcPr>
          <w:p w14:paraId="5EB00D0A" w14:textId="23FD0AA8" w:rsidR="00C050B6" w:rsidRPr="0028123D" w:rsidRDefault="00C050B6" w:rsidP="00681155">
            <w:pPr>
              <w:spacing w:before="120"/>
              <w:jc w:val="center"/>
              <w:rPr>
                <w:color w:val="000000" w:themeColor="text1"/>
                <w:sz w:val="18"/>
                <w:szCs w:val="18"/>
              </w:rPr>
            </w:pPr>
            <w:r w:rsidRPr="0028123D">
              <w:rPr>
                <w:color w:val="000000" w:themeColor="text1"/>
                <w:sz w:val="18"/>
                <w:szCs w:val="18"/>
              </w:rPr>
              <w:t>0</w:t>
            </w:r>
          </w:p>
        </w:tc>
        <w:tc>
          <w:tcPr>
            <w:tcW w:w="972" w:type="dxa"/>
            <w:tcBorders>
              <w:top w:val="single" w:sz="12" w:space="0" w:color="auto"/>
              <w:left w:val="single" w:sz="12" w:space="0" w:color="auto"/>
              <w:bottom w:val="single" w:sz="12" w:space="0" w:color="auto"/>
              <w:right w:val="single" w:sz="12" w:space="0" w:color="auto"/>
            </w:tcBorders>
          </w:tcPr>
          <w:p w14:paraId="22F13098" w14:textId="5864A712" w:rsidR="00C050B6" w:rsidRPr="0028123D" w:rsidRDefault="00C050B6" w:rsidP="00681155">
            <w:pPr>
              <w:spacing w:before="120"/>
              <w:jc w:val="center"/>
              <w:rPr>
                <w:color w:val="000000" w:themeColor="text1"/>
                <w:sz w:val="18"/>
                <w:szCs w:val="18"/>
              </w:rPr>
            </w:pPr>
            <w:r w:rsidRPr="0028123D">
              <w:rPr>
                <w:color w:val="000000" w:themeColor="text1"/>
                <w:sz w:val="18"/>
                <w:szCs w:val="18"/>
              </w:rPr>
              <w:t>19.04</w:t>
            </w:r>
          </w:p>
        </w:tc>
        <w:tc>
          <w:tcPr>
            <w:tcW w:w="1241" w:type="dxa"/>
            <w:tcBorders>
              <w:top w:val="single" w:sz="12" w:space="0" w:color="auto"/>
              <w:left w:val="single" w:sz="12" w:space="0" w:color="auto"/>
              <w:bottom w:val="single" w:sz="12" w:space="0" w:color="auto"/>
              <w:right w:val="single" w:sz="12" w:space="0" w:color="auto"/>
            </w:tcBorders>
          </w:tcPr>
          <w:p w14:paraId="55BA783E" w14:textId="1261C1CB" w:rsidR="00C050B6" w:rsidRPr="0028123D" w:rsidRDefault="00C050B6" w:rsidP="00681155">
            <w:pPr>
              <w:spacing w:before="120"/>
              <w:jc w:val="center"/>
              <w:rPr>
                <w:color w:val="000000" w:themeColor="text1"/>
                <w:sz w:val="18"/>
                <w:szCs w:val="18"/>
              </w:rPr>
            </w:pPr>
            <w:r w:rsidRPr="0028123D">
              <w:rPr>
                <w:color w:val="000000" w:themeColor="text1"/>
                <w:sz w:val="18"/>
                <w:szCs w:val="18"/>
              </w:rPr>
              <w:t>202</w:t>
            </w:r>
          </w:p>
        </w:tc>
        <w:tc>
          <w:tcPr>
            <w:tcW w:w="907" w:type="dxa"/>
            <w:tcBorders>
              <w:top w:val="single" w:sz="12" w:space="0" w:color="auto"/>
              <w:left w:val="single" w:sz="12" w:space="0" w:color="auto"/>
              <w:bottom w:val="single" w:sz="12" w:space="0" w:color="auto"/>
              <w:right w:val="single" w:sz="12" w:space="0" w:color="auto"/>
            </w:tcBorders>
          </w:tcPr>
          <w:p w14:paraId="18097B85" w14:textId="0645C941" w:rsidR="00C050B6" w:rsidRPr="0028123D" w:rsidRDefault="00C050B6" w:rsidP="00681155">
            <w:pPr>
              <w:spacing w:before="120"/>
              <w:jc w:val="center"/>
              <w:rPr>
                <w:color w:val="000000" w:themeColor="text1"/>
                <w:sz w:val="18"/>
                <w:szCs w:val="18"/>
              </w:rPr>
            </w:pPr>
            <w:r>
              <w:rPr>
                <w:color w:val="000000" w:themeColor="text1"/>
                <w:sz w:val="18"/>
                <w:szCs w:val="18"/>
              </w:rPr>
              <w:t>55</w:t>
            </w:r>
          </w:p>
        </w:tc>
      </w:tr>
      <w:tr w:rsidR="00C050B6" w:rsidRPr="0028123D" w14:paraId="163DB231" w14:textId="3ED45D01" w:rsidTr="00C050B6">
        <w:tc>
          <w:tcPr>
            <w:tcW w:w="867" w:type="dxa"/>
            <w:tcBorders>
              <w:top w:val="single" w:sz="12" w:space="0" w:color="auto"/>
              <w:left w:val="single" w:sz="12" w:space="0" w:color="auto"/>
              <w:bottom w:val="single" w:sz="12" w:space="0" w:color="auto"/>
              <w:right w:val="single" w:sz="12" w:space="0" w:color="auto"/>
            </w:tcBorders>
          </w:tcPr>
          <w:p w14:paraId="71C544D1" w14:textId="44B087A2" w:rsidR="00C050B6" w:rsidRPr="0028123D" w:rsidRDefault="00C050B6" w:rsidP="00681155">
            <w:pPr>
              <w:spacing w:before="120"/>
              <w:jc w:val="center"/>
              <w:rPr>
                <w:b/>
                <w:bCs/>
                <w:color w:val="000000" w:themeColor="text1"/>
                <w:sz w:val="18"/>
                <w:szCs w:val="18"/>
              </w:rPr>
            </w:pPr>
            <w:r w:rsidRPr="0028123D">
              <w:rPr>
                <w:b/>
                <w:bCs/>
                <w:color w:val="000000" w:themeColor="text1"/>
                <w:sz w:val="18"/>
                <w:szCs w:val="18"/>
              </w:rPr>
              <w:t>GB-0</w:t>
            </w:r>
            <w:r>
              <w:rPr>
                <w:b/>
                <w:bCs/>
                <w:color w:val="000000" w:themeColor="text1"/>
                <w:sz w:val="18"/>
                <w:szCs w:val="18"/>
              </w:rPr>
              <w:t>4</w:t>
            </w:r>
          </w:p>
        </w:tc>
        <w:tc>
          <w:tcPr>
            <w:tcW w:w="941" w:type="dxa"/>
            <w:tcBorders>
              <w:top w:val="single" w:sz="12" w:space="0" w:color="auto"/>
              <w:left w:val="single" w:sz="12" w:space="0" w:color="auto"/>
              <w:bottom w:val="single" w:sz="12" w:space="0" w:color="auto"/>
              <w:right w:val="single" w:sz="12" w:space="0" w:color="auto"/>
            </w:tcBorders>
          </w:tcPr>
          <w:p w14:paraId="37EDFB7D" w14:textId="3E467EC8" w:rsidR="00C050B6" w:rsidRPr="0028123D" w:rsidRDefault="00C050B6" w:rsidP="00681155">
            <w:pPr>
              <w:spacing w:before="120"/>
              <w:jc w:val="center"/>
              <w:rPr>
                <w:color w:val="000000" w:themeColor="text1"/>
                <w:sz w:val="18"/>
                <w:szCs w:val="18"/>
              </w:rPr>
            </w:pPr>
            <w:r>
              <w:rPr>
                <w:color w:val="000000" w:themeColor="text1"/>
                <w:sz w:val="18"/>
                <w:szCs w:val="18"/>
              </w:rPr>
              <w:t>3</w:t>
            </w:r>
          </w:p>
        </w:tc>
        <w:tc>
          <w:tcPr>
            <w:tcW w:w="999" w:type="dxa"/>
            <w:tcBorders>
              <w:top w:val="single" w:sz="12" w:space="0" w:color="auto"/>
              <w:left w:val="single" w:sz="12" w:space="0" w:color="auto"/>
              <w:bottom w:val="single" w:sz="12" w:space="0" w:color="auto"/>
              <w:right w:val="single" w:sz="12" w:space="0" w:color="auto"/>
            </w:tcBorders>
          </w:tcPr>
          <w:p w14:paraId="3FD5C41A" w14:textId="68181C05" w:rsidR="00C050B6" w:rsidRPr="0028123D" w:rsidRDefault="00C050B6" w:rsidP="00681155">
            <w:pPr>
              <w:spacing w:before="120"/>
              <w:jc w:val="center"/>
              <w:rPr>
                <w:color w:val="000000" w:themeColor="text1"/>
                <w:sz w:val="18"/>
                <w:szCs w:val="18"/>
              </w:rPr>
            </w:pPr>
            <w:r>
              <w:rPr>
                <w:color w:val="000000" w:themeColor="text1"/>
                <w:sz w:val="18"/>
                <w:szCs w:val="18"/>
              </w:rPr>
              <w:t>1</w:t>
            </w:r>
          </w:p>
        </w:tc>
        <w:tc>
          <w:tcPr>
            <w:tcW w:w="1008" w:type="dxa"/>
            <w:tcBorders>
              <w:top w:val="single" w:sz="12" w:space="0" w:color="auto"/>
              <w:left w:val="single" w:sz="12" w:space="0" w:color="auto"/>
              <w:bottom w:val="single" w:sz="12" w:space="0" w:color="auto"/>
              <w:right w:val="single" w:sz="12" w:space="0" w:color="auto"/>
            </w:tcBorders>
          </w:tcPr>
          <w:p w14:paraId="06D0DD2F" w14:textId="5055FCBD" w:rsidR="00C050B6" w:rsidRPr="0028123D" w:rsidRDefault="00C050B6" w:rsidP="00681155">
            <w:pPr>
              <w:spacing w:before="120"/>
              <w:jc w:val="center"/>
              <w:rPr>
                <w:color w:val="000000" w:themeColor="text1"/>
                <w:sz w:val="18"/>
                <w:szCs w:val="18"/>
              </w:rPr>
            </w:pPr>
            <w:r>
              <w:rPr>
                <w:color w:val="000000" w:themeColor="text1"/>
                <w:sz w:val="18"/>
                <w:szCs w:val="18"/>
              </w:rPr>
              <w:t>71.9</w:t>
            </w:r>
          </w:p>
        </w:tc>
        <w:tc>
          <w:tcPr>
            <w:tcW w:w="1008" w:type="dxa"/>
            <w:tcBorders>
              <w:top w:val="single" w:sz="12" w:space="0" w:color="auto"/>
              <w:left w:val="single" w:sz="12" w:space="0" w:color="auto"/>
              <w:bottom w:val="single" w:sz="12" w:space="0" w:color="auto"/>
              <w:right w:val="single" w:sz="12" w:space="0" w:color="auto"/>
            </w:tcBorders>
          </w:tcPr>
          <w:p w14:paraId="15C20F58" w14:textId="525863E4" w:rsidR="00C050B6" w:rsidRPr="0028123D" w:rsidRDefault="00C050B6" w:rsidP="00681155">
            <w:pPr>
              <w:spacing w:before="120"/>
              <w:jc w:val="center"/>
              <w:rPr>
                <w:color w:val="000000" w:themeColor="text1"/>
                <w:sz w:val="18"/>
                <w:szCs w:val="18"/>
              </w:rPr>
            </w:pPr>
            <w:r>
              <w:rPr>
                <w:color w:val="000000" w:themeColor="text1"/>
                <w:sz w:val="18"/>
                <w:szCs w:val="18"/>
              </w:rPr>
              <w:t>28.1</w:t>
            </w:r>
          </w:p>
        </w:tc>
        <w:tc>
          <w:tcPr>
            <w:tcW w:w="972" w:type="dxa"/>
            <w:tcBorders>
              <w:top w:val="single" w:sz="12" w:space="0" w:color="auto"/>
              <w:left w:val="single" w:sz="12" w:space="0" w:color="auto"/>
              <w:bottom w:val="single" w:sz="12" w:space="0" w:color="auto"/>
              <w:right w:val="single" w:sz="12" w:space="0" w:color="auto"/>
            </w:tcBorders>
          </w:tcPr>
          <w:p w14:paraId="50D37072" w14:textId="1B027A41" w:rsidR="00C050B6" w:rsidRPr="0028123D" w:rsidRDefault="00C050B6" w:rsidP="00681155">
            <w:pPr>
              <w:spacing w:before="120"/>
              <w:jc w:val="center"/>
              <w:rPr>
                <w:color w:val="000000" w:themeColor="text1"/>
                <w:sz w:val="18"/>
                <w:szCs w:val="18"/>
              </w:rPr>
            </w:pPr>
            <w:r>
              <w:rPr>
                <w:color w:val="000000" w:themeColor="text1"/>
                <w:sz w:val="18"/>
                <w:szCs w:val="18"/>
              </w:rPr>
              <w:t>19.01</w:t>
            </w:r>
          </w:p>
        </w:tc>
        <w:tc>
          <w:tcPr>
            <w:tcW w:w="1241" w:type="dxa"/>
            <w:tcBorders>
              <w:top w:val="single" w:sz="12" w:space="0" w:color="auto"/>
              <w:left w:val="single" w:sz="12" w:space="0" w:color="auto"/>
              <w:bottom w:val="single" w:sz="12" w:space="0" w:color="auto"/>
              <w:right w:val="single" w:sz="12" w:space="0" w:color="auto"/>
            </w:tcBorders>
          </w:tcPr>
          <w:p w14:paraId="4174BFCE" w14:textId="450C0BE0" w:rsidR="00C050B6" w:rsidRPr="0028123D" w:rsidRDefault="00C050B6" w:rsidP="00681155">
            <w:pPr>
              <w:spacing w:before="120"/>
              <w:jc w:val="center"/>
              <w:rPr>
                <w:color w:val="000000" w:themeColor="text1"/>
                <w:sz w:val="18"/>
                <w:szCs w:val="18"/>
              </w:rPr>
            </w:pPr>
            <w:r>
              <w:rPr>
                <w:color w:val="000000" w:themeColor="text1"/>
                <w:sz w:val="18"/>
                <w:szCs w:val="18"/>
              </w:rPr>
              <w:t>196.5</w:t>
            </w:r>
          </w:p>
        </w:tc>
        <w:tc>
          <w:tcPr>
            <w:tcW w:w="907" w:type="dxa"/>
            <w:tcBorders>
              <w:top w:val="single" w:sz="12" w:space="0" w:color="auto"/>
              <w:left w:val="single" w:sz="12" w:space="0" w:color="auto"/>
              <w:bottom w:val="single" w:sz="12" w:space="0" w:color="auto"/>
              <w:right w:val="single" w:sz="12" w:space="0" w:color="auto"/>
            </w:tcBorders>
          </w:tcPr>
          <w:p w14:paraId="7400D856" w14:textId="298A0942" w:rsidR="00C050B6" w:rsidRPr="0028123D" w:rsidRDefault="00C050B6" w:rsidP="00681155">
            <w:pPr>
              <w:spacing w:before="120"/>
              <w:jc w:val="center"/>
              <w:rPr>
                <w:color w:val="000000" w:themeColor="text1"/>
                <w:sz w:val="18"/>
                <w:szCs w:val="18"/>
              </w:rPr>
            </w:pPr>
          </w:p>
        </w:tc>
      </w:tr>
      <w:tr w:rsidR="00C050B6" w:rsidRPr="0028123D" w14:paraId="3B864938" w14:textId="5F784770" w:rsidTr="00C050B6">
        <w:tc>
          <w:tcPr>
            <w:tcW w:w="867" w:type="dxa"/>
            <w:tcBorders>
              <w:top w:val="single" w:sz="12" w:space="0" w:color="auto"/>
              <w:left w:val="single" w:sz="12" w:space="0" w:color="auto"/>
              <w:bottom w:val="single" w:sz="12" w:space="0" w:color="auto"/>
              <w:right w:val="single" w:sz="12" w:space="0" w:color="auto"/>
            </w:tcBorders>
          </w:tcPr>
          <w:p w14:paraId="57E9ACCF" w14:textId="632732B4" w:rsidR="00C050B6" w:rsidRPr="0028123D" w:rsidRDefault="00C050B6" w:rsidP="00054DAA">
            <w:pPr>
              <w:spacing w:before="120"/>
              <w:jc w:val="center"/>
              <w:rPr>
                <w:b/>
                <w:bCs/>
                <w:color w:val="000000" w:themeColor="text1"/>
                <w:sz w:val="18"/>
                <w:szCs w:val="18"/>
              </w:rPr>
            </w:pPr>
            <w:r w:rsidRPr="0028123D">
              <w:rPr>
                <w:b/>
                <w:bCs/>
                <w:color w:val="000000" w:themeColor="text1"/>
                <w:sz w:val="18"/>
                <w:szCs w:val="18"/>
              </w:rPr>
              <w:t>GB-</w:t>
            </w:r>
            <w:r>
              <w:rPr>
                <w:b/>
                <w:bCs/>
                <w:color w:val="000000" w:themeColor="text1"/>
                <w:sz w:val="18"/>
                <w:szCs w:val="18"/>
              </w:rPr>
              <w:t>05</w:t>
            </w:r>
          </w:p>
        </w:tc>
        <w:tc>
          <w:tcPr>
            <w:tcW w:w="941" w:type="dxa"/>
            <w:tcBorders>
              <w:top w:val="single" w:sz="12" w:space="0" w:color="auto"/>
              <w:left w:val="single" w:sz="12" w:space="0" w:color="auto"/>
              <w:bottom w:val="single" w:sz="12" w:space="0" w:color="auto"/>
              <w:right w:val="single" w:sz="12" w:space="0" w:color="auto"/>
            </w:tcBorders>
          </w:tcPr>
          <w:p w14:paraId="3A976514" w14:textId="489F8F47" w:rsidR="00C050B6" w:rsidRPr="0028123D" w:rsidRDefault="00C050B6" w:rsidP="00054DAA">
            <w:pPr>
              <w:spacing w:before="120"/>
              <w:jc w:val="center"/>
              <w:rPr>
                <w:color w:val="000000" w:themeColor="text1"/>
                <w:sz w:val="18"/>
                <w:szCs w:val="18"/>
              </w:rPr>
            </w:pPr>
            <w:r>
              <w:rPr>
                <w:color w:val="000000" w:themeColor="text1"/>
                <w:sz w:val="18"/>
                <w:szCs w:val="18"/>
              </w:rPr>
              <w:t>3</w:t>
            </w:r>
          </w:p>
        </w:tc>
        <w:tc>
          <w:tcPr>
            <w:tcW w:w="999" w:type="dxa"/>
            <w:tcBorders>
              <w:top w:val="single" w:sz="12" w:space="0" w:color="auto"/>
              <w:left w:val="single" w:sz="12" w:space="0" w:color="auto"/>
              <w:bottom w:val="single" w:sz="12" w:space="0" w:color="auto"/>
              <w:right w:val="single" w:sz="12" w:space="0" w:color="auto"/>
            </w:tcBorders>
          </w:tcPr>
          <w:p w14:paraId="5D0D8EF9" w14:textId="6420B941" w:rsidR="00C050B6" w:rsidRPr="0028123D" w:rsidRDefault="00C050B6" w:rsidP="00054DAA">
            <w:pPr>
              <w:spacing w:before="120"/>
              <w:jc w:val="center"/>
              <w:rPr>
                <w:color w:val="000000" w:themeColor="text1"/>
                <w:sz w:val="18"/>
                <w:szCs w:val="18"/>
              </w:rPr>
            </w:pPr>
            <w:r>
              <w:rPr>
                <w:color w:val="000000" w:themeColor="text1"/>
                <w:sz w:val="18"/>
                <w:szCs w:val="18"/>
              </w:rPr>
              <w:t>1</w:t>
            </w:r>
          </w:p>
        </w:tc>
        <w:tc>
          <w:tcPr>
            <w:tcW w:w="1008" w:type="dxa"/>
            <w:tcBorders>
              <w:top w:val="single" w:sz="12" w:space="0" w:color="auto"/>
              <w:left w:val="single" w:sz="12" w:space="0" w:color="auto"/>
              <w:bottom w:val="single" w:sz="12" w:space="0" w:color="auto"/>
              <w:right w:val="single" w:sz="12" w:space="0" w:color="auto"/>
            </w:tcBorders>
          </w:tcPr>
          <w:p w14:paraId="6C32D712" w14:textId="0DCDCE75" w:rsidR="00C050B6" w:rsidRPr="0028123D" w:rsidRDefault="00C050B6" w:rsidP="00054DAA">
            <w:pPr>
              <w:spacing w:before="120"/>
              <w:jc w:val="center"/>
              <w:rPr>
                <w:color w:val="000000" w:themeColor="text1"/>
                <w:sz w:val="18"/>
                <w:szCs w:val="18"/>
              </w:rPr>
            </w:pPr>
            <w:r>
              <w:rPr>
                <w:color w:val="000000" w:themeColor="text1"/>
                <w:sz w:val="18"/>
                <w:szCs w:val="18"/>
              </w:rPr>
              <w:t>72.6</w:t>
            </w:r>
          </w:p>
        </w:tc>
        <w:tc>
          <w:tcPr>
            <w:tcW w:w="1008" w:type="dxa"/>
            <w:tcBorders>
              <w:top w:val="single" w:sz="12" w:space="0" w:color="auto"/>
              <w:left w:val="single" w:sz="12" w:space="0" w:color="auto"/>
              <w:bottom w:val="single" w:sz="12" w:space="0" w:color="auto"/>
              <w:right w:val="single" w:sz="12" w:space="0" w:color="auto"/>
            </w:tcBorders>
          </w:tcPr>
          <w:p w14:paraId="7571CDF7" w14:textId="7C5B36F6" w:rsidR="00C050B6" w:rsidRPr="0028123D" w:rsidRDefault="00C050B6" w:rsidP="00054DAA">
            <w:pPr>
              <w:spacing w:before="120"/>
              <w:jc w:val="center"/>
              <w:rPr>
                <w:color w:val="000000" w:themeColor="text1"/>
                <w:sz w:val="18"/>
                <w:szCs w:val="18"/>
              </w:rPr>
            </w:pPr>
            <w:r>
              <w:rPr>
                <w:color w:val="000000" w:themeColor="text1"/>
                <w:sz w:val="18"/>
                <w:szCs w:val="18"/>
              </w:rPr>
              <w:t>27.4</w:t>
            </w:r>
          </w:p>
        </w:tc>
        <w:tc>
          <w:tcPr>
            <w:tcW w:w="972" w:type="dxa"/>
            <w:tcBorders>
              <w:top w:val="single" w:sz="12" w:space="0" w:color="auto"/>
              <w:left w:val="single" w:sz="12" w:space="0" w:color="auto"/>
              <w:bottom w:val="single" w:sz="12" w:space="0" w:color="auto"/>
              <w:right w:val="single" w:sz="12" w:space="0" w:color="auto"/>
            </w:tcBorders>
          </w:tcPr>
          <w:p w14:paraId="29F76375" w14:textId="7D32F6F6" w:rsidR="00C050B6" w:rsidRPr="0028123D" w:rsidRDefault="00C050B6" w:rsidP="00054DAA">
            <w:pPr>
              <w:spacing w:before="120"/>
              <w:jc w:val="center"/>
              <w:rPr>
                <w:color w:val="000000" w:themeColor="text1"/>
                <w:sz w:val="18"/>
                <w:szCs w:val="18"/>
              </w:rPr>
            </w:pPr>
            <w:r>
              <w:rPr>
                <w:color w:val="000000" w:themeColor="text1"/>
                <w:sz w:val="18"/>
                <w:szCs w:val="18"/>
              </w:rPr>
              <w:t>18.64</w:t>
            </w:r>
          </w:p>
        </w:tc>
        <w:tc>
          <w:tcPr>
            <w:tcW w:w="1241" w:type="dxa"/>
            <w:tcBorders>
              <w:top w:val="single" w:sz="12" w:space="0" w:color="auto"/>
              <w:left w:val="single" w:sz="12" w:space="0" w:color="auto"/>
              <w:bottom w:val="single" w:sz="12" w:space="0" w:color="auto"/>
              <w:right w:val="single" w:sz="12" w:space="0" w:color="auto"/>
            </w:tcBorders>
          </w:tcPr>
          <w:p w14:paraId="0E6D08DE" w14:textId="72230422" w:rsidR="00C050B6" w:rsidRPr="0028123D" w:rsidRDefault="00C050B6" w:rsidP="00054DAA">
            <w:pPr>
              <w:spacing w:before="120"/>
              <w:jc w:val="center"/>
              <w:rPr>
                <w:color w:val="000000" w:themeColor="text1"/>
                <w:sz w:val="18"/>
                <w:szCs w:val="18"/>
              </w:rPr>
            </w:pPr>
            <w:r>
              <w:rPr>
                <w:color w:val="000000" w:themeColor="text1"/>
                <w:sz w:val="18"/>
                <w:szCs w:val="18"/>
              </w:rPr>
              <w:t>176</w:t>
            </w:r>
          </w:p>
        </w:tc>
        <w:tc>
          <w:tcPr>
            <w:tcW w:w="907" w:type="dxa"/>
            <w:tcBorders>
              <w:top w:val="single" w:sz="12" w:space="0" w:color="auto"/>
              <w:left w:val="single" w:sz="12" w:space="0" w:color="auto"/>
              <w:bottom w:val="single" w:sz="12" w:space="0" w:color="auto"/>
              <w:right w:val="single" w:sz="12" w:space="0" w:color="auto"/>
            </w:tcBorders>
          </w:tcPr>
          <w:p w14:paraId="2459789E" w14:textId="4BE56DCB" w:rsidR="00C050B6" w:rsidRPr="0028123D" w:rsidRDefault="00C050B6" w:rsidP="00054DAA">
            <w:pPr>
              <w:spacing w:before="120"/>
              <w:jc w:val="center"/>
              <w:rPr>
                <w:color w:val="000000" w:themeColor="text1"/>
                <w:sz w:val="18"/>
                <w:szCs w:val="18"/>
              </w:rPr>
            </w:pPr>
            <w:r>
              <w:rPr>
                <w:color w:val="000000" w:themeColor="text1"/>
                <w:sz w:val="18"/>
                <w:szCs w:val="18"/>
              </w:rPr>
              <w:t>55</w:t>
            </w:r>
          </w:p>
        </w:tc>
      </w:tr>
      <w:tr w:rsidR="00C050B6" w:rsidRPr="0028123D" w14:paraId="2EC3C26F" w14:textId="77777777" w:rsidTr="00C050B6">
        <w:tc>
          <w:tcPr>
            <w:tcW w:w="867" w:type="dxa"/>
            <w:tcBorders>
              <w:top w:val="single" w:sz="12" w:space="0" w:color="auto"/>
              <w:left w:val="single" w:sz="12" w:space="0" w:color="auto"/>
              <w:bottom w:val="single" w:sz="12" w:space="0" w:color="auto"/>
              <w:right w:val="single" w:sz="12" w:space="0" w:color="auto"/>
            </w:tcBorders>
          </w:tcPr>
          <w:p w14:paraId="7D9B0734" w14:textId="051BFE3D" w:rsidR="00C050B6" w:rsidRPr="0028123D" w:rsidRDefault="00C050B6" w:rsidP="00054DAA">
            <w:pPr>
              <w:spacing w:before="120"/>
              <w:jc w:val="center"/>
              <w:rPr>
                <w:b/>
                <w:bCs/>
                <w:color w:val="000000" w:themeColor="text1"/>
                <w:sz w:val="18"/>
                <w:szCs w:val="18"/>
              </w:rPr>
            </w:pPr>
            <w:r>
              <w:rPr>
                <w:b/>
                <w:bCs/>
                <w:color w:val="000000" w:themeColor="text1"/>
                <w:sz w:val="18"/>
                <w:szCs w:val="18"/>
              </w:rPr>
              <w:t>GB-06</w:t>
            </w:r>
          </w:p>
        </w:tc>
        <w:tc>
          <w:tcPr>
            <w:tcW w:w="941" w:type="dxa"/>
            <w:tcBorders>
              <w:top w:val="single" w:sz="12" w:space="0" w:color="auto"/>
              <w:left w:val="single" w:sz="12" w:space="0" w:color="auto"/>
              <w:bottom w:val="single" w:sz="12" w:space="0" w:color="auto"/>
              <w:right w:val="single" w:sz="12" w:space="0" w:color="auto"/>
            </w:tcBorders>
          </w:tcPr>
          <w:p w14:paraId="3F705951" w14:textId="74015DDF" w:rsidR="00C050B6" w:rsidRPr="0028123D" w:rsidRDefault="00C050B6" w:rsidP="00054DAA">
            <w:pPr>
              <w:spacing w:before="120"/>
              <w:jc w:val="center"/>
              <w:rPr>
                <w:color w:val="000000" w:themeColor="text1"/>
                <w:sz w:val="18"/>
                <w:szCs w:val="18"/>
              </w:rPr>
            </w:pPr>
            <w:r>
              <w:rPr>
                <w:color w:val="000000" w:themeColor="text1"/>
                <w:sz w:val="18"/>
                <w:szCs w:val="18"/>
              </w:rPr>
              <w:t>3</w:t>
            </w:r>
          </w:p>
        </w:tc>
        <w:tc>
          <w:tcPr>
            <w:tcW w:w="999" w:type="dxa"/>
            <w:tcBorders>
              <w:top w:val="single" w:sz="12" w:space="0" w:color="auto"/>
              <w:left w:val="single" w:sz="12" w:space="0" w:color="auto"/>
              <w:bottom w:val="single" w:sz="12" w:space="0" w:color="auto"/>
              <w:right w:val="single" w:sz="12" w:space="0" w:color="auto"/>
            </w:tcBorders>
          </w:tcPr>
          <w:p w14:paraId="541F42FB" w14:textId="1E6A1D1E" w:rsidR="00C050B6" w:rsidRPr="0028123D" w:rsidRDefault="00C050B6" w:rsidP="00054DAA">
            <w:pPr>
              <w:spacing w:before="120"/>
              <w:jc w:val="center"/>
              <w:rPr>
                <w:color w:val="000000" w:themeColor="text1"/>
                <w:sz w:val="18"/>
                <w:szCs w:val="18"/>
              </w:rPr>
            </w:pPr>
            <w:r>
              <w:rPr>
                <w:color w:val="000000" w:themeColor="text1"/>
                <w:sz w:val="18"/>
                <w:szCs w:val="18"/>
              </w:rPr>
              <w:t>1</w:t>
            </w:r>
          </w:p>
        </w:tc>
        <w:tc>
          <w:tcPr>
            <w:tcW w:w="1008" w:type="dxa"/>
            <w:tcBorders>
              <w:top w:val="single" w:sz="12" w:space="0" w:color="auto"/>
              <w:left w:val="single" w:sz="12" w:space="0" w:color="auto"/>
              <w:bottom w:val="single" w:sz="12" w:space="0" w:color="auto"/>
              <w:right w:val="single" w:sz="12" w:space="0" w:color="auto"/>
            </w:tcBorders>
          </w:tcPr>
          <w:p w14:paraId="4E5966C2" w14:textId="2B761248" w:rsidR="00C050B6" w:rsidRPr="0028123D" w:rsidRDefault="00C050B6" w:rsidP="00054DAA">
            <w:pPr>
              <w:spacing w:before="120"/>
              <w:jc w:val="center"/>
              <w:rPr>
                <w:color w:val="000000" w:themeColor="text1"/>
                <w:sz w:val="18"/>
                <w:szCs w:val="18"/>
              </w:rPr>
            </w:pPr>
            <w:r>
              <w:rPr>
                <w:color w:val="000000" w:themeColor="text1"/>
                <w:sz w:val="18"/>
                <w:szCs w:val="18"/>
              </w:rPr>
              <w:t>70.7</w:t>
            </w:r>
          </w:p>
        </w:tc>
        <w:tc>
          <w:tcPr>
            <w:tcW w:w="1008" w:type="dxa"/>
            <w:tcBorders>
              <w:top w:val="single" w:sz="12" w:space="0" w:color="auto"/>
              <w:left w:val="single" w:sz="12" w:space="0" w:color="auto"/>
              <w:bottom w:val="single" w:sz="12" w:space="0" w:color="auto"/>
              <w:right w:val="single" w:sz="12" w:space="0" w:color="auto"/>
            </w:tcBorders>
          </w:tcPr>
          <w:p w14:paraId="56C7F691" w14:textId="1099EE64" w:rsidR="00C050B6" w:rsidRPr="0028123D" w:rsidRDefault="00C050B6" w:rsidP="00054DAA">
            <w:pPr>
              <w:spacing w:before="120"/>
              <w:jc w:val="center"/>
              <w:rPr>
                <w:color w:val="000000" w:themeColor="text1"/>
                <w:sz w:val="18"/>
                <w:szCs w:val="18"/>
              </w:rPr>
            </w:pPr>
            <w:r>
              <w:rPr>
                <w:color w:val="000000" w:themeColor="text1"/>
                <w:sz w:val="18"/>
                <w:szCs w:val="18"/>
              </w:rPr>
              <w:t>29.3</w:t>
            </w:r>
          </w:p>
        </w:tc>
        <w:tc>
          <w:tcPr>
            <w:tcW w:w="972" w:type="dxa"/>
            <w:tcBorders>
              <w:top w:val="single" w:sz="12" w:space="0" w:color="auto"/>
              <w:left w:val="single" w:sz="12" w:space="0" w:color="auto"/>
              <w:bottom w:val="single" w:sz="12" w:space="0" w:color="auto"/>
              <w:right w:val="single" w:sz="12" w:space="0" w:color="auto"/>
            </w:tcBorders>
          </w:tcPr>
          <w:p w14:paraId="504B0D90" w14:textId="15A75DD6" w:rsidR="00C050B6" w:rsidRPr="0028123D" w:rsidRDefault="00C050B6" w:rsidP="00054DAA">
            <w:pPr>
              <w:spacing w:before="120"/>
              <w:jc w:val="center"/>
              <w:rPr>
                <w:color w:val="000000" w:themeColor="text1"/>
                <w:sz w:val="18"/>
                <w:szCs w:val="18"/>
              </w:rPr>
            </w:pPr>
            <w:r>
              <w:rPr>
                <w:color w:val="000000" w:themeColor="text1"/>
                <w:sz w:val="18"/>
                <w:szCs w:val="18"/>
              </w:rPr>
              <w:t>19.08</w:t>
            </w:r>
          </w:p>
        </w:tc>
        <w:tc>
          <w:tcPr>
            <w:tcW w:w="1241" w:type="dxa"/>
            <w:tcBorders>
              <w:top w:val="single" w:sz="12" w:space="0" w:color="auto"/>
              <w:left w:val="single" w:sz="12" w:space="0" w:color="auto"/>
              <w:bottom w:val="single" w:sz="12" w:space="0" w:color="auto"/>
              <w:right w:val="single" w:sz="12" w:space="0" w:color="auto"/>
            </w:tcBorders>
          </w:tcPr>
          <w:p w14:paraId="6A5434F0" w14:textId="7ACE7F99" w:rsidR="00C050B6" w:rsidRPr="0028123D" w:rsidRDefault="00C050B6" w:rsidP="00054DAA">
            <w:pPr>
              <w:spacing w:before="120"/>
              <w:jc w:val="center"/>
              <w:rPr>
                <w:color w:val="000000" w:themeColor="text1"/>
                <w:sz w:val="18"/>
                <w:szCs w:val="18"/>
              </w:rPr>
            </w:pPr>
            <w:r>
              <w:rPr>
                <w:color w:val="000000" w:themeColor="text1"/>
                <w:sz w:val="18"/>
                <w:szCs w:val="18"/>
              </w:rPr>
              <w:t>177.8</w:t>
            </w:r>
          </w:p>
        </w:tc>
        <w:tc>
          <w:tcPr>
            <w:tcW w:w="907" w:type="dxa"/>
            <w:tcBorders>
              <w:top w:val="single" w:sz="12" w:space="0" w:color="auto"/>
              <w:left w:val="single" w:sz="12" w:space="0" w:color="auto"/>
              <w:bottom w:val="single" w:sz="12" w:space="0" w:color="auto"/>
              <w:right w:val="single" w:sz="12" w:space="0" w:color="auto"/>
            </w:tcBorders>
          </w:tcPr>
          <w:p w14:paraId="20671CAC" w14:textId="34611363" w:rsidR="00C050B6" w:rsidRPr="0028123D" w:rsidRDefault="00C050B6" w:rsidP="00054DAA">
            <w:pPr>
              <w:spacing w:before="120"/>
              <w:jc w:val="center"/>
              <w:rPr>
                <w:color w:val="000000" w:themeColor="text1"/>
                <w:sz w:val="18"/>
                <w:szCs w:val="18"/>
              </w:rPr>
            </w:pPr>
            <w:r>
              <w:rPr>
                <w:color w:val="000000" w:themeColor="text1"/>
                <w:sz w:val="18"/>
                <w:szCs w:val="18"/>
              </w:rPr>
              <w:t>55</w:t>
            </w:r>
          </w:p>
        </w:tc>
      </w:tr>
      <w:tr w:rsidR="00C050B6" w:rsidRPr="0028123D" w14:paraId="3104A915" w14:textId="77777777" w:rsidTr="00C050B6">
        <w:tc>
          <w:tcPr>
            <w:tcW w:w="867" w:type="dxa"/>
            <w:tcBorders>
              <w:top w:val="single" w:sz="12" w:space="0" w:color="auto"/>
              <w:left w:val="single" w:sz="12" w:space="0" w:color="auto"/>
              <w:bottom w:val="single" w:sz="12" w:space="0" w:color="auto"/>
              <w:right w:val="single" w:sz="12" w:space="0" w:color="auto"/>
            </w:tcBorders>
          </w:tcPr>
          <w:p w14:paraId="4EA36677" w14:textId="25724E9C" w:rsidR="00C050B6" w:rsidRPr="0028123D" w:rsidRDefault="00C050B6" w:rsidP="00054DAA">
            <w:pPr>
              <w:spacing w:before="120"/>
              <w:jc w:val="center"/>
              <w:rPr>
                <w:b/>
                <w:bCs/>
                <w:color w:val="000000" w:themeColor="text1"/>
                <w:sz w:val="18"/>
                <w:szCs w:val="18"/>
              </w:rPr>
            </w:pPr>
            <w:r>
              <w:rPr>
                <w:b/>
                <w:bCs/>
                <w:color w:val="000000" w:themeColor="text1"/>
                <w:sz w:val="18"/>
                <w:szCs w:val="18"/>
              </w:rPr>
              <w:t>GB-07</w:t>
            </w:r>
          </w:p>
        </w:tc>
        <w:tc>
          <w:tcPr>
            <w:tcW w:w="941" w:type="dxa"/>
            <w:tcBorders>
              <w:top w:val="single" w:sz="12" w:space="0" w:color="auto"/>
              <w:left w:val="single" w:sz="12" w:space="0" w:color="auto"/>
              <w:bottom w:val="single" w:sz="12" w:space="0" w:color="auto"/>
              <w:right w:val="single" w:sz="12" w:space="0" w:color="auto"/>
            </w:tcBorders>
          </w:tcPr>
          <w:p w14:paraId="6D9ED5A5" w14:textId="552ADAC8" w:rsidR="00C050B6" w:rsidRPr="0028123D" w:rsidRDefault="00C050B6" w:rsidP="00054DAA">
            <w:pPr>
              <w:spacing w:before="120"/>
              <w:jc w:val="center"/>
              <w:rPr>
                <w:color w:val="000000" w:themeColor="text1"/>
                <w:sz w:val="18"/>
                <w:szCs w:val="18"/>
              </w:rPr>
            </w:pPr>
            <w:r>
              <w:rPr>
                <w:color w:val="000000" w:themeColor="text1"/>
                <w:sz w:val="18"/>
                <w:szCs w:val="18"/>
              </w:rPr>
              <w:t>3</w:t>
            </w:r>
          </w:p>
        </w:tc>
        <w:tc>
          <w:tcPr>
            <w:tcW w:w="999" w:type="dxa"/>
            <w:tcBorders>
              <w:top w:val="single" w:sz="12" w:space="0" w:color="auto"/>
              <w:left w:val="single" w:sz="12" w:space="0" w:color="auto"/>
              <w:bottom w:val="single" w:sz="12" w:space="0" w:color="auto"/>
              <w:right w:val="single" w:sz="12" w:space="0" w:color="auto"/>
            </w:tcBorders>
          </w:tcPr>
          <w:p w14:paraId="017702CC" w14:textId="5E8DA959" w:rsidR="00C050B6" w:rsidRPr="0028123D" w:rsidRDefault="00C050B6" w:rsidP="00054DAA">
            <w:pPr>
              <w:spacing w:before="120"/>
              <w:jc w:val="center"/>
              <w:rPr>
                <w:color w:val="000000" w:themeColor="text1"/>
                <w:sz w:val="18"/>
                <w:szCs w:val="18"/>
              </w:rPr>
            </w:pPr>
            <w:r>
              <w:rPr>
                <w:color w:val="000000" w:themeColor="text1"/>
                <w:sz w:val="18"/>
                <w:szCs w:val="18"/>
              </w:rPr>
              <w:t>1</w:t>
            </w:r>
          </w:p>
        </w:tc>
        <w:tc>
          <w:tcPr>
            <w:tcW w:w="1008" w:type="dxa"/>
            <w:tcBorders>
              <w:top w:val="single" w:sz="12" w:space="0" w:color="auto"/>
              <w:left w:val="single" w:sz="12" w:space="0" w:color="auto"/>
              <w:bottom w:val="single" w:sz="12" w:space="0" w:color="auto"/>
              <w:right w:val="single" w:sz="12" w:space="0" w:color="auto"/>
            </w:tcBorders>
          </w:tcPr>
          <w:p w14:paraId="4DB2F64B" w14:textId="6BA81B56" w:rsidR="00C050B6" w:rsidRPr="0028123D" w:rsidRDefault="00C050B6" w:rsidP="00054DAA">
            <w:pPr>
              <w:spacing w:before="120"/>
              <w:jc w:val="center"/>
              <w:rPr>
                <w:color w:val="000000" w:themeColor="text1"/>
                <w:sz w:val="18"/>
                <w:szCs w:val="18"/>
              </w:rPr>
            </w:pPr>
            <w:r>
              <w:rPr>
                <w:color w:val="000000" w:themeColor="text1"/>
                <w:sz w:val="18"/>
                <w:szCs w:val="18"/>
              </w:rPr>
              <w:t>66.6</w:t>
            </w:r>
          </w:p>
        </w:tc>
        <w:tc>
          <w:tcPr>
            <w:tcW w:w="1008" w:type="dxa"/>
            <w:tcBorders>
              <w:top w:val="single" w:sz="12" w:space="0" w:color="auto"/>
              <w:left w:val="single" w:sz="12" w:space="0" w:color="auto"/>
              <w:bottom w:val="single" w:sz="12" w:space="0" w:color="auto"/>
              <w:right w:val="single" w:sz="12" w:space="0" w:color="auto"/>
            </w:tcBorders>
          </w:tcPr>
          <w:p w14:paraId="659F7F33" w14:textId="2B2DA183" w:rsidR="00C050B6" w:rsidRPr="0028123D" w:rsidRDefault="00C050B6" w:rsidP="00054DAA">
            <w:pPr>
              <w:spacing w:before="120"/>
              <w:jc w:val="center"/>
              <w:rPr>
                <w:color w:val="000000" w:themeColor="text1"/>
                <w:sz w:val="18"/>
                <w:szCs w:val="18"/>
              </w:rPr>
            </w:pPr>
            <w:r>
              <w:rPr>
                <w:color w:val="000000" w:themeColor="text1"/>
                <w:sz w:val="18"/>
                <w:szCs w:val="18"/>
              </w:rPr>
              <w:t>33.4</w:t>
            </w:r>
          </w:p>
        </w:tc>
        <w:tc>
          <w:tcPr>
            <w:tcW w:w="972" w:type="dxa"/>
            <w:tcBorders>
              <w:top w:val="single" w:sz="12" w:space="0" w:color="auto"/>
              <w:left w:val="single" w:sz="12" w:space="0" w:color="auto"/>
              <w:bottom w:val="single" w:sz="12" w:space="0" w:color="auto"/>
              <w:right w:val="single" w:sz="12" w:space="0" w:color="auto"/>
            </w:tcBorders>
          </w:tcPr>
          <w:p w14:paraId="32DFB8AC" w14:textId="2C7B6A3D" w:rsidR="00C050B6" w:rsidRPr="0028123D" w:rsidRDefault="00C050B6" w:rsidP="00054DAA">
            <w:pPr>
              <w:spacing w:before="120"/>
              <w:jc w:val="center"/>
              <w:rPr>
                <w:color w:val="000000" w:themeColor="text1"/>
                <w:sz w:val="18"/>
                <w:szCs w:val="18"/>
              </w:rPr>
            </w:pPr>
            <w:r>
              <w:rPr>
                <w:color w:val="000000" w:themeColor="text1"/>
                <w:sz w:val="18"/>
                <w:szCs w:val="18"/>
              </w:rPr>
              <w:t>18.9</w:t>
            </w:r>
          </w:p>
        </w:tc>
        <w:tc>
          <w:tcPr>
            <w:tcW w:w="1241" w:type="dxa"/>
            <w:tcBorders>
              <w:top w:val="single" w:sz="12" w:space="0" w:color="auto"/>
              <w:left w:val="single" w:sz="12" w:space="0" w:color="auto"/>
              <w:bottom w:val="single" w:sz="12" w:space="0" w:color="auto"/>
              <w:right w:val="single" w:sz="12" w:space="0" w:color="auto"/>
            </w:tcBorders>
          </w:tcPr>
          <w:p w14:paraId="4BBC5C99" w14:textId="6E4C2484" w:rsidR="00C050B6" w:rsidRPr="0028123D" w:rsidRDefault="00C050B6" w:rsidP="00054DAA">
            <w:pPr>
              <w:spacing w:before="120"/>
              <w:jc w:val="center"/>
              <w:rPr>
                <w:color w:val="000000" w:themeColor="text1"/>
                <w:sz w:val="18"/>
                <w:szCs w:val="18"/>
              </w:rPr>
            </w:pPr>
            <w:r>
              <w:rPr>
                <w:color w:val="000000" w:themeColor="text1"/>
                <w:sz w:val="18"/>
                <w:szCs w:val="18"/>
              </w:rPr>
              <w:t>195.6</w:t>
            </w:r>
          </w:p>
        </w:tc>
        <w:tc>
          <w:tcPr>
            <w:tcW w:w="907" w:type="dxa"/>
            <w:tcBorders>
              <w:top w:val="single" w:sz="12" w:space="0" w:color="auto"/>
              <w:left w:val="single" w:sz="12" w:space="0" w:color="auto"/>
              <w:bottom w:val="single" w:sz="12" w:space="0" w:color="auto"/>
              <w:right w:val="single" w:sz="12" w:space="0" w:color="auto"/>
            </w:tcBorders>
          </w:tcPr>
          <w:p w14:paraId="5AF98232" w14:textId="1AB5B1E9" w:rsidR="00C050B6" w:rsidRPr="0028123D" w:rsidRDefault="00C050B6" w:rsidP="00054DAA">
            <w:pPr>
              <w:spacing w:before="120"/>
              <w:jc w:val="center"/>
              <w:rPr>
                <w:color w:val="000000" w:themeColor="text1"/>
                <w:sz w:val="18"/>
                <w:szCs w:val="18"/>
              </w:rPr>
            </w:pPr>
            <w:r>
              <w:rPr>
                <w:color w:val="000000" w:themeColor="text1"/>
                <w:sz w:val="18"/>
                <w:szCs w:val="18"/>
              </w:rPr>
              <w:t>55</w:t>
            </w:r>
          </w:p>
        </w:tc>
      </w:tr>
    </w:tbl>
    <w:p w14:paraId="26735662" w14:textId="034A7045" w:rsidR="00582372" w:rsidRDefault="00520CFF" w:rsidP="00382721">
      <w:pPr>
        <w:pStyle w:val="Caption"/>
      </w:pPr>
      <w:r>
        <w:t xml:space="preserve">   </w:t>
      </w:r>
      <w:bookmarkStart w:id="77" w:name="_Toc15488711"/>
      <w:r w:rsidR="00AC797B">
        <w:t xml:space="preserve">Table </w:t>
      </w:r>
      <w:r w:rsidR="007C14A9">
        <w:fldChar w:fldCharType="begin"/>
      </w:r>
      <w:r w:rsidR="007C14A9">
        <w:instrText xml:space="preserve"> SEQ Table \* ARABIC </w:instrText>
      </w:r>
      <w:r w:rsidR="007C14A9">
        <w:fldChar w:fldCharType="separate"/>
      </w:r>
      <w:r w:rsidR="0066249C">
        <w:rPr>
          <w:noProof/>
        </w:rPr>
        <w:t>3</w:t>
      </w:r>
      <w:r w:rsidR="007C14A9">
        <w:rPr>
          <w:noProof/>
        </w:rPr>
        <w:fldChar w:fldCharType="end"/>
      </w:r>
      <w:r w:rsidR="00DF603A" w:rsidRPr="00DE4B9C">
        <w:t xml:space="preserve">:  </w:t>
      </w:r>
      <w:r w:rsidR="00DF603A">
        <w:t>Dimensions and physical properties of sandstone core samples.</w:t>
      </w:r>
      <w:bookmarkEnd w:id="77"/>
    </w:p>
    <w:p w14:paraId="1BC4D045" w14:textId="77777777" w:rsidR="00520CFF" w:rsidRPr="00520CFF" w:rsidRDefault="00520CFF" w:rsidP="00520CFF"/>
    <w:p w14:paraId="06D720A5" w14:textId="6A513777" w:rsidR="002B64B4" w:rsidRDefault="002B64B4" w:rsidP="00BC5405">
      <w:pPr>
        <w:pStyle w:val="Heading3"/>
        <w:numPr>
          <w:ilvl w:val="1"/>
          <w:numId w:val="6"/>
        </w:numPr>
      </w:pPr>
      <w:bookmarkStart w:id="78" w:name="_Toc15488696"/>
      <w:r>
        <w:t>Fluids</w:t>
      </w:r>
      <w:bookmarkEnd w:id="78"/>
    </w:p>
    <w:p w14:paraId="4EA847BF" w14:textId="12132289" w:rsidR="002B64B4" w:rsidRDefault="002B64B4" w:rsidP="00B204D5">
      <w:pPr>
        <w:ind w:firstLine="720"/>
        <w:rPr>
          <w:lang w:bidi="ar-SA"/>
        </w:rPr>
      </w:pPr>
      <w:r w:rsidRPr="00D836D2">
        <w:rPr>
          <w:b/>
          <w:bCs/>
          <w:lang w:bidi="ar-SA"/>
        </w:rPr>
        <w:t xml:space="preserve">Crude </w:t>
      </w:r>
      <w:proofErr w:type="gramStart"/>
      <w:r w:rsidRPr="00D836D2">
        <w:rPr>
          <w:b/>
          <w:bCs/>
          <w:lang w:bidi="ar-SA"/>
        </w:rPr>
        <w:t>oil</w:t>
      </w:r>
      <w:r w:rsidR="00BE379E">
        <w:rPr>
          <w:b/>
          <w:bCs/>
          <w:lang w:bidi="ar-SA"/>
        </w:rPr>
        <w:t xml:space="preserve"> </w:t>
      </w:r>
      <w:r w:rsidRPr="002B64B4">
        <w:rPr>
          <w:lang w:bidi="ar-SA"/>
        </w:rPr>
        <w:t xml:space="preserve"> from</w:t>
      </w:r>
      <w:proofErr w:type="gramEnd"/>
      <w:r w:rsidRPr="002B64B4">
        <w:rPr>
          <w:lang w:bidi="ar-SA"/>
        </w:rPr>
        <w:t xml:space="preserve"> </w:t>
      </w:r>
      <w:r w:rsidR="00D11211">
        <w:rPr>
          <w:lang w:bidi="ar-SA"/>
        </w:rPr>
        <w:t xml:space="preserve">a wellhead in </w:t>
      </w:r>
      <w:r w:rsidRPr="002B64B4">
        <w:rPr>
          <w:lang w:bidi="ar-SA"/>
        </w:rPr>
        <w:t>midland, Texas was used in this study.</w:t>
      </w:r>
      <w:r>
        <w:rPr>
          <w:lang w:bidi="ar-SA"/>
        </w:rPr>
        <w:t xml:space="preserve"> Measured properties of crude-oil are listed in </w:t>
      </w:r>
      <w:r w:rsidR="00ED7D38">
        <w:rPr>
          <w:lang w:bidi="ar-SA"/>
        </w:rPr>
        <w:t xml:space="preserve">Table </w:t>
      </w:r>
      <w:r w:rsidR="00851DE6">
        <w:rPr>
          <w:lang w:bidi="ar-SA"/>
        </w:rPr>
        <w:t>4</w:t>
      </w:r>
      <w:r>
        <w:rPr>
          <w:lang w:bidi="ar-SA"/>
        </w:rPr>
        <w:t>.</w:t>
      </w:r>
      <w:r w:rsidR="009916E7">
        <w:rPr>
          <w:lang w:bidi="ar-SA"/>
        </w:rPr>
        <w:t xml:space="preserve"> TBN and TAN of crude-A were measured using </w:t>
      </w:r>
      <w:bookmarkStart w:id="79" w:name="_Hlk13890704"/>
      <w:proofErr w:type="spellStart"/>
      <w:r w:rsidR="009916E7" w:rsidRPr="009916E7">
        <w:rPr>
          <w:lang w:bidi="ar-SA"/>
        </w:rPr>
        <w:t>Metrohm</w:t>
      </w:r>
      <w:proofErr w:type="spellEnd"/>
      <w:r w:rsidR="009916E7" w:rsidRPr="009916E7">
        <w:rPr>
          <w:lang w:bidi="ar-SA"/>
        </w:rPr>
        <w:t xml:space="preserve"> auto</w:t>
      </w:r>
      <w:r w:rsidR="00BE379E">
        <w:rPr>
          <w:lang w:bidi="ar-SA"/>
        </w:rPr>
        <w:t>-</w:t>
      </w:r>
      <w:r w:rsidR="009916E7" w:rsidRPr="009916E7">
        <w:rPr>
          <w:lang w:bidi="ar-SA"/>
        </w:rPr>
        <w:t xml:space="preserve">titrator (model 848) </w:t>
      </w:r>
      <w:proofErr w:type="spellStart"/>
      <w:r w:rsidR="009916E7" w:rsidRPr="009916E7">
        <w:rPr>
          <w:lang w:bidi="ar-SA"/>
        </w:rPr>
        <w:t>tritino</w:t>
      </w:r>
      <w:proofErr w:type="spellEnd"/>
      <w:r w:rsidR="009916E7" w:rsidRPr="009916E7">
        <w:rPr>
          <w:lang w:bidi="ar-SA"/>
        </w:rPr>
        <w:t xml:space="preserve"> plus with a </w:t>
      </w:r>
      <w:proofErr w:type="spellStart"/>
      <w:r w:rsidR="009916E7" w:rsidRPr="009916E7">
        <w:rPr>
          <w:lang w:bidi="ar-SA"/>
        </w:rPr>
        <w:t>solvotrode</w:t>
      </w:r>
      <w:proofErr w:type="spellEnd"/>
      <w:r w:rsidR="009916E7" w:rsidRPr="009916E7">
        <w:rPr>
          <w:lang w:bidi="ar-SA"/>
        </w:rPr>
        <w:t xml:space="preserve"> electrode</w:t>
      </w:r>
      <w:bookmarkEnd w:id="79"/>
      <w:r w:rsidR="00BE379E">
        <w:rPr>
          <w:lang w:bidi="ar-SA"/>
        </w:rPr>
        <w:t xml:space="preserve">, </w:t>
      </w:r>
      <w:r w:rsidR="009916E7" w:rsidRPr="009916E7">
        <w:rPr>
          <w:lang w:bidi="ar-SA"/>
        </w:rPr>
        <w:t>shown in</w:t>
      </w:r>
      <w:r w:rsidR="009E297C">
        <w:rPr>
          <w:lang w:bidi="ar-SA"/>
        </w:rPr>
        <w:t xml:space="preserve"> </w:t>
      </w:r>
      <w:r w:rsidR="009E297C" w:rsidRPr="00751816">
        <w:rPr>
          <w:b/>
          <w:bCs/>
          <w:lang w:bidi="ar-SA"/>
        </w:rPr>
        <w:t>Fig. 1</w:t>
      </w:r>
      <w:r w:rsidR="007759B1">
        <w:rPr>
          <w:b/>
          <w:bCs/>
          <w:lang w:bidi="ar-SA"/>
        </w:rPr>
        <w:t>9</w:t>
      </w:r>
      <w:r w:rsidR="00BE379E">
        <w:rPr>
          <w:b/>
          <w:bCs/>
          <w:lang w:bidi="ar-SA"/>
        </w:rPr>
        <w:t xml:space="preserve">, </w:t>
      </w:r>
      <w:r w:rsidR="00BE379E" w:rsidRPr="00BE379E">
        <w:rPr>
          <w:lang w:bidi="ar-SA"/>
        </w:rPr>
        <w:t>according to</w:t>
      </w:r>
      <w:r w:rsidR="00BE379E">
        <w:rPr>
          <w:b/>
          <w:bCs/>
          <w:lang w:bidi="ar-SA"/>
        </w:rPr>
        <w:t xml:space="preserve"> </w:t>
      </w:r>
      <w:r w:rsidR="00BE379E" w:rsidRPr="00BE379E">
        <w:rPr>
          <w:lang w:bidi="ar-SA"/>
        </w:rPr>
        <w:t>the procedures in ASTM D664 and D2896</w:t>
      </w:r>
      <w:r w:rsidR="009E297C" w:rsidRPr="00BE379E">
        <w:rPr>
          <w:lang w:bidi="ar-SA"/>
        </w:rPr>
        <w:t>.</w:t>
      </w:r>
      <w:r w:rsidR="00BE379E" w:rsidRPr="00BE379E">
        <w:rPr>
          <w:lang w:bidi="ar-SA"/>
        </w:rPr>
        <w:t xml:space="preserve"> </w:t>
      </w:r>
      <w:r w:rsidR="00694E3F">
        <w:rPr>
          <w:lang w:bidi="ar-SA"/>
        </w:rPr>
        <w:t>V</w:t>
      </w:r>
      <w:r w:rsidR="00BE379E" w:rsidRPr="00BE379E">
        <w:rPr>
          <w:lang w:bidi="ar-SA"/>
        </w:rPr>
        <w:t xml:space="preserve">iscosity of the crude oil was measured at 25ºC and 55 ºC using Anton </w:t>
      </w:r>
      <w:proofErr w:type="spellStart"/>
      <w:r w:rsidR="00BE379E" w:rsidRPr="00BE379E">
        <w:rPr>
          <w:lang w:bidi="ar-SA"/>
        </w:rPr>
        <w:t>Paar</w:t>
      </w:r>
      <w:proofErr w:type="spellEnd"/>
      <w:r w:rsidR="00BE379E" w:rsidRPr="00BE379E">
        <w:rPr>
          <w:lang w:bidi="ar-SA"/>
        </w:rPr>
        <w:t xml:space="preserve"> Rheometer MCR-72, shown in</w:t>
      </w:r>
      <w:r w:rsidR="00BE379E">
        <w:rPr>
          <w:b/>
          <w:bCs/>
          <w:lang w:bidi="ar-SA"/>
        </w:rPr>
        <w:t xml:space="preserve"> Fig. </w:t>
      </w:r>
      <w:r w:rsidR="007759B1">
        <w:rPr>
          <w:b/>
          <w:bCs/>
          <w:lang w:bidi="ar-SA"/>
        </w:rPr>
        <w:t>20</w:t>
      </w:r>
      <w:r w:rsidR="00BE379E">
        <w:rPr>
          <w:b/>
          <w:bCs/>
          <w:lang w:bidi="ar-SA"/>
        </w:rPr>
        <w:t>.</w:t>
      </w:r>
      <w:r w:rsidR="009916E7" w:rsidRPr="009916E7">
        <w:rPr>
          <w:lang w:bidi="ar-SA"/>
        </w:rPr>
        <w:t xml:space="preserve"> </w:t>
      </w:r>
      <w:r w:rsidR="00535E2E">
        <w:rPr>
          <w:lang w:bidi="ar-SA"/>
        </w:rPr>
        <w:t xml:space="preserve"> Viscosity of crude oil was measured to be 3 cp at 55</w:t>
      </w:r>
      <w:r w:rsidR="00535E2E">
        <w:rPr>
          <w:rFonts w:cstheme="minorHAnsi"/>
          <w:lang w:bidi="ar-SA"/>
        </w:rPr>
        <w:t>º</w:t>
      </w:r>
      <w:r w:rsidR="00535E2E">
        <w:rPr>
          <w:lang w:bidi="ar-SA"/>
        </w:rPr>
        <w:t xml:space="preserve">C. </w:t>
      </w:r>
      <w:r>
        <w:rPr>
          <w:lang w:bidi="ar-SA"/>
        </w:rPr>
        <w:t xml:space="preserve">Two </w:t>
      </w:r>
      <w:r w:rsidRPr="00D836D2">
        <w:rPr>
          <w:b/>
          <w:bCs/>
          <w:lang w:bidi="ar-SA"/>
        </w:rPr>
        <w:t>brines</w:t>
      </w:r>
      <w:r>
        <w:rPr>
          <w:lang w:bidi="ar-SA"/>
        </w:rPr>
        <w:t xml:space="preserve"> with different salinities were </w:t>
      </w:r>
      <w:r w:rsidR="007C050B">
        <w:rPr>
          <w:lang w:bidi="ar-SA"/>
        </w:rPr>
        <w:t>prepared</w:t>
      </w:r>
      <w:r>
        <w:rPr>
          <w:lang w:bidi="ar-SA"/>
        </w:rPr>
        <w:t xml:space="preserve"> to represent high and low salinity</w:t>
      </w:r>
      <w:r w:rsidR="00ED7D38">
        <w:rPr>
          <w:lang w:bidi="ar-SA"/>
        </w:rPr>
        <w:t>, the concentration</w:t>
      </w:r>
      <w:r w:rsidR="00D836D2">
        <w:rPr>
          <w:lang w:bidi="ar-SA"/>
        </w:rPr>
        <w:t xml:space="preserve"> and composition</w:t>
      </w:r>
      <w:r w:rsidR="00ED7D38">
        <w:rPr>
          <w:lang w:bidi="ar-SA"/>
        </w:rPr>
        <w:t xml:space="preserve"> of </w:t>
      </w:r>
      <w:r w:rsidR="00D836D2">
        <w:rPr>
          <w:lang w:bidi="ar-SA"/>
        </w:rPr>
        <w:t>used</w:t>
      </w:r>
      <w:r w:rsidR="00ED7D38">
        <w:rPr>
          <w:lang w:bidi="ar-SA"/>
        </w:rPr>
        <w:t xml:space="preserve"> brine</w:t>
      </w:r>
      <w:r w:rsidR="00D836D2">
        <w:rPr>
          <w:lang w:bidi="ar-SA"/>
        </w:rPr>
        <w:t>s</w:t>
      </w:r>
      <w:r w:rsidR="00ED7D38">
        <w:rPr>
          <w:lang w:bidi="ar-SA"/>
        </w:rPr>
        <w:t xml:space="preserve"> </w:t>
      </w:r>
      <w:r w:rsidR="00D836D2">
        <w:rPr>
          <w:lang w:bidi="ar-SA"/>
        </w:rPr>
        <w:t>are</w:t>
      </w:r>
      <w:r w:rsidR="00ED7D38">
        <w:rPr>
          <w:lang w:bidi="ar-SA"/>
        </w:rPr>
        <w:t xml:space="preserve"> listed in </w:t>
      </w:r>
      <w:r w:rsidR="007C050B">
        <w:rPr>
          <w:lang w:bidi="ar-SA"/>
        </w:rPr>
        <w:t xml:space="preserve">Table </w:t>
      </w:r>
      <w:r w:rsidR="00851DE6">
        <w:rPr>
          <w:lang w:bidi="ar-SA"/>
        </w:rPr>
        <w:t>5</w:t>
      </w:r>
      <w:r w:rsidR="007C050B">
        <w:rPr>
          <w:lang w:bidi="ar-SA"/>
        </w:rPr>
        <w:t>.</w:t>
      </w:r>
      <w:r w:rsidR="00993BD5">
        <w:rPr>
          <w:lang w:bidi="ar-SA"/>
        </w:rPr>
        <w:t xml:space="preserve"> </w:t>
      </w:r>
      <w:r w:rsidR="00D152C3">
        <w:rPr>
          <w:lang w:bidi="ar-SA"/>
        </w:rPr>
        <w:t>The salts used to prepare the brines are from a</w:t>
      </w:r>
      <w:r w:rsidR="00D152C3" w:rsidRPr="00D152C3">
        <w:rPr>
          <w:lang w:bidi="ar-SA"/>
        </w:rPr>
        <w:t>re from Sigma-Aldrich</w:t>
      </w:r>
      <w:r w:rsidR="00D152C3">
        <w:rPr>
          <w:lang w:bidi="ar-SA"/>
        </w:rPr>
        <w:t>.</w:t>
      </w:r>
    </w:p>
    <w:tbl>
      <w:tblPr>
        <w:tblStyle w:val="TableGrid"/>
        <w:tblpPr w:leftFromText="180" w:rightFromText="180" w:vertAnchor="text" w:horzAnchor="margin" w:tblpXSpec="center" w:tblpY="144"/>
        <w:tblW w:w="0" w:type="auto"/>
        <w:tblLook w:val="04A0" w:firstRow="1" w:lastRow="0" w:firstColumn="1" w:lastColumn="0" w:noHBand="0" w:noVBand="1"/>
      </w:tblPr>
      <w:tblGrid>
        <w:gridCol w:w="1795"/>
        <w:gridCol w:w="1707"/>
        <w:gridCol w:w="2156"/>
        <w:gridCol w:w="2240"/>
      </w:tblGrid>
      <w:tr w:rsidR="00B51E77" w14:paraId="723FC885" w14:textId="77777777" w:rsidTr="00B51E77">
        <w:trPr>
          <w:trHeight w:val="377"/>
        </w:trPr>
        <w:tc>
          <w:tcPr>
            <w:tcW w:w="1795" w:type="dxa"/>
            <w:tcBorders>
              <w:top w:val="single" w:sz="12" w:space="0" w:color="000000"/>
              <w:left w:val="single" w:sz="12" w:space="0" w:color="auto"/>
              <w:bottom w:val="single" w:sz="12" w:space="0" w:color="auto"/>
              <w:right w:val="single" w:sz="12" w:space="0" w:color="auto"/>
            </w:tcBorders>
          </w:tcPr>
          <w:p w14:paraId="3F7F6A0E" w14:textId="77777777" w:rsidR="00B51E77" w:rsidRDefault="00B51E77" w:rsidP="00B51E77">
            <w:pPr>
              <w:jc w:val="center"/>
              <w:rPr>
                <w:b/>
              </w:rPr>
            </w:pPr>
            <w:r>
              <w:rPr>
                <w:b/>
              </w:rPr>
              <w:t>Density (g/cc)</w:t>
            </w:r>
          </w:p>
        </w:tc>
        <w:tc>
          <w:tcPr>
            <w:tcW w:w="1707" w:type="dxa"/>
            <w:tcBorders>
              <w:top w:val="single" w:sz="12" w:space="0" w:color="000000"/>
              <w:left w:val="single" w:sz="12" w:space="0" w:color="auto"/>
              <w:bottom w:val="single" w:sz="12" w:space="0" w:color="000000"/>
              <w:right w:val="single" w:sz="12" w:space="0" w:color="000000"/>
            </w:tcBorders>
          </w:tcPr>
          <w:p w14:paraId="161461D2" w14:textId="77777777" w:rsidR="00B51E77" w:rsidRDefault="00B51E77" w:rsidP="00B51E77">
            <w:pPr>
              <w:jc w:val="center"/>
              <w:rPr>
                <w:b/>
              </w:rPr>
            </w:pPr>
            <w:r>
              <w:rPr>
                <w:b/>
              </w:rPr>
              <w:t>Viscosity (</w:t>
            </w:r>
            <w:proofErr w:type="spellStart"/>
            <w:r>
              <w:rPr>
                <w:b/>
              </w:rPr>
              <w:t>cP</w:t>
            </w:r>
            <w:proofErr w:type="spellEnd"/>
            <w:r>
              <w:rPr>
                <w:b/>
              </w:rPr>
              <w:t>)</w:t>
            </w:r>
          </w:p>
        </w:tc>
        <w:tc>
          <w:tcPr>
            <w:tcW w:w="2156" w:type="dxa"/>
            <w:tcBorders>
              <w:top w:val="single" w:sz="12" w:space="0" w:color="000000"/>
              <w:left w:val="single" w:sz="12" w:space="0" w:color="000000"/>
              <w:bottom w:val="single" w:sz="12" w:space="0" w:color="000000"/>
              <w:right w:val="single" w:sz="12" w:space="0" w:color="000000"/>
            </w:tcBorders>
          </w:tcPr>
          <w:p w14:paraId="26F97AC0" w14:textId="77777777" w:rsidR="00B51E77" w:rsidRDefault="00B51E77" w:rsidP="00B51E77">
            <w:pPr>
              <w:jc w:val="center"/>
              <w:rPr>
                <w:b/>
              </w:rPr>
            </w:pPr>
            <w:r>
              <w:rPr>
                <w:b/>
              </w:rPr>
              <w:t>TAN (</w:t>
            </w:r>
            <w:proofErr w:type="spellStart"/>
            <w:r>
              <w:rPr>
                <w:b/>
              </w:rPr>
              <w:t>mgKOH</w:t>
            </w:r>
            <w:proofErr w:type="spellEnd"/>
            <w:r>
              <w:rPr>
                <w:b/>
              </w:rPr>
              <w:t>/g)</w:t>
            </w:r>
          </w:p>
        </w:tc>
        <w:tc>
          <w:tcPr>
            <w:tcW w:w="2240" w:type="dxa"/>
            <w:tcBorders>
              <w:top w:val="single" w:sz="12" w:space="0" w:color="000000"/>
              <w:left w:val="single" w:sz="12" w:space="0" w:color="000000"/>
              <w:bottom w:val="single" w:sz="12" w:space="0" w:color="000000"/>
              <w:right w:val="single" w:sz="12" w:space="0" w:color="000000"/>
            </w:tcBorders>
          </w:tcPr>
          <w:p w14:paraId="4BE6D9D6" w14:textId="77777777" w:rsidR="00B51E77" w:rsidRDefault="00B51E77" w:rsidP="00B51E77">
            <w:pPr>
              <w:jc w:val="center"/>
              <w:rPr>
                <w:b/>
              </w:rPr>
            </w:pPr>
            <w:r>
              <w:rPr>
                <w:b/>
              </w:rPr>
              <w:t>TBN (</w:t>
            </w:r>
            <w:proofErr w:type="spellStart"/>
            <w:r>
              <w:rPr>
                <w:b/>
              </w:rPr>
              <w:t>mgKOH</w:t>
            </w:r>
            <w:proofErr w:type="spellEnd"/>
            <w:r>
              <w:rPr>
                <w:b/>
              </w:rPr>
              <w:t>/g)</w:t>
            </w:r>
          </w:p>
        </w:tc>
      </w:tr>
      <w:tr w:rsidR="00B51E77" w14:paraId="286C5F1B" w14:textId="77777777" w:rsidTr="00B51E77">
        <w:trPr>
          <w:trHeight w:val="359"/>
        </w:trPr>
        <w:tc>
          <w:tcPr>
            <w:tcW w:w="1795" w:type="dxa"/>
            <w:tcBorders>
              <w:top w:val="single" w:sz="12" w:space="0" w:color="auto"/>
              <w:left w:val="single" w:sz="12" w:space="0" w:color="auto"/>
              <w:bottom w:val="single" w:sz="12" w:space="0" w:color="000000"/>
              <w:right w:val="single" w:sz="12" w:space="0" w:color="000000"/>
            </w:tcBorders>
          </w:tcPr>
          <w:p w14:paraId="13FC9818" w14:textId="77777777" w:rsidR="00B51E77" w:rsidRPr="005D65A1" w:rsidRDefault="00B51E77" w:rsidP="00B51E77">
            <w:pPr>
              <w:jc w:val="center"/>
            </w:pPr>
            <w:r w:rsidRPr="005D65A1">
              <w:t>0.</w:t>
            </w:r>
            <w:r>
              <w:t>8489</w:t>
            </w:r>
          </w:p>
        </w:tc>
        <w:tc>
          <w:tcPr>
            <w:tcW w:w="1707" w:type="dxa"/>
            <w:tcBorders>
              <w:top w:val="single" w:sz="12" w:space="0" w:color="000000"/>
              <w:left w:val="single" w:sz="12" w:space="0" w:color="000000"/>
              <w:bottom w:val="single" w:sz="12" w:space="0" w:color="000000"/>
              <w:right w:val="single" w:sz="12" w:space="0" w:color="000000"/>
            </w:tcBorders>
          </w:tcPr>
          <w:p w14:paraId="5C639B45" w14:textId="77777777" w:rsidR="00B51E77" w:rsidRPr="005D65A1" w:rsidRDefault="00B51E77" w:rsidP="00B51E77">
            <w:pPr>
              <w:jc w:val="center"/>
            </w:pPr>
            <w:r>
              <w:t>12</w:t>
            </w:r>
          </w:p>
        </w:tc>
        <w:tc>
          <w:tcPr>
            <w:tcW w:w="2156" w:type="dxa"/>
            <w:tcBorders>
              <w:top w:val="single" w:sz="12" w:space="0" w:color="000000"/>
              <w:left w:val="single" w:sz="12" w:space="0" w:color="000000"/>
              <w:bottom w:val="single" w:sz="12" w:space="0" w:color="000000"/>
              <w:right w:val="single" w:sz="12" w:space="0" w:color="000000"/>
            </w:tcBorders>
          </w:tcPr>
          <w:p w14:paraId="74489C00" w14:textId="77777777" w:rsidR="00B51E77" w:rsidRPr="005D65A1" w:rsidRDefault="00B51E77" w:rsidP="00B51E77">
            <w:pPr>
              <w:jc w:val="center"/>
            </w:pPr>
            <w:r>
              <w:t>0.115</w:t>
            </w:r>
          </w:p>
        </w:tc>
        <w:tc>
          <w:tcPr>
            <w:tcW w:w="2240" w:type="dxa"/>
            <w:tcBorders>
              <w:top w:val="single" w:sz="12" w:space="0" w:color="000000"/>
              <w:left w:val="single" w:sz="12" w:space="0" w:color="000000"/>
              <w:bottom w:val="single" w:sz="12" w:space="0" w:color="000000"/>
              <w:right w:val="single" w:sz="12" w:space="0" w:color="000000"/>
            </w:tcBorders>
          </w:tcPr>
          <w:p w14:paraId="2095A875" w14:textId="77777777" w:rsidR="00B51E77" w:rsidRPr="005D65A1" w:rsidRDefault="00B51E77" w:rsidP="00B51E77">
            <w:pPr>
              <w:jc w:val="center"/>
            </w:pPr>
            <w:r>
              <w:t>0.56</w:t>
            </w:r>
          </w:p>
        </w:tc>
      </w:tr>
    </w:tbl>
    <w:p w14:paraId="3908FC71" w14:textId="77777777" w:rsidR="00B204D5" w:rsidRDefault="00B204D5" w:rsidP="00281E4B">
      <w:pPr>
        <w:rPr>
          <w:lang w:bidi="ar-SA"/>
        </w:rPr>
      </w:pPr>
    </w:p>
    <w:p w14:paraId="0FDCF85F" w14:textId="77777777" w:rsidR="00B51E77" w:rsidRDefault="00B51E77" w:rsidP="00382721">
      <w:pPr>
        <w:pStyle w:val="Caption"/>
      </w:pPr>
    </w:p>
    <w:p w14:paraId="14625732" w14:textId="77777777" w:rsidR="00B51E77" w:rsidRDefault="00B51E77" w:rsidP="00382721">
      <w:pPr>
        <w:pStyle w:val="Caption"/>
      </w:pPr>
    </w:p>
    <w:p w14:paraId="7F402E9F" w14:textId="2CF05848" w:rsidR="00D152C3" w:rsidRDefault="00AC797B" w:rsidP="00382721">
      <w:pPr>
        <w:pStyle w:val="Caption"/>
      </w:pPr>
      <w:bookmarkStart w:id="80" w:name="_Toc15488712"/>
      <w:r>
        <w:t xml:space="preserve">Table </w:t>
      </w:r>
      <w:r w:rsidR="007C14A9">
        <w:fldChar w:fldCharType="begin"/>
      </w:r>
      <w:r w:rsidR="007C14A9">
        <w:instrText xml:space="preserve"> SEQ Table \* ARABIC </w:instrText>
      </w:r>
      <w:r w:rsidR="007C14A9">
        <w:fldChar w:fldCharType="separate"/>
      </w:r>
      <w:r w:rsidR="0066249C">
        <w:rPr>
          <w:noProof/>
        </w:rPr>
        <w:t>4</w:t>
      </w:r>
      <w:r w:rsidR="007C14A9">
        <w:rPr>
          <w:noProof/>
        </w:rPr>
        <w:fldChar w:fldCharType="end"/>
      </w:r>
      <w:r w:rsidR="00ED7D38" w:rsidRPr="00DE4B9C">
        <w:t xml:space="preserve">:  </w:t>
      </w:r>
      <w:r w:rsidR="00ED7D38">
        <w:t>Measured Crude-oil properties</w:t>
      </w:r>
      <w:r w:rsidR="00901FBD">
        <w:t xml:space="preserve"> at 25</w:t>
      </w:r>
      <w:r w:rsidR="00901FBD">
        <w:rPr>
          <w:rFonts w:cstheme="minorHAnsi"/>
        </w:rPr>
        <w:t>º</w:t>
      </w:r>
      <w:r w:rsidR="00901FBD">
        <w:t>C</w:t>
      </w:r>
      <w:r w:rsidR="00ED7D38">
        <w:t>.</w:t>
      </w:r>
      <w:bookmarkEnd w:id="80"/>
    </w:p>
    <w:tbl>
      <w:tblPr>
        <w:tblStyle w:val="TableGrid"/>
        <w:tblpPr w:leftFromText="180" w:rightFromText="180" w:vertAnchor="text" w:horzAnchor="margin" w:tblpY="-163"/>
        <w:tblW w:w="9615" w:type="dxa"/>
        <w:tblLook w:val="04A0" w:firstRow="1" w:lastRow="0" w:firstColumn="1" w:lastColumn="0" w:noHBand="0" w:noVBand="1"/>
      </w:tblPr>
      <w:tblGrid>
        <w:gridCol w:w="2505"/>
        <w:gridCol w:w="1620"/>
        <w:gridCol w:w="990"/>
        <w:gridCol w:w="900"/>
        <w:gridCol w:w="3600"/>
      </w:tblGrid>
      <w:tr w:rsidR="00B51E77" w14:paraId="0EFD2B2F" w14:textId="77777777" w:rsidTr="0023627A">
        <w:trPr>
          <w:trHeight w:val="377"/>
        </w:trPr>
        <w:tc>
          <w:tcPr>
            <w:tcW w:w="2505" w:type="dxa"/>
            <w:tcBorders>
              <w:top w:val="single" w:sz="12" w:space="0" w:color="auto"/>
              <w:left w:val="single" w:sz="12" w:space="0" w:color="auto"/>
              <w:bottom w:val="single" w:sz="12" w:space="0" w:color="auto"/>
              <w:right w:val="single" w:sz="12" w:space="0" w:color="auto"/>
            </w:tcBorders>
          </w:tcPr>
          <w:p w14:paraId="38642FFD" w14:textId="77777777" w:rsidR="00B51E77" w:rsidRPr="00356E52" w:rsidRDefault="00B51E77" w:rsidP="00567D4E">
            <w:pPr>
              <w:jc w:val="center"/>
              <w:rPr>
                <w:b/>
                <w:sz w:val="22"/>
                <w:szCs w:val="22"/>
              </w:rPr>
            </w:pPr>
            <w:r w:rsidRPr="00356E52">
              <w:rPr>
                <w:b/>
                <w:sz w:val="22"/>
                <w:szCs w:val="22"/>
              </w:rPr>
              <w:lastRenderedPageBreak/>
              <w:t>Brine</w:t>
            </w:r>
          </w:p>
        </w:tc>
        <w:tc>
          <w:tcPr>
            <w:tcW w:w="1620" w:type="dxa"/>
            <w:tcBorders>
              <w:top w:val="single" w:sz="12" w:space="0" w:color="000000"/>
              <w:left w:val="single" w:sz="12" w:space="0" w:color="auto"/>
              <w:bottom w:val="single" w:sz="12" w:space="0" w:color="auto"/>
              <w:right w:val="single" w:sz="12" w:space="0" w:color="auto"/>
            </w:tcBorders>
          </w:tcPr>
          <w:p w14:paraId="7691DD6A" w14:textId="77777777" w:rsidR="00B51E77" w:rsidRPr="00356E52" w:rsidRDefault="00B51E77" w:rsidP="00567D4E">
            <w:pPr>
              <w:jc w:val="center"/>
              <w:rPr>
                <w:b/>
                <w:sz w:val="22"/>
                <w:szCs w:val="22"/>
              </w:rPr>
            </w:pPr>
            <w:r w:rsidRPr="00356E52">
              <w:rPr>
                <w:b/>
                <w:sz w:val="22"/>
                <w:szCs w:val="22"/>
              </w:rPr>
              <w:t>Concentration g/l</w:t>
            </w:r>
          </w:p>
        </w:tc>
        <w:tc>
          <w:tcPr>
            <w:tcW w:w="990" w:type="dxa"/>
            <w:tcBorders>
              <w:top w:val="single" w:sz="12" w:space="0" w:color="000000"/>
              <w:left w:val="single" w:sz="12" w:space="0" w:color="auto"/>
              <w:bottom w:val="single" w:sz="12" w:space="0" w:color="000000"/>
              <w:right w:val="single" w:sz="12" w:space="0" w:color="000000"/>
            </w:tcBorders>
          </w:tcPr>
          <w:p w14:paraId="54E829E9" w14:textId="77777777" w:rsidR="00B51E77" w:rsidRPr="00356E52" w:rsidRDefault="00B51E77" w:rsidP="00567D4E">
            <w:pPr>
              <w:jc w:val="center"/>
              <w:rPr>
                <w:b/>
                <w:sz w:val="22"/>
                <w:szCs w:val="22"/>
              </w:rPr>
            </w:pPr>
            <w:r w:rsidRPr="00356E52">
              <w:rPr>
                <w:b/>
                <w:sz w:val="22"/>
                <w:szCs w:val="22"/>
              </w:rPr>
              <w:t>NaCl (%W)</w:t>
            </w:r>
          </w:p>
        </w:tc>
        <w:tc>
          <w:tcPr>
            <w:tcW w:w="900" w:type="dxa"/>
            <w:tcBorders>
              <w:top w:val="single" w:sz="12" w:space="0" w:color="000000"/>
              <w:left w:val="single" w:sz="12" w:space="0" w:color="000000"/>
              <w:bottom w:val="single" w:sz="12" w:space="0" w:color="000000"/>
              <w:right w:val="single" w:sz="12" w:space="0" w:color="000000"/>
            </w:tcBorders>
          </w:tcPr>
          <w:p w14:paraId="699CB9F7" w14:textId="77777777" w:rsidR="00B51E77" w:rsidRPr="00356E52" w:rsidRDefault="00B51E77" w:rsidP="00567D4E">
            <w:pPr>
              <w:jc w:val="center"/>
              <w:rPr>
                <w:b/>
                <w:sz w:val="22"/>
                <w:szCs w:val="22"/>
              </w:rPr>
            </w:pPr>
            <w:r w:rsidRPr="00356E52">
              <w:rPr>
                <w:b/>
                <w:sz w:val="22"/>
                <w:szCs w:val="22"/>
              </w:rPr>
              <w:t>CaCl2 (%W)</w:t>
            </w:r>
          </w:p>
        </w:tc>
        <w:tc>
          <w:tcPr>
            <w:tcW w:w="3600" w:type="dxa"/>
            <w:tcBorders>
              <w:top w:val="single" w:sz="12" w:space="0" w:color="000000"/>
              <w:left w:val="single" w:sz="12" w:space="0" w:color="000000"/>
              <w:bottom w:val="single" w:sz="12" w:space="0" w:color="000000"/>
              <w:right w:val="single" w:sz="12" w:space="0" w:color="000000"/>
            </w:tcBorders>
          </w:tcPr>
          <w:p w14:paraId="3C972F44" w14:textId="77777777" w:rsidR="00B51E77" w:rsidRPr="00356E52" w:rsidRDefault="00B51E77" w:rsidP="00567D4E">
            <w:pPr>
              <w:jc w:val="center"/>
              <w:rPr>
                <w:b/>
                <w:sz w:val="22"/>
                <w:szCs w:val="22"/>
              </w:rPr>
            </w:pPr>
            <w:bookmarkStart w:id="81" w:name="_Hlk14071252"/>
            <w:r w:rsidRPr="00356E52">
              <w:rPr>
                <w:b/>
                <w:sz w:val="22"/>
                <w:szCs w:val="22"/>
              </w:rPr>
              <w:t>2-Acrylamido-2-methylpropanesulfonic acid</w:t>
            </w:r>
            <w:r>
              <w:rPr>
                <w:b/>
                <w:sz w:val="22"/>
                <w:szCs w:val="22"/>
              </w:rPr>
              <w:t xml:space="preserve">, </w:t>
            </w:r>
            <w:r w:rsidRPr="00356E52">
              <w:rPr>
                <w:b/>
                <w:sz w:val="22"/>
                <w:szCs w:val="22"/>
              </w:rPr>
              <w:t>(%W)</w:t>
            </w:r>
            <w:bookmarkEnd w:id="81"/>
          </w:p>
        </w:tc>
      </w:tr>
      <w:tr w:rsidR="00B51E77" w14:paraId="688376EE" w14:textId="77777777" w:rsidTr="0023627A">
        <w:trPr>
          <w:trHeight w:val="384"/>
        </w:trPr>
        <w:tc>
          <w:tcPr>
            <w:tcW w:w="2505" w:type="dxa"/>
            <w:tcBorders>
              <w:top w:val="single" w:sz="12" w:space="0" w:color="auto"/>
              <w:left w:val="single" w:sz="12" w:space="0" w:color="auto"/>
              <w:bottom w:val="single" w:sz="12" w:space="0" w:color="auto"/>
              <w:right w:val="single" w:sz="12" w:space="0" w:color="auto"/>
            </w:tcBorders>
          </w:tcPr>
          <w:p w14:paraId="216E57A2" w14:textId="77777777" w:rsidR="00B51E77" w:rsidRPr="00356E52" w:rsidRDefault="00B51E77" w:rsidP="00567D4E">
            <w:pPr>
              <w:jc w:val="center"/>
              <w:rPr>
                <w:b/>
                <w:sz w:val="22"/>
                <w:szCs w:val="22"/>
              </w:rPr>
            </w:pPr>
            <w:r w:rsidRPr="00356E52">
              <w:rPr>
                <w:b/>
                <w:sz w:val="22"/>
                <w:szCs w:val="22"/>
              </w:rPr>
              <w:t>High salinity brine (HB)</w:t>
            </w:r>
          </w:p>
        </w:tc>
        <w:tc>
          <w:tcPr>
            <w:tcW w:w="1620" w:type="dxa"/>
            <w:tcBorders>
              <w:top w:val="single" w:sz="12" w:space="0" w:color="000000"/>
              <w:left w:val="single" w:sz="12" w:space="0" w:color="auto"/>
              <w:bottom w:val="single" w:sz="12" w:space="0" w:color="auto"/>
              <w:right w:val="single" w:sz="12" w:space="0" w:color="auto"/>
            </w:tcBorders>
          </w:tcPr>
          <w:p w14:paraId="2124A61D" w14:textId="77777777" w:rsidR="00B51E77" w:rsidRPr="00356E52" w:rsidRDefault="00B51E77" w:rsidP="00567D4E">
            <w:pPr>
              <w:jc w:val="center"/>
              <w:rPr>
                <w:bCs/>
                <w:sz w:val="22"/>
                <w:szCs w:val="22"/>
              </w:rPr>
            </w:pPr>
            <w:r w:rsidRPr="00356E52">
              <w:rPr>
                <w:bCs/>
                <w:sz w:val="22"/>
                <w:szCs w:val="22"/>
              </w:rPr>
              <w:t>50</w:t>
            </w:r>
          </w:p>
        </w:tc>
        <w:tc>
          <w:tcPr>
            <w:tcW w:w="990" w:type="dxa"/>
            <w:tcBorders>
              <w:top w:val="single" w:sz="12" w:space="0" w:color="000000"/>
              <w:left w:val="single" w:sz="12" w:space="0" w:color="auto"/>
              <w:bottom w:val="single" w:sz="12" w:space="0" w:color="000000"/>
              <w:right w:val="single" w:sz="12" w:space="0" w:color="000000"/>
            </w:tcBorders>
          </w:tcPr>
          <w:p w14:paraId="16056C39" w14:textId="77777777" w:rsidR="00B51E77" w:rsidRPr="00356E52" w:rsidRDefault="00B51E77" w:rsidP="00567D4E">
            <w:pPr>
              <w:jc w:val="center"/>
              <w:rPr>
                <w:bCs/>
                <w:sz w:val="22"/>
                <w:szCs w:val="22"/>
              </w:rPr>
            </w:pPr>
            <w:r w:rsidRPr="00356E52">
              <w:rPr>
                <w:bCs/>
                <w:sz w:val="22"/>
                <w:szCs w:val="22"/>
              </w:rPr>
              <w:t>90</w:t>
            </w:r>
          </w:p>
        </w:tc>
        <w:tc>
          <w:tcPr>
            <w:tcW w:w="900" w:type="dxa"/>
            <w:tcBorders>
              <w:top w:val="single" w:sz="12" w:space="0" w:color="000000"/>
              <w:left w:val="single" w:sz="12" w:space="0" w:color="000000"/>
              <w:bottom w:val="single" w:sz="12" w:space="0" w:color="000000"/>
              <w:right w:val="single" w:sz="12" w:space="0" w:color="000000"/>
            </w:tcBorders>
          </w:tcPr>
          <w:p w14:paraId="69157755" w14:textId="77777777" w:rsidR="00B51E77" w:rsidRPr="00356E52" w:rsidRDefault="00B51E77" w:rsidP="00567D4E">
            <w:pPr>
              <w:jc w:val="center"/>
              <w:rPr>
                <w:bCs/>
                <w:sz w:val="22"/>
                <w:szCs w:val="22"/>
              </w:rPr>
            </w:pPr>
            <w:r w:rsidRPr="00356E52">
              <w:rPr>
                <w:bCs/>
                <w:sz w:val="22"/>
                <w:szCs w:val="22"/>
              </w:rPr>
              <w:t>10</w:t>
            </w:r>
          </w:p>
        </w:tc>
        <w:tc>
          <w:tcPr>
            <w:tcW w:w="3600" w:type="dxa"/>
            <w:tcBorders>
              <w:top w:val="single" w:sz="12" w:space="0" w:color="000000"/>
              <w:left w:val="single" w:sz="12" w:space="0" w:color="000000"/>
              <w:bottom w:val="single" w:sz="12" w:space="0" w:color="000000"/>
              <w:right w:val="single" w:sz="12" w:space="0" w:color="000000"/>
            </w:tcBorders>
          </w:tcPr>
          <w:p w14:paraId="778FF3A8" w14:textId="77777777" w:rsidR="00B51E77" w:rsidRPr="00356E52" w:rsidRDefault="00B51E77" w:rsidP="00567D4E">
            <w:pPr>
              <w:jc w:val="center"/>
              <w:rPr>
                <w:bCs/>
                <w:sz w:val="22"/>
                <w:szCs w:val="22"/>
              </w:rPr>
            </w:pPr>
            <w:r>
              <w:rPr>
                <w:bCs/>
                <w:sz w:val="22"/>
                <w:szCs w:val="22"/>
              </w:rPr>
              <w:t>0</w:t>
            </w:r>
          </w:p>
        </w:tc>
      </w:tr>
      <w:tr w:rsidR="00B51E77" w14:paraId="79976A92" w14:textId="77777777" w:rsidTr="0023627A">
        <w:trPr>
          <w:trHeight w:val="359"/>
        </w:trPr>
        <w:tc>
          <w:tcPr>
            <w:tcW w:w="2505" w:type="dxa"/>
            <w:tcBorders>
              <w:top w:val="single" w:sz="12" w:space="0" w:color="auto"/>
              <w:left w:val="single" w:sz="12" w:space="0" w:color="auto"/>
              <w:bottom w:val="single" w:sz="12" w:space="0" w:color="auto"/>
              <w:right w:val="single" w:sz="12" w:space="0" w:color="auto"/>
            </w:tcBorders>
          </w:tcPr>
          <w:p w14:paraId="16766EE4" w14:textId="77777777" w:rsidR="00B51E77" w:rsidRPr="00356E52" w:rsidRDefault="00B51E77" w:rsidP="00567D4E">
            <w:pPr>
              <w:jc w:val="center"/>
              <w:rPr>
                <w:b/>
                <w:bCs/>
                <w:sz w:val="22"/>
                <w:szCs w:val="22"/>
              </w:rPr>
            </w:pPr>
            <w:r w:rsidRPr="00356E52">
              <w:rPr>
                <w:b/>
                <w:bCs/>
                <w:sz w:val="22"/>
                <w:szCs w:val="22"/>
              </w:rPr>
              <w:t>Low salinity brine (LB)</w:t>
            </w:r>
          </w:p>
        </w:tc>
        <w:tc>
          <w:tcPr>
            <w:tcW w:w="1620" w:type="dxa"/>
            <w:tcBorders>
              <w:top w:val="single" w:sz="12" w:space="0" w:color="auto"/>
              <w:left w:val="single" w:sz="12" w:space="0" w:color="auto"/>
              <w:bottom w:val="single" w:sz="12" w:space="0" w:color="auto"/>
              <w:right w:val="single" w:sz="12" w:space="0" w:color="000000"/>
            </w:tcBorders>
          </w:tcPr>
          <w:p w14:paraId="5888DFEB" w14:textId="77777777" w:rsidR="00B51E77" w:rsidRPr="00356E52" w:rsidRDefault="00B51E77" w:rsidP="00567D4E">
            <w:pPr>
              <w:jc w:val="center"/>
              <w:rPr>
                <w:bCs/>
                <w:sz w:val="22"/>
                <w:szCs w:val="22"/>
              </w:rPr>
            </w:pPr>
            <w:r w:rsidRPr="00356E52">
              <w:rPr>
                <w:bCs/>
                <w:sz w:val="22"/>
                <w:szCs w:val="22"/>
              </w:rPr>
              <w:t>1</w:t>
            </w:r>
          </w:p>
        </w:tc>
        <w:tc>
          <w:tcPr>
            <w:tcW w:w="990" w:type="dxa"/>
            <w:tcBorders>
              <w:top w:val="single" w:sz="12" w:space="0" w:color="000000"/>
              <w:left w:val="single" w:sz="12" w:space="0" w:color="000000"/>
              <w:bottom w:val="single" w:sz="12" w:space="0" w:color="000000"/>
              <w:right w:val="single" w:sz="12" w:space="0" w:color="000000"/>
            </w:tcBorders>
          </w:tcPr>
          <w:p w14:paraId="160311F7" w14:textId="77777777" w:rsidR="00B51E77" w:rsidRPr="00356E52" w:rsidRDefault="00B51E77" w:rsidP="00567D4E">
            <w:pPr>
              <w:jc w:val="center"/>
              <w:rPr>
                <w:bCs/>
                <w:sz w:val="22"/>
                <w:szCs w:val="22"/>
              </w:rPr>
            </w:pPr>
            <w:r w:rsidRPr="00356E52">
              <w:rPr>
                <w:bCs/>
                <w:sz w:val="22"/>
                <w:szCs w:val="22"/>
              </w:rPr>
              <w:t>95</w:t>
            </w:r>
          </w:p>
        </w:tc>
        <w:tc>
          <w:tcPr>
            <w:tcW w:w="900" w:type="dxa"/>
            <w:tcBorders>
              <w:top w:val="single" w:sz="12" w:space="0" w:color="000000"/>
              <w:left w:val="single" w:sz="12" w:space="0" w:color="000000"/>
              <w:bottom w:val="single" w:sz="12" w:space="0" w:color="000000"/>
              <w:right w:val="single" w:sz="12" w:space="0" w:color="000000"/>
            </w:tcBorders>
          </w:tcPr>
          <w:p w14:paraId="0ED4F12C" w14:textId="77777777" w:rsidR="00B51E77" w:rsidRPr="00356E52" w:rsidRDefault="00B51E77" w:rsidP="00567D4E">
            <w:pPr>
              <w:jc w:val="center"/>
              <w:rPr>
                <w:bCs/>
                <w:sz w:val="22"/>
                <w:szCs w:val="22"/>
              </w:rPr>
            </w:pPr>
            <w:r w:rsidRPr="00356E52">
              <w:rPr>
                <w:bCs/>
                <w:sz w:val="22"/>
                <w:szCs w:val="22"/>
              </w:rPr>
              <w:t>5</w:t>
            </w:r>
          </w:p>
        </w:tc>
        <w:tc>
          <w:tcPr>
            <w:tcW w:w="3600" w:type="dxa"/>
            <w:tcBorders>
              <w:top w:val="single" w:sz="12" w:space="0" w:color="000000"/>
              <w:left w:val="single" w:sz="12" w:space="0" w:color="000000"/>
              <w:bottom w:val="single" w:sz="12" w:space="0" w:color="000000"/>
              <w:right w:val="single" w:sz="12" w:space="0" w:color="000000"/>
            </w:tcBorders>
          </w:tcPr>
          <w:p w14:paraId="1A34E08E" w14:textId="77777777" w:rsidR="00B51E77" w:rsidRPr="00356E52" w:rsidRDefault="00B51E77" w:rsidP="00567D4E">
            <w:pPr>
              <w:jc w:val="center"/>
              <w:rPr>
                <w:bCs/>
                <w:sz w:val="22"/>
                <w:szCs w:val="22"/>
              </w:rPr>
            </w:pPr>
            <w:r>
              <w:rPr>
                <w:bCs/>
                <w:sz w:val="22"/>
                <w:szCs w:val="22"/>
              </w:rPr>
              <w:t>0</w:t>
            </w:r>
          </w:p>
        </w:tc>
      </w:tr>
      <w:tr w:rsidR="00B51E77" w14:paraId="21530419" w14:textId="77777777" w:rsidTr="0023627A">
        <w:trPr>
          <w:trHeight w:val="359"/>
        </w:trPr>
        <w:tc>
          <w:tcPr>
            <w:tcW w:w="2505" w:type="dxa"/>
            <w:tcBorders>
              <w:top w:val="single" w:sz="12" w:space="0" w:color="auto"/>
              <w:left w:val="single" w:sz="12" w:space="0" w:color="auto"/>
              <w:bottom w:val="single" w:sz="12" w:space="0" w:color="auto"/>
              <w:right w:val="single" w:sz="12" w:space="0" w:color="auto"/>
            </w:tcBorders>
          </w:tcPr>
          <w:p w14:paraId="40E04BB7" w14:textId="77777777" w:rsidR="00B51E77" w:rsidRPr="00356E52" w:rsidRDefault="00B51E77" w:rsidP="00567D4E">
            <w:pPr>
              <w:jc w:val="center"/>
              <w:rPr>
                <w:b/>
                <w:bCs/>
                <w:sz w:val="22"/>
                <w:szCs w:val="22"/>
              </w:rPr>
            </w:pPr>
            <w:r w:rsidRPr="00356E52">
              <w:rPr>
                <w:b/>
                <w:bCs/>
                <w:sz w:val="22"/>
                <w:szCs w:val="22"/>
              </w:rPr>
              <w:t>Slick water</w:t>
            </w:r>
          </w:p>
        </w:tc>
        <w:tc>
          <w:tcPr>
            <w:tcW w:w="1620" w:type="dxa"/>
            <w:tcBorders>
              <w:top w:val="single" w:sz="12" w:space="0" w:color="auto"/>
              <w:left w:val="single" w:sz="12" w:space="0" w:color="auto"/>
              <w:bottom w:val="single" w:sz="12" w:space="0" w:color="000000"/>
              <w:right w:val="single" w:sz="12" w:space="0" w:color="000000"/>
            </w:tcBorders>
          </w:tcPr>
          <w:p w14:paraId="77C57BE0" w14:textId="77777777" w:rsidR="00B51E77" w:rsidRPr="00356E52" w:rsidRDefault="00B51E77" w:rsidP="00567D4E">
            <w:pPr>
              <w:jc w:val="center"/>
              <w:rPr>
                <w:bCs/>
                <w:sz w:val="22"/>
                <w:szCs w:val="22"/>
              </w:rPr>
            </w:pPr>
            <w:r w:rsidRPr="00356E52">
              <w:rPr>
                <w:bCs/>
                <w:sz w:val="22"/>
                <w:szCs w:val="22"/>
              </w:rPr>
              <w:t>7</w:t>
            </w:r>
          </w:p>
        </w:tc>
        <w:tc>
          <w:tcPr>
            <w:tcW w:w="990" w:type="dxa"/>
            <w:tcBorders>
              <w:top w:val="single" w:sz="12" w:space="0" w:color="000000"/>
              <w:left w:val="single" w:sz="12" w:space="0" w:color="000000"/>
              <w:bottom w:val="single" w:sz="12" w:space="0" w:color="000000"/>
              <w:right w:val="single" w:sz="12" w:space="0" w:color="000000"/>
            </w:tcBorders>
          </w:tcPr>
          <w:p w14:paraId="6E2E3CC1" w14:textId="77777777" w:rsidR="00B51E77" w:rsidRPr="00356E52" w:rsidRDefault="00B51E77" w:rsidP="00567D4E">
            <w:pPr>
              <w:jc w:val="center"/>
              <w:rPr>
                <w:bCs/>
                <w:sz w:val="22"/>
                <w:szCs w:val="22"/>
              </w:rPr>
            </w:pPr>
            <w:r>
              <w:rPr>
                <w:bCs/>
                <w:sz w:val="22"/>
                <w:szCs w:val="22"/>
              </w:rPr>
              <w:t>0</w:t>
            </w:r>
          </w:p>
        </w:tc>
        <w:tc>
          <w:tcPr>
            <w:tcW w:w="900" w:type="dxa"/>
            <w:tcBorders>
              <w:top w:val="single" w:sz="12" w:space="0" w:color="000000"/>
              <w:left w:val="single" w:sz="12" w:space="0" w:color="000000"/>
              <w:bottom w:val="single" w:sz="12" w:space="0" w:color="000000"/>
              <w:right w:val="single" w:sz="12" w:space="0" w:color="000000"/>
            </w:tcBorders>
          </w:tcPr>
          <w:p w14:paraId="7EDDA608" w14:textId="77777777" w:rsidR="00B51E77" w:rsidRPr="00356E52" w:rsidRDefault="00B51E77" w:rsidP="00567D4E">
            <w:pPr>
              <w:jc w:val="center"/>
              <w:rPr>
                <w:bCs/>
                <w:sz w:val="22"/>
                <w:szCs w:val="22"/>
              </w:rPr>
            </w:pPr>
            <w:r>
              <w:rPr>
                <w:bCs/>
                <w:sz w:val="22"/>
                <w:szCs w:val="22"/>
              </w:rPr>
              <w:t>0</w:t>
            </w:r>
          </w:p>
        </w:tc>
        <w:tc>
          <w:tcPr>
            <w:tcW w:w="3600" w:type="dxa"/>
            <w:tcBorders>
              <w:top w:val="single" w:sz="12" w:space="0" w:color="000000"/>
              <w:left w:val="single" w:sz="12" w:space="0" w:color="000000"/>
              <w:bottom w:val="single" w:sz="12" w:space="0" w:color="000000"/>
              <w:right w:val="single" w:sz="12" w:space="0" w:color="000000"/>
            </w:tcBorders>
          </w:tcPr>
          <w:p w14:paraId="18376CBB" w14:textId="77777777" w:rsidR="00B51E77" w:rsidRPr="00356E52" w:rsidRDefault="00B51E77" w:rsidP="00567D4E">
            <w:pPr>
              <w:jc w:val="center"/>
              <w:rPr>
                <w:bCs/>
                <w:sz w:val="22"/>
                <w:szCs w:val="22"/>
              </w:rPr>
            </w:pPr>
            <w:r>
              <w:rPr>
                <w:bCs/>
                <w:sz w:val="22"/>
                <w:szCs w:val="22"/>
              </w:rPr>
              <w:t>100</w:t>
            </w:r>
          </w:p>
        </w:tc>
      </w:tr>
    </w:tbl>
    <w:p w14:paraId="60FA85F2" w14:textId="2B2E8D51" w:rsidR="00901FBD" w:rsidRDefault="00B51E77" w:rsidP="00382721">
      <w:pPr>
        <w:pStyle w:val="Caption"/>
      </w:pPr>
      <w:r>
        <w:t xml:space="preserve">  </w:t>
      </w:r>
      <w:bookmarkStart w:id="82" w:name="_Toc15488713"/>
      <w:r w:rsidR="00AC797B">
        <w:t xml:space="preserve">Table </w:t>
      </w:r>
      <w:r w:rsidR="007C14A9">
        <w:fldChar w:fldCharType="begin"/>
      </w:r>
      <w:r w:rsidR="007C14A9">
        <w:instrText xml:space="preserve"> SEQ Table \* ARABIC </w:instrText>
      </w:r>
      <w:r w:rsidR="007C14A9">
        <w:fldChar w:fldCharType="separate"/>
      </w:r>
      <w:r w:rsidR="0066249C">
        <w:rPr>
          <w:noProof/>
        </w:rPr>
        <w:t>5</w:t>
      </w:r>
      <w:r w:rsidR="007C14A9">
        <w:rPr>
          <w:noProof/>
        </w:rPr>
        <w:fldChar w:fldCharType="end"/>
      </w:r>
      <w:r w:rsidR="007C050B" w:rsidRPr="00DE4B9C">
        <w:t xml:space="preserve">:  </w:t>
      </w:r>
      <w:r w:rsidR="007C050B">
        <w:t>Concentration and composition of brines.</w:t>
      </w:r>
      <w:bookmarkEnd w:id="82"/>
    </w:p>
    <w:p w14:paraId="72A59299" w14:textId="77777777" w:rsidR="00520CFF" w:rsidRPr="00520CFF" w:rsidRDefault="00520CFF" w:rsidP="00520CFF"/>
    <w:p w14:paraId="44F120FA" w14:textId="075FAA57" w:rsidR="009E297C" w:rsidRDefault="00264FCF" w:rsidP="00A04BA3">
      <w:pPr>
        <w:spacing w:before="120"/>
        <w:jc w:val="center"/>
        <w:rPr>
          <w:b/>
          <w:bCs/>
          <w:color w:val="000000" w:themeColor="text1"/>
        </w:rPr>
      </w:pPr>
      <w:r>
        <w:rPr>
          <w:b/>
          <w:bCs/>
          <w:noProof/>
          <w:color w:val="000000" w:themeColor="text1"/>
        </w:rPr>
        <w:drawing>
          <wp:anchor distT="0" distB="0" distL="114300" distR="114300" simplePos="0" relativeHeight="251673600" behindDoc="0" locked="0" layoutInCell="1" allowOverlap="1" wp14:anchorId="56BAC0C5" wp14:editId="27EA74D9">
            <wp:simplePos x="0" y="0"/>
            <wp:positionH relativeFrom="margin">
              <wp:align>center</wp:align>
            </wp:positionH>
            <wp:positionV relativeFrom="paragraph">
              <wp:posOffset>81121</wp:posOffset>
            </wp:positionV>
            <wp:extent cx="4179094" cy="3257997"/>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48 titrino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79094" cy="3257997"/>
                    </a:xfrm>
                    <a:prstGeom prst="rect">
                      <a:avLst/>
                    </a:prstGeom>
                  </pic:spPr>
                </pic:pic>
              </a:graphicData>
            </a:graphic>
          </wp:anchor>
        </w:drawing>
      </w:r>
    </w:p>
    <w:p w14:paraId="791D0220" w14:textId="5D46FCDE" w:rsidR="009E297C" w:rsidRDefault="009E297C" w:rsidP="00A04BA3">
      <w:pPr>
        <w:spacing w:before="120"/>
        <w:jc w:val="center"/>
        <w:rPr>
          <w:b/>
          <w:bCs/>
          <w:color w:val="000000" w:themeColor="text1"/>
        </w:rPr>
      </w:pPr>
    </w:p>
    <w:p w14:paraId="12AB97B7" w14:textId="749D84AE" w:rsidR="00264FCF" w:rsidRDefault="00264FCF" w:rsidP="00D152C3">
      <w:pPr>
        <w:spacing w:line="240" w:lineRule="auto"/>
        <w:jc w:val="center"/>
        <w:rPr>
          <w:b/>
          <w:bCs/>
          <w:color w:val="000000" w:themeColor="text1"/>
        </w:rPr>
      </w:pPr>
      <w:bookmarkStart w:id="83" w:name="_Hlk13892817"/>
    </w:p>
    <w:p w14:paraId="6D907ACD" w14:textId="77777777" w:rsidR="00264FCF" w:rsidRDefault="00264FCF" w:rsidP="00D152C3">
      <w:pPr>
        <w:spacing w:line="240" w:lineRule="auto"/>
        <w:jc w:val="center"/>
        <w:rPr>
          <w:b/>
          <w:bCs/>
          <w:color w:val="000000" w:themeColor="text1"/>
        </w:rPr>
      </w:pPr>
    </w:p>
    <w:p w14:paraId="2E673A2F" w14:textId="77777777" w:rsidR="00264FCF" w:rsidRDefault="00264FCF" w:rsidP="00D152C3">
      <w:pPr>
        <w:spacing w:line="240" w:lineRule="auto"/>
        <w:jc w:val="center"/>
        <w:rPr>
          <w:b/>
          <w:bCs/>
          <w:color w:val="000000" w:themeColor="text1"/>
        </w:rPr>
      </w:pPr>
    </w:p>
    <w:p w14:paraId="4E8AF2EA" w14:textId="77777777" w:rsidR="00264FCF" w:rsidRDefault="00264FCF" w:rsidP="00D152C3">
      <w:pPr>
        <w:spacing w:line="240" w:lineRule="auto"/>
        <w:jc w:val="center"/>
        <w:rPr>
          <w:b/>
          <w:bCs/>
          <w:color w:val="000000" w:themeColor="text1"/>
        </w:rPr>
      </w:pPr>
    </w:p>
    <w:p w14:paraId="66D9B194" w14:textId="77777777" w:rsidR="00264FCF" w:rsidRDefault="00264FCF" w:rsidP="00D152C3">
      <w:pPr>
        <w:spacing w:line="240" w:lineRule="auto"/>
        <w:jc w:val="center"/>
        <w:rPr>
          <w:b/>
          <w:bCs/>
          <w:color w:val="000000" w:themeColor="text1"/>
        </w:rPr>
      </w:pPr>
    </w:p>
    <w:p w14:paraId="34D089D5" w14:textId="77777777" w:rsidR="00264FCF" w:rsidRDefault="00264FCF" w:rsidP="00D152C3">
      <w:pPr>
        <w:spacing w:line="240" w:lineRule="auto"/>
        <w:jc w:val="center"/>
        <w:rPr>
          <w:b/>
          <w:bCs/>
          <w:color w:val="000000" w:themeColor="text1"/>
        </w:rPr>
      </w:pPr>
    </w:p>
    <w:p w14:paraId="3F6F6672" w14:textId="77777777" w:rsidR="00264FCF" w:rsidRDefault="00264FCF" w:rsidP="00D152C3">
      <w:pPr>
        <w:spacing w:line="240" w:lineRule="auto"/>
        <w:jc w:val="center"/>
        <w:rPr>
          <w:b/>
          <w:bCs/>
          <w:color w:val="000000" w:themeColor="text1"/>
        </w:rPr>
      </w:pPr>
    </w:p>
    <w:p w14:paraId="0AA335E8" w14:textId="77777777" w:rsidR="00264FCF" w:rsidRDefault="00264FCF" w:rsidP="00D152C3">
      <w:pPr>
        <w:spacing w:line="240" w:lineRule="auto"/>
        <w:jc w:val="center"/>
        <w:rPr>
          <w:b/>
          <w:bCs/>
          <w:color w:val="000000" w:themeColor="text1"/>
        </w:rPr>
      </w:pPr>
    </w:p>
    <w:p w14:paraId="67F9376F" w14:textId="77777777" w:rsidR="00264FCF" w:rsidRDefault="00264FCF" w:rsidP="00D152C3">
      <w:pPr>
        <w:spacing w:line="240" w:lineRule="auto"/>
        <w:jc w:val="center"/>
        <w:rPr>
          <w:b/>
          <w:bCs/>
          <w:color w:val="000000" w:themeColor="text1"/>
        </w:rPr>
      </w:pPr>
    </w:p>
    <w:p w14:paraId="023B4C9C" w14:textId="77777777" w:rsidR="00264FCF" w:rsidRDefault="00264FCF" w:rsidP="00D152C3">
      <w:pPr>
        <w:spacing w:line="240" w:lineRule="auto"/>
        <w:jc w:val="center"/>
        <w:rPr>
          <w:b/>
          <w:bCs/>
          <w:color w:val="000000" w:themeColor="text1"/>
        </w:rPr>
      </w:pPr>
    </w:p>
    <w:p w14:paraId="0DD3535A" w14:textId="77777777" w:rsidR="00264FCF" w:rsidRDefault="00264FCF" w:rsidP="00D152C3">
      <w:pPr>
        <w:spacing w:line="240" w:lineRule="auto"/>
        <w:jc w:val="center"/>
        <w:rPr>
          <w:b/>
          <w:bCs/>
          <w:color w:val="000000" w:themeColor="text1"/>
        </w:rPr>
      </w:pPr>
    </w:p>
    <w:p w14:paraId="25AD24D8" w14:textId="77777777" w:rsidR="00264FCF" w:rsidRDefault="00264FCF" w:rsidP="00D152C3">
      <w:pPr>
        <w:spacing w:line="240" w:lineRule="auto"/>
        <w:jc w:val="center"/>
        <w:rPr>
          <w:b/>
          <w:bCs/>
          <w:color w:val="000000" w:themeColor="text1"/>
        </w:rPr>
      </w:pPr>
    </w:p>
    <w:p w14:paraId="72D76156" w14:textId="77777777" w:rsidR="00264FCF" w:rsidRDefault="00264FCF" w:rsidP="00D152C3">
      <w:pPr>
        <w:spacing w:line="240" w:lineRule="auto"/>
        <w:jc w:val="center"/>
        <w:rPr>
          <w:b/>
          <w:bCs/>
          <w:color w:val="000000" w:themeColor="text1"/>
        </w:rPr>
      </w:pPr>
    </w:p>
    <w:p w14:paraId="5840038A" w14:textId="77777777" w:rsidR="00264FCF" w:rsidRDefault="00264FCF" w:rsidP="00D152C3">
      <w:pPr>
        <w:spacing w:line="240" w:lineRule="auto"/>
        <w:jc w:val="center"/>
        <w:rPr>
          <w:b/>
          <w:bCs/>
          <w:color w:val="000000" w:themeColor="text1"/>
        </w:rPr>
      </w:pPr>
    </w:p>
    <w:p w14:paraId="0D7FDF4C" w14:textId="77777777" w:rsidR="00264FCF" w:rsidRDefault="00264FCF" w:rsidP="00264FCF">
      <w:pPr>
        <w:spacing w:line="240" w:lineRule="auto"/>
        <w:rPr>
          <w:b/>
          <w:bCs/>
          <w:color w:val="000000" w:themeColor="text1"/>
        </w:rPr>
      </w:pPr>
    </w:p>
    <w:p w14:paraId="21F1F350" w14:textId="4D0A8252" w:rsidR="00264FCF" w:rsidRPr="00594050" w:rsidRDefault="00594050" w:rsidP="00382721">
      <w:pPr>
        <w:pStyle w:val="Caption"/>
      </w:pPr>
      <w:bookmarkStart w:id="84" w:name="_Toc15488732"/>
      <w:r>
        <w:t xml:space="preserve">Fig.  </w:t>
      </w:r>
      <w:r w:rsidR="007C14A9">
        <w:fldChar w:fldCharType="begin"/>
      </w:r>
      <w:r w:rsidR="007C14A9">
        <w:instrText xml:space="preserve"> SEQ Fig._ \* ARABIC </w:instrText>
      </w:r>
      <w:r w:rsidR="007C14A9">
        <w:fldChar w:fldCharType="separate"/>
      </w:r>
      <w:r w:rsidR="0066249C">
        <w:rPr>
          <w:noProof/>
        </w:rPr>
        <w:t>19</w:t>
      </w:r>
      <w:r w:rsidR="007C14A9">
        <w:rPr>
          <w:noProof/>
        </w:rPr>
        <w:fldChar w:fldCharType="end"/>
      </w:r>
      <w:r w:rsidR="009E297C" w:rsidRPr="00582372">
        <w:rPr>
          <w:bCs/>
        </w:rPr>
        <w:t xml:space="preserve">: </w:t>
      </w:r>
      <w:proofErr w:type="spellStart"/>
      <w:r w:rsidR="009E297C" w:rsidRPr="00594050">
        <w:t>Metrohm</w:t>
      </w:r>
      <w:proofErr w:type="spellEnd"/>
      <w:r w:rsidR="009E297C" w:rsidRPr="00594050">
        <w:t xml:space="preserve"> </w:t>
      </w:r>
      <w:proofErr w:type="spellStart"/>
      <w:r w:rsidR="009E297C" w:rsidRPr="00594050">
        <w:t>autotitrator</w:t>
      </w:r>
      <w:proofErr w:type="spellEnd"/>
      <w:r w:rsidR="009E297C" w:rsidRPr="00594050">
        <w:t xml:space="preserve"> (model 848) </w:t>
      </w:r>
      <w:proofErr w:type="spellStart"/>
      <w:r w:rsidR="009E297C" w:rsidRPr="00594050">
        <w:t>tritino</w:t>
      </w:r>
      <w:proofErr w:type="spellEnd"/>
      <w:r w:rsidR="009E297C" w:rsidRPr="00594050">
        <w:t xml:space="preserve"> plus with two exchangeable units, and a </w:t>
      </w:r>
      <w:proofErr w:type="spellStart"/>
      <w:r w:rsidR="009E297C" w:rsidRPr="00594050">
        <w:t>solvotrode</w:t>
      </w:r>
      <w:proofErr w:type="spellEnd"/>
      <w:r w:rsidR="009E297C" w:rsidRPr="00594050">
        <w:t xml:space="preserve"> electrode</w:t>
      </w:r>
      <w:bookmarkEnd w:id="83"/>
      <w:bookmarkEnd w:id="84"/>
    </w:p>
    <w:p w14:paraId="2BD9B64B" w14:textId="1F7BB9D6" w:rsidR="00367807" w:rsidRPr="00594050" w:rsidRDefault="00367807" w:rsidP="00367807">
      <w:pPr>
        <w:spacing w:line="240" w:lineRule="auto"/>
        <w:rPr>
          <w:b/>
          <w:color w:val="000000" w:themeColor="text1"/>
        </w:rPr>
      </w:pPr>
    </w:p>
    <w:p w14:paraId="2CF6AD56" w14:textId="236E2237" w:rsidR="00D836D2" w:rsidRDefault="00BC5405" w:rsidP="00BC5405">
      <w:pPr>
        <w:pStyle w:val="Heading3"/>
      </w:pPr>
      <w:bookmarkStart w:id="85" w:name="_Toc15488697"/>
      <w:r>
        <w:t xml:space="preserve">2.3 </w:t>
      </w:r>
      <w:r w:rsidR="00A04BA3">
        <w:t>Saturation process.</w:t>
      </w:r>
      <w:bookmarkEnd w:id="85"/>
    </w:p>
    <w:p w14:paraId="20DED6B5" w14:textId="02B62783" w:rsidR="00B16CA4" w:rsidRPr="00B16CA4" w:rsidRDefault="00B16CA4" w:rsidP="00B204D5">
      <w:pPr>
        <w:ind w:firstLine="720"/>
        <w:rPr>
          <w:lang w:bidi="ar-SA"/>
        </w:rPr>
      </w:pPr>
      <w:r>
        <w:rPr>
          <w:lang w:bidi="ar-SA"/>
        </w:rPr>
        <w:t xml:space="preserve">The dry weight of each core-sample was </w:t>
      </w:r>
      <w:r w:rsidR="00621B26">
        <w:rPr>
          <w:lang w:bidi="ar-SA"/>
        </w:rPr>
        <w:t xml:space="preserve">recorded, then the following steps were </w:t>
      </w:r>
      <w:r w:rsidR="006E4925">
        <w:rPr>
          <w:lang w:bidi="ar-SA"/>
        </w:rPr>
        <w:t>followed:</w:t>
      </w:r>
    </w:p>
    <w:p w14:paraId="2AE5B17B" w14:textId="088A7108" w:rsidR="00D836D2" w:rsidRDefault="00295F92" w:rsidP="001E3438">
      <w:pPr>
        <w:pStyle w:val="ListParagraph"/>
        <w:numPr>
          <w:ilvl w:val="0"/>
          <w:numId w:val="16"/>
        </w:numPr>
        <w:rPr>
          <w:lang w:bidi="ar-SA"/>
        </w:rPr>
      </w:pPr>
      <w:r w:rsidRPr="00621B26">
        <w:rPr>
          <w:b/>
          <w:bCs/>
          <w:lang w:bidi="ar-SA"/>
        </w:rPr>
        <w:t>Cores saturated with Crude oil only:</w:t>
      </w:r>
      <w:r>
        <w:rPr>
          <w:lang w:bidi="ar-SA"/>
        </w:rPr>
        <w:t xml:space="preserve"> Cores were vacuumed using a vacuum pump for at least 4 hours</w:t>
      </w:r>
      <w:r w:rsidR="004C0FDB">
        <w:rPr>
          <w:lang w:bidi="ar-SA"/>
        </w:rPr>
        <w:t xml:space="preserve">, after that the crude-oil was introduced to the cores. </w:t>
      </w:r>
      <w:r w:rsidR="00B16CA4">
        <w:rPr>
          <w:lang w:bidi="ar-SA"/>
        </w:rPr>
        <w:t xml:space="preserve">The weight of the core after </w:t>
      </w:r>
      <w:r w:rsidR="00B16CA4">
        <w:rPr>
          <w:lang w:bidi="ar-SA"/>
        </w:rPr>
        <w:lastRenderedPageBreak/>
        <w:t>saturation was recorded and compared to the dry weight to confirm that the core is 100% saturated.</w:t>
      </w:r>
    </w:p>
    <w:p w14:paraId="17768950" w14:textId="1DA28987" w:rsidR="004C0FDB" w:rsidRDefault="004C0FDB" w:rsidP="001E3438">
      <w:pPr>
        <w:pStyle w:val="ListParagraph"/>
        <w:numPr>
          <w:ilvl w:val="0"/>
          <w:numId w:val="16"/>
        </w:numPr>
        <w:ind w:left="0" w:firstLine="0"/>
        <w:contextualSpacing w:val="0"/>
        <w:rPr>
          <w:lang w:bidi="ar-SA"/>
        </w:rPr>
      </w:pPr>
      <w:r w:rsidRPr="00621B26">
        <w:rPr>
          <w:b/>
          <w:bCs/>
          <w:lang w:bidi="ar-SA"/>
        </w:rPr>
        <w:t>Cores Saturated with both Brine and Crude oil:</w:t>
      </w:r>
      <w:r>
        <w:rPr>
          <w:lang w:bidi="ar-SA"/>
        </w:rPr>
        <w:t xml:space="preserve"> </w:t>
      </w:r>
      <w:r w:rsidRPr="004C0FDB">
        <w:rPr>
          <w:lang w:bidi="ar-SA"/>
        </w:rPr>
        <w:t xml:space="preserve">Cores were vacuumed using a vacuum pump for at least 4 hours, </w:t>
      </w:r>
      <w:r>
        <w:rPr>
          <w:lang w:bidi="ar-SA"/>
        </w:rPr>
        <w:t>then</w:t>
      </w:r>
      <w:r w:rsidRPr="004C0FDB">
        <w:rPr>
          <w:lang w:bidi="ar-SA"/>
        </w:rPr>
        <w:t xml:space="preserve"> </w:t>
      </w:r>
      <w:r>
        <w:rPr>
          <w:lang w:bidi="ar-SA"/>
        </w:rPr>
        <w:t>high salinity brine (HB)</w:t>
      </w:r>
      <w:r w:rsidRPr="004C0FDB">
        <w:rPr>
          <w:lang w:bidi="ar-SA"/>
        </w:rPr>
        <w:t xml:space="preserve"> was introduced to the </w:t>
      </w:r>
      <w:r>
        <w:rPr>
          <w:lang w:bidi="ar-SA"/>
        </w:rPr>
        <w:t>core sample.</w:t>
      </w:r>
      <w:r w:rsidR="00EF4970">
        <w:rPr>
          <w:lang w:bidi="ar-SA"/>
        </w:rPr>
        <w:t xml:space="preserve"> Then, the weight of </w:t>
      </w:r>
      <w:r w:rsidR="006E4925">
        <w:rPr>
          <w:lang w:bidi="ar-SA"/>
        </w:rPr>
        <w:t>brine-saturated sample was recorded.</w:t>
      </w:r>
      <w:r>
        <w:rPr>
          <w:lang w:bidi="ar-SA"/>
        </w:rPr>
        <w:t xml:space="preserve"> After that, the core was placed in the core-holder and the same HB was injected at different flow-rates (1, 1.5, and 2 cc/min), where the liquid permeability was calculated at each</w:t>
      </w:r>
      <w:r w:rsidR="008C1ECF">
        <w:rPr>
          <w:lang w:bidi="ar-SA"/>
        </w:rPr>
        <w:t xml:space="preserve"> </w:t>
      </w:r>
      <w:r>
        <w:rPr>
          <w:lang w:bidi="ar-SA"/>
        </w:rPr>
        <w:t>flowrate. Next, crude oil was injected into the core for at least 5 pore volumes and until no further brine was produced.</w:t>
      </w:r>
      <w:r w:rsidR="00621B26">
        <w:rPr>
          <w:lang w:bidi="ar-SA"/>
        </w:rPr>
        <w:t xml:space="preserve"> </w:t>
      </w:r>
      <w:r w:rsidR="006E4925">
        <w:rPr>
          <w:lang w:bidi="ar-SA"/>
        </w:rPr>
        <w:t>The weight difference was used to determine the residual brine saturation and oil saturation.</w:t>
      </w:r>
      <w:r w:rsidR="00D054E0">
        <w:rPr>
          <w:lang w:bidi="ar-SA"/>
        </w:rPr>
        <w:t xml:space="preserve">  </w:t>
      </w:r>
      <w:r w:rsidR="0028123D">
        <w:rPr>
          <w:lang w:bidi="ar-SA"/>
        </w:rPr>
        <w:t>After that, the cores were kept in crude oil at the required temperature for two weeks for aging.</w:t>
      </w:r>
    </w:p>
    <w:p w14:paraId="2F914245" w14:textId="4556655D" w:rsidR="00D152C3" w:rsidRDefault="00D152C3" w:rsidP="00D152C3">
      <w:pPr>
        <w:pStyle w:val="ListParagraph"/>
        <w:ind w:left="0"/>
        <w:rPr>
          <w:lang w:bidi="ar-SA"/>
        </w:rPr>
      </w:pPr>
      <w:r>
        <w:rPr>
          <w:lang w:bidi="ar-SA"/>
        </w:rPr>
        <w:t xml:space="preserve">The Vacuum cell used in the saturation process is shown in </w:t>
      </w:r>
      <w:r w:rsidRPr="00D152C3">
        <w:rPr>
          <w:b/>
          <w:bCs/>
          <w:lang w:bidi="ar-SA"/>
        </w:rPr>
        <w:t xml:space="preserve">Fig. </w:t>
      </w:r>
      <w:r w:rsidR="007759B1">
        <w:rPr>
          <w:b/>
          <w:bCs/>
          <w:lang w:bidi="ar-SA"/>
        </w:rPr>
        <w:t>21</w:t>
      </w:r>
      <w:r>
        <w:rPr>
          <w:lang w:bidi="ar-SA"/>
        </w:rPr>
        <w:t xml:space="preserve">, whereas the injection process where implemented using the core-flooding set-up shown in </w:t>
      </w:r>
      <w:r w:rsidRPr="00D152C3">
        <w:rPr>
          <w:b/>
          <w:bCs/>
          <w:lang w:bidi="ar-SA"/>
        </w:rPr>
        <w:t xml:space="preserve">Fig. </w:t>
      </w:r>
      <w:r w:rsidR="0020662E">
        <w:rPr>
          <w:b/>
          <w:bCs/>
          <w:lang w:bidi="ar-SA"/>
        </w:rPr>
        <w:t>2</w:t>
      </w:r>
      <w:r w:rsidR="007759B1">
        <w:rPr>
          <w:b/>
          <w:bCs/>
          <w:lang w:bidi="ar-SA"/>
        </w:rPr>
        <w:t>3</w:t>
      </w:r>
      <w:r>
        <w:rPr>
          <w:lang w:bidi="ar-SA"/>
        </w:rPr>
        <w:t>.</w:t>
      </w:r>
    </w:p>
    <w:p w14:paraId="6275CE7C" w14:textId="5AFB6545" w:rsidR="00264FCF" w:rsidRDefault="000736A0" w:rsidP="00264FCF">
      <w:pPr>
        <w:spacing w:line="240" w:lineRule="auto"/>
        <w:jc w:val="center"/>
        <w:rPr>
          <w:b/>
          <w:bCs/>
          <w:color w:val="000000" w:themeColor="text1"/>
        </w:rPr>
      </w:pPr>
      <w:r>
        <w:rPr>
          <w:b/>
          <w:bCs/>
          <w:noProof/>
          <w:color w:val="000000" w:themeColor="text1"/>
        </w:rPr>
        <w:drawing>
          <wp:anchor distT="0" distB="0" distL="114300" distR="114300" simplePos="0" relativeHeight="251671552" behindDoc="0" locked="0" layoutInCell="1" allowOverlap="1" wp14:anchorId="177012C6" wp14:editId="7F0EA75D">
            <wp:simplePos x="0" y="0"/>
            <wp:positionH relativeFrom="column">
              <wp:posOffset>1934210</wp:posOffset>
            </wp:positionH>
            <wp:positionV relativeFrom="paragraph">
              <wp:posOffset>-6350</wp:posOffset>
            </wp:positionV>
            <wp:extent cx="2087880" cy="3610610"/>
            <wp:effectExtent l="0" t="0" r="7620" b="889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CR72 -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87880" cy="3610610"/>
                    </a:xfrm>
                    <a:prstGeom prst="rect">
                      <a:avLst/>
                    </a:prstGeom>
                  </pic:spPr>
                </pic:pic>
              </a:graphicData>
            </a:graphic>
            <wp14:sizeRelH relativeFrom="margin">
              <wp14:pctWidth>0</wp14:pctWidth>
            </wp14:sizeRelH>
            <wp14:sizeRelV relativeFrom="margin">
              <wp14:pctHeight>0</wp14:pctHeight>
            </wp14:sizeRelV>
          </wp:anchor>
        </w:drawing>
      </w:r>
    </w:p>
    <w:p w14:paraId="1BFDCD8F" w14:textId="77777777" w:rsidR="00264FCF" w:rsidRDefault="00264FCF" w:rsidP="00264FCF">
      <w:pPr>
        <w:spacing w:line="240" w:lineRule="auto"/>
        <w:jc w:val="center"/>
        <w:rPr>
          <w:b/>
          <w:bCs/>
          <w:color w:val="000000" w:themeColor="text1"/>
        </w:rPr>
      </w:pPr>
    </w:p>
    <w:p w14:paraId="567528D8" w14:textId="77777777" w:rsidR="00264FCF" w:rsidRDefault="00264FCF" w:rsidP="00264FCF">
      <w:pPr>
        <w:spacing w:line="240" w:lineRule="auto"/>
        <w:jc w:val="center"/>
        <w:rPr>
          <w:b/>
          <w:bCs/>
          <w:color w:val="000000" w:themeColor="text1"/>
        </w:rPr>
      </w:pPr>
    </w:p>
    <w:p w14:paraId="6B5A1159" w14:textId="77777777" w:rsidR="00264FCF" w:rsidRDefault="00264FCF" w:rsidP="00264FCF">
      <w:pPr>
        <w:spacing w:line="240" w:lineRule="auto"/>
        <w:jc w:val="center"/>
        <w:rPr>
          <w:b/>
          <w:bCs/>
          <w:color w:val="000000" w:themeColor="text1"/>
        </w:rPr>
      </w:pPr>
    </w:p>
    <w:p w14:paraId="52F7794F" w14:textId="77777777" w:rsidR="00264FCF" w:rsidRDefault="00264FCF" w:rsidP="00264FCF">
      <w:pPr>
        <w:spacing w:line="240" w:lineRule="auto"/>
        <w:jc w:val="center"/>
        <w:rPr>
          <w:b/>
          <w:bCs/>
          <w:color w:val="000000" w:themeColor="text1"/>
        </w:rPr>
      </w:pPr>
    </w:p>
    <w:p w14:paraId="3F99D140" w14:textId="77777777" w:rsidR="00264FCF" w:rsidRDefault="00264FCF" w:rsidP="00264FCF">
      <w:pPr>
        <w:spacing w:line="240" w:lineRule="auto"/>
        <w:jc w:val="center"/>
        <w:rPr>
          <w:b/>
          <w:bCs/>
          <w:color w:val="000000" w:themeColor="text1"/>
        </w:rPr>
      </w:pPr>
    </w:p>
    <w:p w14:paraId="33CD7883" w14:textId="77777777" w:rsidR="00264FCF" w:rsidRDefault="00264FCF" w:rsidP="00264FCF">
      <w:pPr>
        <w:spacing w:line="240" w:lineRule="auto"/>
        <w:jc w:val="center"/>
        <w:rPr>
          <w:b/>
          <w:bCs/>
          <w:color w:val="000000" w:themeColor="text1"/>
        </w:rPr>
      </w:pPr>
    </w:p>
    <w:p w14:paraId="2E33F357" w14:textId="77777777" w:rsidR="00264FCF" w:rsidRDefault="00264FCF" w:rsidP="00264FCF">
      <w:pPr>
        <w:spacing w:line="240" w:lineRule="auto"/>
        <w:jc w:val="center"/>
        <w:rPr>
          <w:b/>
          <w:bCs/>
          <w:color w:val="000000" w:themeColor="text1"/>
        </w:rPr>
      </w:pPr>
    </w:p>
    <w:p w14:paraId="38E9AEC7" w14:textId="77777777" w:rsidR="00264FCF" w:rsidRDefault="00264FCF" w:rsidP="00264FCF">
      <w:pPr>
        <w:spacing w:line="240" w:lineRule="auto"/>
        <w:jc w:val="center"/>
        <w:rPr>
          <w:b/>
          <w:bCs/>
          <w:color w:val="000000" w:themeColor="text1"/>
        </w:rPr>
      </w:pPr>
    </w:p>
    <w:p w14:paraId="546656E7" w14:textId="77777777" w:rsidR="00264FCF" w:rsidRDefault="00264FCF" w:rsidP="00264FCF">
      <w:pPr>
        <w:spacing w:line="240" w:lineRule="auto"/>
        <w:jc w:val="center"/>
        <w:rPr>
          <w:b/>
          <w:bCs/>
          <w:color w:val="000000" w:themeColor="text1"/>
        </w:rPr>
      </w:pPr>
    </w:p>
    <w:p w14:paraId="06C678AA" w14:textId="77777777" w:rsidR="00264FCF" w:rsidRDefault="00264FCF" w:rsidP="00264FCF">
      <w:pPr>
        <w:spacing w:line="240" w:lineRule="auto"/>
        <w:jc w:val="center"/>
        <w:rPr>
          <w:b/>
          <w:bCs/>
          <w:color w:val="000000" w:themeColor="text1"/>
        </w:rPr>
      </w:pPr>
    </w:p>
    <w:p w14:paraId="0347DDE3" w14:textId="77777777" w:rsidR="00264FCF" w:rsidRDefault="00264FCF" w:rsidP="00264FCF">
      <w:pPr>
        <w:spacing w:line="240" w:lineRule="auto"/>
        <w:jc w:val="center"/>
        <w:rPr>
          <w:b/>
          <w:bCs/>
          <w:color w:val="000000" w:themeColor="text1"/>
        </w:rPr>
      </w:pPr>
    </w:p>
    <w:p w14:paraId="6DFD39D4" w14:textId="77777777" w:rsidR="00264FCF" w:rsidRDefault="00264FCF" w:rsidP="00264FCF">
      <w:pPr>
        <w:spacing w:line="240" w:lineRule="auto"/>
        <w:jc w:val="center"/>
        <w:rPr>
          <w:b/>
          <w:bCs/>
          <w:color w:val="000000" w:themeColor="text1"/>
        </w:rPr>
      </w:pPr>
    </w:p>
    <w:p w14:paraId="72082FEC" w14:textId="77777777" w:rsidR="00264FCF" w:rsidRDefault="00264FCF" w:rsidP="00264FCF">
      <w:pPr>
        <w:spacing w:line="240" w:lineRule="auto"/>
        <w:jc w:val="center"/>
        <w:rPr>
          <w:b/>
          <w:bCs/>
          <w:color w:val="000000" w:themeColor="text1"/>
        </w:rPr>
      </w:pPr>
    </w:p>
    <w:p w14:paraId="49694A48" w14:textId="77777777" w:rsidR="00264FCF" w:rsidRDefault="00264FCF" w:rsidP="00264FCF">
      <w:pPr>
        <w:spacing w:line="240" w:lineRule="auto"/>
        <w:jc w:val="center"/>
        <w:rPr>
          <w:b/>
          <w:bCs/>
          <w:color w:val="000000" w:themeColor="text1"/>
        </w:rPr>
      </w:pPr>
    </w:p>
    <w:p w14:paraId="0BE366D2" w14:textId="77777777" w:rsidR="00264FCF" w:rsidRDefault="00264FCF" w:rsidP="00264FCF">
      <w:pPr>
        <w:spacing w:line="240" w:lineRule="auto"/>
        <w:jc w:val="center"/>
        <w:rPr>
          <w:b/>
          <w:bCs/>
          <w:color w:val="000000" w:themeColor="text1"/>
        </w:rPr>
      </w:pPr>
    </w:p>
    <w:p w14:paraId="584BDE93" w14:textId="77777777" w:rsidR="00264FCF" w:rsidRDefault="00264FCF" w:rsidP="00264FCF">
      <w:pPr>
        <w:spacing w:line="240" w:lineRule="auto"/>
        <w:jc w:val="center"/>
        <w:rPr>
          <w:b/>
          <w:bCs/>
          <w:color w:val="000000" w:themeColor="text1"/>
        </w:rPr>
      </w:pPr>
    </w:p>
    <w:p w14:paraId="1F87A5B4" w14:textId="77777777" w:rsidR="00264FCF" w:rsidRDefault="00264FCF" w:rsidP="00264FCF">
      <w:pPr>
        <w:spacing w:line="240" w:lineRule="auto"/>
        <w:jc w:val="center"/>
        <w:rPr>
          <w:b/>
          <w:bCs/>
          <w:color w:val="000000" w:themeColor="text1"/>
        </w:rPr>
      </w:pPr>
    </w:p>
    <w:p w14:paraId="5E685432" w14:textId="77777777" w:rsidR="00264FCF" w:rsidRDefault="00264FCF" w:rsidP="00264FCF">
      <w:pPr>
        <w:spacing w:line="240" w:lineRule="auto"/>
        <w:jc w:val="center"/>
        <w:rPr>
          <w:b/>
          <w:bCs/>
          <w:color w:val="000000" w:themeColor="text1"/>
        </w:rPr>
      </w:pPr>
    </w:p>
    <w:p w14:paraId="4CBEB260" w14:textId="77777777" w:rsidR="00264FCF" w:rsidRDefault="00264FCF" w:rsidP="00264FCF">
      <w:pPr>
        <w:spacing w:line="240" w:lineRule="auto"/>
        <w:jc w:val="center"/>
        <w:rPr>
          <w:b/>
          <w:bCs/>
          <w:color w:val="000000" w:themeColor="text1"/>
        </w:rPr>
      </w:pPr>
    </w:p>
    <w:p w14:paraId="4B07EC6A" w14:textId="77777777" w:rsidR="000736A0" w:rsidRDefault="000736A0" w:rsidP="00382721">
      <w:pPr>
        <w:pStyle w:val="Caption"/>
      </w:pPr>
      <w:r>
        <w:t xml:space="preserve">                                         </w:t>
      </w:r>
      <w:r w:rsidR="0028123D">
        <w:t xml:space="preserve"> </w:t>
      </w:r>
    </w:p>
    <w:p w14:paraId="00FCC37E" w14:textId="21A16D97" w:rsidR="008C1ECF" w:rsidRPr="0028123D" w:rsidRDefault="000736A0" w:rsidP="00382721">
      <w:pPr>
        <w:pStyle w:val="Caption"/>
        <w:rPr>
          <w:color w:val="000000" w:themeColor="text1"/>
        </w:rPr>
      </w:pPr>
      <w:r>
        <w:t xml:space="preserve"> </w:t>
      </w:r>
      <w:bookmarkStart w:id="86" w:name="_Toc15488733"/>
      <w:r w:rsidR="00594050">
        <w:t xml:space="preserve">Fig.  </w:t>
      </w:r>
      <w:r w:rsidR="007C14A9">
        <w:fldChar w:fldCharType="begin"/>
      </w:r>
      <w:r w:rsidR="007C14A9">
        <w:instrText xml:space="preserve"> SEQ Fig._ \* ARABIC </w:instrText>
      </w:r>
      <w:r w:rsidR="007C14A9">
        <w:fldChar w:fldCharType="separate"/>
      </w:r>
      <w:r w:rsidR="0066249C">
        <w:rPr>
          <w:noProof/>
        </w:rPr>
        <w:t>20</w:t>
      </w:r>
      <w:r w:rsidR="007C14A9">
        <w:rPr>
          <w:noProof/>
        </w:rPr>
        <w:fldChar w:fldCharType="end"/>
      </w:r>
      <w:r w:rsidR="00264FCF" w:rsidRPr="00594050">
        <w:rPr>
          <w:color w:val="000000" w:themeColor="text1"/>
        </w:rPr>
        <w:t xml:space="preserve">: </w:t>
      </w:r>
      <w:bookmarkStart w:id="87" w:name="_Hlk14064112"/>
      <w:r w:rsidR="00264FCF" w:rsidRPr="00594050">
        <w:rPr>
          <w:color w:val="000000" w:themeColor="text1"/>
        </w:rPr>
        <w:t xml:space="preserve">Anton </w:t>
      </w:r>
      <w:proofErr w:type="spellStart"/>
      <w:r w:rsidR="00264FCF" w:rsidRPr="00594050">
        <w:rPr>
          <w:color w:val="000000" w:themeColor="text1"/>
        </w:rPr>
        <w:t>Paar</w:t>
      </w:r>
      <w:proofErr w:type="spellEnd"/>
      <w:r w:rsidR="00264FCF" w:rsidRPr="00594050">
        <w:rPr>
          <w:color w:val="000000" w:themeColor="text1"/>
        </w:rPr>
        <w:t>, MCR-72 Rheometer.</w:t>
      </w:r>
      <w:bookmarkEnd w:id="86"/>
      <w:bookmarkEnd w:id="87"/>
    </w:p>
    <w:p w14:paraId="125ABF5C" w14:textId="60F4F6DB" w:rsidR="008C1ECF" w:rsidRPr="001C6748" w:rsidRDefault="00BC5405" w:rsidP="00BC5405">
      <w:pPr>
        <w:pStyle w:val="Heading3"/>
      </w:pPr>
      <w:bookmarkStart w:id="88" w:name="_Toc15488698"/>
      <w:r>
        <w:lastRenderedPageBreak/>
        <w:t xml:space="preserve">2.4 </w:t>
      </w:r>
      <w:r w:rsidR="008C1ECF" w:rsidRPr="001C6748">
        <w:t>Imbibition setup</w:t>
      </w:r>
      <w:bookmarkEnd w:id="88"/>
    </w:p>
    <w:p w14:paraId="3E6BE152" w14:textId="28DBD5B6" w:rsidR="008C1ECF" w:rsidRPr="00657990" w:rsidRDefault="008C1ECF" w:rsidP="008C1ECF">
      <w:pPr>
        <w:ind w:firstLine="720"/>
        <w:rPr>
          <w:b/>
          <w:bCs/>
          <w:lang w:bidi="ar-SA"/>
        </w:rPr>
      </w:pPr>
      <w:proofErr w:type="spellStart"/>
      <w:r>
        <w:rPr>
          <w:lang w:bidi="ar-SA"/>
        </w:rPr>
        <w:t>Amott</w:t>
      </w:r>
      <w:proofErr w:type="spellEnd"/>
      <w:r>
        <w:rPr>
          <w:lang w:bidi="ar-SA"/>
        </w:rPr>
        <w:t xml:space="preserve"> cell was used for imbibition tests, where sandstone cores saturated with crude-oil was placed in brines with different salinities. The volume of the recovered oil from each core sample was </w:t>
      </w:r>
      <w:r w:rsidR="00520CFF">
        <w:rPr>
          <w:lang w:bidi="ar-SA"/>
        </w:rPr>
        <w:t>monitored</w:t>
      </w:r>
      <w:r>
        <w:rPr>
          <w:lang w:bidi="ar-SA"/>
        </w:rPr>
        <w:t xml:space="preserve"> over time. </w:t>
      </w:r>
      <w:proofErr w:type="spellStart"/>
      <w:r>
        <w:rPr>
          <w:lang w:bidi="ar-SA"/>
        </w:rPr>
        <w:t>Amott</w:t>
      </w:r>
      <w:proofErr w:type="spellEnd"/>
      <w:r>
        <w:rPr>
          <w:lang w:bidi="ar-SA"/>
        </w:rPr>
        <w:t xml:space="preserve"> cell used is shown in </w:t>
      </w:r>
      <w:r w:rsidRPr="00751816">
        <w:rPr>
          <w:b/>
          <w:bCs/>
          <w:lang w:bidi="ar-SA"/>
        </w:rPr>
        <w:t xml:space="preserve">Fig. </w:t>
      </w:r>
      <w:r w:rsidR="005E30A3">
        <w:rPr>
          <w:b/>
          <w:bCs/>
          <w:lang w:bidi="ar-SA"/>
        </w:rPr>
        <w:t>2</w:t>
      </w:r>
      <w:r w:rsidR="007759B1">
        <w:rPr>
          <w:b/>
          <w:bCs/>
          <w:lang w:bidi="ar-SA"/>
        </w:rPr>
        <w:t>2</w:t>
      </w:r>
      <w:r>
        <w:rPr>
          <w:b/>
          <w:bCs/>
          <w:lang w:bidi="ar-SA"/>
        </w:rPr>
        <w:t>.</w:t>
      </w:r>
    </w:p>
    <w:p w14:paraId="06AC12D2" w14:textId="77777777" w:rsidR="008C1ECF" w:rsidRDefault="008C1ECF" w:rsidP="00264FCF">
      <w:pPr>
        <w:spacing w:line="240" w:lineRule="auto"/>
        <w:jc w:val="center"/>
        <w:rPr>
          <w:b/>
          <w:bCs/>
          <w:color w:val="000000" w:themeColor="text1"/>
        </w:rPr>
      </w:pPr>
    </w:p>
    <w:p w14:paraId="1B6730B0" w14:textId="54A4CC6A" w:rsidR="00264FCF" w:rsidRDefault="00264FCF" w:rsidP="00D152C3">
      <w:pPr>
        <w:pStyle w:val="ListParagraph"/>
        <w:ind w:left="0"/>
        <w:rPr>
          <w:lang w:bidi="ar-SA"/>
        </w:rPr>
      </w:pPr>
    </w:p>
    <w:p w14:paraId="578302EA" w14:textId="5262EE35" w:rsidR="001C6748" w:rsidRDefault="008C1ECF" w:rsidP="00D152C3">
      <w:pPr>
        <w:pStyle w:val="ListParagraph"/>
        <w:ind w:left="0"/>
        <w:rPr>
          <w:lang w:bidi="ar-SA"/>
        </w:rPr>
      </w:pPr>
      <w:r>
        <w:rPr>
          <w:noProof/>
          <w:lang w:bidi="ar-SA"/>
        </w:rPr>
        <w:drawing>
          <wp:anchor distT="0" distB="0" distL="114300" distR="114300" simplePos="0" relativeHeight="251675648" behindDoc="0" locked="0" layoutInCell="1" allowOverlap="1" wp14:anchorId="146BB9E5" wp14:editId="34B4DFB4">
            <wp:simplePos x="0" y="0"/>
            <wp:positionH relativeFrom="column">
              <wp:posOffset>0</wp:posOffset>
            </wp:positionH>
            <wp:positionV relativeFrom="paragraph">
              <wp:posOffset>0</wp:posOffset>
            </wp:positionV>
            <wp:extent cx="5943600" cy="240347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turation cell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2403475"/>
                    </a:xfrm>
                    <a:prstGeom prst="rect">
                      <a:avLst/>
                    </a:prstGeom>
                  </pic:spPr>
                </pic:pic>
              </a:graphicData>
            </a:graphic>
          </wp:anchor>
        </w:drawing>
      </w:r>
    </w:p>
    <w:p w14:paraId="254A685F" w14:textId="1EE46789" w:rsidR="001C6748" w:rsidRPr="00D836D2" w:rsidRDefault="0023627A" w:rsidP="00382721">
      <w:pPr>
        <w:pStyle w:val="Caption"/>
        <w:rPr>
          <w:lang w:bidi="ar-SA"/>
        </w:rPr>
      </w:pPr>
      <w:r>
        <w:t xml:space="preserve"> </w:t>
      </w:r>
      <w:bookmarkStart w:id="89" w:name="_Toc15488734"/>
      <w:r w:rsidR="00594050">
        <w:t xml:space="preserve">Fig.  </w:t>
      </w:r>
      <w:r w:rsidR="007C14A9">
        <w:fldChar w:fldCharType="begin"/>
      </w:r>
      <w:r w:rsidR="007C14A9">
        <w:instrText xml:space="preserve"> SEQ Fig._ \* ARABIC </w:instrText>
      </w:r>
      <w:r w:rsidR="007C14A9">
        <w:fldChar w:fldCharType="separate"/>
      </w:r>
      <w:r w:rsidR="0066249C">
        <w:rPr>
          <w:noProof/>
        </w:rPr>
        <w:t>21</w:t>
      </w:r>
      <w:r w:rsidR="007C14A9">
        <w:rPr>
          <w:noProof/>
        </w:rPr>
        <w:fldChar w:fldCharType="end"/>
      </w:r>
      <w:r w:rsidR="001C6748" w:rsidRPr="00582372">
        <w:rPr>
          <w:bCs/>
          <w:color w:val="000000" w:themeColor="text1"/>
        </w:rPr>
        <w:t xml:space="preserve">: </w:t>
      </w:r>
      <w:r w:rsidR="001C6748" w:rsidRPr="00594050">
        <w:rPr>
          <w:color w:val="000000" w:themeColor="text1"/>
        </w:rPr>
        <w:t>Vacuum saturation cell.</w:t>
      </w:r>
      <w:bookmarkEnd w:id="89"/>
    </w:p>
    <w:p w14:paraId="0D169AC1" w14:textId="3C979C4A" w:rsidR="00E214C9" w:rsidRDefault="00BC5405" w:rsidP="00BC5405">
      <w:pPr>
        <w:pStyle w:val="Heading3"/>
      </w:pPr>
      <w:bookmarkStart w:id="90" w:name="_Toc15488699"/>
      <w:r>
        <w:t xml:space="preserve">2.5 </w:t>
      </w:r>
      <w:r w:rsidR="00E214C9">
        <w:t>Core-flooding setup</w:t>
      </w:r>
      <w:bookmarkEnd w:id="90"/>
    </w:p>
    <w:p w14:paraId="77A6817E" w14:textId="45D6838E" w:rsidR="00667D8C" w:rsidRDefault="00295F92" w:rsidP="00B204D5">
      <w:pPr>
        <w:ind w:firstLine="720"/>
        <w:rPr>
          <w:lang w:bidi="ar-SA"/>
        </w:rPr>
      </w:pPr>
      <w:r>
        <w:rPr>
          <w:lang w:bidi="ar-SA"/>
        </w:rPr>
        <w:t xml:space="preserve">The core-flood setup consists of one </w:t>
      </w:r>
      <w:r w:rsidR="00520CFF">
        <w:rPr>
          <w:lang w:bidi="ar-SA"/>
        </w:rPr>
        <w:t>core holder</w:t>
      </w:r>
      <w:r>
        <w:rPr>
          <w:lang w:bidi="ar-SA"/>
        </w:rPr>
        <w:t xml:space="preserve">, three </w:t>
      </w:r>
      <w:r w:rsidR="00520CFF">
        <w:rPr>
          <w:lang w:bidi="ar-SA"/>
        </w:rPr>
        <w:t>accumulators</w:t>
      </w:r>
      <w:r>
        <w:rPr>
          <w:lang w:bidi="ar-SA"/>
        </w:rPr>
        <w:t xml:space="preserve"> (for crude oil, low salinity brine and high salinity brine), and four ISCO pumps (three of them are to control the injection rate from each accumulator and the fourth is to apply the confining pressure to the core-holder). The core-holder is placed inside an oven which is adjusted to the required temperature.</w:t>
      </w:r>
      <w:r w:rsidR="00667D8C">
        <w:rPr>
          <w:lang w:bidi="ar-SA"/>
        </w:rPr>
        <w:t xml:space="preserve"> The connections that transmit different injected fluid was made in the form of coils, in order to increase the path and ascertain that the fluid reach the required temperature before reaching the core sample. The pressure at the inlet was recorded using pressure transducer, where the pressure </w:t>
      </w:r>
      <w:r w:rsidR="00667D8C">
        <w:rPr>
          <w:lang w:bidi="ar-SA"/>
        </w:rPr>
        <w:lastRenderedPageBreak/>
        <w:t>at the outlet was kept at atmospheric pressure. During each core-flooding test, the confining pressure adjusted to be 1500 psi.</w:t>
      </w:r>
      <w:r w:rsidR="00134883">
        <w:rPr>
          <w:lang w:bidi="ar-SA"/>
        </w:rPr>
        <w:t xml:space="preserve"> </w:t>
      </w:r>
      <w:bookmarkStart w:id="91" w:name="_Hlk13716008"/>
      <w:r w:rsidR="00134883">
        <w:rPr>
          <w:lang w:bidi="ar-SA"/>
        </w:rPr>
        <w:t xml:space="preserve">Schematic </w:t>
      </w:r>
      <w:r w:rsidR="00290B37">
        <w:rPr>
          <w:lang w:bidi="ar-SA"/>
        </w:rPr>
        <w:t>of</w:t>
      </w:r>
      <w:r w:rsidR="00134883">
        <w:rPr>
          <w:lang w:bidi="ar-SA"/>
        </w:rPr>
        <w:t xml:space="preserve"> the used core-flooding setup </w:t>
      </w:r>
      <w:bookmarkEnd w:id="91"/>
      <w:r w:rsidR="00134883">
        <w:rPr>
          <w:lang w:bidi="ar-SA"/>
        </w:rPr>
        <w:t xml:space="preserve">is shown in </w:t>
      </w:r>
      <w:r w:rsidR="00134883" w:rsidRPr="00134883">
        <w:rPr>
          <w:b/>
          <w:bCs/>
          <w:lang w:bidi="ar-SA"/>
        </w:rPr>
        <w:t>Fig</w:t>
      </w:r>
      <w:r w:rsidR="007759B1">
        <w:rPr>
          <w:b/>
          <w:bCs/>
          <w:lang w:bidi="ar-SA"/>
        </w:rPr>
        <w:t xml:space="preserve">. </w:t>
      </w:r>
      <w:r w:rsidR="0020662E">
        <w:rPr>
          <w:b/>
          <w:bCs/>
          <w:lang w:bidi="ar-SA"/>
        </w:rPr>
        <w:t>2</w:t>
      </w:r>
      <w:r w:rsidR="007759B1">
        <w:rPr>
          <w:b/>
          <w:bCs/>
          <w:lang w:bidi="ar-SA"/>
        </w:rPr>
        <w:t>3</w:t>
      </w:r>
      <w:r w:rsidR="00134883">
        <w:rPr>
          <w:lang w:bidi="ar-SA"/>
        </w:rPr>
        <w:t>.</w:t>
      </w:r>
    </w:p>
    <w:p w14:paraId="185BB5BE" w14:textId="4579B41F" w:rsidR="00134883" w:rsidRDefault="00657990" w:rsidP="00667D8C">
      <w:pPr>
        <w:rPr>
          <w:lang w:bidi="ar-SA"/>
        </w:rPr>
      </w:pPr>
      <w:r>
        <w:rPr>
          <w:b/>
          <w:bCs/>
          <w:noProof/>
          <w:lang w:bidi="ar-SA"/>
        </w:rPr>
        <w:drawing>
          <wp:anchor distT="0" distB="0" distL="114300" distR="114300" simplePos="0" relativeHeight="251669504" behindDoc="0" locked="0" layoutInCell="1" allowOverlap="1" wp14:anchorId="0B675933" wp14:editId="0D3C8325">
            <wp:simplePos x="0" y="0"/>
            <wp:positionH relativeFrom="margin">
              <wp:posOffset>2114550</wp:posOffset>
            </wp:positionH>
            <wp:positionV relativeFrom="paragraph">
              <wp:posOffset>318</wp:posOffset>
            </wp:positionV>
            <wp:extent cx="1764665" cy="3831590"/>
            <wp:effectExtent l="0" t="0" r="698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ott cell 2.jpg"/>
                    <pic:cNvPicPr/>
                  </pic:nvPicPr>
                  <pic:blipFill>
                    <a:blip r:embed="rId34" cstate="print">
                      <a:extLst>
                        <a:ext uri="{28A0092B-C50C-407E-A947-70E740481C1C}">
                          <a14:useLocalDpi xmlns:a14="http://schemas.microsoft.com/office/drawing/2010/main" val="0"/>
                        </a:ext>
                      </a:extLst>
                    </a:blip>
                    <a:stretch>
                      <a:fillRect/>
                    </a:stretch>
                  </pic:blipFill>
                  <pic:spPr>
                    <a:xfrm flipH="1">
                      <a:off x="0" y="0"/>
                      <a:ext cx="1764665" cy="3831590"/>
                    </a:xfrm>
                    <a:prstGeom prst="rect">
                      <a:avLst/>
                    </a:prstGeom>
                  </pic:spPr>
                </pic:pic>
              </a:graphicData>
            </a:graphic>
            <wp14:sizeRelH relativeFrom="margin">
              <wp14:pctWidth>0</wp14:pctWidth>
            </wp14:sizeRelH>
            <wp14:sizeRelV relativeFrom="margin">
              <wp14:pctHeight>0</wp14:pctHeight>
            </wp14:sizeRelV>
          </wp:anchor>
        </w:drawing>
      </w:r>
    </w:p>
    <w:p w14:paraId="76B4C85B" w14:textId="30CE79FD" w:rsidR="00134883" w:rsidRDefault="00134883" w:rsidP="00667D8C">
      <w:pPr>
        <w:rPr>
          <w:lang w:bidi="ar-SA"/>
        </w:rPr>
      </w:pPr>
    </w:p>
    <w:p w14:paraId="7C2AB5E6" w14:textId="0D913457" w:rsidR="00657990" w:rsidRDefault="00657990" w:rsidP="00667D8C">
      <w:pPr>
        <w:rPr>
          <w:lang w:bidi="ar-SA"/>
        </w:rPr>
      </w:pPr>
    </w:p>
    <w:p w14:paraId="1691A3C8" w14:textId="6C44EFA5" w:rsidR="00657990" w:rsidRDefault="00657990" w:rsidP="00667D8C">
      <w:pPr>
        <w:rPr>
          <w:lang w:bidi="ar-SA"/>
        </w:rPr>
      </w:pPr>
    </w:p>
    <w:p w14:paraId="2BAA6B6D" w14:textId="43E81063" w:rsidR="00657990" w:rsidRDefault="00657990" w:rsidP="00667D8C">
      <w:pPr>
        <w:rPr>
          <w:lang w:bidi="ar-SA"/>
        </w:rPr>
      </w:pPr>
    </w:p>
    <w:p w14:paraId="38C96CFF" w14:textId="226753F8" w:rsidR="00657990" w:rsidRDefault="00657990" w:rsidP="00667D8C">
      <w:pPr>
        <w:rPr>
          <w:lang w:bidi="ar-SA"/>
        </w:rPr>
      </w:pPr>
    </w:p>
    <w:p w14:paraId="710D290F" w14:textId="20ED07BB" w:rsidR="00657990" w:rsidRDefault="00657990" w:rsidP="00667D8C">
      <w:pPr>
        <w:rPr>
          <w:lang w:bidi="ar-SA"/>
        </w:rPr>
      </w:pPr>
    </w:p>
    <w:p w14:paraId="404E5E56" w14:textId="1985D513" w:rsidR="00657990" w:rsidRDefault="00657990" w:rsidP="00667D8C">
      <w:pPr>
        <w:rPr>
          <w:lang w:bidi="ar-SA"/>
        </w:rPr>
      </w:pPr>
    </w:p>
    <w:p w14:paraId="3E4BE67C" w14:textId="00D5FFD0" w:rsidR="00657990" w:rsidRDefault="00657990" w:rsidP="00667D8C">
      <w:pPr>
        <w:rPr>
          <w:lang w:bidi="ar-SA"/>
        </w:rPr>
      </w:pPr>
    </w:p>
    <w:p w14:paraId="2CC37D18" w14:textId="62A2D3D7" w:rsidR="00657990" w:rsidRDefault="00657990" w:rsidP="00667D8C">
      <w:pPr>
        <w:rPr>
          <w:lang w:bidi="ar-SA"/>
        </w:rPr>
      </w:pPr>
    </w:p>
    <w:p w14:paraId="2F31AAB0" w14:textId="77777777" w:rsidR="00657990" w:rsidRDefault="00657990" w:rsidP="00657990">
      <w:pPr>
        <w:spacing w:before="120"/>
        <w:jc w:val="center"/>
        <w:rPr>
          <w:b/>
          <w:bCs/>
          <w:color w:val="000000" w:themeColor="text1"/>
        </w:rPr>
      </w:pPr>
    </w:p>
    <w:p w14:paraId="696636AA" w14:textId="41BB04B1" w:rsidR="00657990" w:rsidRPr="00751816" w:rsidRDefault="00657990" w:rsidP="00382721">
      <w:pPr>
        <w:pStyle w:val="Caption"/>
        <w:rPr>
          <w:bCs/>
        </w:rPr>
      </w:pPr>
      <w:r>
        <w:rPr>
          <w:bCs/>
        </w:rPr>
        <w:t xml:space="preserve">   </w:t>
      </w:r>
      <w:bookmarkStart w:id="92" w:name="_Toc15488735"/>
      <w:r w:rsidR="00594050">
        <w:t xml:space="preserve">Fig.  </w:t>
      </w:r>
      <w:r w:rsidR="007C14A9">
        <w:fldChar w:fldCharType="begin"/>
      </w:r>
      <w:r w:rsidR="007C14A9">
        <w:instrText xml:space="preserve"> SEQ Fig._ \* ARABIC </w:instrText>
      </w:r>
      <w:r w:rsidR="007C14A9">
        <w:fldChar w:fldCharType="separate"/>
      </w:r>
      <w:r w:rsidR="0066249C">
        <w:rPr>
          <w:noProof/>
        </w:rPr>
        <w:t>22</w:t>
      </w:r>
      <w:r w:rsidR="007C14A9">
        <w:rPr>
          <w:noProof/>
        </w:rPr>
        <w:fldChar w:fldCharType="end"/>
      </w:r>
      <w:r w:rsidR="009916E7">
        <w:rPr>
          <w:bCs/>
        </w:rPr>
        <w:t>:</w:t>
      </w:r>
      <w:r w:rsidRPr="00751816">
        <w:rPr>
          <w:bCs/>
        </w:rPr>
        <w:t xml:space="preserve"> </w:t>
      </w:r>
      <w:proofErr w:type="spellStart"/>
      <w:r w:rsidR="009916E7" w:rsidRPr="00594050">
        <w:t>Amott</w:t>
      </w:r>
      <w:proofErr w:type="spellEnd"/>
      <w:r w:rsidR="009916E7" w:rsidRPr="00594050">
        <w:t xml:space="preserve"> cell used for </w:t>
      </w:r>
      <w:r w:rsidR="008363FF" w:rsidRPr="00594050">
        <w:t>imbibition</w:t>
      </w:r>
      <w:r w:rsidR="009916E7" w:rsidRPr="00594050">
        <w:t xml:space="preserve"> tests</w:t>
      </w:r>
      <w:r w:rsidRPr="00594050">
        <w:t>.</w:t>
      </w:r>
      <w:bookmarkEnd w:id="92"/>
    </w:p>
    <w:p w14:paraId="61CF76C4" w14:textId="6F402C58" w:rsidR="003047C4" w:rsidRDefault="00EB6275" w:rsidP="00164D62">
      <w:pPr>
        <w:pStyle w:val="Heading2"/>
      </w:pPr>
      <w:bookmarkStart w:id="93" w:name="_Toc310579474"/>
      <w:bookmarkStart w:id="94" w:name="_Toc15488700"/>
      <w:bookmarkEnd w:id="14"/>
      <w:r>
        <w:t>Results</w:t>
      </w:r>
      <w:bookmarkEnd w:id="94"/>
    </w:p>
    <w:p w14:paraId="72D98DC6" w14:textId="650947DB" w:rsidR="00EB6275" w:rsidRDefault="00BC5405" w:rsidP="00BC5405">
      <w:pPr>
        <w:pStyle w:val="Heading3"/>
      </w:pPr>
      <w:bookmarkStart w:id="95" w:name="_Toc15488701"/>
      <w:r>
        <w:t xml:space="preserve">3.1 </w:t>
      </w:r>
      <w:r w:rsidR="00EB6275">
        <w:t>Imbibition results</w:t>
      </w:r>
      <w:bookmarkEnd w:id="95"/>
    </w:p>
    <w:p w14:paraId="561DBF84" w14:textId="0523104D" w:rsidR="00535E2E" w:rsidRDefault="00356E52" w:rsidP="00397C5B">
      <w:pPr>
        <w:shd w:val="clear" w:color="auto" w:fill="FFFFFF" w:themeFill="background1"/>
        <w:ind w:firstLine="720"/>
        <w:rPr>
          <w:lang w:bidi="ar-SA"/>
        </w:rPr>
      </w:pPr>
      <w:r>
        <w:rPr>
          <w:lang w:bidi="ar-SA"/>
        </w:rPr>
        <w:t xml:space="preserve">We used two </w:t>
      </w:r>
      <w:r w:rsidR="0028123D">
        <w:rPr>
          <w:lang w:bidi="ar-SA"/>
        </w:rPr>
        <w:t>similar core</w:t>
      </w:r>
      <w:r>
        <w:rPr>
          <w:lang w:bidi="ar-SA"/>
        </w:rPr>
        <w:t xml:space="preserve"> GB-02,</w:t>
      </w:r>
      <w:r w:rsidR="006A2911">
        <w:rPr>
          <w:lang w:bidi="ar-SA"/>
        </w:rPr>
        <w:t xml:space="preserve"> and</w:t>
      </w:r>
      <w:r>
        <w:rPr>
          <w:lang w:bidi="ar-SA"/>
        </w:rPr>
        <w:t xml:space="preserve"> GB-03 for imbibition tests. </w:t>
      </w:r>
      <w:r w:rsidR="0028123D">
        <w:rPr>
          <w:lang w:bidi="ar-SA"/>
        </w:rPr>
        <w:t xml:space="preserve"> </w:t>
      </w:r>
      <w:r w:rsidR="006A2911">
        <w:rPr>
          <w:lang w:bidi="ar-SA"/>
        </w:rPr>
        <w:t xml:space="preserve">GB-02, and GB-03 were saturate with crude oil only and kept aging in crude oil for 7 weeks.  </w:t>
      </w:r>
      <w:r>
        <w:rPr>
          <w:lang w:bidi="ar-SA"/>
        </w:rPr>
        <w:t xml:space="preserve">The imbibition test was done before the core-flooding test, </w:t>
      </w:r>
      <w:r w:rsidR="006A2911">
        <w:rPr>
          <w:lang w:bidi="ar-SA"/>
        </w:rPr>
        <w:t>to</w:t>
      </w:r>
      <w:r>
        <w:rPr>
          <w:lang w:bidi="ar-SA"/>
        </w:rPr>
        <w:t xml:space="preserve"> give an indication about the best brine concentrations to be used in the core-flooding experiment.</w:t>
      </w:r>
      <w:r w:rsidR="006A2911">
        <w:rPr>
          <w:lang w:bidi="ar-SA"/>
        </w:rPr>
        <w:t xml:space="preserve"> </w:t>
      </w:r>
    </w:p>
    <w:p w14:paraId="2A0321B4" w14:textId="636A7DE7" w:rsidR="00356E52" w:rsidRPr="00356E52" w:rsidRDefault="00535E2E" w:rsidP="00B51E77">
      <w:pPr>
        <w:pStyle w:val="ListParagraph"/>
        <w:numPr>
          <w:ilvl w:val="0"/>
          <w:numId w:val="28"/>
        </w:numPr>
        <w:ind w:left="1080"/>
        <w:rPr>
          <w:lang w:bidi="ar-SA"/>
        </w:rPr>
      </w:pPr>
      <w:r>
        <w:rPr>
          <w:lang w:bidi="ar-SA"/>
        </w:rPr>
        <w:t>Core</w:t>
      </w:r>
      <w:r w:rsidR="006A2911">
        <w:rPr>
          <w:lang w:bidi="ar-SA"/>
        </w:rPr>
        <w:t xml:space="preserve"> sample </w:t>
      </w:r>
      <w:r w:rsidR="006A2911" w:rsidRPr="00535E2E">
        <w:rPr>
          <w:b/>
          <w:bCs/>
          <w:lang w:bidi="ar-SA"/>
        </w:rPr>
        <w:t>GB-0</w:t>
      </w:r>
      <w:r w:rsidR="00EA6E4A">
        <w:rPr>
          <w:b/>
          <w:bCs/>
          <w:lang w:bidi="ar-SA"/>
        </w:rPr>
        <w:t>1</w:t>
      </w:r>
      <w:r w:rsidR="006A2911">
        <w:rPr>
          <w:lang w:bidi="ar-SA"/>
        </w:rPr>
        <w:t xml:space="preserve">, </w:t>
      </w:r>
      <w:r w:rsidR="0028123D">
        <w:rPr>
          <w:lang w:bidi="ar-SA"/>
        </w:rPr>
        <w:t>kept</w:t>
      </w:r>
      <w:r w:rsidR="006A2911">
        <w:rPr>
          <w:lang w:bidi="ar-SA"/>
        </w:rPr>
        <w:t xml:space="preserve"> it in a high salinity brine (HB) for three days and the oil recovery</w:t>
      </w:r>
      <w:r w:rsidR="0028123D">
        <w:rPr>
          <w:lang w:bidi="ar-SA"/>
        </w:rPr>
        <w:t xml:space="preserve"> monitored</w:t>
      </w:r>
      <w:r w:rsidR="006A2911">
        <w:rPr>
          <w:lang w:bidi="ar-SA"/>
        </w:rPr>
        <w:t>, there was no oil recovered along this time. Then, we put it in a low salinity brine (LB) with added 0.7% by weight friction reducer (</w:t>
      </w:r>
      <w:r w:rsidR="006A2911" w:rsidRPr="006A2911">
        <w:rPr>
          <w:lang w:bidi="ar-SA"/>
        </w:rPr>
        <w:t>2-Acrylamido-2-</w:t>
      </w:r>
      <w:r w:rsidR="006A2911" w:rsidRPr="006A2911">
        <w:rPr>
          <w:lang w:bidi="ar-SA"/>
        </w:rPr>
        <w:lastRenderedPageBreak/>
        <w:t>methylpropanesulfonic acid</w:t>
      </w:r>
      <w:r w:rsidR="006A2911">
        <w:rPr>
          <w:lang w:bidi="ar-SA"/>
        </w:rPr>
        <w:t xml:space="preserve">), to </w:t>
      </w:r>
      <w:r w:rsidR="0028123D">
        <w:rPr>
          <w:lang w:bidi="ar-SA"/>
        </w:rPr>
        <w:t>expedite</w:t>
      </w:r>
      <w:r w:rsidR="006A2911">
        <w:rPr>
          <w:lang w:bidi="ar-SA"/>
        </w:rPr>
        <w:t xml:space="preserve"> the imbibition process, and again there was no oil recovered during the whole time.</w:t>
      </w:r>
    </w:p>
    <w:p w14:paraId="37680FCE" w14:textId="79856002" w:rsidR="00EB6275" w:rsidRPr="0028123D" w:rsidRDefault="00EB6275" w:rsidP="0028123D">
      <w:pPr>
        <w:rPr>
          <w:b/>
          <w:lang w:bidi="ar-SA"/>
        </w:rPr>
      </w:pPr>
      <w:bookmarkStart w:id="96" w:name="_Toc15488736"/>
      <w:r>
        <w:rPr>
          <w:noProof/>
          <w:lang w:bidi="ar-SA"/>
        </w:rPr>
        <w:drawing>
          <wp:anchor distT="0" distB="0" distL="114300" distR="114300" simplePos="0" relativeHeight="251677696" behindDoc="0" locked="0" layoutInCell="1" allowOverlap="1" wp14:anchorId="36D08FFB" wp14:editId="52B676F9">
            <wp:simplePos x="0" y="0"/>
            <wp:positionH relativeFrom="column">
              <wp:posOffset>13335</wp:posOffset>
            </wp:positionH>
            <wp:positionV relativeFrom="paragraph">
              <wp:posOffset>16510</wp:posOffset>
            </wp:positionV>
            <wp:extent cx="5943600" cy="3407410"/>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tup.PNG"/>
                    <pic:cNvPicPr/>
                  </pic:nvPicPr>
                  <pic:blipFill>
                    <a:blip r:embed="rId35">
                      <a:extLst>
                        <a:ext uri="{28A0092B-C50C-407E-A947-70E740481C1C}">
                          <a14:useLocalDpi xmlns:a14="http://schemas.microsoft.com/office/drawing/2010/main" val="0"/>
                        </a:ext>
                      </a:extLst>
                    </a:blip>
                    <a:stretch>
                      <a:fillRect/>
                    </a:stretch>
                  </pic:blipFill>
                  <pic:spPr>
                    <a:xfrm>
                      <a:off x="0" y="0"/>
                      <a:ext cx="5943600" cy="3407410"/>
                    </a:xfrm>
                    <a:prstGeom prst="rect">
                      <a:avLst/>
                    </a:prstGeom>
                  </pic:spPr>
                </pic:pic>
              </a:graphicData>
            </a:graphic>
          </wp:anchor>
        </w:drawing>
      </w:r>
      <w:r w:rsidR="0028123D">
        <w:rPr>
          <w:bCs/>
          <w:lang w:bidi="ar-SA"/>
        </w:rPr>
        <w:t xml:space="preserve">                                  </w:t>
      </w:r>
      <w:r w:rsidRPr="00594050">
        <w:rPr>
          <w:bCs/>
          <w:lang w:bidi="ar-SA"/>
        </w:rPr>
        <w:t xml:space="preserve">     </w:t>
      </w:r>
      <w:r w:rsidR="00594050" w:rsidRPr="0028123D">
        <w:rPr>
          <w:b/>
        </w:rPr>
        <w:t xml:space="preserve">Fig.  </w:t>
      </w:r>
      <w:r w:rsidR="00594050" w:rsidRPr="0028123D">
        <w:rPr>
          <w:b/>
        </w:rPr>
        <w:fldChar w:fldCharType="begin"/>
      </w:r>
      <w:r w:rsidR="00594050" w:rsidRPr="0028123D">
        <w:rPr>
          <w:b/>
        </w:rPr>
        <w:instrText xml:space="preserve"> SEQ Fig._ \* ARABIC </w:instrText>
      </w:r>
      <w:r w:rsidR="00594050" w:rsidRPr="0028123D">
        <w:rPr>
          <w:b/>
        </w:rPr>
        <w:fldChar w:fldCharType="separate"/>
      </w:r>
      <w:r w:rsidR="0066249C">
        <w:rPr>
          <w:b/>
          <w:noProof/>
        </w:rPr>
        <w:t>23</w:t>
      </w:r>
      <w:r w:rsidR="00594050" w:rsidRPr="0028123D">
        <w:rPr>
          <w:b/>
        </w:rPr>
        <w:fldChar w:fldCharType="end"/>
      </w:r>
      <w:r w:rsidRPr="0028123D">
        <w:rPr>
          <w:b/>
          <w:color w:val="000000" w:themeColor="text1"/>
        </w:rPr>
        <w:t>: Schematic of the core-flooding setup</w:t>
      </w:r>
      <w:bookmarkEnd w:id="96"/>
    </w:p>
    <w:p w14:paraId="0AB8F787" w14:textId="77777777" w:rsidR="00594050" w:rsidRPr="00594050" w:rsidRDefault="00594050" w:rsidP="00594050"/>
    <w:p w14:paraId="59A45C6A" w14:textId="1D569678" w:rsidR="00EB6275" w:rsidRPr="00EB6275" w:rsidRDefault="00535E2E" w:rsidP="00B51E77">
      <w:pPr>
        <w:pStyle w:val="ListParagraph"/>
        <w:numPr>
          <w:ilvl w:val="0"/>
          <w:numId w:val="27"/>
        </w:numPr>
        <w:ind w:left="1080"/>
        <w:rPr>
          <w:lang w:bidi="ar-SA"/>
        </w:rPr>
      </w:pPr>
      <w:r>
        <w:rPr>
          <w:lang w:bidi="ar-SA"/>
        </w:rPr>
        <w:t>Core</w:t>
      </w:r>
      <w:r w:rsidR="006A2911">
        <w:rPr>
          <w:lang w:bidi="ar-SA"/>
        </w:rPr>
        <w:t xml:space="preserve"> sample </w:t>
      </w:r>
      <w:r w:rsidR="006A2911" w:rsidRPr="00535E2E">
        <w:rPr>
          <w:b/>
          <w:bCs/>
          <w:lang w:bidi="ar-SA"/>
        </w:rPr>
        <w:t>GB-0</w:t>
      </w:r>
      <w:r w:rsidR="00EA6E4A">
        <w:rPr>
          <w:b/>
          <w:bCs/>
          <w:lang w:bidi="ar-SA"/>
        </w:rPr>
        <w:t>2</w:t>
      </w:r>
      <w:r w:rsidR="006A2911">
        <w:rPr>
          <w:lang w:bidi="ar-SA"/>
        </w:rPr>
        <w:t xml:space="preserve">, the sample was kept in slick water for 3 days, and there was </w:t>
      </w:r>
      <w:r w:rsidR="00E70082">
        <w:rPr>
          <w:lang w:bidi="ar-SA"/>
        </w:rPr>
        <w:t>very low oil recovery. However, the volume of the recovered oil was very low to track and record over time. As a result, we decided to go on with the LB</w:t>
      </w:r>
      <w:r w:rsidR="0028123D">
        <w:rPr>
          <w:lang w:bidi="ar-SA"/>
        </w:rPr>
        <w:t xml:space="preserve"> with the given concentration</w:t>
      </w:r>
      <w:r w:rsidR="00E70082">
        <w:rPr>
          <w:lang w:bidi="ar-SA"/>
        </w:rPr>
        <w:t xml:space="preserve"> as it is on the lower end of the LSW salinity range</w:t>
      </w:r>
      <w:r>
        <w:rPr>
          <w:lang w:bidi="ar-SA"/>
        </w:rPr>
        <w:t>.</w:t>
      </w:r>
    </w:p>
    <w:p w14:paraId="4601EDB5" w14:textId="4B3B4BF6" w:rsidR="00535E2E" w:rsidRDefault="00BC5405" w:rsidP="00BC5405">
      <w:pPr>
        <w:pStyle w:val="Heading3"/>
      </w:pPr>
      <w:bookmarkStart w:id="97" w:name="_Toc15488702"/>
      <w:r>
        <w:t xml:space="preserve">3.2 </w:t>
      </w:r>
      <w:r w:rsidR="00535E2E">
        <w:t>Core-flooding results.</w:t>
      </w:r>
      <w:bookmarkEnd w:id="97"/>
    </w:p>
    <w:p w14:paraId="0F1DC2CE" w14:textId="53EA5E42" w:rsidR="00FF5503" w:rsidRDefault="00535E2E" w:rsidP="00FF5503">
      <w:pPr>
        <w:pStyle w:val="ListParagraph"/>
        <w:numPr>
          <w:ilvl w:val="0"/>
          <w:numId w:val="27"/>
        </w:numPr>
        <w:ind w:left="1080"/>
        <w:rPr>
          <w:lang w:bidi="ar-SA"/>
        </w:rPr>
      </w:pPr>
      <w:r>
        <w:rPr>
          <w:lang w:bidi="ar-SA"/>
        </w:rPr>
        <w:t xml:space="preserve">Core sample </w:t>
      </w:r>
      <w:r w:rsidRPr="00535E2E">
        <w:rPr>
          <w:b/>
          <w:bCs/>
          <w:lang w:bidi="ar-SA"/>
        </w:rPr>
        <w:t>GB-0</w:t>
      </w:r>
      <w:r w:rsidR="00EA6E4A">
        <w:rPr>
          <w:b/>
          <w:bCs/>
          <w:lang w:bidi="ar-SA"/>
        </w:rPr>
        <w:t>3</w:t>
      </w:r>
      <w:r>
        <w:rPr>
          <w:lang w:bidi="ar-SA"/>
        </w:rPr>
        <w:t>: the sample w</w:t>
      </w:r>
      <w:r w:rsidR="00FF5503">
        <w:rPr>
          <w:lang w:bidi="ar-SA"/>
        </w:rPr>
        <w:t>as</w:t>
      </w:r>
      <w:r>
        <w:rPr>
          <w:lang w:bidi="ar-SA"/>
        </w:rPr>
        <w:t xml:space="preserve"> saturated with crude-oil only and kept in crude oil for aging for 7 weeks</w:t>
      </w:r>
      <w:r w:rsidR="00C64A69">
        <w:rPr>
          <w:lang w:bidi="ar-SA"/>
        </w:rPr>
        <w:t xml:space="preserve"> at 55</w:t>
      </w:r>
      <w:r w:rsidR="00C64A69">
        <w:rPr>
          <w:rFonts w:cstheme="minorHAnsi"/>
          <w:lang w:bidi="ar-SA"/>
        </w:rPr>
        <w:t>º</w:t>
      </w:r>
      <w:r w:rsidR="00C64A69">
        <w:rPr>
          <w:lang w:bidi="ar-SA"/>
        </w:rPr>
        <w:t>C</w:t>
      </w:r>
      <w:r>
        <w:rPr>
          <w:lang w:bidi="ar-SA"/>
        </w:rPr>
        <w:t>. The core sampl</w:t>
      </w:r>
      <w:r w:rsidR="00C64A69">
        <w:rPr>
          <w:lang w:bidi="ar-SA"/>
        </w:rPr>
        <w:t>e was flooded first with HB at 55</w:t>
      </w:r>
      <w:r w:rsidR="00C64A69">
        <w:rPr>
          <w:rFonts w:cstheme="minorHAnsi"/>
          <w:lang w:bidi="ar-SA"/>
        </w:rPr>
        <w:t>º</w:t>
      </w:r>
      <w:r w:rsidR="00C64A69">
        <w:rPr>
          <w:lang w:bidi="ar-SA"/>
        </w:rPr>
        <w:t>C till no</w:t>
      </w:r>
      <w:r w:rsidR="00283A0C">
        <w:rPr>
          <w:lang w:bidi="ar-SA"/>
        </w:rPr>
        <w:t xml:space="preserve"> more</w:t>
      </w:r>
      <w:r w:rsidR="00C64A69">
        <w:rPr>
          <w:lang w:bidi="ar-SA"/>
        </w:rPr>
        <w:t xml:space="preserve"> oil was produced. Then, flooded with LB at the same displacing temperature, after that</w:t>
      </w:r>
      <w:r w:rsidR="00283A0C">
        <w:rPr>
          <w:lang w:bidi="ar-SA"/>
        </w:rPr>
        <w:t>,</w:t>
      </w:r>
      <w:r w:rsidR="00C64A69">
        <w:rPr>
          <w:lang w:bidi="ar-SA"/>
        </w:rPr>
        <w:t xml:space="preserve"> the oven was turned off and the LB injection was kept</w:t>
      </w:r>
      <w:r w:rsidR="00283A0C">
        <w:rPr>
          <w:lang w:bidi="ar-SA"/>
        </w:rPr>
        <w:t xml:space="preserve"> running</w:t>
      </w:r>
      <w:r w:rsidR="00C64A69">
        <w:rPr>
          <w:lang w:bidi="ar-SA"/>
        </w:rPr>
        <w:t>.</w:t>
      </w:r>
      <w:r w:rsidR="003C2943">
        <w:rPr>
          <w:lang w:bidi="ar-SA"/>
        </w:rPr>
        <w:t xml:space="preserve"> </w:t>
      </w:r>
      <w:r w:rsidR="00C61D61">
        <w:rPr>
          <w:lang w:bidi="ar-SA"/>
        </w:rPr>
        <w:t xml:space="preserve">Total oil </w:t>
      </w:r>
      <w:r w:rsidR="00C61D61">
        <w:rPr>
          <w:lang w:bidi="ar-SA"/>
        </w:rPr>
        <w:lastRenderedPageBreak/>
        <w:t>recovery during HB injection at 55</w:t>
      </w:r>
      <w:r w:rsidR="00C61D61">
        <w:rPr>
          <w:rFonts w:cstheme="minorHAnsi"/>
          <w:lang w:bidi="ar-SA"/>
        </w:rPr>
        <w:t>º</w:t>
      </w:r>
      <w:r w:rsidR="00C61D61">
        <w:rPr>
          <w:lang w:bidi="ar-SA"/>
        </w:rPr>
        <w:t>C was 75.5% from the original oil in place. Then, the recovery from LB injection at 55</w:t>
      </w:r>
      <w:r w:rsidR="00C61D61">
        <w:rPr>
          <w:rFonts w:cstheme="minorHAnsi"/>
          <w:lang w:bidi="ar-SA"/>
        </w:rPr>
        <w:t>º</w:t>
      </w:r>
      <w:r w:rsidR="00C61D61">
        <w:rPr>
          <w:lang w:bidi="ar-SA"/>
        </w:rPr>
        <w:t>C was very low</w:t>
      </w:r>
      <w:r w:rsidR="00951014">
        <w:rPr>
          <w:lang w:bidi="ar-SA"/>
        </w:rPr>
        <w:t>,</w:t>
      </w:r>
      <w:r w:rsidR="00C61D61">
        <w:rPr>
          <w:lang w:bidi="ar-SA"/>
        </w:rPr>
        <w:t xml:space="preserve"> around 1%. Then, when the</w:t>
      </w:r>
      <w:r w:rsidR="00652462">
        <w:rPr>
          <w:lang w:bidi="ar-SA"/>
        </w:rPr>
        <w:t xml:space="preserve"> temperature lowered to 25</w:t>
      </w:r>
      <w:r w:rsidR="00652462" w:rsidRPr="00652462">
        <w:rPr>
          <w:rFonts w:cstheme="minorHAnsi"/>
          <w:lang w:bidi="ar-SA"/>
        </w:rPr>
        <w:t xml:space="preserve"> </w:t>
      </w:r>
      <w:r w:rsidR="00652462">
        <w:rPr>
          <w:rFonts w:cstheme="minorHAnsi"/>
          <w:lang w:bidi="ar-SA"/>
        </w:rPr>
        <w:t>º</w:t>
      </w:r>
      <w:r w:rsidR="00652462">
        <w:rPr>
          <w:lang w:bidi="ar-SA"/>
        </w:rPr>
        <w:t>C</w:t>
      </w:r>
      <w:r w:rsidR="00C61D61">
        <w:rPr>
          <w:lang w:bidi="ar-SA"/>
        </w:rPr>
        <w:t>, there was no more oil recovery noticed.</w:t>
      </w:r>
    </w:p>
    <w:p w14:paraId="220A55D6" w14:textId="6B5EB045" w:rsidR="001E747C" w:rsidRDefault="00652462" w:rsidP="00382721">
      <w:pPr>
        <w:pStyle w:val="Caption"/>
      </w:pPr>
      <w:r>
        <w:rPr>
          <w:noProof/>
        </w:rPr>
        <w:drawing>
          <wp:inline distT="0" distB="0" distL="0" distR="0" wp14:anchorId="20E67C0A" wp14:editId="3293CE50">
            <wp:extent cx="5633085" cy="3987165"/>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33085" cy="3987165"/>
                    </a:xfrm>
                    <a:prstGeom prst="rect">
                      <a:avLst/>
                    </a:prstGeom>
                    <a:noFill/>
                  </pic:spPr>
                </pic:pic>
              </a:graphicData>
            </a:graphic>
          </wp:inline>
        </w:drawing>
      </w:r>
    </w:p>
    <w:p w14:paraId="05B722A9" w14:textId="5B01E7BB" w:rsidR="00EA6E4A" w:rsidRDefault="00FF5503" w:rsidP="00382721">
      <w:pPr>
        <w:pStyle w:val="Caption"/>
      </w:pPr>
      <w:r>
        <w:t xml:space="preserve"> </w:t>
      </w:r>
      <w:bookmarkStart w:id="98" w:name="_Toc15488737"/>
      <w:r w:rsidR="00DC1965">
        <w:t xml:space="preserve">Fig.  </w:t>
      </w:r>
      <w:r w:rsidR="007C14A9">
        <w:fldChar w:fldCharType="begin"/>
      </w:r>
      <w:r w:rsidR="007C14A9">
        <w:instrText xml:space="preserve"> SEQ Fig._ \* ARABIC </w:instrText>
      </w:r>
      <w:r w:rsidR="007C14A9">
        <w:fldChar w:fldCharType="separate"/>
      </w:r>
      <w:r w:rsidR="0066249C">
        <w:rPr>
          <w:noProof/>
        </w:rPr>
        <w:t>24</w:t>
      </w:r>
      <w:r w:rsidR="007C14A9">
        <w:rPr>
          <w:noProof/>
        </w:rPr>
        <w:fldChar w:fldCharType="end"/>
      </w:r>
      <w:r w:rsidR="00EA6E4A" w:rsidRPr="0028123D">
        <w:t xml:space="preserve">: </w:t>
      </w:r>
      <w:r w:rsidR="00DC1965" w:rsidRPr="00DC1965">
        <w:t>Oil recovery and pressure drop of injecting high salinity brine in the secondary mode at 55</w:t>
      </w:r>
      <w:r w:rsidR="00DC1965" w:rsidRPr="00DC1965">
        <w:rPr>
          <w:rFonts w:cstheme="minorHAnsi"/>
        </w:rPr>
        <w:t>º</w:t>
      </w:r>
      <w:r w:rsidR="00DC1965" w:rsidRPr="00DC1965">
        <w:t>C, and low salinity brine in the tertiary mode at 55</w:t>
      </w:r>
      <w:r w:rsidR="00DC1965" w:rsidRPr="00DC1965">
        <w:rPr>
          <w:rFonts w:cstheme="minorHAnsi"/>
        </w:rPr>
        <w:t>º</w:t>
      </w:r>
      <w:r w:rsidR="00DC1965" w:rsidRPr="00DC1965">
        <w:t>C, then low salinity brine at 25</w:t>
      </w:r>
      <w:r w:rsidR="00DC1965" w:rsidRPr="00DC1965">
        <w:rPr>
          <w:rFonts w:cstheme="minorHAnsi"/>
        </w:rPr>
        <w:t>º</w:t>
      </w:r>
      <w:r w:rsidR="00DC1965" w:rsidRPr="00DC1965">
        <w:t>C</w:t>
      </w:r>
      <w:r>
        <w:t xml:space="preserve">, </w:t>
      </w:r>
      <w:r w:rsidR="001E747C">
        <w:t>c</w:t>
      </w:r>
      <w:r>
        <w:t>ore GB-03.</w:t>
      </w:r>
      <w:bookmarkEnd w:id="98"/>
    </w:p>
    <w:p w14:paraId="0373E828" w14:textId="77777777" w:rsidR="00FF5503" w:rsidRPr="00FF5503" w:rsidRDefault="00FF5503" w:rsidP="00FF5503">
      <w:pPr>
        <w:rPr>
          <w:lang w:bidi="ar-SA"/>
        </w:rPr>
      </w:pPr>
    </w:p>
    <w:p w14:paraId="49FB564A" w14:textId="31DBAF8C" w:rsidR="008363FF" w:rsidRDefault="008363FF" w:rsidP="00B51E77">
      <w:pPr>
        <w:pStyle w:val="ListParagraph"/>
        <w:numPr>
          <w:ilvl w:val="0"/>
          <w:numId w:val="27"/>
        </w:numPr>
        <w:ind w:left="1080"/>
        <w:rPr>
          <w:lang w:bidi="ar-SA"/>
        </w:rPr>
      </w:pPr>
      <w:r>
        <w:rPr>
          <w:lang w:bidi="ar-SA"/>
        </w:rPr>
        <w:t xml:space="preserve">Core sample </w:t>
      </w:r>
      <w:r w:rsidRPr="00535E2E">
        <w:rPr>
          <w:b/>
          <w:bCs/>
          <w:lang w:bidi="ar-SA"/>
        </w:rPr>
        <w:t>GB-0</w:t>
      </w:r>
      <w:r>
        <w:rPr>
          <w:b/>
          <w:bCs/>
          <w:lang w:bidi="ar-SA"/>
        </w:rPr>
        <w:t>4</w:t>
      </w:r>
      <w:r>
        <w:rPr>
          <w:lang w:bidi="ar-SA"/>
        </w:rPr>
        <w:t>:</w:t>
      </w:r>
      <w:r w:rsidR="00FF5503">
        <w:rPr>
          <w:lang w:bidi="ar-SA"/>
        </w:rPr>
        <w:t xml:space="preserve"> The same core-flooding workflow implemented for GB-0</w:t>
      </w:r>
      <w:r w:rsidR="00951014">
        <w:rPr>
          <w:lang w:bidi="ar-SA"/>
        </w:rPr>
        <w:t>4</w:t>
      </w:r>
      <w:r w:rsidR="00FF5503">
        <w:rPr>
          <w:lang w:bidi="ar-SA"/>
        </w:rPr>
        <w:t xml:space="preserve"> was applied on this core sample. The only difference is that the core sample was saturated with both HB and crude oil and kept in crude oil for aging for two weeks.</w:t>
      </w:r>
      <w:r w:rsidR="001E747C">
        <w:rPr>
          <w:lang w:bidi="ar-SA"/>
        </w:rPr>
        <w:t xml:space="preserve"> The recovery factor for the HB injection was about 69%. No </w:t>
      </w:r>
      <w:r w:rsidR="0067163A">
        <w:rPr>
          <w:lang w:bidi="ar-SA"/>
        </w:rPr>
        <w:t>increase in the oil recovery</w:t>
      </w:r>
      <w:r w:rsidR="00B1263A">
        <w:rPr>
          <w:lang w:bidi="ar-SA"/>
        </w:rPr>
        <w:t xml:space="preserve"> was</w:t>
      </w:r>
      <w:r w:rsidR="0067163A">
        <w:rPr>
          <w:lang w:bidi="ar-SA"/>
        </w:rPr>
        <w:t xml:space="preserve"> witnessed </w:t>
      </w:r>
      <w:r w:rsidR="00B1263A">
        <w:rPr>
          <w:lang w:bidi="ar-SA"/>
        </w:rPr>
        <w:t>when</w:t>
      </w:r>
      <w:r w:rsidR="0067163A">
        <w:rPr>
          <w:lang w:bidi="ar-SA"/>
        </w:rPr>
        <w:t xml:space="preserve"> low salinity</w:t>
      </w:r>
      <w:r w:rsidR="00B1263A">
        <w:rPr>
          <w:lang w:bidi="ar-SA"/>
        </w:rPr>
        <w:t xml:space="preserve"> brine was injected in the tertiary recovery mode. Also, </w:t>
      </w:r>
      <w:r w:rsidR="00B1263A">
        <w:rPr>
          <w:lang w:bidi="ar-SA"/>
        </w:rPr>
        <w:lastRenderedPageBreak/>
        <w:t xml:space="preserve">decreasing the temperature to the room temperature didn’t have any impact on oil </w:t>
      </w:r>
      <w:r w:rsidR="00A81800">
        <w:rPr>
          <w:noProof/>
          <w:lang w:bidi="ar-SA"/>
        </w:rPr>
        <w:drawing>
          <wp:anchor distT="0" distB="0" distL="114300" distR="114300" simplePos="0" relativeHeight="251841536" behindDoc="0" locked="0" layoutInCell="1" allowOverlap="1" wp14:anchorId="711FF805" wp14:editId="1EDA1CDD">
            <wp:simplePos x="0" y="0"/>
            <wp:positionH relativeFrom="column">
              <wp:posOffset>337457</wp:posOffset>
            </wp:positionH>
            <wp:positionV relativeFrom="paragraph">
              <wp:posOffset>806087</wp:posOffset>
            </wp:positionV>
            <wp:extent cx="5633085" cy="3987165"/>
            <wp:effectExtent l="0" t="0" r="571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33085" cy="3987165"/>
                    </a:xfrm>
                    <a:prstGeom prst="rect">
                      <a:avLst/>
                    </a:prstGeom>
                    <a:noFill/>
                  </pic:spPr>
                </pic:pic>
              </a:graphicData>
            </a:graphic>
          </wp:anchor>
        </w:drawing>
      </w:r>
      <w:r w:rsidR="00B1263A">
        <w:rPr>
          <w:lang w:bidi="ar-SA"/>
        </w:rPr>
        <w:t>recovery.</w:t>
      </w:r>
      <w:r w:rsidR="0067163A">
        <w:rPr>
          <w:lang w:bidi="ar-SA"/>
        </w:rPr>
        <w:t xml:space="preserve"> </w:t>
      </w:r>
    </w:p>
    <w:p w14:paraId="6E46EB3A" w14:textId="26CD3BB8" w:rsidR="001E747C" w:rsidRPr="001E747C" w:rsidRDefault="001E747C" w:rsidP="00382721">
      <w:pPr>
        <w:pStyle w:val="Caption"/>
        <w:rPr>
          <w:lang w:bidi="ar-SA"/>
        </w:rPr>
      </w:pPr>
      <w:bookmarkStart w:id="99" w:name="_Toc15488738"/>
      <w:r>
        <w:t xml:space="preserve">Fig.  </w:t>
      </w:r>
      <w:r w:rsidR="007C14A9">
        <w:fldChar w:fldCharType="begin"/>
      </w:r>
      <w:r w:rsidR="007C14A9">
        <w:instrText xml:space="preserve"> SEQ Fig._ \* ARABIC </w:instrText>
      </w:r>
      <w:r w:rsidR="007C14A9">
        <w:fldChar w:fldCharType="separate"/>
      </w:r>
      <w:r w:rsidR="0066249C">
        <w:rPr>
          <w:noProof/>
        </w:rPr>
        <w:t>25</w:t>
      </w:r>
      <w:r w:rsidR="007C14A9">
        <w:rPr>
          <w:noProof/>
        </w:rPr>
        <w:fldChar w:fldCharType="end"/>
      </w:r>
      <w:r w:rsidRPr="001E747C">
        <w:rPr>
          <w:bCs/>
        </w:rPr>
        <w:t xml:space="preserve">: </w:t>
      </w:r>
      <w:r w:rsidRPr="001E747C">
        <w:t>Oil recovery and pressure drop of injecting high salinity brine in the secondary mode at 55</w:t>
      </w:r>
      <w:r w:rsidRPr="001E747C">
        <w:rPr>
          <w:rFonts w:cstheme="minorHAnsi"/>
        </w:rPr>
        <w:t>º</w:t>
      </w:r>
      <w:r w:rsidRPr="001E747C">
        <w:t>C, and low salinity brine in the tertiary mode at 55</w:t>
      </w:r>
      <w:r w:rsidRPr="001E747C">
        <w:rPr>
          <w:rFonts w:cstheme="minorHAnsi"/>
        </w:rPr>
        <w:t>º</w:t>
      </w:r>
      <w:r w:rsidRPr="001E747C">
        <w:t>C, then low salinity brine at 25</w:t>
      </w:r>
      <w:r w:rsidRPr="001E747C">
        <w:rPr>
          <w:rFonts w:cstheme="minorHAnsi"/>
        </w:rPr>
        <w:t>º</w:t>
      </w:r>
      <w:r w:rsidRPr="001E747C">
        <w:t>C, core GB-04</w:t>
      </w:r>
      <w:bookmarkEnd w:id="99"/>
    </w:p>
    <w:p w14:paraId="6B49F15A" w14:textId="77777777" w:rsidR="001E747C" w:rsidRDefault="001E747C" w:rsidP="00B1263A">
      <w:pPr>
        <w:rPr>
          <w:lang w:bidi="ar-SA"/>
        </w:rPr>
      </w:pPr>
    </w:p>
    <w:p w14:paraId="0104C66E" w14:textId="1E092A4F" w:rsidR="00B1263A" w:rsidRDefault="008363FF" w:rsidP="00B1263A">
      <w:pPr>
        <w:pStyle w:val="ListParagraph"/>
        <w:numPr>
          <w:ilvl w:val="0"/>
          <w:numId w:val="27"/>
        </w:numPr>
        <w:ind w:left="1080"/>
        <w:rPr>
          <w:lang w:bidi="ar-SA"/>
        </w:rPr>
      </w:pPr>
      <w:r>
        <w:rPr>
          <w:lang w:bidi="ar-SA"/>
        </w:rPr>
        <w:t xml:space="preserve">Core sample </w:t>
      </w:r>
      <w:r w:rsidRPr="00535E2E">
        <w:rPr>
          <w:b/>
          <w:bCs/>
          <w:lang w:bidi="ar-SA"/>
        </w:rPr>
        <w:t>GB-0</w:t>
      </w:r>
      <w:r>
        <w:rPr>
          <w:b/>
          <w:bCs/>
          <w:lang w:bidi="ar-SA"/>
        </w:rPr>
        <w:t>5</w:t>
      </w:r>
      <w:r>
        <w:rPr>
          <w:lang w:bidi="ar-SA"/>
        </w:rPr>
        <w:t>:</w:t>
      </w:r>
      <w:r w:rsidR="00B1263A">
        <w:rPr>
          <w:lang w:bidi="ar-SA"/>
        </w:rPr>
        <w:t xml:space="preserve"> The saturation and aging for this core</w:t>
      </w:r>
      <w:r w:rsidR="000703B2">
        <w:rPr>
          <w:lang w:bidi="ar-SA"/>
        </w:rPr>
        <w:t xml:space="preserve"> sample</w:t>
      </w:r>
      <w:r w:rsidR="00B1263A">
        <w:rPr>
          <w:lang w:bidi="ar-SA"/>
        </w:rPr>
        <w:t xml:space="preserve"> was like GB-04. The same core-flooding workflow implemented on GB-05 was followed, However, the pH value for the LB was lowered to 3 by adding 10% HCL solution to LB.</w:t>
      </w:r>
      <w:r w:rsidR="00E83FA1">
        <w:rPr>
          <w:lang w:bidi="ar-SA"/>
        </w:rPr>
        <w:t xml:space="preserve">  </w:t>
      </w:r>
      <w:r w:rsidR="00E2485B">
        <w:rPr>
          <w:lang w:bidi="ar-SA"/>
        </w:rPr>
        <w:t>During HB injection, oil recovery reached about 74.2%. Then, a</w:t>
      </w:r>
      <w:r w:rsidR="00E83FA1">
        <w:rPr>
          <w:lang w:bidi="ar-SA"/>
        </w:rPr>
        <w:t xml:space="preserve"> very </w:t>
      </w:r>
      <w:r w:rsidR="00E9428D">
        <w:rPr>
          <w:lang w:bidi="ar-SA"/>
        </w:rPr>
        <w:t xml:space="preserve">slight amount of oil was recovered </w:t>
      </w:r>
      <w:r w:rsidR="00E2485B">
        <w:rPr>
          <w:lang w:bidi="ar-SA"/>
        </w:rPr>
        <w:t>during</w:t>
      </w:r>
      <w:r w:rsidR="00E9428D">
        <w:rPr>
          <w:lang w:bidi="ar-SA"/>
        </w:rPr>
        <w:t xml:space="preserve"> LB injection, this amount is equivalent to about 0.8% from original oil in place. The rapid increase in the pressure indicates rock damage. </w:t>
      </w:r>
    </w:p>
    <w:p w14:paraId="530574F4" w14:textId="00A55990" w:rsidR="00B1263A" w:rsidRPr="00E83FA1" w:rsidRDefault="00E83FA1" w:rsidP="00382721">
      <w:pPr>
        <w:pStyle w:val="Caption"/>
      </w:pPr>
      <w:bookmarkStart w:id="100" w:name="_Hlk15320968"/>
      <w:bookmarkStart w:id="101" w:name="_Toc15488739"/>
      <w:r>
        <w:lastRenderedPageBreak/>
        <w:t xml:space="preserve">Fig.  </w:t>
      </w:r>
      <w:r w:rsidR="007C14A9">
        <w:fldChar w:fldCharType="begin"/>
      </w:r>
      <w:r w:rsidR="007C14A9">
        <w:instrText xml:space="preserve"> SEQ Fig._ \* ARABIC </w:instrText>
      </w:r>
      <w:r w:rsidR="007C14A9">
        <w:fldChar w:fldCharType="separate"/>
      </w:r>
      <w:r w:rsidR="0066249C">
        <w:rPr>
          <w:noProof/>
        </w:rPr>
        <w:t>26</w:t>
      </w:r>
      <w:r w:rsidR="007C14A9">
        <w:rPr>
          <w:noProof/>
        </w:rPr>
        <w:fldChar w:fldCharType="end"/>
      </w:r>
      <w:r w:rsidR="00B1263A">
        <w:rPr>
          <w:noProof/>
          <w:lang w:bidi="ar-SA"/>
        </w:rPr>
        <w:drawing>
          <wp:anchor distT="0" distB="0" distL="114300" distR="114300" simplePos="0" relativeHeight="251837440" behindDoc="0" locked="0" layoutInCell="1" allowOverlap="1" wp14:anchorId="3D3B7EAE" wp14:editId="6A36A064">
            <wp:simplePos x="0" y="0"/>
            <wp:positionH relativeFrom="margin">
              <wp:align>center</wp:align>
            </wp:positionH>
            <wp:positionV relativeFrom="paragraph">
              <wp:posOffset>0</wp:posOffset>
            </wp:positionV>
            <wp:extent cx="5633085" cy="3987165"/>
            <wp:effectExtent l="0" t="0" r="571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33085" cy="3987165"/>
                    </a:xfrm>
                    <a:prstGeom prst="rect">
                      <a:avLst/>
                    </a:prstGeom>
                    <a:noFill/>
                  </pic:spPr>
                </pic:pic>
              </a:graphicData>
            </a:graphic>
          </wp:anchor>
        </w:drawing>
      </w:r>
      <w:r>
        <w:t xml:space="preserve"> </w:t>
      </w:r>
      <w:r w:rsidR="00B1263A" w:rsidRPr="00B1263A">
        <w:t>Oil recovery and pressure drop of injecting high salinity brine in the secondary mode at 55</w:t>
      </w:r>
      <w:r w:rsidR="00B1263A" w:rsidRPr="00B1263A">
        <w:rPr>
          <w:rFonts w:cstheme="minorHAnsi"/>
        </w:rPr>
        <w:t>º</w:t>
      </w:r>
      <w:r w:rsidR="00B1263A" w:rsidRPr="00B1263A">
        <w:t>C, and low salinity brine</w:t>
      </w:r>
      <w:r w:rsidRPr="00E83FA1">
        <w:t xml:space="preserve">, </w:t>
      </w:r>
      <w:r w:rsidR="00B1263A" w:rsidRPr="00E83FA1">
        <w:t>with pH of 3</w:t>
      </w:r>
      <w:r w:rsidRPr="00E83FA1">
        <w:t>,</w:t>
      </w:r>
      <w:r w:rsidR="00B1263A" w:rsidRPr="00B1263A">
        <w:t xml:space="preserve"> in the tertiary mode at 55</w:t>
      </w:r>
      <w:r w:rsidR="00B1263A" w:rsidRPr="00E83FA1">
        <w:t>º</w:t>
      </w:r>
      <w:r w:rsidR="00B1263A" w:rsidRPr="00B1263A">
        <w:t>C</w:t>
      </w:r>
      <w:r w:rsidR="007759B1">
        <w:t>, core GB-05</w:t>
      </w:r>
      <w:r w:rsidRPr="00E83FA1">
        <w:t>.</w:t>
      </w:r>
      <w:bookmarkEnd w:id="101"/>
    </w:p>
    <w:bookmarkEnd w:id="100"/>
    <w:p w14:paraId="41C75E4C" w14:textId="5D625479" w:rsidR="00B1263A" w:rsidRDefault="00B1263A" w:rsidP="00B1263A">
      <w:pPr>
        <w:pStyle w:val="ListParagraph"/>
        <w:ind w:left="1080"/>
        <w:rPr>
          <w:b/>
          <w:color w:val="000000" w:themeColor="text1"/>
        </w:rPr>
      </w:pPr>
    </w:p>
    <w:p w14:paraId="79530E71" w14:textId="7B3F8440" w:rsidR="001C3332" w:rsidRDefault="001C3332" w:rsidP="00DF3DA4">
      <w:pPr>
        <w:rPr>
          <w:lang w:bidi="ar-SA"/>
        </w:rPr>
      </w:pPr>
      <w:r w:rsidRPr="001C3332">
        <w:rPr>
          <w:lang w:bidi="ar-SA"/>
        </w:rPr>
        <w:t>Going through the previous results, the effect of LSW was not witnessed or in some cases were very slight.</w:t>
      </w:r>
      <w:r w:rsidR="00FE4862">
        <w:rPr>
          <w:lang w:bidi="ar-SA"/>
        </w:rPr>
        <w:t xml:space="preserve"> One factor that might hinder </w:t>
      </w:r>
      <w:r w:rsidR="000703B2">
        <w:rPr>
          <w:lang w:bidi="ar-SA"/>
        </w:rPr>
        <w:t>having</w:t>
      </w:r>
      <w:r w:rsidR="00FE4862">
        <w:rPr>
          <w:lang w:bidi="ar-SA"/>
        </w:rPr>
        <w:t xml:space="preserve"> any impact for LSW is the relatively high recovery factor obtained by high salinity brine injection. </w:t>
      </w:r>
      <w:r w:rsidR="005A3C4B">
        <w:rPr>
          <w:lang w:bidi="ar-SA"/>
        </w:rPr>
        <w:t xml:space="preserve"> As a result, we injected low salinity brine in a secondary recovery mode</w:t>
      </w:r>
      <w:r w:rsidR="00DF3DA4">
        <w:rPr>
          <w:lang w:bidi="ar-SA"/>
        </w:rPr>
        <w:t>, in order to compare to the case of high salinity, and to investigate the impact of temperature on LSW in case of secondary recovery.</w:t>
      </w:r>
      <w:r w:rsidRPr="001C3332">
        <w:rPr>
          <w:lang w:bidi="ar-SA"/>
        </w:rPr>
        <w:t xml:space="preserve"> </w:t>
      </w:r>
      <w:r>
        <w:rPr>
          <w:lang w:bidi="ar-SA"/>
        </w:rPr>
        <w:t xml:space="preserve"> </w:t>
      </w:r>
    </w:p>
    <w:p w14:paraId="40CC8ADF" w14:textId="77777777" w:rsidR="00DF3DA4" w:rsidRPr="00DF3DA4" w:rsidRDefault="00DF3DA4" w:rsidP="00DF3DA4">
      <w:pPr>
        <w:rPr>
          <w:lang w:bidi="ar-SA"/>
        </w:rPr>
      </w:pPr>
    </w:p>
    <w:p w14:paraId="68AABD73" w14:textId="360D2E82" w:rsidR="00E2485B" w:rsidRPr="00DF3DA4" w:rsidRDefault="008363FF" w:rsidP="00DF3DA4">
      <w:pPr>
        <w:pStyle w:val="ListParagraph"/>
        <w:numPr>
          <w:ilvl w:val="0"/>
          <w:numId w:val="27"/>
        </w:numPr>
        <w:ind w:left="1080"/>
        <w:rPr>
          <w:b/>
          <w:bCs/>
          <w:lang w:bidi="ar-SA"/>
        </w:rPr>
      </w:pPr>
      <w:r>
        <w:rPr>
          <w:lang w:bidi="ar-SA"/>
        </w:rPr>
        <w:t xml:space="preserve">Core sample </w:t>
      </w:r>
      <w:r w:rsidRPr="00535E2E">
        <w:rPr>
          <w:b/>
          <w:bCs/>
          <w:lang w:bidi="ar-SA"/>
        </w:rPr>
        <w:t>GB-0</w:t>
      </w:r>
      <w:r>
        <w:rPr>
          <w:b/>
          <w:bCs/>
          <w:lang w:bidi="ar-SA"/>
        </w:rPr>
        <w:t>6</w:t>
      </w:r>
      <w:r w:rsidR="00E9428D">
        <w:rPr>
          <w:lang w:bidi="ar-SA"/>
        </w:rPr>
        <w:t xml:space="preserve"> &amp; </w:t>
      </w:r>
      <w:r w:rsidR="00E9428D" w:rsidRPr="00E9428D">
        <w:rPr>
          <w:b/>
          <w:bCs/>
          <w:lang w:bidi="ar-SA"/>
        </w:rPr>
        <w:t>GB-07</w:t>
      </w:r>
      <w:r w:rsidR="001C3332">
        <w:rPr>
          <w:b/>
          <w:bCs/>
          <w:lang w:bidi="ar-SA"/>
        </w:rPr>
        <w:t xml:space="preserve">: </w:t>
      </w:r>
      <w:r w:rsidR="001C3332" w:rsidRPr="001C3332">
        <w:rPr>
          <w:lang w:bidi="ar-SA"/>
        </w:rPr>
        <w:t xml:space="preserve">For these two core samples, </w:t>
      </w:r>
      <w:r w:rsidR="001C3332">
        <w:rPr>
          <w:lang w:bidi="ar-SA"/>
        </w:rPr>
        <w:t>we injected LB in the secondary recovery mode</w:t>
      </w:r>
      <w:r w:rsidR="00DF3DA4">
        <w:rPr>
          <w:lang w:bidi="ar-SA"/>
        </w:rPr>
        <w:t>. For core GB-06, the displacement temperature was 25</w:t>
      </w:r>
      <w:r w:rsidR="00DF3DA4" w:rsidRPr="00DF3DA4">
        <w:rPr>
          <w:rFonts w:cstheme="minorHAnsi"/>
          <w:lang w:bidi="ar-SA"/>
        </w:rPr>
        <w:t xml:space="preserve"> </w:t>
      </w:r>
      <w:r w:rsidR="00DF3DA4">
        <w:rPr>
          <w:rFonts w:cstheme="minorHAnsi"/>
          <w:lang w:bidi="ar-SA"/>
        </w:rPr>
        <w:t>º</w:t>
      </w:r>
      <w:r w:rsidR="00DF3DA4">
        <w:rPr>
          <w:lang w:bidi="ar-SA"/>
        </w:rPr>
        <w:t xml:space="preserve">C. After injecting around 7.5 pore volumes, the oil recovered was about 45.4% from the </w:t>
      </w:r>
    </w:p>
    <w:p w14:paraId="5C23CF36" w14:textId="6DCB8755" w:rsidR="00E2485B" w:rsidRPr="008738C8" w:rsidRDefault="00791C54" w:rsidP="008738C8">
      <w:pPr>
        <w:pStyle w:val="ListParagraph"/>
        <w:spacing w:line="240" w:lineRule="auto"/>
        <w:jc w:val="center"/>
        <w:rPr>
          <w:b/>
        </w:rPr>
      </w:pPr>
      <w:bookmarkStart w:id="102" w:name="_Toc15488740"/>
      <w:r w:rsidRPr="008738C8">
        <w:rPr>
          <w:b/>
          <w:noProof/>
        </w:rPr>
        <w:lastRenderedPageBreak/>
        <w:drawing>
          <wp:anchor distT="0" distB="0" distL="114300" distR="114300" simplePos="0" relativeHeight="251839488" behindDoc="0" locked="0" layoutInCell="1" allowOverlap="1" wp14:anchorId="076E4D04" wp14:editId="33A6420E">
            <wp:simplePos x="0" y="0"/>
            <wp:positionH relativeFrom="margin">
              <wp:posOffset>476613</wp:posOffset>
            </wp:positionH>
            <wp:positionV relativeFrom="paragraph">
              <wp:posOffset>-272</wp:posOffset>
            </wp:positionV>
            <wp:extent cx="5117379" cy="3657600"/>
            <wp:effectExtent l="0" t="0" r="762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17379" cy="3657600"/>
                    </a:xfrm>
                    <a:prstGeom prst="rect">
                      <a:avLst/>
                    </a:prstGeom>
                    <a:noFill/>
                  </pic:spPr>
                </pic:pic>
              </a:graphicData>
            </a:graphic>
            <wp14:sizeRelH relativeFrom="margin">
              <wp14:pctWidth>0</wp14:pctWidth>
            </wp14:sizeRelH>
            <wp14:sizeRelV relativeFrom="margin">
              <wp14:pctHeight>0</wp14:pctHeight>
            </wp14:sizeRelV>
          </wp:anchor>
        </w:drawing>
      </w:r>
      <w:r w:rsidR="00E2485B" w:rsidRPr="008738C8">
        <w:rPr>
          <w:b/>
        </w:rPr>
        <w:t xml:space="preserve">Fig.  </w:t>
      </w:r>
      <w:r w:rsidR="00E2485B" w:rsidRPr="008738C8">
        <w:rPr>
          <w:b/>
        </w:rPr>
        <w:fldChar w:fldCharType="begin"/>
      </w:r>
      <w:r w:rsidR="00E2485B" w:rsidRPr="008738C8">
        <w:rPr>
          <w:b/>
        </w:rPr>
        <w:instrText xml:space="preserve"> SEQ Fig._ \* ARABIC </w:instrText>
      </w:r>
      <w:r w:rsidR="00E2485B" w:rsidRPr="008738C8">
        <w:rPr>
          <w:b/>
        </w:rPr>
        <w:fldChar w:fldCharType="separate"/>
      </w:r>
      <w:r w:rsidR="0066249C">
        <w:rPr>
          <w:b/>
          <w:noProof/>
        </w:rPr>
        <w:t>27</w:t>
      </w:r>
      <w:r w:rsidR="00E2485B" w:rsidRPr="008738C8">
        <w:rPr>
          <w:b/>
        </w:rPr>
        <w:fldChar w:fldCharType="end"/>
      </w:r>
      <w:r w:rsidR="00E2485B" w:rsidRPr="008738C8">
        <w:rPr>
          <w:b/>
        </w:rPr>
        <w:t xml:space="preserve"> Oil recovery and pressure drop of injecting low salinity brine in the secondary mode at 25º, core GB-06.</w:t>
      </w:r>
      <w:bookmarkEnd w:id="102"/>
    </w:p>
    <w:p w14:paraId="20FAB229" w14:textId="77777777" w:rsidR="008738C8" w:rsidRDefault="008738C8" w:rsidP="00382721">
      <w:pPr>
        <w:pStyle w:val="Caption"/>
      </w:pPr>
      <w:r w:rsidRPr="00791C54">
        <w:rPr>
          <w:noProof/>
          <w:lang w:bidi="ar-SA"/>
        </w:rPr>
        <w:drawing>
          <wp:anchor distT="0" distB="0" distL="114300" distR="114300" simplePos="0" relativeHeight="251840512" behindDoc="0" locked="0" layoutInCell="1" allowOverlap="1" wp14:anchorId="02EBEF60" wp14:editId="12C19347">
            <wp:simplePos x="0" y="0"/>
            <wp:positionH relativeFrom="margin">
              <wp:posOffset>528955</wp:posOffset>
            </wp:positionH>
            <wp:positionV relativeFrom="paragraph">
              <wp:posOffset>76835</wp:posOffset>
            </wp:positionV>
            <wp:extent cx="5038090" cy="356616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8090" cy="3566160"/>
                    </a:xfrm>
                    <a:prstGeom prst="rect">
                      <a:avLst/>
                    </a:prstGeom>
                    <a:noFill/>
                  </pic:spPr>
                </pic:pic>
              </a:graphicData>
            </a:graphic>
            <wp14:sizeRelH relativeFrom="margin">
              <wp14:pctWidth>0</wp14:pctWidth>
            </wp14:sizeRelH>
            <wp14:sizeRelV relativeFrom="margin">
              <wp14:pctHeight>0</wp14:pctHeight>
            </wp14:sizeRelV>
          </wp:anchor>
        </w:drawing>
      </w:r>
      <w:r w:rsidR="00791C54" w:rsidRPr="00791C54">
        <w:t xml:space="preserve"> </w:t>
      </w:r>
    </w:p>
    <w:p w14:paraId="0571461E" w14:textId="77777777" w:rsidR="008738C8" w:rsidRDefault="008738C8" w:rsidP="00382721">
      <w:pPr>
        <w:pStyle w:val="Caption"/>
      </w:pPr>
    </w:p>
    <w:p w14:paraId="1FF102B4" w14:textId="77777777" w:rsidR="008738C8" w:rsidRDefault="008738C8" w:rsidP="00382721">
      <w:pPr>
        <w:pStyle w:val="Caption"/>
      </w:pPr>
    </w:p>
    <w:p w14:paraId="5DC59975" w14:textId="77777777" w:rsidR="008738C8" w:rsidRDefault="008738C8" w:rsidP="00382721">
      <w:pPr>
        <w:pStyle w:val="Caption"/>
      </w:pPr>
    </w:p>
    <w:p w14:paraId="209BBEB6" w14:textId="77777777" w:rsidR="008738C8" w:rsidRDefault="008738C8" w:rsidP="00382721">
      <w:pPr>
        <w:pStyle w:val="Caption"/>
      </w:pPr>
    </w:p>
    <w:p w14:paraId="433DD894" w14:textId="77777777" w:rsidR="008738C8" w:rsidRDefault="008738C8" w:rsidP="00382721">
      <w:pPr>
        <w:pStyle w:val="Caption"/>
      </w:pPr>
    </w:p>
    <w:p w14:paraId="42F5E13A" w14:textId="77777777" w:rsidR="008738C8" w:rsidRDefault="008738C8" w:rsidP="00382721">
      <w:pPr>
        <w:pStyle w:val="Caption"/>
      </w:pPr>
    </w:p>
    <w:p w14:paraId="1ABE28F2" w14:textId="77777777" w:rsidR="008738C8" w:rsidRDefault="008738C8" w:rsidP="00382721">
      <w:pPr>
        <w:pStyle w:val="Caption"/>
      </w:pPr>
    </w:p>
    <w:p w14:paraId="0A3E5085" w14:textId="77777777" w:rsidR="008738C8" w:rsidRDefault="008738C8" w:rsidP="00382721">
      <w:pPr>
        <w:pStyle w:val="Caption"/>
      </w:pPr>
    </w:p>
    <w:p w14:paraId="0CB44A38" w14:textId="77777777" w:rsidR="008738C8" w:rsidRDefault="008738C8" w:rsidP="00382721">
      <w:pPr>
        <w:pStyle w:val="Caption"/>
      </w:pPr>
    </w:p>
    <w:p w14:paraId="5ED14F0D" w14:textId="77777777" w:rsidR="008738C8" w:rsidRDefault="008738C8" w:rsidP="00382721">
      <w:pPr>
        <w:pStyle w:val="Caption"/>
      </w:pPr>
    </w:p>
    <w:p w14:paraId="10EC9584" w14:textId="77777777" w:rsidR="008738C8" w:rsidRDefault="008738C8" w:rsidP="00382721">
      <w:pPr>
        <w:pStyle w:val="Caption"/>
      </w:pPr>
    </w:p>
    <w:p w14:paraId="6846EA1D" w14:textId="77777777" w:rsidR="008738C8" w:rsidRDefault="008738C8" w:rsidP="00382721">
      <w:pPr>
        <w:pStyle w:val="Caption"/>
      </w:pPr>
    </w:p>
    <w:p w14:paraId="4EC5D214" w14:textId="77777777" w:rsidR="008738C8" w:rsidRDefault="008738C8" w:rsidP="00382721">
      <w:pPr>
        <w:pStyle w:val="Caption"/>
      </w:pPr>
    </w:p>
    <w:p w14:paraId="60F0EB9D" w14:textId="77777777" w:rsidR="008738C8" w:rsidRDefault="008738C8" w:rsidP="00382721">
      <w:pPr>
        <w:pStyle w:val="Caption"/>
      </w:pPr>
    </w:p>
    <w:p w14:paraId="02345C4F" w14:textId="366B0FEE" w:rsidR="00E2485B" w:rsidRPr="008738C8" w:rsidRDefault="008738C8" w:rsidP="00382721">
      <w:pPr>
        <w:pStyle w:val="Caption"/>
      </w:pPr>
      <w:bookmarkStart w:id="103" w:name="_Toc15488741"/>
      <w:r>
        <w:t xml:space="preserve">Fig.  </w:t>
      </w:r>
      <w:r w:rsidR="007C14A9">
        <w:fldChar w:fldCharType="begin"/>
      </w:r>
      <w:r w:rsidR="007C14A9">
        <w:instrText xml:space="preserve"> SEQ Fig._ \* ARABIC </w:instrText>
      </w:r>
      <w:r w:rsidR="007C14A9">
        <w:fldChar w:fldCharType="separate"/>
      </w:r>
      <w:r w:rsidR="0066249C">
        <w:rPr>
          <w:noProof/>
        </w:rPr>
        <w:t>28</w:t>
      </w:r>
      <w:r w:rsidR="007C14A9">
        <w:rPr>
          <w:noProof/>
        </w:rPr>
        <w:fldChar w:fldCharType="end"/>
      </w:r>
      <w:r>
        <w:t xml:space="preserve"> Oil </w:t>
      </w:r>
      <w:r w:rsidR="00791C54" w:rsidRPr="008738C8">
        <w:t>recovery and pressure drop of injecting low salinity brine in the secondary mode at 55ºC,</w:t>
      </w:r>
      <w:r w:rsidRPr="008738C8">
        <w:t xml:space="preserve"> </w:t>
      </w:r>
      <w:r w:rsidR="00791C54" w:rsidRPr="008738C8">
        <w:t>followed by low salinity brine injection at 25 ºC, core GB-07.</w:t>
      </w:r>
      <w:bookmarkEnd w:id="103"/>
    </w:p>
    <w:p w14:paraId="6921A7EF" w14:textId="7189DBBD" w:rsidR="00E2485B" w:rsidRPr="00E2485B" w:rsidRDefault="00846E72" w:rsidP="0023627A">
      <w:pPr>
        <w:jc w:val="left"/>
        <w:rPr>
          <w:lang w:bidi="ar-SA"/>
        </w:rPr>
      </w:pPr>
      <w:r>
        <w:rPr>
          <w:lang w:bidi="ar-SA"/>
        </w:rPr>
        <w:lastRenderedPageBreak/>
        <w:t>original oil in place.</w:t>
      </w:r>
      <w:r w:rsidR="0023627A">
        <w:rPr>
          <w:lang w:bidi="ar-SA"/>
        </w:rPr>
        <w:t xml:space="preserve"> </w:t>
      </w:r>
      <w:r>
        <w:rPr>
          <w:lang w:bidi="ar-SA"/>
        </w:rPr>
        <w:t>For core GB-07, the displacement temperature was 55</w:t>
      </w:r>
      <w:r w:rsidRPr="00DF3DA4">
        <w:rPr>
          <w:rFonts w:cstheme="minorHAnsi"/>
          <w:lang w:bidi="ar-SA"/>
        </w:rPr>
        <w:t xml:space="preserve"> </w:t>
      </w:r>
      <w:r>
        <w:rPr>
          <w:rFonts w:cstheme="minorHAnsi"/>
          <w:lang w:bidi="ar-SA"/>
        </w:rPr>
        <w:t>º</w:t>
      </w:r>
      <w:r>
        <w:rPr>
          <w:lang w:bidi="ar-SA"/>
        </w:rPr>
        <w:t>C, then when no more oil recovered, the temperature lowered to 25</w:t>
      </w:r>
      <w:r w:rsidRPr="00DF3DA4">
        <w:rPr>
          <w:rFonts w:cstheme="minorHAnsi"/>
          <w:lang w:bidi="ar-SA"/>
        </w:rPr>
        <w:t xml:space="preserve"> </w:t>
      </w:r>
      <w:r>
        <w:rPr>
          <w:rFonts w:cstheme="minorHAnsi"/>
          <w:lang w:bidi="ar-SA"/>
        </w:rPr>
        <w:t>º</w:t>
      </w:r>
      <w:r>
        <w:rPr>
          <w:lang w:bidi="ar-SA"/>
        </w:rPr>
        <w:t xml:space="preserve">C. The recovery factor was </w:t>
      </w:r>
      <w:r w:rsidR="00A81800">
        <w:rPr>
          <w:lang w:bidi="ar-SA"/>
        </w:rPr>
        <w:t xml:space="preserve">slightly higher than the room temperature case, with a recovery factor round 48.52%. </w:t>
      </w:r>
      <w:r w:rsidR="00BA4047">
        <w:rPr>
          <w:lang w:bidi="ar-SA"/>
        </w:rPr>
        <w:t>Also, when shifting to a lower temperature no increase in the oil recovery was witnessed.</w:t>
      </w:r>
    </w:p>
    <w:p w14:paraId="532104B0" w14:textId="6631B2B0" w:rsidR="00C61D61" w:rsidRDefault="00BC5405" w:rsidP="00BC5405">
      <w:pPr>
        <w:pStyle w:val="Heading3"/>
      </w:pPr>
      <w:bookmarkStart w:id="104" w:name="_Toc15488703"/>
      <w:r>
        <w:t xml:space="preserve">3.3 </w:t>
      </w:r>
      <w:r w:rsidR="00BA4047">
        <w:t>Discussion</w:t>
      </w:r>
      <w:r w:rsidR="00C61D61">
        <w:t>.</w:t>
      </w:r>
      <w:bookmarkEnd w:id="104"/>
    </w:p>
    <w:p w14:paraId="53225C98" w14:textId="218CB69F" w:rsidR="00C61D61" w:rsidRPr="00C61D61" w:rsidRDefault="007D0B04" w:rsidP="00C050B6">
      <w:pPr>
        <w:ind w:firstLine="720"/>
        <w:rPr>
          <w:lang w:bidi="ar-SA"/>
        </w:rPr>
      </w:pPr>
      <w:r>
        <w:rPr>
          <w:lang w:bidi="ar-SA"/>
        </w:rPr>
        <w:t xml:space="preserve">In general, LSW didn’t show a </w:t>
      </w:r>
      <w:r w:rsidRPr="007D0B04">
        <w:rPr>
          <w:lang w:bidi="ar-SA"/>
        </w:rPr>
        <w:t>perceptible</w:t>
      </w:r>
      <w:r>
        <w:rPr>
          <w:lang w:bidi="ar-SA"/>
        </w:rPr>
        <w:t xml:space="preserve"> impact on oil recovery in the tertiary recovery mode.</w:t>
      </w:r>
      <w:r w:rsidR="0098656E">
        <w:rPr>
          <w:lang w:bidi="ar-SA"/>
        </w:rPr>
        <w:t xml:space="preserve"> </w:t>
      </w:r>
      <w:r>
        <w:rPr>
          <w:lang w:bidi="ar-SA"/>
        </w:rPr>
        <w:t xml:space="preserve">In case of </w:t>
      </w:r>
      <w:r w:rsidR="0058194D">
        <w:rPr>
          <w:lang w:bidi="ar-SA"/>
        </w:rPr>
        <w:t>using</w:t>
      </w:r>
      <w:r>
        <w:rPr>
          <w:lang w:bidi="ar-SA"/>
        </w:rPr>
        <w:t xml:space="preserve"> LB without modifying the pH of the brine solution, </w:t>
      </w:r>
      <w:r w:rsidR="0058194D">
        <w:rPr>
          <w:lang w:bidi="ar-SA"/>
        </w:rPr>
        <w:t>there was a slight increase in the recovery factor</w:t>
      </w:r>
      <w:r w:rsidR="00D112F3">
        <w:rPr>
          <w:lang w:bidi="ar-SA"/>
        </w:rPr>
        <w:t>,</w:t>
      </w:r>
      <w:r w:rsidR="0058194D">
        <w:rPr>
          <w:lang w:bidi="ar-SA"/>
        </w:rPr>
        <w:t xml:space="preserve"> around 2%</w:t>
      </w:r>
      <w:r w:rsidR="00D112F3">
        <w:rPr>
          <w:lang w:bidi="ar-SA"/>
        </w:rPr>
        <w:t>,</w:t>
      </w:r>
      <w:r w:rsidR="0058194D">
        <w:rPr>
          <w:lang w:bidi="ar-SA"/>
        </w:rPr>
        <w:t xml:space="preserve"> for the core sample fully saturated with crude oil. Whereas, no enhancement was noticed in case of the core sample saturated with both HB and crude oil. </w:t>
      </w:r>
      <w:r w:rsidR="0098656E">
        <w:rPr>
          <w:lang w:bidi="ar-SA"/>
        </w:rPr>
        <w:t xml:space="preserve">On the other hand, in case of injecting LB in a secondary recovery mode, the recovery factor was 45.4% and 48.5 % for GB-06 and GB-07 respectively. Which is much lower than the oil recover factor </w:t>
      </w:r>
      <w:r w:rsidR="007922BE">
        <w:rPr>
          <w:lang w:bidi="ar-SA"/>
        </w:rPr>
        <w:t>reached</w:t>
      </w:r>
      <w:r w:rsidR="0098656E">
        <w:rPr>
          <w:lang w:bidi="ar-SA"/>
        </w:rPr>
        <w:t xml:space="preserve"> due to the injection of HB in a secondary recovery mode, which was in the vicinity of 70% for GB-03, GB-04 and GB-05.</w:t>
      </w:r>
      <w:r w:rsidR="00B62E21">
        <w:rPr>
          <w:lang w:bidi="ar-SA"/>
        </w:rPr>
        <w:t xml:space="preserve"> </w:t>
      </w:r>
      <w:r w:rsidR="007922BE">
        <w:rPr>
          <w:lang w:bidi="ar-SA"/>
        </w:rPr>
        <w:t>Also, lowering the temperature</w:t>
      </w:r>
      <w:r w:rsidR="000703B2">
        <w:rPr>
          <w:lang w:bidi="ar-SA"/>
        </w:rPr>
        <w:t xml:space="preserve"> from 55</w:t>
      </w:r>
      <w:r w:rsidR="000703B2">
        <w:rPr>
          <w:rFonts w:cstheme="minorHAnsi"/>
          <w:lang w:bidi="ar-SA"/>
        </w:rPr>
        <w:t>º</w:t>
      </w:r>
      <w:r w:rsidR="000703B2">
        <w:rPr>
          <w:lang w:bidi="ar-SA"/>
        </w:rPr>
        <w:t>C</w:t>
      </w:r>
      <w:r w:rsidR="007922BE">
        <w:rPr>
          <w:lang w:bidi="ar-SA"/>
        </w:rPr>
        <w:t xml:space="preserve"> to room temperature didn’t show any increase in the oil recovered for cores GB-03, GB-04 and GB-07. However, we believe that this is not an enough evidence to conclude that there is no exothermic reaction responsible for having LSE, since in GB-03 and GB-04 the oil recovery factor after the</w:t>
      </w:r>
      <w:r w:rsidR="000703B2">
        <w:rPr>
          <w:lang w:bidi="ar-SA"/>
        </w:rPr>
        <w:t xml:space="preserve"> injecting</w:t>
      </w:r>
      <w:r w:rsidR="007922BE">
        <w:rPr>
          <w:lang w:bidi="ar-SA"/>
        </w:rPr>
        <w:t xml:space="preserve"> HB was relatively high</w:t>
      </w:r>
      <w:r w:rsidR="00A9554E">
        <w:rPr>
          <w:lang w:bidi="ar-SA"/>
        </w:rPr>
        <w:t>. Also, for</w:t>
      </w:r>
      <w:r w:rsidR="007922BE">
        <w:rPr>
          <w:lang w:bidi="ar-SA"/>
        </w:rPr>
        <w:t xml:space="preserve"> core GB-07</w:t>
      </w:r>
      <w:r w:rsidR="00A9554E">
        <w:rPr>
          <w:lang w:bidi="ar-SA"/>
        </w:rPr>
        <w:t xml:space="preserve">, </w:t>
      </w:r>
      <w:r w:rsidR="007922BE">
        <w:rPr>
          <w:lang w:bidi="ar-SA"/>
        </w:rPr>
        <w:t>LB</w:t>
      </w:r>
      <w:r w:rsidR="00A9554E">
        <w:rPr>
          <w:lang w:bidi="ar-SA"/>
        </w:rPr>
        <w:t xml:space="preserve"> was injected</w:t>
      </w:r>
      <w:r w:rsidR="007922BE">
        <w:rPr>
          <w:lang w:bidi="ar-SA"/>
        </w:rPr>
        <w:t xml:space="preserve"> at the low temperature for a</w:t>
      </w:r>
      <w:r w:rsidR="000703B2">
        <w:rPr>
          <w:lang w:bidi="ar-SA"/>
        </w:rPr>
        <w:t xml:space="preserve">bout </w:t>
      </w:r>
      <w:r w:rsidR="00A9554E">
        <w:rPr>
          <w:lang w:bidi="ar-SA"/>
        </w:rPr>
        <w:t xml:space="preserve">2 pore volumes, which might not be enough to </w:t>
      </w:r>
      <w:r w:rsidR="007759B1">
        <w:rPr>
          <w:lang w:bidi="ar-SA"/>
        </w:rPr>
        <w:t>derive</w:t>
      </w:r>
      <w:r w:rsidR="00A9554E">
        <w:rPr>
          <w:lang w:bidi="ar-SA"/>
        </w:rPr>
        <w:t xml:space="preserve"> such a conclusion as it has been mentioned in the literature that this exothermic reaction is a slow reaction, so it is recommended that for the future work this step should be done for at least 5 pore volumes.</w:t>
      </w:r>
      <w:r w:rsidR="002C3221">
        <w:rPr>
          <w:lang w:bidi="ar-SA"/>
        </w:rPr>
        <w:t xml:space="preserve"> In addition, comparing the results from GB-06 and GB-07, it is noticed that increasing the temperature from 25</w:t>
      </w:r>
      <w:r w:rsidR="002C3221">
        <w:rPr>
          <w:rFonts w:cstheme="minorHAnsi"/>
          <w:lang w:bidi="ar-SA"/>
        </w:rPr>
        <w:t>º</w:t>
      </w:r>
      <w:r w:rsidR="002C3221">
        <w:rPr>
          <w:lang w:bidi="ar-SA"/>
        </w:rPr>
        <w:t>C to 55</w:t>
      </w:r>
      <w:r w:rsidR="002C3221" w:rsidRPr="002C3221">
        <w:rPr>
          <w:rFonts w:cstheme="minorHAnsi"/>
          <w:lang w:bidi="ar-SA"/>
        </w:rPr>
        <w:t xml:space="preserve"> </w:t>
      </w:r>
      <w:r w:rsidR="00D017BC">
        <w:rPr>
          <w:rFonts w:cstheme="minorHAnsi"/>
          <w:lang w:bidi="ar-SA"/>
        </w:rPr>
        <w:t>º</w:t>
      </w:r>
      <w:r w:rsidR="00D017BC">
        <w:rPr>
          <w:lang w:bidi="ar-SA"/>
        </w:rPr>
        <w:t>C increased</w:t>
      </w:r>
      <w:r w:rsidR="002C3221">
        <w:rPr>
          <w:lang w:bidi="ar-SA"/>
        </w:rPr>
        <w:t xml:space="preserve"> the oil recovery factor by about 3%.</w:t>
      </w:r>
      <w:r w:rsidR="00D017BC">
        <w:rPr>
          <w:lang w:bidi="ar-SA"/>
        </w:rPr>
        <w:t xml:space="preserve"> Also, the increase in the temperature increased the percentage of oil recovered before the water breakthrough.</w:t>
      </w:r>
    </w:p>
    <w:p w14:paraId="68DE836D" w14:textId="6C22D187" w:rsidR="00D017BC" w:rsidRDefault="00BC5405" w:rsidP="00BC5405">
      <w:pPr>
        <w:pStyle w:val="Heading3"/>
      </w:pPr>
      <w:bookmarkStart w:id="105" w:name="_Toc15488704"/>
      <w:r>
        <w:lastRenderedPageBreak/>
        <w:t xml:space="preserve">3.4 </w:t>
      </w:r>
      <w:r w:rsidR="00D017BC">
        <w:t>Conclusion</w:t>
      </w:r>
      <w:bookmarkEnd w:id="105"/>
    </w:p>
    <w:p w14:paraId="7B1B25A6" w14:textId="3CC6F4B9" w:rsidR="00D017BC" w:rsidRDefault="00D017BC" w:rsidP="00C050B6">
      <w:pPr>
        <w:ind w:firstLine="720"/>
        <w:rPr>
          <w:lang w:bidi="ar-SA"/>
        </w:rPr>
      </w:pPr>
      <w:r>
        <w:rPr>
          <w:lang w:bidi="ar-SA"/>
        </w:rPr>
        <w:t>The conclusions from the experimental work is summarized in the following points:</w:t>
      </w:r>
    </w:p>
    <w:p w14:paraId="778BAF39" w14:textId="18D1B177" w:rsidR="00D017BC" w:rsidRDefault="00D017BC" w:rsidP="00D017BC">
      <w:pPr>
        <w:pStyle w:val="ListParagraph"/>
        <w:numPr>
          <w:ilvl w:val="0"/>
          <w:numId w:val="27"/>
        </w:numPr>
        <w:rPr>
          <w:lang w:bidi="ar-SA"/>
        </w:rPr>
      </w:pPr>
      <w:r>
        <w:rPr>
          <w:lang w:bidi="ar-SA"/>
        </w:rPr>
        <w:t>LSE was not witnessed in a tertiary recover mode. N</w:t>
      </w:r>
      <w:r w:rsidRPr="00D017BC">
        <w:rPr>
          <w:lang w:bidi="ar-SA"/>
        </w:rPr>
        <w:t>evertheless</w:t>
      </w:r>
      <w:r>
        <w:rPr>
          <w:lang w:bidi="ar-SA"/>
        </w:rPr>
        <w:t xml:space="preserve">, no solid conclusion could be derived from the experimental results due to the relatively high oil recovery reached </w:t>
      </w:r>
      <w:r w:rsidR="00696C74">
        <w:rPr>
          <w:lang w:bidi="ar-SA"/>
        </w:rPr>
        <w:t>after</w:t>
      </w:r>
      <w:r>
        <w:rPr>
          <w:lang w:bidi="ar-SA"/>
        </w:rPr>
        <w:t xml:space="preserve"> injecti</w:t>
      </w:r>
      <w:r w:rsidR="00696C74">
        <w:rPr>
          <w:lang w:bidi="ar-SA"/>
        </w:rPr>
        <w:t>ng</w:t>
      </w:r>
      <w:r>
        <w:rPr>
          <w:lang w:bidi="ar-SA"/>
        </w:rPr>
        <w:t xml:space="preserve"> HB in the secondary recovery mode.</w:t>
      </w:r>
    </w:p>
    <w:p w14:paraId="37A74236" w14:textId="3695528E" w:rsidR="00D017BC" w:rsidRDefault="00D017BC" w:rsidP="00D017BC">
      <w:pPr>
        <w:pStyle w:val="ListParagraph"/>
        <w:numPr>
          <w:ilvl w:val="0"/>
          <w:numId w:val="27"/>
        </w:numPr>
        <w:rPr>
          <w:lang w:bidi="ar-SA"/>
        </w:rPr>
      </w:pPr>
      <w:r>
        <w:rPr>
          <w:lang w:bidi="ar-SA"/>
        </w:rPr>
        <w:t xml:space="preserve">LSW is not </w:t>
      </w:r>
      <w:r w:rsidR="00696C74">
        <w:rPr>
          <w:lang w:bidi="ar-SA"/>
        </w:rPr>
        <w:t>favorable for our system of Crude Oil/Brine/Rock in a secondary recovery mode.</w:t>
      </w:r>
    </w:p>
    <w:p w14:paraId="198CDBEB" w14:textId="7DCF06C9" w:rsidR="00696C74" w:rsidRDefault="00696C74" w:rsidP="00D017BC">
      <w:pPr>
        <w:pStyle w:val="ListParagraph"/>
        <w:numPr>
          <w:ilvl w:val="0"/>
          <w:numId w:val="27"/>
        </w:numPr>
        <w:rPr>
          <w:lang w:bidi="ar-SA"/>
        </w:rPr>
      </w:pPr>
      <w:r>
        <w:rPr>
          <w:lang w:bidi="ar-SA"/>
        </w:rPr>
        <w:t>LB with decreased pH value didn’t show a perceptible enhancement in the oil recovery.</w:t>
      </w:r>
    </w:p>
    <w:p w14:paraId="0A445A30" w14:textId="70A0AEB1" w:rsidR="00696C74" w:rsidRPr="00D017BC" w:rsidRDefault="00696C74" w:rsidP="00D017BC">
      <w:pPr>
        <w:pStyle w:val="ListParagraph"/>
        <w:numPr>
          <w:ilvl w:val="0"/>
          <w:numId w:val="27"/>
        </w:numPr>
        <w:rPr>
          <w:lang w:bidi="ar-SA"/>
        </w:rPr>
      </w:pPr>
      <w:r>
        <w:rPr>
          <w:lang w:bidi="ar-SA"/>
        </w:rPr>
        <w:t>For LSW in a secondary recovery mode, the higher the displacing temperature the more oil recovered.</w:t>
      </w:r>
    </w:p>
    <w:p w14:paraId="6D4CEB76" w14:textId="3AF20FB8" w:rsidR="00D017BC" w:rsidRDefault="00D017BC" w:rsidP="00D017BC">
      <w:pPr>
        <w:rPr>
          <w:lang w:bidi="ar-SA"/>
        </w:rPr>
      </w:pPr>
    </w:p>
    <w:p w14:paraId="7351D770" w14:textId="25C2DC79" w:rsidR="00D017BC" w:rsidRDefault="00D017BC" w:rsidP="00D017BC">
      <w:pPr>
        <w:rPr>
          <w:lang w:bidi="ar-SA"/>
        </w:rPr>
      </w:pPr>
    </w:p>
    <w:p w14:paraId="3F90E04E" w14:textId="33F9DBB7" w:rsidR="00D017BC" w:rsidRDefault="00D017BC" w:rsidP="00D017BC">
      <w:pPr>
        <w:rPr>
          <w:lang w:bidi="ar-SA"/>
        </w:rPr>
      </w:pPr>
    </w:p>
    <w:p w14:paraId="136ECAFC" w14:textId="1C6DCE4F" w:rsidR="00D017BC" w:rsidRDefault="00D017BC" w:rsidP="00D017BC">
      <w:pPr>
        <w:rPr>
          <w:lang w:bidi="ar-SA"/>
        </w:rPr>
      </w:pPr>
    </w:p>
    <w:p w14:paraId="3B907F59" w14:textId="31723A39" w:rsidR="00D017BC" w:rsidRDefault="00D017BC" w:rsidP="00D017BC">
      <w:pPr>
        <w:rPr>
          <w:lang w:bidi="ar-SA"/>
        </w:rPr>
      </w:pPr>
    </w:p>
    <w:p w14:paraId="06305BBA" w14:textId="083B98D5" w:rsidR="00D017BC" w:rsidRDefault="00D017BC" w:rsidP="00D017BC">
      <w:pPr>
        <w:rPr>
          <w:lang w:bidi="ar-SA"/>
        </w:rPr>
      </w:pPr>
    </w:p>
    <w:p w14:paraId="7162E7F0" w14:textId="7A68C3BE" w:rsidR="00D017BC" w:rsidRDefault="00D017BC" w:rsidP="00D017BC">
      <w:pPr>
        <w:rPr>
          <w:lang w:bidi="ar-SA"/>
        </w:rPr>
      </w:pPr>
    </w:p>
    <w:p w14:paraId="202A3D0C" w14:textId="0F74B3EE" w:rsidR="00D017BC" w:rsidRDefault="00D017BC" w:rsidP="00D017BC">
      <w:pPr>
        <w:rPr>
          <w:lang w:bidi="ar-SA"/>
        </w:rPr>
      </w:pPr>
    </w:p>
    <w:p w14:paraId="0B275847" w14:textId="7F7252B6" w:rsidR="00D017BC" w:rsidRDefault="00D017BC" w:rsidP="00D017BC">
      <w:pPr>
        <w:rPr>
          <w:lang w:bidi="ar-SA"/>
        </w:rPr>
      </w:pPr>
    </w:p>
    <w:p w14:paraId="5FDC15CA" w14:textId="193CC206" w:rsidR="00D017BC" w:rsidRDefault="00D017BC" w:rsidP="00D017BC">
      <w:pPr>
        <w:rPr>
          <w:lang w:bidi="ar-SA"/>
        </w:rPr>
      </w:pPr>
    </w:p>
    <w:p w14:paraId="1F59D84B" w14:textId="1B690847" w:rsidR="00D017BC" w:rsidRPr="00D017BC" w:rsidRDefault="00D017BC" w:rsidP="00D017BC">
      <w:pPr>
        <w:rPr>
          <w:lang w:bidi="ar-SA"/>
        </w:rPr>
      </w:pPr>
    </w:p>
    <w:p w14:paraId="7FB3275E" w14:textId="514DD770" w:rsidR="00885E43" w:rsidRDefault="00885E43" w:rsidP="005F03AF">
      <w:pPr>
        <w:pStyle w:val="Chapter"/>
      </w:pPr>
      <w:bookmarkStart w:id="106" w:name="_Toc15488705"/>
      <w:r>
        <w:lastRenderedPageBreak/>
        <w:t>Chapter V: Conclusions and Recommendations</w:t>
      </w:r>
      <w:bookmarkEnd w:id="106"/>
    </w:p>
    <w:p w14:paraId="4F8CD19D" w14:textId="67B070F2" w:rsidR="00885E43" w:rsidRDefault="00885E43" w:rsidP="00164D62">
      <w:pPr>
        <w:pStyle w:val="Heading2"/>
        <w:numPr>
          <w:ilvl w:val="0"/>
          <w:numId w:val="17"/>
        </w:numPr>
      </w:pPr>
      <w:bookmarkStart w:id="107" w:name="_Toc15488706"/>
      <w:r>
        <w:t>Conclusions</w:t>
      </w:r>
      <w:bookmarkEnd w:id="107"/>
    </w:p>
    <w:p w14:paraId="4DF06EC7" w14:textId="11F80D42" w:rsidR="00017572" w:rsidRDefault="00467923" w:rsidP="00467923">
      <w:pPr>
        <w:ind w:firstLine="720"/>
        <w:rPr>
          <w:lang w:bidi="ar-SA"/>
        </w:rPr>
      </w:pPr>
      <w:r>
        <w:rPr>
          <w:lang w:bidi="ar-SA"/>
        </w:rPr>
        <w:t xml:space="preserve">SCM can be used to qualify the effectiveness of LSW in sandstone at different temperatures. </w:t>
      </w:r>
      <w:r w:rsidR="00FF503F">
        <w:rPr>
          <w:lang w:bidi="ar-SA"/>
        </w:rPr>
        <w:t xml:space="preserve">Results obtained from </w:t>
      </w:r>
      <w:r>
        <w:rPr>
          <w:lang w:bidi="ar-SA"/>
        </w:rPr>
        <w:t>SCM</w:t>
      </w:r>
      <w:r w:rsidR="00FF503F">
        <w:rPr>
          <w:lang w:bidi="ar-SA"/>
        </w:rPr>
        <w:t xml:space="preserve"> suggest that temperature has an impact on LSW in sandstones. However, this effect is dependent on the</w:t>
      </w:r>
      <w:r>
        <w:rPr>
          <w:lang w:bidi="ar-SA"/>
        </w:rPr>
        <w:t xml:space="preserve"> Crude-oil/Brine/rock system.</w:t>
      </w:r>
      <w:r w:rsidR="00FF503F">
        <w:rPr>
          <w:lang w:bidi="ar-SA"/>
        </w:rPr>
        <w:t xml:space="preserve"> </w:t>
      </w:r>
      <w:r>
        <w:rPr>
          <w:lang w:bidi="ar-SA"/>
        </w:rPr>
        <w:t>Temperature effect is more tangible in systems that have neutral or basic crude oil. On the other hand, no perceptible effect was notice</w:t>
      </w:r>
      <w:r w:rsidR="007033CB">
        <w:rPr>
          <w:lang w:bidi="ar-SA"/>
        </w:rPr>
        <w:t>d</w:t>
      </w:r>
      <w:r>
        <w:rPr>
          <w:lang w:bidi="ar-SA"/>
        </w:rPr>
        <w:t xml:space="preserve"> in </w:t>
      </w:r>
      <w:r w:rsidR="00BD7AA9">
        <w:rPr>
          <w:lang w:bidi="ar-SA"/>
        </w:rPr>
        <w:t xml:space="preserve">the </w:t>
      </w:r>
      <w:r>
        <w:rPr>
          <w:lang w:bidi="ar-SA"/>
        </w:rPr>
        <w:t>case of acidic crude oil.</w:t>
      </w:r>
      <w:r w:rsidR="00017572">
        <w:rPr>
          <w:lang w:bidi="ar-SA"/>
        </w:rPr>
        <w:t xml:space="preserve"> </w:t>
      </w:r>
      <w:r w:rsidR="00BD7AA9">
        <w:rPr>
          <w:lang w:bidi="ar-SA"/>
        </w:rPr>
        <w:t xml:space="preserve">In the pH range that is normally encountered in oil reservoirs, </w:t>
      </w:r>
      <w:r w:rsidR="009A7237">
        <w:rPr>
          <w:lang w:bidi="ar-SA"/>
        </w:rPr>
        <w:t xml:space="preserve">the temperature </w:t>
      </w:r>
      <w:r w:rsidR="00366A1E">
        <w:rPr>
          <w:lang w:bidi="ar-SA"/>
        </w:rPr>
        <w:t>increase has a negative effect on oil recovery by in case of basic oil, as it decreases the range of pH over which LSW can be productive. On the other hand, the results for the neutral oil indicates that LSW can be productive at high pH</w:t>
      </w:r>
      <w:r w:rsidR="00034405">
        <w:rPr>
          <w:lang w:bidi="ar-SA"/>
        </w:rPr>
        <w:t xml:space="preserve"> at low temperatures. W</w:t>
      </w:r>
      <w:r w:rsidR="00366A1E">
        <w:rPr>
          <w:lang w:bidi="ar-SA"/>
        </w:rPr>
        <w:t xml:space="preserve">hereas </w:t>
      </w:r>
      <w:r w:rsidR="00034405">
        <w:rPr>
          <w:lang w:bidi="ar-SA"/>
        </w:rPr>
        <w:t xml:space="preserve">at higher temperatures, LSW is effective at lower </w:t>
      </w:r>
      <w:proofErr w:type="spellStart"/>
      <w:r w:rsidR="00034405">
        <w:rPr>
          <w:lang w:bidi="ar-SA"/>
        </w:rPr>
        <w:t>pH.</w:t>
      </w:r>
      <w:proofErr w:type="spellEnd"/>
      <w:r w:rsidR="00034405">
        <w:rPr>
          <w:lang w:bidi="ar-SA"/>
        </w:rPr>
        <w:t xml:space="preserve"> These results ascertain that any experimental work implemented to assess the effectiveness of LSW project should be done at relevant reservoir temperature, as experiments at low temperatures might be greatly different.</w:t>
      </w:r>
    </w:p>
    <w:p w14:paraId="49785F72" w14:textId="678752D0" w:rsidR="00D141A7" w:rsidRPr="00E1063E" w:rsidRDefault="00467923" w:rsidP="004E2B5A">
      <w:pPr>
        <w:ind w:firstLine="720"/>
        <w:rPr>
          <w:lang w:bidi="ar-SA"/>
        </w:rPr>
      </w:pPr>
      <w:r>
        <w:rPr>
          <w:lang w:bidi="ar-SA"/>
        </w:rPr>
        <w:t xml:space="preserve"> </w:t>
      </w:r>
      <w:r w:rsidR="00930DFB">
        <w:rPr>
          <w:lang w:bidi="ar-SA"/>
        </w:rPr>
        <w:t>Experimentally, LS</w:t>
      </w:r>
      <w:r w:rsidR="004E2B5A">
        <w:rPr>
          <w:lang w:bidi="ar-SA"/>
        </w:rPr>
        <w:t>W didn’t show a perceptible impact in a tertiary recovery mode at 55</w:t>
      </w:r>
      <w:r w:rsidR="004E2B5A">
        <w:rPr>
          <w:rFonts w:cstheme="minorHAnsi"/>
          <w:lang w:bidi="ar-SA"/>
        </w:rPr>
        <w:t>º</w:t>
      </w:r>
      <w:r w:rsidR="004E2B5A">
        <w:rPr>
          <w:lang w:bidi="ar-SA"/>
        </w:rPr>
        <w:t xml:space="preserve">C. On the other hand, LSW seems to be not effective in a secondary recovery mode compared to high salinity brine injection for our Crude Oil/Brine/Rock. </w:t>
      </w:r>
      <w:r w:rsidR="00930DFB">
        <w:rPr>
          <w:lang w:bidi="ar-SA"/>
        </w:rPr>
        <w:t>O</w:t>
      </w:r>
      <w:r w:rsidR="00730DD2">
        <w:rPr>
          <w:lang w:bidi="ar-SA"/>
        </w:rPr>
        <w:t xml:space="preserve">ur results from core-flooding </w:t>
      </w:r>
      <w:r w:rsidR="004E2B5A">
        <w:rPr>
          <w:lang w:bidi="ar-SA"/>
        </w:rPr>
        <w:t xml:space="preserve">are not conclusive enough to derive a conclusion about the involvement of an exothermic reaction in the mechanism responsible for having LSE. </w:t>
      </w:r>
    </w:p>
    <w:p w14:paraId="7D0E0D58" w14:textId="1651F50F" w:rsidR="00885E43" w:rsidRDefault="00885E43" w:rsidP="00164D62">
      <w:pPr>
        <w:pStyle w:val="Heading2"/>
        <w:numPr>
          <w:ilvl w:val="0"/>
          <w:numId w:val="17"/>
        </w:numPr>
      </w:pPr>
      <w:bookmarkStart w:id="108" w:name="_Toc15488707"/>
      <w:r>
        <w:t>Recommendations</w:t>
      </w:r>
      <w:bookmarkEnd w:id="108"/>
    </w:p>
    <w:p w14:paraId="549F9077" w14:textId="69E59B93" w:rsidR="00885E43" w:rsidRDefault="00885E43" w:rsidP="00885E43">
      <w:r>
        <w:t>The following are recommended future work for the thermodynamic modelling of LSW:</w:t>
      </w:r>
    </w:p>
    <w:p w14:paraId="5E32B98E" w14:textId="741CD1EC" w:rsidR="00885E43" w:rsidRDefault="0078500D" w:rsidP="001E3438">
      <w:pPr>
        <w:pStyle w:val="ListParagraph"/>
        <w:numPr>
          <w:ilvl w:val="0"/>
          <w:numId w:val="18"/>
        </w:numPr>
      </w:pPr>
      <w:r>
        <w:t xml:space="preserve">Accounting for </w:t>
      </w:r>
      <w:r w:rsidR="00F0111C">
        <w:t>impurity</w:t>
      </w:r>
      <w:r>
        <w:t xml:space="preserve"> of Kaolinite that could happen in nature</w:t>
      </w:r>
      <w:r w:rsidR="00E1063E">
        <w:t>, which could make the oil adhere to the basal planes as well as kaolinite edges</w:t>
      </w:r>
    </w:p>
    <w:p w14:paraId="10AE4F5C" w14:textId="6581D0C1" w:rsidR="00E1063E" w:rsidRDefault="00E1063E" w:rsidP="001E3438">
      <w:pPr>
        <w:pStyle w:val="ListParagraph"/>
        <w:numPr>
          <w:ilvl w:val="0"/>
          <w:numId w:val="18"/>
        </w:numPr>
      </w:pPr>
      <w:r>
        <w:lastRenderedPageBreak/>
        <w:t xml:space="preserve">Considering other clay minerals as a proxy for sandstone like </w:t>
      </w:r>
      <w:proofErr w:type="spellStart"/>
      <w:r>
        <w:t>illite</w:t>
      </w:r>
      <w:proofErr w:type="spellEnd"/>
      <w:r>
        <w:t>.</w:t>
      </w:r>
    </w:p>
    <w:p w14:paraId="40326098" w14:textId="7AAF4F6B" w:rsidR="00E1063E" w:rsidRDefault="00E1063E" w:rsidP="001E3438">
      <w:pPr>
        <w:pStyle w:val="ListParagraph"/>
        <w:numPr>
          <w:ilvl w:val="0"/>
          <w:numId w:val="18"/>
        </w:numPr>
      </w:pPr>
      <w:r>
        <w:t>Apply SCM on carbonate to investigate the effect of temperature on LSW.</w:t>
      </w:r>
    </w:p>
    <w:p w14:paraId="3286B914" w14:textId="77777777" w:rsidR="00E1063E" w:rsidRDefault="00E1063E" w:rsidP="00CC2AF0"/>
    <w:p w14:paraId="63A3FCF0" w14:textId="252B7A2D" w:rsidR="004E2B5A" w:rsidRDefault="00CC2AF0" w:rsidP="004E2B5A">
      <w:r>
        <w:t>The following are recommend</w:t>
      </w:r>
      <w:r w:rsidR="00110C4A">
        <w:t>ed</w:t>
      </w:r>
      <w:r>
        <w:t xml:space="preserve"> future experimental work to further investigate the effect of temperature:</w:t>
      </w:r>
    </w:p>
    <w:p w14:paraId="660668BF" w14:textId="258966DA" w:rsidR="004B48AD" w:rsidRDefault="004B48AD" w:rsidP="004E2B5A">
      <w:pPr>
        <w:pStyle w:val="ListParagraph"/>
        <w:numPr>
          <w:ilvl w:val="0"/>
          <w:numId w:val="19"/>
        </w:numPr>
      </w:pPr>
      <w:r>
        <w:t>Using a different combination of Crude oil and rock that shows a noticeable LSE, this would be the best system to investigate the temperature effect.</w:t>
      </w:r>
    </w:p>
    <w:p w14:paraId="24C6A9D7" w14:textId="6AE17305" w:rsidR="004E2B5A" w:rsidRDefault="00110C4A" w:rsidP="004E2B5A">
      <w:pPr>
        <w:pStyle w:val="ListParagraph"/>
        <w:numPr>
          <w:ilvl w:val="0"/>
          <w:numId w:val="19"/>
        </w:numPr>
      </w:pPr>
      <w:r>
        <w:t>Investigating the effect of crude oil composition heterogeneity by using different oil with varying TBN and TAN</w:t>
      </w:r>
      <w:r w:rsidR="00CC2AF0">
        <w:t>.</w:t>
      </w:r>
    </w:p>
    <w:p w14:paraId="29FFB0B5" w14:textId="27920655" w:rsidR="00CC2AF0" w:rsidRDefault="00110C4A" w:rsidP="001E3438">
      <w:pPr>
        <w:pStyle w:val="ListParagraph"/>
        <w:numPr>
          <w:ilvl w:val="0"/>
          <w:numId w:val="19"/>
        </w:numPr>
      </w:pPr>
      <w:r>
        <w:t>Examining the effect of formation brine by having different total salinity and salt composition and simulate real formation brines.</w:t>
      </w:r>
    </w:p>
    <w:p w14:paraId="7B535996" w14:textId="3A0F8ABB" w:rsidR="00CC2AF0" w:rsidRDefault="00CC2AF0" w:rsidP="001E3438">
      <w:pPr>
        <w:pStyle w:val="ListParagraph"/>
        <w:numPr>
          <w:ilvl w:val="0"/>
          <w:numId w:val="19"/>
        </w:numPr>
      </w:pPr>
      <w:r>
        <w:t xml:space="preserve">Sandstones that have different clay content </w:t>
      </w:r>
      <w:proofErr w:type="gramStart"/>
      <w:r w:rsidR="004B48AD">
        <w:t xml:space="preserve">could </w:t>
      </w:r>
      <w:r>
        <w:t xml:space="preserve"> be</w:t>
      </w:r>
      <w:proofErr w:type="gramEnd"/>
      <w:r>
        <w:t xml:space="preserve"> used.</w:t>
      </w:r>
    </w:p>
    <w:p w14:paraId="74F765B8" w14:textId="033B78D4" w:rsidR="00CC2AF0" w:rsidRDefault="00CC2AF0" w:rsidP="001E3438">
      <w:pPr>
        <w:pStyle w:val="ListParagraph"/>
        <w:numPr>
          <w:ilvl w:val="0"/>
          <w:numId w:val="19"/>
        </w:numPr>
      </w:pPr>
      <w:r>
        <w:t xml:space="preserve">Elevated temperature </w:t>
      </w:r>
      <w:r w:rsidR="0033125B">
        <w:t>above</w:t>
      </w:r>
      <w:r>
        <w:t xml:space="preserve"> 100</w:t>
      </w:r>
      <w:r>
        <w:rPr>
          <w:rFonts w:cstheme="minorHAnsi"/>
        </w:rPr>
        <w:t>º</w:t>
      </w:r>
      <w:r>
        <w:t>C can be tried to simulate the case of high temperature reservoirs.</w:t>
      </w:r>
    </w:p>
    <w:p w14:paraId="5BFEEE6A" w14:textId="7EA4D529" w:rsidR="00CC2AF0" w:rsidRDefault="0033125B" w:rsidP="001E3438">
      <w:pPr>
        <w:pStyle w:val="ListParagraph"/>
        <w:numPr>
          <w:ilvl w:val="0"/>
          <w:numId w:val="19"/>
        </w:numPr>
      </w:pPr>
      <w:r>
        <w:t xml:space="preserve">The same core-flooding workflow can be used with carbonates core to experimentally investigate the temperature effect on LSW. </w:t>
      </w:r>
    </w:p>
    <w:p w14:paraId="788371BD" w14:textId="65AF56F2" w:rsidR="00885E43" w:rsidRDefault="00885E43" w:rsidP="00885E43"/>
    <w:p w14:paraId="12A7625A" w14:textId="3A74C168" w:rsidR="00885E43" w:rsidRDefault="00885E43" w:rsidP="00885E43"/>
    <w:p w14:paraId="2C2C7ACA" w14:textId="416F6037" w:rsidR="00885E43" w:rsidRDefault="00885E43" w:rsidP="00885E43"/>
    <w:p w14:paraId="68CAE6BC" w14:textId="4B02A272" w:rsidR="00885E43" w:rsidRDefault="00885E43" w:rsidP="00885E43"/>
    <w:p w14:paraId="56A42918" w14:textId="15463F4B" w:rsidR="00885E43" w:rsidRDefault="00885E43" w:rsidP="00885E43"/>
    <w:p w14:paraId="42F6DA77" w14:textId="1327E63E" w:rsidR="00034405" w:rsidRDefault="00034405" w:rsidP="00885E43"/>
    <w:p w14:paraId="2B9AB135" w14:textId="028F292E" w:rsidR="00E65EFD" w:rsidRPr="004E211E" w:rsidRDefault="00AA0B13" w:rsidP="005F03AF">
      <w:pPr>
        <w:pStyle w:val="Chapter"/>
      </w:pPr>
      <w:bookmarkStart w:id="109" w:name="_Toc15488708"/>
      <w:r>
        <w:lastRenderedPageBreak/>
        <w:t>References</w:t>
      </w:r>
      <w:bookmarkEnd w:id="93"/>
      <w:bookmarkEnd w:id="109"/>
    </w:p>
    <w:p w14:paraId="43E774A1" w14:textId="13E9C74C" w:rsidR="004E211E" w:rsidRPr="004E211E" w:rsidRDefault="004E211E" w:rsidP="001E3438">
      <w:pPr>
        <w:pStyle w:val="ListParagraph"/>
        <w:numPr>
          <w:ilvl w:val="0"/>
          <w:numId w:val="8"/>
        </w:numPr>
        <w:spacing w:after="240" w:line="240" w:lineRule="auto"/>
        <w:contextualSpacing w:val="0"/>
        <w:rPr>
          <w:rFonts w:ascii="Times New Roman" w:hAnsi="Times New Roman"/>
          <w:color w:val="000000" w:themeColor="text1"/>
        </w:rPr>
      </w:pPr>
      <w:proofErr w:type="spellStart"/>
      <w:r w:rsidRPr="00E65EFD">
        <w:rPr>
          <w:rFonts w:ascii="Times New Roman" w:hAnsi="Times New Roman"/>
          <w:color w:val="000000" w:themeColor="text1"/>
        </w:rPr>
        <w:t>Jadhunandan</w:t>
      </w:r>
      <w:proofErr w:type="spellEnd"/>
      <w:r w:rsidRPr="00E65EFD">
        <w:rPr>
          <w:rFonts w:ascii="Times New Roman" w:hAnsi="Times New Roman"/>
          <w:color w:val="000000" w:themeColor="text1"/>
        </w:rPr>
        <w:t>, P. P. (1990). Effects of brine composition, crude oil, and aging conditions on wettability and oil recovery. Department of Petroleum Engineering, New Mexico Institute of Mining &amp; Technology.</w:t>
      </w:r>
    </w:p>
    <w:p w14:paraId="394F4BF6" w14:textId="02DF19A5" w:rsidR="00E65EFD" w:rsidRDefault="00E65EFD" w:rsidP="001E3438">
      <w:pPr>
        <w:pStyle w:val="ListParagraph"/>
        <w:numPr>
          <w:ilvl w:val="0"/>
          <w:numId w:val="8"/>
        </w:numPr>
        <w:spacing w:after="240" w:line="240" w:lineRule="auto"/>
        <w:rPr>
          <w:rFonts w:ascii="Times New Roman" w:hAnsi="Times New Roman"/>
          <w:color w:val="000000" w:themeColor="text1"/>
        </w:rPr>
      </w:pPr>
      <w:proofErr w:type="spellStart"/>
      <w:r w:rsidRPr="00E65EFD">
        <w:rPr>
          <w:rFonts w:ascii="Times New Roman" w:hAnsi="Times New Roman"/>
          <w:color w:val="000000" w:themeColor="text1"/>
        </w:rPr>
        <w:t>Jadhunandan</w:t>
      </w:r>
      <w:proofErr w:type="spellEnd"/>
      <w:r w:rsidRPr="00E65EFD">
        <w:rPr>
          <w:rFonts w:ascii="Times New Roman" w:hAnsi="Times New Roman"/>
          <w:color w:val="000000" w:themeColor="text1"/>
        </w:rPr>
        <w:t>, P. P., &amp; Morrow, N. R. (1991). Spontaneous imbibition of water by crude oil/brine/rock systems. In Situ;(United States), 15(4).</w:t>
      </w:r>
      <w:r>
        <w:rPr>
          <w:rFonts w:ascii="Times New Roman" w:hAnsi="Times New Roman"/>
          <w:color w:val="000000" w:themeColor="text1"/>
        </w:rPr>
        <w:t xml:space="preserve"> </w:t>
      </w:r>
    </w:p>
    <w:p w14:paraId="11B95609" w14:textId="77777777" w:rsidR="00E65EFD" w:rsidRPr="00E65EFD" w:rsidRDefault="00E65EFD" w:rsidP="00E65EFD">
      <w:pPr>
        <w:pStyle w:val="ListParagraph"/>
        <w:spacing w:line="240" w:lineRule="auto"/>
        <w:rPr>
          <w:rFonts w:ascii="Times New Roman" w:hAnsi="Times New Roman"/>
          <w:color w:val="000000" w:themeColor="text1"/>
        </w:rPr>
      </w:pPr>
    </w:p>
    <w:p w14:paraId="033C2867" w14:textId="106AA87D" w:rsidR="004E211E" w:rsidRPr="004E211E" w:rsidRDefault="004E211E" w:rsidP="001E3438">
      <w:pPr>
        <w:pStyle w:val="ListParagraph"/>
        <w:numPr>
          <w:ilvl w:val="0"/>
          <w:numId w:val="8"/>
        </w:numPr>
        <w:spacing w:after="240" w:line="240" w:lineRule="auto"/>
        <w:contextualSpacing w:val="0"/>
        <w:rPr>
          <w:rFonts w:ascii="Times New Roman" w:hAnsi="Times New Roman"/>
          <w:color w:val="000000" w:themeColor="text1"/>
        </w:rPr>
      </w:pPr>
      <w:proofErr w:type="spellStart"/>
      <w:r w:rsidRPr="00E65EFD">
        <w:rPr>
          <w:rFonts w:ascii="Times New Roman" w:hAnsi="Times New Roman"/>
          <w:color w:val="000000" w:themeColor="text1"/>
        </w:rPr>
        <w:t>Jadhunandan</w:t>
      </w:r>
      <w:proofErr w:type="spellEnd"/>
      <w:r w:rsidRPr="00E65EFD">
        <w:rPr>
          <w:rFonts w:ascii="Times New Roman" w:hAnsi="Times New Roman"/>
          <w:color w:val="000000" w:themeColor="text1"/>
        </w:rPr>
        <w:t>, P. P., &amp; Morrow, N. R. (1995). Effect of wettability on waterflood recovery for crude-oil/brine/rock systems. SPE reservoir engineering, 10(01), 40-46.</w:t>
      </w:r>
    </w:p>
    <w:p w14:paraId="1FC93CB9" w14:textId="0DF9E976" w:rsidR="00E65EFD" w:rsidRDefault="00E65EFD" w:rsidP="001E3438">
      <w:pPr>
        <w:pStyle w:val="ListParagraph"/>
        <w:numPr>
          <w:ilvl w:val="0"/>
          <w:numId w:val="8"/>
        </w:numPr>
        <w:spacing w:after="240" w:line="240" w:lineRule="auto"/>
        <w:contextualSpacing w:val="0"/>
        <w:rPr>
          <w:rFonts w:ascii="Times New Roman" w:hAnsi="Times New Roman"/>
          <w:color w:val="000000" w:themeColor="text1"/>
        </w:rPr>
      </w:pPr>
      <w:proofErr w:type="spellStart"/>
      <w:r w:rsidRPr="004E211E">
        <w:rPr>
          <w:rFonts w:ascii="Times New Roman" w:hAnsi="Times New Roman"/>
          <w:color w:val="000000" w:themeColor="text1"/>
        </w:rPr>
        <w:t>Yildiz</w:t>
      </w:r>
      <w:proofErr w:type="spellEnd"/>
      <w:r w:rsidRPr="004E211E">
        <w:rPr>
          <w:rFonts w:ascii="Times New Roman" w:hAnsi="Times New Roman"/>
          <w:color w:val="000000" w:themeColor="text1"/>
        </w:rPr>
        <w:t xml:space="preserve">, H. O., &amp; Morrow, N. R. (1996). Effect of brine composition on recovery of </w:t>
      </w:r>
      <w:proofErr w:type="spellStart"/>
      <w:r w:rsidRPr="004E211E">
        <w:rPr>
          <w:rFonts w:ascii="Times New Roman" w:hAnsi="Times New Roman"/>
          <w:color w:val="000000" w:themeColor="text1"/>
        </w:rPr>
        <w:t>Moutray</w:t>
      </w:r>
      <w:proofErr w:type="spellEnd"/>
      <w:r w:rsidRPr="004E211E">
        <w:rPr>
          <w:rFonts w:ascii="Times New Roman" w:hAnsi="Times New Roman"/>
          <w:color w:val="000000" w:themeColor="text1"/>
        </w:rPr>
        <w:t xml:space="preserve"> crude oil by waterflooding. Journal of Petroleum science and Engineering, 14(3-4), 159-168.</w:t>
      </w:r>
    </w:p>
    <w:p w14:paraId="477E1667" w14:textId="11081023" w:rsidR="00751F94" w:rsidRDefault="00751F94" w:rsidP="001E3438">
      <w:pPr>
        <w:pStyle w:val="ListParagraph"/>
        <w:numPr>
          <w:ilvl w:val="0"/>
          <w:numId w:val="8"/>
        </w:numPr>
        <w:spacing w:after="240" w:line="240" w:lineRule="auto"/>
        <w:contextualSpacing w:val="0"/>
        <w:rPr>
          <w:rFonts w:ascii="Times New Roman" w:hAnsi="Times New Roman"/>
          <w:color w:val="000000" w:themeColor="text1"/>
        </w:rPr>
      </w:pPr>
      <w:r w:rsidRPr="00751F94">
        <w:rPr>
          <w:rFonts w:ascii="Times New Roman" w:hAnsi="Times New Roman"/>
          <w:color w:val="000000" w:themeColor="text1"/>
        </w:rPr>
        <w:t>Tang, G. Q., &amp; Morrow, N. R. (1997). Salinity, temperature, oil composition, and oil recovery by waterflooding. SPE Reservoir Engineering, 12(04), 269-276.</w:t>
      </w:r>
    </w:p>
    <w:p w14:paraId="6212FF35" w14:textId="628D18B9" w:rsidR="004E211E" w:rsidRPr="004E211E" w:rsidRDefault="004E211E" w:rsidP="001E3438">
      <w:pPr>
        <w:pStyle w:val="ListParagraph"/>
        <w:numPr>
          <w:ilvl w:val="0"/>
          <w:numId w:val="8"/>
        </w:numPr>
        <w:spacing w:after="240" w:line="240" w:lineRule="auto"/>
        <w:contextualSpacing w:val="0"/>
        <w:rPr>
          <w:rFonts w:ascii="Times New Roman" w:hAnsi="Times New Roman"/>
          <w:color w:val="000000" w:themeColor="text1"/>
        </w:rPr>
      </w:pPr>
      <w:r w:rsidRPr="004E211E">
        <w:rPr>
          <w:rFonts w:ascii="Times New Roman" w:hAnsi="Times New Roman"/>
          <w:color w:val="000000" w:themeColor="text1"/>
        </w:rPr>
        <w:t xml:space="preserve">Lager, A., Webb, K. J., Black, C. J. J., Singleton, M., &amp; </w:t>
      </w:r>
      <w:proofErr w:type="spellStart"/>
      <w:r w:rsidRPr="004E211E">
        <w:rPr>
          <w:rFonts w:ascii="Times New Roman" w:hAnsi="Times New Roman"/>
          <w:color w:val="000000" w:themeColor="text1"/>
        </w:rPr>
        <w:t>Sorbie</w:t>
      </w:r>
      <w:proofErr w:type="spellEnd"/>
      <w:r w:rsidRPr="004E211E">
        <w:rPr>
          <w:rFonts w:ascii="Times New Roman" w:hAnsi="Times New Roman"/>
          <w:color w:val="000000" w:themeColor="text1"/>
        </w:rPr>
        <w:t>, K. S. (2008). Low salinity oil recovery-an experimental investigation1. Petrophysics, 49(01).</w:t>
      </w:r>
    </w:p>
    <w:p w14:paraId="59FA6040" w14:textId="2DA41FD5" w:rsidR="004E211E" w:rsidRPr="004E211E" w:rsidRDefault="004E211E" w:rsidP="001E3438">
      <w:pPr>
        <w:pStyle w:val="ListParagraph"/>
        <w:numPr>
          <w:ilvl w:val="0"/>
          <w:numId w:val="8"/>
        </w:numPr>
        <w:spacing w:after="240" w:line="240" w:lineRule="auto"/>
        <w:contextualSpacing w:val="0"/>
        <w:rPr>
          <w:rFonts w:ascii="Times New Roman" w:hAnsi="Times New Roman"/>
          <w:color w:val="000000" w:themeColor="text1"/>
        </w:rPr>
      </w:pPr>
      <w:proofErr w:type="spellStart"/>
      <w:r w:rsidRPr="004E211E">
        <w:rPr>
          <w:rFonts w:ascii="Times New Roman" w:hAnsi="Times New Roman"/>
          <w:color w:val="000000" w:themeColor="text1"/>
        </w:rPr>
        <w:t>Ligthelm</w:t>
      </w:r>
      <w:proofErr w:type="spellEnd"/>
      <w:r w:rsidRPr="004E211E">
        <w:rPr>
          <w:rFonts w:ascii="Times New Roman" w:hAnsi="Times New Roman"/>
          <w:color w:val="000000" w:themeColor="text1"/>
        </w:rPr>
        <w:t xml:space="preserve">, D. J., </w:t>
      </w:r>
      <w:proofErr w:type="spellStart"/>
      <w:r w:rsidRPr="004E211E">
        <w:rPr>
          <w:rFonts w:ascii="Times New Roman" w:hAnsi="Times New Roman"/>
          <w:color w:val="000000" w:themeColor="text1"/>
        </w:rPr>
        <w:t>Gronsveld</w:t>
      </w:r>
      <w:proofErr w:type="spellEnd"/>
      <w:r w:rsidRPr="004E211E">
        <w:rPr>
          <w:rFonts w:ascii="Times New Roman" w:hAnsi="Times New Roman"/>
          <w:color w:val="000000" w:themeColor="text1"/>
        </w:rPr>
        <w:t xml:space="preserve">, J., </w:t>
      </w:r>
      <w:proofErr w:type="spellStart"/>
      <w:r w:rsidRPr="004E211E">
        <w:rPr>
          <w:rFonts w:ascii="Times New Roman" w:hAnsi="Times New Roman"/>
          <w:color w:val="000000" w:themeColor="text1"/>
        </w:rPr>
        <w:t>Hofman</w:t>
      </w:r>
      <w:proofErr w:type="spellEnd"/>
      <w:r w:rsidRPr="004E211E">
        <w:rPr>
          <w:rFonts w:ascii="Times New Roman" w:hAnsi="Times New Roman"/>
          <w:color w:val="000000" w:themeColor="text1"/>
        </w:rPr>
        <w:t xml:space="preserve">, J., </w:t>
      </w:r>
      <w:proofErr w:type="spellStart"/>
      <w:r w:rsidRPr="004E211E">
        <w:rPr>
          <w:rFonts w:ascii="Times New Roman" w:hAnsi="Times New Roman"/>
          <w:color w:val="000000" w:themeColor="text1"/>
        </w:rPr>
        <w:t>Brussee</w:t>
      </w:r>
      <w:proofErr w:type="spellEnd"/>
      <w:r w:rsidRPr="004E211E">
        <w:rPr>
          <w:rFonts w:ascii="Times New Roman" w:hAnsi="Times New Roman"/>
          <w:color w:val="000000" w:themeColor="text1"/>
        </w:rPr>
        <w:t xml:space="preserve">, N., </w:t>
      </w:r>
      <w:proofErr w:type="spellStart"/>
      <w:r w:rsidRPr="004E211E">
        <w:rPr>
          <w:rFonts w:ascii="Times New Roman" w:hAnsi="Times New Roman"/>
          <w:color w:val="000000" w:themeColor="text1"/>
        </w:rPr>
        <w:t>Marcelis</w:t>
      </w:r>
      <w:proofErr w:type="spellEnd"/>
      <w:r w:rsidRPr="004E211E">
        <w:rPr>
          <w:rFonts w:ascii="Times New Roman" w:hAnsi="Times New Roman"/>
          <w:color w:val="000000" w:themeColor="text1"/>
        </w:rPr>
        <w:t xml:space="preserve">, F., &amp; van der Linde, H. (2009, January). Novel Waterflooding Strategy </w:t>
      </w:r>
      <w:proofErr w:type="gramStart"/>
      <w:r w:rsidRPr="004E211E">
        <w:rPr>
          <w:rFonts w:ascii="Times New Roman" w:hAnsi="Times New Roman"/>
          <w:color w:val="000000" w:themeColor="text1"/>
        </w:rPr>
        <w:t>By</w:t>
      </w:r>
      <w:proofErr w:type="gramEnd"/>
      <w:r w:rsidRPr="004E211E">
        <w:rPr>
          <w:rFonts w:ascii="Times New Roman" w:hAnsi="Times New Roman"/>
          <w:color w:val="000000" w:themeColor="text1"/>
        </w:rPr>
        <w:t xml:space="preserve"> Manipulation Of Injection Brine Composition. In EUROPEC/EAGE conference and exhibition. Society of Petroleum Engineers.</w:t>
      </w:r>
    </w:p>
    <w:p w14:paraId="338EBAA0" w14:textId="77777777" w:rsidR="001E053A" w:rsidRDefault="004E211E" w:rsidP="001E3438">
      <w:pPr>
        <w:pStyle w:val="ListParagraph"/>
        <w:numPr>
          <w:ilvl w:val="0"/>
          <w:numId w:val="8"/>
        </w:numPr>
        <w:spacing w:after="240" w:line="240" w:lineRule="auto"/>
        <w:contextualSpacing w:val="0"/>
        <w:rPr>
          <w:rFonts w:ascii="Times New Roman" w:hAnsi="Times New Roman"/>
          <w:color w:val="000000" w:themeColor="text1"/>
        </w:rPr>
      </w:pPr>
      <w:proofErr w:type="spellStart"/>
      <w:r w:rsidRPr="001E053A">
        <w:rPr>
          <w:rFonts w:ascii="Times New Roman" w:hAnsi="Times New Roman"/>
          <w:color w:val="000000" w:themeColor="text1"/>
        </w:rPr>
        <w:t>Austad</w:t>
      </w:r>
      <w:proofErr w:type="spellEnd"/>
      <w:r w:rsidRPr="001E053A">
        <w:rPr>
          <w:rFonts w:ascii="Times New Roman" w:hAnsi="Times New Roman"/>
          <w:color w:val="000000" w:themeColor="text1"/>
        </w:rPr>
        <w:t xml:space="preserve">, T., </w:t>
      </w:r>
      <w:proofErr w:type="spellStart"/>
      <w:r w:rsidRPr="001E053A">
        <w:rPr>
          <w:rFonts w:ascii="Times New Roman" w:hAnsi="Times New Roman"/>
          <w:color w:val="000000" w:themeColor="text1"/>
        </w:rPr>
        <w:t>RezaeiDoust</w:t>
      </w:r>
      <w:proofErr w:type="spellEnd"/>
      <w:r w:rsidRPr="001E053A">
        <w:rPr>
          <w:rFonts w:ascii="Times New Roman" w:hAnsi="Times New Roman"/>
          <w:color w:val="000000" w:themeColor="text1"/>
        </w:rPr>
        <w:t xml:space="preserve">, A., &amp; </w:t>
      </w:r>
      <w:proofErr w:type="spellStart"/>
      <w:r w:rsidRPr="001E053A">
        <w:rPr>
          <w:rFonts w:ascii="Times New Roman" w:hAnsi="Times New Roman"/>
          <w:color w:val="000000" w:themeColor="text1"/>
        </w:rPr>
        <w:t>Puntervold</w:t>
      </w:r>
      <w:proofErr w:type="spellEnd"/>
      <w:r w:rsidRPr="001E053A">
        <w:rPr>
          <w:rFonts w:ascii="Times New Roman" w:hAnsi="Times New Roman"/>
          <w:color w:val="000000" w:themeColor="text1"/>
        </w:rPr>
        <w:t>, T. (2010, January). Chemical mechanism of low salinity water flooding in sandstone reservoirs. In SPE improved oil recovery symposium. Society of Petroleum Engineers.</w:t>
      </w:r>
    </w:p>
    <w:p w14:paraId="590F2E8B" w14:textId="77777777" w:rsidR="001E053A" w:rsidRPr="001E053A" w:rsidRDefault="004E211E" w:rsidP="001E3438">
      <w:pPr>
        <w:pStyle w:val="ListParagraph"/>
        <w:numPr>
          <w:ilvl w:val="0"/>
          <w:numId w:val="8"/>
        </w:numPr>
        <w:spacing w:after="240" w:line="240" w:lineRule="auto"/>
        <w:contextualSpacing w:val="0"/>
        <w:rPr>
          <w:rFonts w:ascii="Times New Roman" w:hAnsi="Times New Roman"/>
          <w:color w:val="000000" w:themeColor="text1"/>
        </w:rPr>
      </w:pPr>
      <w:r w:rsidRPr="001E053A">
        <w:rPr>
          <w:rFonts w:ascii="Times New Roman" w:hAnsi="Times New Roman"/>
          <w:color w:val="000000" w:themeColor="text1"/>
        </w:rPr>
        <w:t xml:space="preserve">Jackson, M. D., </w:t>
      </w:r>
      <w:proofErr w:type="spellStart"/>
      <w:r w:rsidRPr="001E053A">
        <w:rPr>
          <w:rFonts w:ascii="Times New Roman" w:hAnsi="Times New Roman"/>
          <w:color w:val="000000" w:themeColor="text1"/>
        </w:rPr>
        <w:t>Vinogradov</w:t>
      </w:r>
      <w:proofErr w:type="spellEnd"/>
      <w:r w:rsidRPr="001E053A">
        <w:rPr>
          <w:rFonts w:ascii="Times New Roman" w:hAnsi="Times New Roman"/>
          <w:color w:val="000000" w:themeColor="text1"/>
        </w:rPr>
        <w:t xml:space="preserve">, J., Hamon, G., &amp; </w:t>
      </w:r>
      <w:proofErr w:type="spellStart"/>
      <w:r w:rsidRPr="001E053A">
        <w:rPr>
          <w:rFonts w:ascii="Times New Roman" w:hAnsi="Times New Roman"/>
          <w:color w:val="000000" w:themeColor="text1"/>
        </w:rPr>
        <w:t>Chamerois</w:t>
      </w:r>
      <w:proofErr w:type="spellEnd"/>
      <w:r w:rsidRPr="001E053A">
        <w:rPr>
          <w:rFonts w:ascii="Times New Roman" w:hAnsi="Times New Roman"/>
          <w:color w:val="000000" w:themeColor="text1"/>
        </w:rPr>
        <w:t xml:space="preserve">, M. (2016). Evidence, mechanisms and improved </w:t>
      </w:r>
      <w:proofErr w:type="spellStart"/>
      <w:r w:rsidR="001E053A" w:rsidRPr="001E053A">
        <w:rPr>
          <w:rFonts w:ascii="Times New Roman" w:hAnsi="Times New Roman"/>
          <w:color w:val="000000" w:themeColor="text1"/>
        </w:rPr>
        <w:t>Seccombe</w:t>
      </w:r>
      <w:proofErr w:type="spellEnd"/>
      <w:r w:rsidR="001E053A" w:rsidRPr="001E053A">
        <w:rPr>
          <w:rFonts w:ascii="Times New Roman" w:hAnsi="Times New Roman"/>
          <w:color w:val="000000" w:themeColor="text1"/>
        </w:rPr>
        <w:t xml:space="preserve">, J. C., Lager, A., Webb, K. J., Jerauld, G., &amp; </w:t>
      </w:r>
      <w:proofErr w:type="spellStart"/>
      <w:r w:rsidR="001E053A" w:rsidRPr="001E053A">
        <w:rPr>
          <w:rFonts w:ascii="Times New Roman" w:hAnsi="Times New Roman"/>
          <w:color w:val="000000" w:themeColor="text1"/>
        </w:rPr>
        <w:t>Fueg</w:t>
      </w:r>
      <w:proofErr w:type="spellEnd"/>
      <w:r w:rsidR="001E053A" w:rsidRPr="001E053A">
        <w:rPr>
          <w:rFonts w:ascii="Times New Roman" w:hAnsi="Times New Roman"/>
          <w:color w:val="000000" w:themeColor="text1"/>
        </w:rPr>
        <w:t xml:space="preserve">, E. (2008, January). Improving </w:t>
      </w:r>
      <w:proofErr w:type="spellStart"/>
      <w:r w:rsidR="001E053A" w:rsidRPr="001E053A">
        <w:rPr>
          <w:rFonts w:ascii="Times New Roman" w:hAnsi="Times New Roman"/>
          <w:color w:val="000000" w:themeColor="text1"/>
        </w:rPr>
        <w:t>wateflood</w:t>
      </w:r>
      <w:proofErr w:type="spellEnd"/>
      <w:r w:rsidR="001E053A" w:rsidRPr="001E053A">
        <w:rPr>
          <w:rFonts w:ascii="Times New Roman" w:hAnsi="Times New Roman"/>
          <w:color w:val="000000" w:themeColor="text1"/>
        </w:rPr>
        <w:t xml:space="preserve"> recovery: </w:t>
      </w:r>
      <w:proofErr w:type="spellStart"/>
      <w:r w:rsidR="001E053A" w:rsidRPr="001E053A">
        <w:rPr>
          <w:rFonts w:ascii="Times New Roman" w:hAnsi="Times New Roman"/>
          <w:color w:val="000000" w:themeColor="text1"/>
        </w:rPr>
        <w:t>LoSalTM</w:t>
      </w:r>
      <w:proofErr w:type="spellEnd"/>
      <w:r w:rsidR="001E053A" w:rsidRPr="001E053A">
        <w:rPr>
          <w:rFonts w:ascii="Times New Roman" w:hAnsi="Times New Roman"/>
          <w:color w:val="000000" w:themeColor="text1"/>
        </w:rPr>
        <w:t xml:space="preserve"> EOR field evaluation. In SPE symposium on improved oil recovery. Society of Petroleum Engineers.</w:t>
      </w:r>
    </w:p>
    <w:p w14:paraId="3539F62F" w14:textId="0103DB7C" w:rsidR="001E053A" w:rsidRDefault="001E053A" w:rsidP="001E3438">
      <w:pPr>
        <w:pStyle w:val="ListParagraph"/>
        <w:numPr>
          <w:ilvl w:val="0"/>
          <w:numId w:val="10"/>
        </w:numPr>
        <w:spacing w:after="240" w:line="240" w:lineRule="auto"/>
        <w:contextualSpacing w:val="0"/>
        <w:rPr>
          <w:rFonts w:ascii="Times New Roman" w:hAnsi="Times New Roman"/>
          <w:color w:val="000000" w:themeColor="text1"/>
        </w:rPr>
      </w:pPr>
      <w:r>
        <w:rPr>
          <w:rFonts w:ascii="Times New Roman" w:hAnsi="Times New Roman"/>
          <w:color w:val="000000" w:themeColor="text1"/>
        </w:rPr>
        <w:t xml:space="preserve"> </w:t>
      </w:r>
      <w:r w:rsidRPr="001E053A">
        <w:rPr>
          <w:rFonts w:ascii="Times New Roman" w:hAnsi="Times New Roman"/>
          <w:color w:val="000000" w:themeColor="text1"/>
        </w:rPr>
        <w:t>Morrow, N., &amp; Buckley, J. (2011). Improved oil recovery by low-</w:t>
      </w:r>
      <w:proofErr w:type="gramStart"/>
      <w:r w:rsidRPr="001E053A">
        <w:rPr>
          <w:rFonts w:ascii="Times New Roman" w:hAnsi="Times New Roman"/>
          <w:color w:val="000000" w:themeColor="text1"/>
        </w:rPr>
        <w:t xml:space="preserve">salinity </w:t>
      </w:r>
      <w:r>
        <w:rPr>
          <w:rFonts w:ascii="Times New Roman" w:hAnsi="Times New Roman"/>
          <w:color w:val="000000" w:themeColor="text1"/>
        </w:rPr>
        <w:t xml:space="preserve"> </w:t>
      </w:r>
      <w:r w:rsidRPr="001E053A">
        <w:rPr>
          <w:rFonts w:ascii="Times New Roman" w:hAnsi="Times New Roman"/>
          <w:color w:val="000000" w:themeColor="text1"/>
        </w:rPr>
        <w:t>waterflooding</w:t>
      </w:r>
      <w:proofErr w:type="gramEnd"/>
      <w:r w:rsidRPr="001E053A">
        <w:rPr>
          <w:rFonts w:ascii="Times New Roman" w:hAnsi="Times New Roman"/>
          <w:color w:val="000000" w:themeColor="text1"/>
        </w:rPr>
        <w:t>. Journal of Petroleum Technology, 63(05), 106-112.</w:t>
      </w:r>
    </w:p>
    <w:p w14:paraId="04A2153A" w14:textId="41C33445" w:rsidR="001E053A" w:rsidRDefault="001E053A" w:rsidP="001E3438">
      <w:pPr>
        <w:pStyle w:val="ListParagraph"/>
        <w:numPr>
          <w:ilvl w:val="0"/>
          <w:numId w:val="9"/>
        </w:numPr>
        <w:spacing w:after="240" w:line="240" w:lineRule="auto"/>
        <w:contextualSpacing w:val="0"/>
        <w:rPr>
          <w:rFonts w:ascii="Times New Roman" w:hAnsi="Times New Roman"/>
          <w:color w:val="000000" w:themeColor="text1"/>
        </w:rPr>
      </w:pPr>
      <w:r>
        <w:rPr>
          <w:rFonts w:ascii="Times New Roman" w:hAnsi="Times New Roman"/>
          <w:color w:val="000000" w:themeColor="text1"/>
        </w:rPr>
        <w:t xml:space="preserve"> </w:t>
      </w:r>
      <w:r w:rsidRPr="001E053A">
        <w:rPr>
          <w:rFonts w:ascii="Times New Roman" w:hAnsi="Times New Roman"/>
          <w:color w:val="000000" w:themeColor="text1"/>
        </w:rPr>
        <w:t>Tang, G. Q., &amp; Morrow, N. R. (1997). Salinity, temperature, oil composition, and oil recovery by waterflooding. SPE Reservoir Engineering, 12(04), 269-276.</w:t>
      </w:r>
    </w:p>
    <w:p w14:paraId="78B91427" w14:textId="615758AF" w:rsidR="00C2367B" w:rsidRDefault="00C2367B" w:rsidP="001E3438">
      <w:pPr>
        <w:pStyle w:val="ListParagraph"/>
        <w:numPr>
          <w:ilvl w:val="0"/>
          <w:numId w:val="9"/>
        </w:numPr>
        <w:spacing w:after="240" w:line="240" w:lineRule="auto"/>
        <w:contextualSpacing w:val="0"/>
        <w:rPr>
          <w:rFonts w:ascii="Times New Roman" w:hAnsi="Times New Roman"/>
          <w:color w:val="000000" w:themeColor="text1"/>
        </w:rPr>
      </w:pPr>
      <w:r w:rsidRPr="00C2367B">
        <w:rPr>
          <w:rFonts w:ascii="Times New Roman" w:hAnsi="Times New Roman"/>
          <w:color w:val="000000" w:themeColor="text1"/>
        </w:rPr>
        <w:t xml:space="preserve">Ashraf, A., </w:t>
      </w:r>
      <w:proofErr w:type="spellStart"/>
      <w:r w:rsidRPr="00C2367B">
        <w:rPr>
          <w:rFonts w:ascii="Times New Roman" w:hAnsi="Times New Roman"/>
          <w:color w:val="000000" w:themeColor="text1"/>
        </w:rPr>
        <w:t>Hadia</w:t>
      </w:r>
      <w:proofErr w:type="spellEnd"/>
      <w:r w:rsidRPr="00C2367B">
        <w:rPr>
          <w:rFonts w:ascii="Times New Roman" w:hAnsi="Times New Roman"/>
          <w:color w:val="000000" w:themeColor="text1"/>
        </w:rPr>
        <w:t xml:space="preserve">, N., </w:t>
      </w:r>
      <w:proofErr w:type="spellStart"/>
      <w:r w:rsidRPr="00C2367B">
        <w:rPr>
          <w:rFonts w:ascii="Times New Roman" w:hAnsi="Times New Roman"/>
          <w:color w:val="000000" w:themeColor="text1"/>
        </w:rPr>
        <w:t>Torsaeter</w:t>
      </w:r>
      <w:proofErr w:type="spellEnd"/>
      <w:r w:rsidRPr="00C2367B">
        <w:rPr>
          <w:rFonts w:ascii="Times New Roman" w:hAnsi="Times New Roman"/>
          <w:color w:val="000000" w:themeColor="text1"/>
        </w:rPr>
        <w:t xml:space="preserve">, O., &amp; </w:t>
      </w:r>
      <w:proofErr w:type="spellStart"/>
      <w:r w:rsidRPr="00C2367B">
        <w:rPr>
          <w:rFonts w:ascii="Times New Roman" w:hAnsi="Times New Roman"/>
          <w:color w:val="000000" w:themeColor="text1"/>
        </w:rPr>
        <w:t>Tweheyo</w:t>
      </w:r>
      <w:proofErr w:type="spellEnd"/>
      <w:r w:rsidRPr="00C2367B">
        <w:rPr>
          <w:rFonts w:ascii="Times New Roman" w:hAnsi="Times New Roman"/>
          <w:color w:val="000000" w:themeColor="text1"/>
        </w:rPr>
        <w:t>, M. T. (2010, January). Laboratory investigation of low salinity waterflooding as secondary recovery process: effect of wettability. In SPE Oil and Gas India Conference and Exhibition. Society of Petroleum Engineers.</w:t>
      </w:r>
    </w:p>
    <w:p w14:paraId="3029C1A4" w14:textId="77777777" w:rsidR="00E43646" w:rsidRDefault="00E43646" w:rsidP="001E3438">
      <w:pPr>
        <w:pStyle w:val="ListParagraph"/>
        <w:numPr>
          <w:ilvl w:val="0"/>
          <w:numId w:val="9"/>
        </w:numPr>
        <w:spacing w:after="240" w:line="240" w:lineRule="auto"/>
        <w:contextualSpacing w:val="0"/>
        <w:rPr>
          <w:rFonts w:ascii="Times New Roman" w:hAnsi="Times New Roman"/>
          <w:color w:val="000000" w:themeColor="text1"/>
        </w:rPr>
      </w:pPr>
      <w:proofErr w:type="spellStart"/>
      <w:r w:rsidRPr="00E43646">
        <w:rPr>
          <w:rFonts w:ascii="Times New Roman" w:hAnsi="Times New Roman"/>
          <w:color w:val="000000" w:themeColor="text1"/>
        </w:rPr>
        <w:lastRenderedPageBreak/>
        <w:t>RezaeiDoust</w:t>
      </w:r>
      <w:proofErr w:type="spellEnd"/>
      <w:r w:rsidRPr="00E43646">
        <w:rPr>
          <w:rFonts w:ascii="Times New Roman" w:hAnsi="Times New Roman"/>
          <w:color w:val="000000" w:themeColor="text1"/>
        </w:rPr>
        <w:t xml:space="preserve">, A., </w:t>
      </w:r>
      <w:proofErr w:type="spellStart"/>
      <w:r w:rsidRPr="00E43646">
        <w:rPr>
          <w:rFonts w:ascii="Times New Roman" w:hAnsi="Times New Roman"/>
          <w:color w:val="000000" w:themeColor="text1"/>
        </w:rPr>
        <w:t>Puntervold</w:t>
      </w:r>
      <w:proofErr w:type="spellEnd"/>
      <w:r w:rsidRPr="00E43646">
        <w:rPr>
          <w:rFonts w:ascii="Times New Roman" w:hAnsi="Times New Roman"/>
          <w:color w:val="000000" w:themeColor="text1"/>
        </w:rPr>
        <w:t xml:space="preserve">, T., &amp; </w:t>
      </w:r>
      <w:proofErr w:type="spellStart"/>
      <w:r w:rsidRPr="00E43646">
        <w:rPr>
          <w:rFonts w:ascii="Times New Roman" w:hAnsi="Times New Roman"/>
          <w:color w:val="000000" w:themeColor="text1"/>
        </w:rPr>
        <w:t>Austad</w:t>
      </w:r>
      <w:proofErr w:type="spellEnd"/>
      <w:r w:rsidRPr="00E43646">
        <w:rPr>
          <w:rFonts w:ascii="Times New Roman" w:hAnsi="Times New Roman"/>
          <w:color w:val="000000" w:themeColor="text1"/>
        </w:rPr>
        <w:t>, T. (2011). Chemical verification of the EOR mechanism by using low saline/smart water in sandstone. Energy &amp; Fuels, 25(5), 2151-2162.</w:t>
      </w:r>
      <w:r w:rsidRPr="000444BE">
        <w:rPr>
          <w:rFonts w:ascii="Times New Roman" w:hAnsi="Times New Roman"/>
          <w:color w:val="000000" w:themeColor="text1"/>
        </w:rPr>
        <w:t xml:space="preserve"> </w:t>
      </w:r>
    </w:p>
    <w:p w14:paraId="6D637A67" w14:textId="26E85446" w:rsidR="000444BE" w:rsidRDefault="000444BE" w:rsidP="001E3438">
      <w:pPr>
        <w:pStyle w:val="ListParagraph"/>
        <w:numPr>
          <w:ilvl w:val="0"/>
          <w:numId w:val="9"/>
        </w:numPr>
        <w:spacing w:after="240" w:line="240" w:lineRule="auto"/>
        <w:contextualSpacing w:val="0"/>
        <w:rPr>
          <w:rFonts w:ascii="Times New Roman" w:hAnsi="Times New Roman"/>
          <w:color w:val="000000" w:themeColor="text1"/>
        </w:rPr>
      </w:pPr>
      <w:proofErr w:type="spellStart"/>
      <w:r w:rsidRPr="000444BE">
        <w:rPr>
          <w:rFonts w:ascii="Times New Roman" w:hAnsi="Times New Roman"/>
          <w:color w:val="000000" w:themeColor="text1"/>
        </w:rPr>
        <w:t>Cissokho</w:t>
      </w:r>
      <w:proofErr w:type="spellEnd"/>
      <w:r w:rsidRPr="000444BE">
        <w:rPr>
          <w:rFonts w:ascii="Times New Roman" w:hAnsi="Times New Roman"/>
          <w:color w:val="000000" w:themeColor="text1"/>
        </w:rPr>
        <w:t xml:space="preserve">, M., </w:t>
      </w:r>
      <w:proofErr w:type="spellStart"/>
      <w:r w:rsidRPr="000444BE">
        <w:rPr>
          <w:rFonts w:ascii="Times New Roman" w:hAnsi="Times New Roman"/>
          <w:color w:val="000000" w:themeColor="text1"/>
        </w:rPr>
        <w:t>Bertin</w:t>
      </w:r>
      <w:proofErr w:type="spellEnd"/>
      <w:r w:rsidRPr="000444BE">
        <w:rPr>
          <w:rFonts w:ascii="Times New Roman" w:hAnsi="Times New Roman"/>
          <w:color w:val="000000" w:themeColor="text1"/>
        </w:rPr>
        <w:t xml:space="preserve">, H., </w:t>
      </w:r>
      <w:proofErr w:type="spellStart"/>
      <w:r w:rsidRPr="000444BE">
        <w:rPr>
          <w:rFonts w:ascii="Times New Roman" w:hAnsi="Times New Roman"/>
          <w:color w:val="000000" w:themeColor="text1"/>
        </w:rPr>
        <w:t>Boussour</w:t>
      </w:r>
      <w:proofErr w:type="spellEnd"/>
      <w:r w:rsidRPr="000444BE">
        <w:rPr>
          <w:rFonts w:ascii="Times New Roman" w:hAnsi="Times New Roman"/>
          <w:color w:val="000000" w:themeColor="text1"/>
        </w:rPr>
        <w:t>, S., Cordier, P., &amp; Hamon, G. (2010). Low salinity oil recovery on clayey sandstone: Experimental study. Petrophysics, 51(05).</w:t>
      </w:r>
    </w:p>
    <w:p w14:paraId="22D0B274" w14:textId="77777777" w:rsidR="007C14A9" w:rsidRPr="005F03AF" w:rsidRDefault="007C14A9" w:rsidP="005F03AF">
      <w:pPr>
        <w:pStyle w:val="ListParagraph"/>
        <w:numPr>
          <w:ilvl w:val="0"/>
          <w:numId w:val="9"/>
        </w:numPr>
        <w:spacing w:after="240" w:line="240" w:lineRule="auto"/>
        <w:contextualSpacing w:val="0"/>
        <w:rPr>
          <w:rFonts w:ascii="Times New Roman" w:hAnsi="Times New Roman"/>
          <w:color w:val="000000" w:themeColor="text1"/>
        </w:rPr>
      </w:pPr>
      <w:r w:rsidRPr="005F03AF">
        <w:rPr>
          <w:rFonts w:ascii="Times New Roman" w:hAnsi="Times New Roman"/>
          <w:color w:val="000000" w:themeColor="text1"/>
        </w:rPr>
        <w:t/>
      </w:r>
      <w:proofErr w:type="spellStart"/>
      <w:r w:rsidRPr="005F03AF">
        <w:rPr>
          <w:rFonts w:ascii="Times New Roman" w:hAnsi="Times New Roman"/>
          <w:color w:val="000000" w:themeColor="text1"/>
        </w:rPr>
        <w:t>Mehana</w:t>
      </w:r>
      <w:proofErr w:type="spellEnd"/>
      <w:r w:rsidRPr="005F03AF">
        <w:rPr>
          <w:rFonts w:ascii="Times New Roman" w:hAnsi="Times New Roman"/>
          <w:color w:val="000000" w:themeColor="text1"/>
        </w:rPr>
        <w:t xml:space="preserve">, M., Al Salman, M., &amp; </w:t>
      </w:r>
      <w:proofErr w:type="spellStart"/>
      <w:r w:rsidRPr="005F03AF">
        <w:rPr>
          <w:rFonts w:ascii="Times New Roman" w:hAnsi="Times New Roman"/>
          <w:color w:val="000000" w:themeColor="text1"/>
        </w:rPr>
        <w:t>Fahes</w:t>
      </w:r>
      <w:proofErr w:type="spellEnd"/>
      <w:r w:rsidRPr="005F03AF">
        <w:rPr>
          <w:rFonts w:ascii="Times New Roman" w:hAnsi="Times New Roman"/>
          <w:color w:val="000000" w:themeColor="text1"/>
        </w:rPr>
        <w:t>, M. (2018). Impact of Salinity and Mineralogy on Slick Water Spontaneous Imbibition and Formation Strength in Shale. Energy &amp; fuels, 32(5), 5725-5735.</w:t>
      </w:r>
    </w:p>
    <w:p w14:paraId="39F5B941" w14:textId="50CC203A" w:rsidR="007C14A9" w:rsidRPr="005F03AF" w:rsidRDefault="007C14A9" w:rsidP="001E3438">
      <w:pPr>
        <w:pStyle w:val="ListParagraph"/>
        <w:numPr>
          <w:ilvl w:val="0"/>
          <w:numId w:val="9"/>
        </w:numPr>
        <w:spacing w:after="240" w:line="240" w:lineRule="auto"/>
        <w:contextualSpacing w:val="0"/>
        <w:rPr>
          <w:rFonts w:ascii="Times New Roman" w:hAnsi="Times New Roman"/>
          <w:color w:val="000000" w:themeColor="text1"/>
        </w:rPr>
      </w:pPr>
      <w:proofErr w:type="spellStart"/>
      <w:r w:rsidRPr="005F03AF">
        <w:rPr>
          <w:rFonts w:ascii="Times New Roman" w:hAnsi="Times New Roman"/>
          <w:color w:val="000000" w:themeColor="text1"/>
        </w:rPr>
        <w:t>Mehana</w:t>
      </w:r>
      <w:proofErr w:type="spellEnd"/>
      <w:r w:rsidRPr="005F03AF">
        <w:rPr>
          <w:rFonts w:ascii="Times New Roman" w:hAnsi="Times New Roman"/>
          <w:color w:val="000000" w:themeColor="text1"/>
        </w:rPr>
        <w:t>, M., &amp; El-</w:t>
      </w:r>
      <w:proofErr w:type="spellStart"/>
      <w:r w:rsidRPr="005F03AF">
        <w:rPr>
          <w:rFonts w:ascii="Times New Roman" w:hAnsi="Times New Roman"/>
          <w:color w:val="000000" w:themeColor="text1"/>
        </w:rPr>
        <w:t>Monier</w:t>
      </w:r>
      <w:proofErr w:type="spellEnd"/>
      <w:r w:rsidRPr="005F03AF">
        <w:rPr>
          <w:rFonts w:ascii="Times New Roman" w:hAnsi="Times New Roman"/>
          <w:color w:val="000000" w:themeColor="text1"/>
        </w:rPr>
        <w:t>, I. (2015). Numerical Investigation of the Osmatic Flow Impact on the Load Recovery and Early Well Performance. Journal of Petroleum Engineering and Technology, 5(03).</w:t>
      </w:r>
    </w:p>
    <w:p w14:paraId="1F14DE6B" w14:textId="6F677F41" w:rsidR="00877A80" w:rsidRPr="005F03AF" w:rsidRDefault="00877A80" w:rsidP="005F03AF">
      <w:pPr>
        <w:pStyle w:val="ListParagraph"/>
        <w:numPr>
          <w:ilvl w:val="0"/>
          <w:numId w:val="9"/>
        </w:numPr>
        <w:spacing w:after="240" w:line="240" w:lineRule="auto"/>
        <w:contextualSpacing w:val="0"/>
        <w:rPr>
          <w:rFonts w:ascii="Times New Roman" w:hAnsi="Times New Roman"/>
          <w:color w:val="000000" w:themeColor="text1"/>
        </w:rPr>
      </w:pPr>
      <w:proofErr w:type="spellStart"/>
      <w:r w:rsidRPr="005F03AF">
        <w:rPr>
          <w:rFonts w:ascii="Times New Roman" w:hAnsi="Times New Roman"/>
          <w:color w:val="000000" w:themeColor="text1"/>
        </w:rPr>
        <w:t>Mehana</w:t>
      </w:r>
      <w:proofErr w:type="spellEnd"/>
      <w:r w:rsidRPr="005F03AF">
        <w:rPr>
          <w:rFonts w:ascii="Times New Roman" w:hAnsi="Times New Roman"/>
          <w:color w:val="000000" w:themeColor="text1"/>
        </w:rPr>
        <w:t>, M., &amp; El-</w:t>
      </w:r>
      <w:proofErr w:type="spellStart"/>
      <w:r w:rsidRPr="005F03AF">
        <w:rPr>
          <w:rFonts w:ascii="Times New Roman" w:hAnsi="Times New Roman"/>
          <w:color w:val="000000" w:themeColor="text1"/>
        </w:rPr>
        <w:t>monier</w:t>
      </w:r>
      <w:proofErr w:type="spellEnd"/>
      <w:r w:rsidRPr="005F03AF">
        <w:rPr>
          <w:rFonts w:ascii="Times New Roman" w:hAnsi="Times New Roman"/>
          <w:color w:val="000000" w:themeColor="text1"/>
        </w:rPr>
        <w:t>, I. (2016). Shale characteristics impact on Nuclear Magnetic Resonance (NMR) fluid typing methods and correlations. Petroleum, 2(2), 138-147.</w:t>
      </w:r>
    </w:p>
    <w:p w14:paraId="41FD3D91" w14:textId="79130EA4" w:rsidR="00877A80" w:rsidRPr="005F03AF" w:rsidRDefault="00877A80" w:rsidP="005F03AF">
      <w:pPr>
        <w:pStyle w:val="ListParagraph"/>
        <w:numPr>
          <w:ilvl w:val="0"/>
          <w:numId w:val="9"/>
        </w:numPr>
        <w:spacing w:after="240" w:line="240" w:lineRule="auto"/>
        <w:contextualSpacing w:val="0"/>
        <w:rPr>
          <w:rFonts w:ascii="Times New Roman" w:hAnsi="Times New Roman"/>
          <w:color w:val="000000" w:themeColor="text1"/>
        </w:rPr>
      </w:pPr>
      <w:proofErr w:type="spellStart"/>
      <w:r w:rsidRPr="005F03AF">
        <w:rPr>
          <w:rFonts w:ascii="Times New Roman" w:hAnsi="Times New Roman"/>
          <w:color w:val="000000" w:themeColor="text1"/>
        </w:rPr>
        <w:t>Mehana</w:t>
      </w:r>
      <w:proofErr w:type="spellEnd"/>
      <w:r w:rsidRPr="005F03AF">
        <w:rPr>
          <w:rFonts w:ascii="Times New Roman" w:hAnsi="Times New Roman"/>
          <w:color w:val="000000" w:themeColor="text1"/>
        </w:rPr>
        <w:t xml:space="preserve">, M., </w:t>
      </w:r>
      <w:proofErr w:type="spellStart"/>
      <w:r w:rsidRPr="005F03AF">
        <w:rPr>
          <w:rFonts w:ascii="Times New Roman" w:hAnsi="Times New Roman"/>
          <w:color w:val="000000" w:themeColor="text1"/>
        </w:rPr>
        <w:t>Fahes</w:t>
      </w:r>
      <w:proofErr w:type="spellEnd"/>
      <w:r w:rsidRPr="005F03AF">
        <w:rPr>
          <w:rFonts w:ascii="Times New Roman" w:hAnsi="Times New Roman"/>
          <w:color w:val="000000" w:themeColor="text1"/>
        </w:rPr>
        <w:t>, M., &amp; Huang, L. (2017, October). System Density of Oil-Gas Mixtures: Insights from Molecular Simulations. In SPE Annual Technical Conference and Exhibition. Society of Petroleum Engineers.</w:t>
      </w:r>
    </w:p>
    <w:p w14:paraId="491A342E" w14:textId="049E2236" w:rsidR="000444BE" w:rsidRPr="005838F1" w:rsidRDefault="005838F1" w:rsidP="001E3438">
      <w:pPr>
        <w:pStyle w:val="ListParagraph"/>
        <w:numPr>
          <w:ilvl w:val="0"/>
          <w:numId w:val="9"/>
        </w:numPr>
        <w:spacing w:after="240" w:line="240" w:lineRule="auto"/>
        <w:contextualSpacing w:val="0"/>
        <w:rPr>
          <w:rFonts w:ascii="Times New Roman" w:hAnsi="Times New Roman"/>
          <w:color w:val="000000" w:themeColor="text1"/>
        </w:rPr>
      </w:pPr>
      <w:r w:rsidRPr="00AF4925">
        <w:rPr>
          <w:rFonts w:ascii="Times New Roman" w:hAnsi="Times New Roman"/>
          <w:color w:val="000000" w:themeColor="text1"/>
        </w:rPr>
        <w:t>Sheng, J. J. (2014). Critical review of low-salinity waterflooding. Journal of Petroleum Science and Engineering, 120, 216-224.</w:t>
      </w:r>
    </w:p>
    <w:p w14:paraId="419324A5" w14:textId="1307080C" w:rsidR="005838F1" w:rsidRPr="00283CCA" w:rsidRDefault="005838F1" w:rsidP="001E3438">
      <w:pPr>
        <w:pStyle w:val="ListParagraph"/>
        <w:numPr>
          <w:ilvl w:val="0"/>
          <w:numId w:val="9"/>
        </w:numPr>
        <w:spacing w:after="240" w:line="240" w:lineRule="auto"/>
        <w:contextualSpacing w:val="0"/>
        <w:rPr>
          <w:rFonts w:ascii="Times New Roman" w:hAnsi="Times New Roman"/>
          <w:color w:val="000000" w:themeColor="text1"/>
        </w:rPr>
      </w:pPr>
      <w:proofErr w:type="spellStart"/>
      <w:r w:rsidRPr="00AF4925">
        <w:rPr>
          <w:rFonts w:ascii="Times New Roman" w:hAnsi="Times New Roman"/>
          <w:color w:val="000000" w:themeColor="text1"/>
        </w:rPr>
        <w:t>Myint</w:t>
      </w:r>
      <w:proofErr w:type="spellEnd"/>
      <w:r w:rsidRPr="00AF4925">
        <w:rPr>
          <w:rFonts w:ascii="Times New Roman" w:hAnsi="Times New Roman"/>
          <w:color w:val="000000" w:themeColor="text1"/>
        </w:rPr>
        <w:t xml:space="preserve">, P. C., &amp; </w:t>
      </w:r>
      <w:proofErr w:type="spellStart"/>
      <w:r w:rsidRPr="00AF4925">
        <w:rPr>
          <w:rFonts w:ascii="Times New Roman" w:hAnsi="Times New Roman"/>
          <w:color w:val="000000" w:themeColor="text1"/>
        </w:rPr>
        <w:t>Firoozabadi</w:t>
      </w:r>
      <w:proofErr w:type="spellEnd"/>
      <w:r w:rsidRPr="00AF4925">
        <w:rPr>
          <w:rFonts w:ascii="Times New Roman" w:hAnsi="Times New Roman"/>
          <w:color w:val="000000" w:themeColor="text1"/>
        </w:rPr>
        <w:t>, A. (2015). Thin liquid films in improved oil recovery from low-salinity brine. Current Opinion in Colloid &amp; Interface Science, 20(2), 105-114.</w:t>
      </w:r>
    </w:p>
    <w:p w14:paraId="0FCC80A4" w14:textId="78045181" w:rsidR="00283CCA" w:rsidRPr="00283CCA" w:rsidRDefault="00283CCA" w:rsidP="001E3438">
      <w:pPr>
        <w:pStyle w:val="ListParagraph"/>
        <w:numPr>
          <w:ilvl w:val="0"/>
          <w:numId w:val="9"/>
        </w:numPr>
        <w:spacing w:after="240" w:line="240" w:lineRule="auto"/>
        <w:contextualSpacing w:val="0"/>
        <w:rPr>
          <w:rFonts w:ascii="Times New Roman" w:hAnsi="Times New Roman"/>
          <w:color w:val="000000" w:themeColor="text1"/>
        </w:rPr>
      </w:pPr>
      <w:r w:rsidRPr="00AF4925">
        <w:rPr>
          <w:rFonts w:ascii="Times New Roman" w:hAnsi="Times New Roman"/>
          <w:color w:val="000000" w:themeColor="text1"/>
        </w:rPr>
        <w:t xml:space="preserve">Lager, A., Webb, K. J., Black, C. J. J., Singleton, M., &amp; </w:t>
      </w:r>
      <w:proofErr w:type="spellStart"/>
      <w:r w:rsidRPr="00AF4925">
        <w:rPr>
          <w:rFonts w:ascii="Times New Roman" w:hAnsi="Times New Roman"/>
          <w:color w:val="000000" w:themeColor="text1"/>
        </w:rPr>
        <w:t>Sorbie</w:t>
      </w:r>
      <w:proofErr w:type="spellEnd"/>
      <w:r w:rsidRPr="00AF4925">
        <w:rPr>
          <w:rFonts w:ascii="Times New Roman" w:hAnsi="Times New Roman"/>
          <w:color w:val="000000" w:themeColor="text1"/>
        </w:rPr>
        <w:t>, K. S. (2008). Low salinity oil recovery-an experimental investigation1. Petrophysics, 49(01).</w:t>
      </w:r>
    </w:p>
    <w:p w14:paraId="58B7C117" w14:textId="2A72CCA9" w:rsidR="00283CCA" w:rsidRDefault="002129CC" w:rsidP="001E3438">
      <w:pPr>
        <w:pStyle w:val="ListParagraph"/>
        <w:numPr>
          <w:ilvl w:val="0"/>
          <w:numId w:val="9"/>
        </w:numPr>
        <w:spacing w:after="240" w:line="240" w:lineRule="auto"/>
        <w:contextualSpacing w:val="0"/>
        <w:rPr>
          <w:rFonts w:ascii="Times New Roman" w:hAnsi="Times New Roman"/>
          <w:color w:val="000000" w:themeColor="text1"/>
        </w:rPr>
      </w:pPr>
      <w:r w:rsidRPr="00AF4925">
        <w:rPr>
          <w:rFonts w:ascii="Times New Roman" w:hAnsi="Times New Roman"/>
          <w:color w:val="000000" w:themeColor="text1"/>
        </w:rPr>
        <w:t>Lee, S. Y., Webb, K. J., Collins, I., Lager, A., Clarke, S., O'Sullivan, M., ... &amp; Wang, X. (2010, January). Low salinity oil recovery: increasing understanding of the underlying mechanisms. In SPE improved oil recovery symposium. Society of Petroleum Engineers.</w:t>
      </w:r>
    </w:p>
    <w:p w14:paraId="68583762" w14:textId="77777777" w:rsidR="00877A80" w:rsidRPr="005F03AF" w:rsidRDefault="00877A80" w:rsidP="005F03AF">
      <w:pPr>
        <w:pStyle w:val="ListParagraph"/>
        <w:numPr>
          <w:ilvl w:val="0"/>
          <w:numId w:val="9"/>
        </w:numPr>
        <w:spacing w:after="240" w:line="240" w:lineRule="auto"/>
        <w:contextualSpacing w:val="0"/>
        <w:rPr>
          <w:rFonts w:ascii="Times New Roman" w:hAnsi="Times New Roman"/>
          <w:color w:val="000000" w:themeColor="text1"/>
        </w:rPr>
      </w:pPr>
      <w:r w:rsidRPr="005F03AF">
        <w:rPr>
          <w:rFonts w:ascii="Times New Roman" w:hAnsi="Times New Roman"/>
          <w:color w:val="000000" w:themeColor="text1"/>
        </w:rPr>
        <w:t/>
      </w:r>
      <w:proofErr w:type="spellStart"/>
      <w:r w:rsidRPr="005F03AF">
        <w:rPr>
          <w:rFonts w:ascii="Times New Roman" w:hAnsi="Times New Roman"/>
          <w:color w:val="000000" w:themeColor="text1"/>
        </w:rPr>
        <w:t>Mehana</w:t>
      </w:r>
      <w:proofErr w:type="spellEnd"/>
      <w:r w:rsidRPr="005F03AF">
        <w:rPr>
          <w:rFonts w:ascii="Times New Roman" w:hAnsi="Times New Roman"/>
          <w:color w:val="000000" w:themeColor="text1"/>
        </w:rPr>
        <w:t xml:space="preserve">, M. (2016). On the Fate of the Fracturing Fluid and Its Impact on Load Recovery and Well Performance. Master Thesis at the University of Oklahoma </w:t>
      </w:r>
    </w:p>
    <w:p w14:paraId="79328930" w14:textId="77777777" w:rsidR="00877A80" w:rsidRPr="005F03AF" w:rsidRDefault="00877A80" w:rsidP="005F03AF">
      <w:pPr>
        <w:pStyle w:val="ListParagraph"/>
        <w:numPr>
          <w:ilvl w:val="0"/>
          <w:numId w:val="9"/>
        </w:numPr>
        <w:spacing w:after="240" w:line="240" w:lineRule="auto"/>
        <w:contextualSpacing w:val="0"/>
        <w:rPr>
          <w:rFonts w:ascii="Times New Roman" w:hAnsi="Times New Roman"/>
          <w:color w:val="000000" w:themeColor="text1"/>
        </w:rPr>
      </w:pPr>
      <w:proofErr w:type="spellStart"/>
      <w:r w:rsidRPr="005F03AF">
        <w:rPr>
          <w:rFonts w:ascii="Times New Roman" w:hAnsi="Times New Roman"/>
          <w:color w:val="000000" w:themeColor="text1"/>
        </w:rPr>
        <w:t>Mehana</w:t>
      </w:r>
      <w:proofErr w:type="spellEnd"/>
      <w:r w:rsidRPr="005F03AF">
        <w:rPr>
          <w:rFonts w:ascii="Times New Roman" w:hAnsi="Times New Roman"/>
          <w:color w:val="000000" w:themeColor="text1"/>
        </w:rPr>
        <w:t xml:space="preserve">, M., </w:t>
      </w:r>
      <w:proofErr w:type="spellStart"/>
      <w:r w:rsidRPr="005F03AF">
        <w:rPr>
          <w:rFonts w:ascii="Times New Roman" w:hAnsi="Times New Roman"/>
          <w:color w:val="000000" w:themeColor="text1"/>
        </w:rPr>
        <w:t>Fahes</w:t>
      </w:r>
      <w:proofErr w:type="spellEnd"/>
      <w:r w:rsidRPr="005F03AF">
        <w:rPr>
          <w:rFonts w:ascii="Times New Roman" w:hAnsi="Times New Roman"/>
          <w:color w:val="000000" w:themeColor="text1"/>
        </w:rPr>
        <w:t>, M., &amp; Huang, L. (2019). Asphaltene Aggregation in Oil and Gas Mixtures: Insights from Molecular Simulation. Energy &amp; Fuels.</w:t>
      </w:r>
    </w:p>
    <w:p w14:paraId="11223502" w14:textId="5AAB5F55" w:rsidR="00877A80" w:rsidRPr="005F03AF" w:rsidRDefault="00877A80" w:rsidP="005F03AF">
      <w:pPr>
        <w:pStyle w:val="ListParagraph"/>
        <w:numPr>
          <w:ilvl w:val="0"/>
          <w:numId w:val="9"/>
        </w:numPr>
        <w:spacing w:after="240" w:line="240" w:lineRule="auto"/>
        <w:contextualSpacing w:val="0"/>
        <w:rPr>
          <w:rFonts w:ascii="Times New Roman" w:hAnsi="Times New Roman"/>
          <w:color w:val="000000" w:themeColor="text1"/>
        </w:rPr>
      </w:pPr>
      <w:proofErr w:type="spellStart"/>
      <w:r w:rsidRPr="005F03AF">
        <w:rPr>
          <w:rFonts w:ascii="Times New Roman" w:hAnsi="Times New Roman"/>
          <w:color w:val="000000" w:themeColor="text1"/>
        </w:rPr>
        <w:t>Mehana</w:t>
      </w:r>
      <w:proofErr w:type="spellEnd"/>
      <w:r w:rsidRPr="005F03AF">
        <w:rPr>
          <w:rFonts w:ascii="Times New Roman" w:hAnsi="Times New Roman"/>
          <w:color w:val="000000" w:themeColor="text1"/>
        </w:rPr>
        <w:t xml:space="preserve">, M., </w:t>
      </w:r>
      <w:proofErr w:type="spellStart"/>
      <w:r w:rsidRPr="005F03AF">
        <w:rPr>
          <w:rFonts w:ascii="Times New Roman" w:hAnsi="Times New Roman"/>
          <w:color w:val="000000" w:themeColor="text1"/>
        </w:rPr>
        <w:t>Fahes</w:t>
      </w:r>
      <w:proofErr w:type="spellEnd"/>
      <w:r w:rsidRPr="005F03AF">
        <w:rPr>
          <w:rFonts w:ascii="Times New Roman" w:hAnsi="Times New Roman"/>
          <w:color w:val="000000" w:themeColor="text1"/>
        </w:rPr>
        <w:t>, M., &amp; Huang, L. (2018). The Density of Oil/G</w:t>
      </w:r>
      <w:bookmarkStart w:id="110" w:name="_GoBack"/>
      <w:bookmarkEnd w:id="110"/>
      <w:r w:rsidRPr="005F03AF">
        <w:rPr>
          <w:rFonts w:ascii="Times New Roman" w:hAnsi="Times New Roman"/>
          <w:color w:val="000000" w:themeColor="text1"/>
        </w:rPr>
        <w:t xml:space="preserve">as Mixtures: Insights </w:t>
      </w:r>
      <w:proofErr w:type="gramStart"/>
      <w:r w:rsidRPr="005F03AF">
        <w:rPr>
          <w:rFonts w:ascii="Times New Roman" w:hAnsi="Times New Roman"/>
          <w:color w:val="000000" w:themeColor="text1"/>
        </w:rPr>
        <w:t>From</w:t>
      </w:r>
      <w:proofErr w:type="gramEnd"/>
      <w:r w:rsidRPr="005F03AF">
        <w:rPr>
          <w:rFonts w:ascii="Times New Roman" w:hAnsi="Times New Roman"/>
          <w:color w:val="000000" w:themeColor="text1"/>
        </w:rPr>
        <w:t xml:space="preserve"> Molecular Simulations. SPE Journal</w:t>
      </w:r>
    </w:p>
    <w:p w14:paraId="08911925" w14:textId="6625B2D6" w:rsidR="00AF4925" w:rsidRPr="00AF4925" w:rsidRDefault="00AF4925" w:rsidP="001E3438">
      <w:pPr>
        <w:pStyle w:val="ListParagraph"/>
        <w:numPr>
          <w:ilvl w:val="0"/>
          <w:numId w:val="9"/>
        </w:numPr>
        <w:spacing w:after="240" w:line="240" w:lineRule="auto"/>
        <w:contextualSpacing w:val="0"/>
        <w:rPr>
          <w:rFonts w:ascii="Times New Roman" w:hAnsi="Times New Roman"/>
          <w:color w:val="000000" w:themeColor="text1"/>
        </w:rPr>
      </w:pPr>
      <w:r w:rsidRPr="00AF4925">
        <w:rPr>
          <w:rFonts w:ascii="Times New Roman" w:hAnsi="Times New Roman"/>
          <w:color w:val="000000" w:themeColor="text1"/>
        </w:rPr>
        <w:t xml:space="preserve">Underwood, T., </w:t>
      </w:r>
      <w:proofErr w:type="spellStart"/>
      <w:r w:rsidRPr="00AF4925">
        <w:rPr>
          <w:rFonts w:ascii="Times New Roman" w:hAnsi="Times New Roman"/>
          <w:color w:val="000000" w:themeColor="text1"/>
        </w:rPr>
        <w:t>Erastova</w:t>
      </w:r>
      <w:proofErr w:type="spellEnd"/>
      <w:r w:rsidRPr="00AF4925">
        <w:rPr>
          <w:rFonts w:ascii="Times New Roman" w:hAnsi="Times New Roman"/>
          <w:color w:val="000000" w:themeColor="text1"/>
        </w:rPr>
        <w:t xml:space="preserve">, V., </w:t>
      </w:r>
      <w:proofErr w:type="spellStart"/>
      <w:r w:rsidRPr="00AF4925">
        <w:rPr>
          <w:rFonts w:ascii="Times New Roman" w:hAnsi="Times New Roman"/>
          <w:color w:val="000000" w:themeColor="text1"/>
        </w:rPr>
        <w:t>Cubillas</w:t>
      </w:r>
      <w:proofErr w:type="spellEnd"/>
      <w:r w:rsidRPr="00AF4925">
        <w:rPr>
          <w:rFonts w:ascii="Times New Roman" w:hAnsi="Times New Roman"/>
          <w:color w:val="000000" w:themeColor="text1"/>
        </w:rPr>
        <w:t>, P., &amp; Greenwell, H. C. (2015). Molecular dynamic simulations of montmorillonite–organic interactions under varying salinity: an insight into enhanced oil recovery. The Journal of Physical Chemistry C, 119(13), 7282-7294.</w:t>
      </w:r>
    </w:p>
    <w:p w14:paraId="4F4AB739" w14:textId="6B727818" w:rsidR="00AF4925" w:rsidRDefault="00AF4925" w:rsidP="001E3438">
      <w:pPr>
        <w:pStyle w:val="ListParagraph"/>
        <w:numPr>
          <w:ilvl w:val="0"/>
          <w:numId w:val="9"/>
        </w:numPr>
        <w:spacing w:after="240" w:line="240" w:lineRule="auto"/>
        <w:contextualSpacing w:val="0"/>
        <w:rPr>
          <w:rFonts w:ascii="Times New Roman" w:hAnsi="Times New Roman"/>
          <w:color w:val="000000" w:themeColor="text1"/>
        </w:rPr>
      </w:pPr>
      <w:r w:rsidRPr="00AF4925">
        <w:rPr>
          <w:rFonts w:ascii="Times New Roman" w:hAnsi="Times New Roman"/>
          <w:color w:val="000000" w:themeColor="text1"/>
        </w:rPr>
        <w:lastRenderedPageBreak/>
        <w:t xml:space="preserve">Greathouse, J. A., </w:t>
      </w:r>
      <w:proofErr w:type="spellStart"/>
      <w:r w:rsidRPr="00AF4925">
        <w:rPr>
          <w:rFonts w:ascii="Times New Roman" w:hAnsi="Times New Roman"/>
          <w:color w:val="000000" w:themeColor="text1"/>
        </w:rPr>
        <w:t>Cygan</w:t>
      </w:r>
      <w:proofErr w:type="spellEnd"/>
      <w:r w:rsidRPr="00AF4925">
        <w:rPr>
          <w:rFonts w:ascii="Times New Roman" w:hAnsi="Times New Roman"/>
          <w:color w:val="000000" w:themeColor="text1"/>
        </w:rPr>
        <w:t>, R. T., Fredrich, J. T., &amp; Jerauld, G. R. (2017). Adsorption of aqueous crude oil components on the basal surfaces of clay minerals: molecular simulations including salinity and temperature effects. The Journal of Physical Chemistry C, 121(41), 22773-22786.</w:t>
      </w:r>
    </w:p>
    <w:p w14:paraId="21761D5E" w14:textId="060C660D" w:rsidR="00AF4925" w:rsidRDefault="00AF4925" w:rsidP="001E3438">
      <w:pPr>
        <w:pStyle w:val="ListParagraph"/>
        <w:numPr>
          <w:ilvl w:val="0"/>
          <w:numId w:val="9"/>
        </w:numPr>
        <w:spacing w:after="240" w:line="240" w:lineRule="auto"/>
        <w:contextualSpacing w:val="0"/>
        <w:rPr>
          <w:rFonts w:ascii="Times New Roman" w:hAnsi="Times New Roman"/>
          <w:color w:val="000000" w:themeColor="text1"/>
        </w:rPr>
      </w:pPr>
      <w:proofErr w:type="spellStart"/>
      <w:r w:rsidRPr="00AF4925">
        <w:rPr>
          <w:rFonts w:ascii="Times New Roman" w:hAnsi="Times New Roman"/>
          <w:color w:val="000000" w:themeColor="text1"/>
        </w:rPr>
        <w:t>Myint</w:t>
      </w:r>
      <w:proofErr w:type="spellEnd"/>
      <w:r w:rsidRPr="00AF4925">
        <w:rPr>
          <w:rFonts w:ascii="Times New Roman" w:hAnsi="Times New Roman"/>
          <w:color w:val="000000" w:themeColor="text1"/>
        </w:rPr>
        <w:t xml:space="preserve">, P. C., &amp; </w:t>
      </w:r>
      <w:proofErr w:type="spellStart"/>
      <w:r w:rsidRPr="00AF4925">
        <w:rPr>
          <w:rFonts w:ascii="Times New Roman" w:hAnsi="Times New Roman"/>
          <w:color w:val="000000" w:themeColor="text1"/>
        </w:rPr>
        <w:t>Firoozabadi</w:t>
      </w:r>
      <w:proofErr w:type="spellEnd"/>
      <w:r w:rsidRPr="00AF4925">
        <w:rPr>
          <w:rFonts w:ascii="Times New Roman" w:hAnsi="Times New Roman"/>
          <w:color w:val="000000" w:themeColor="text1"/>
        </w:rPr>
        <w:t>, A. (2015, September). Thermodynamics of Flat Thin Wetting Films with Applications to Low-Salinity Waterflooding. In SPE Annual Technical Conference and Exhibition. Society of Petroleum Engineers.</w:t>
      </w:r>
    </w:p>
    <w:p w14:paraId="24B3B15A" w14:textId="187F636F" w:rsidR="00E80154" w:rsidRPr="005F03AF" w:rsidRDefault="00E80154" w:rsidP="005F03AF">
      <w:pPr>
        <w:pStyle w:val="ListParagraph"/>
        <w:numPr>
          <w:ilvl w:val="0"/>
          <w:numId w:val="9"/>
        </w:numPr>
        <w:spacing w:after="240" w:line="240" w:lineRule="auto"/>
        <w:contextualSpacing w:val="0"/>
        <w:rPr>
          <w:rFonts w:ascii="Times New Roman" w:hAnsi="Times New Roman"/>
          <w:color w:val="000000" w:themeColor="text1"/>
        </w:rPr>
      </w:pPr>
      <w:proofErr w:type="spellStart"/>
      <w:r w:rsidRPr="00FE3F93">
        <w:rPr>
          <w:rFonts w:ascii="Times New Roman" w:hAnsi="Times New Roman"/>
          <w:color w:val="000000" w:themeColor="text1"/>
        </w:rPr>
        <w:t>Aksulu</w:t>
      </w:r>
      <w:proofErr w:type="spellEnd"/>
      <w:r w:rsidRPr="00FE3F93">
        <w:rPr>
          <w:rFonts w:ascii="Times New Roman" w:hAnsi="Times New Roman"/>
          <w:color w:val="000000" w:themeColor="text1"/>
        </w:rPr>
        <w:t xml:space="preserve">, H., </w:t>
      </w:r>
      <w:proofErr w:type="spellStart"/>
      <w:r w:rsidRPr="00FE3F93">
        <w:rPr>
          <w:rFonts w:ascii="Times New Roman" w:hAnsi="Times New Roman"/>
          <w:color w:val="000000" w:themeColor="text1"/>
        </w:rPr>
        <w:t>Håmsø</w:t>
      </w:r>
      <w:proofErr w:type="spellEnd"/>
      <w:r w:rsidRPr="00FE3F93">
        <w:rPr>
          <w:rFonts w:ascii="Times New Roman" w:hAnsi="Times New Roman"/>
          <w:color w:val="000000" w:themeColor="text1"/>
        </w:rPr>
        <w:t xml:space="preserve">, D., Strand, S., </w:t>
      </w:r>
      <w:proofErr w:type="spellStart"/>
      <w:r w:rsidRPr="00FE3F93">
        <w:rPr>
          <w:rFonts w:ascii="Times New Roman" w:hAnsi="Times New Roman"/>
          <w:color w:val="000000" w:themeColor="text1"/>
        </w:rPr>
        <w:t>Puntervold</w:t>
      </w:r>
      <w:proofErr w:type="spellEnd"/>
      <w:r w:rsidRPr="00FE3F93">
        <w:rPr>
          <w:rFonts w:ascii="Times New Roman" w:hAnsi="Times New Roman"/>
          <w:color w:val="000000" w:themeColor="text1"/>
        </w:rPr>
        <w:t xml:space="preserve">, T., &amp; </w:t>
      </w:r>
      <w:proofErr w:type="spellStart"/>
      <w:r w:rsidRPr="00FE3F93">
        <w:rPr>
          <w:rFonts w:ascii="Times New Roman" w:hAnsi="Times New Roman"/>
          <w:color w:val="000000" w:themeColor="text1"/>
        </w:rPr>
        <w:t>Austad</w:t>
      </w:r>
      <w:proofErr w:type="spellEnd"/>
      <w:r w:rsidRPr="00FE3F93">
        <w:rPr>
          <w:rFonts w:ascii="Times New Roman" w:hAnsi="Times New Roman"/>
          <w:color w:val="000000" w:themeColor="text1"/>
        </w:rPr>
        <w:t>, T. (2012). Evaluation of low-salinity enhanced oil recovery effects in sandstone: Effects of the temperature and pH gradient. Energy &amp; Fuels, 26(6), 3497-3503.</w:t>
      </w:r>
    </w:p>
    <w:p w14:paraId="0A29A0DD" w14:textId="422B168D" w:rsidR="00997CD6" w:rsidRDefault="00997CD6" w:rsidP="001E3438">
      <w:pPr>
        <w:pStyle w:val="ListParagraph"/>
        <w:numPr>
          <w:ilvl w:val="0"/>
          <w:numId w:val="9"/>
        </w:numPr>
        <w:spacing w:after="240" w:line="240" w:lineRule="auto"/>
        <w:contextualSpacing w:val="0"/>
        <w:rPr>
          <w:rFonts w:ascii="Times New Roman" w:hAnsi="Times New Roman"/>
          <w:color w:val="000000" w:themeColor="text1"/>
        </w:rPr>
      </w:pPr>
      <w:proofErr w:type="spellStart"/>
      <w:r w:rsidRPr="00997CD6">
        <w:rPr>
          <w:rFonts w:ascii="Times New Roman" w:hAnsi="Times New Roman"/>
          <w:color w:val="000000" w:themeColor="text1"/>
        </w:rPr>
        <w:t>Ligthelm</w:t>
      </w:r>
      <w:proofErr w:type="spellEnd"/>
      <w:r w:rsidRPr="00997CD6">
        <w:rPr>
          <w:rFonts w:ascii="Times New Roman" w:hAnsi="Times New Roman"/>
          <w:color w:val="000000" w:themeColor="text1"/>
        </w:rPr>
        <w:t xml:space="preserve">, D. J., </w:t>
      </w:r>
      <w:proofErr w:type="spellStart"/>
      <w:r w:rsidRPr="00997CD6">
        <w:rPr>
          <w:rFonts w:ascii="Times New Roman" w:hAnsi="Times New Roman"/>
          <w:color w:val="000000" w:themeColor="text1"/>
        </w:rPr>
        <w:t>Gronsveld</w:t>
      </w:r>
      <w:proofErr w:type="spellEnd"/>
      <w:r w:rsidRPr="00997CD6">
        <w:rPr>
          <w:rFonts w:ascii="Times New Roman" w:hAnsi="Times New Roman"/>
          <w:color w:val="000000" w:themeColor="text1"/>
        </w:rPr>
        <w:t xml:space="preserve">, J., </w:t>
      </w:r>
      <w:proofErr w:type="spellStart"/>
      <w:r w:rsidRPr="00997CD6">
        <w:rPr>
          <w:rFonts w:ascii="Times New Roman" w:hAnsi="Times New Roman"/>
          <w:color w:val="000000" w:themeColor="text1"/>
        </w:rPr>
        <w:t>Hofman</w:t>
      </w:r>
      <w:proofErr w:type="spellEnd"/>
      <w:r w:rsidRPr="00997CD6">
        <w:rPr>
          <w:rFonts w:ascii="Times New Roman" w:hAnsi="Times New Roman"/>
          <w:color w:val="000000" w:themeColor="text1"/>
        </w:rPr>
        <w:t xml:space="preserve">, J., </w:t>
      </w:r>
      <w:proofErr w:type="spellStart"/>
      <w:r w:rsidRPr="00997CD6">
        <w:rPr>
          <w:rFonts w:ascii="Times New Roman" w:hAnsi="Times New Roman"/>
          <w:color w:val="000000" w:themeColor="text1"/>
        </w:rPr>
        <w:t>Brussee</w:t>
      </w:r>
      <w:proofErr w:type="spellEnd"/>
      <w:r w:rsidRPr="00997CD6">
        <w:rPr>
          <w:rFonts w:ascii="Times New Roman" w:hAnsi="Times New Roman"/>
          <w:color w:val="000000" w:themeColor="text1"/>
        </w:rPr>
        <w:t xml:space="preserve">, N., </w:t>
      </w:r>
      <w:proofErr w:type="spellStart"/>
      <w:r w:rsidRPr="00997CD6">
        <w:rPr>
          <w:rFonts w:ascii="Times New Roman" w:hAnsi="Times New Roman"/>
          <w:color w:val="000000" w:themeColor="text1"/>
        </w:rPr>
        <w:t>Marcelis</w:t>
      </w:r>
      <w:proofErr w:type="spellEnd"/>
      <w:r w:rsidRPr="00997CD6">
        <w:rPr>
          <w:rFonts w:ascii="Times New Roman" w:hAnsi="Times New Roman"/>
          <w:color w:val="000000" w:themeColor="text1"/>
        </w:rPr>
        <w:t xml:space="preserve">, F., &amp; van der Linde, H. (2009, January). Novel Waterflooding Strategy </w:t>
      </w:r>
      <w:proofErr w:type="gramStart"/>
      <w:r w:rsidRPr="00997CD6">
        <w:rPr>
          <w:rFonts w:ascii="Times New Roman" w:hAnsi="Times New Roman"/>
          <w:color w:val="000000" w:themeColor="text1"/>
        </w:rPr>
        <w:t>By</w:t>
      </w:r>
      <w:proofErr w:type="gramEnd"/>
      <w:r w:rsidRPr="00997CD6">
        <w:rPr>
          <w:rFonts w:ascii="Times New Roman" w:hAnsi="Times New Roman"/>
          <w:color w:val="000000" w:themeColor="text1"/>
        </w:rPr>
        <w:t xml:space="preserve"> Manipulation Of Injection Brine Composition. In EUROPEC/EAGE conference and exhibition. Society of Petroleum Engineers.</w:t>
      </w:r>
    </w:p>
    <w:p w14:paraId="0A0CE582" w14:textId="3CB337BB" w:rsidR="005074BB" w:rsidRDefault="005074BB" w:rsidP="001E3438">
      <w:pPr>
        <w:pStyle w:val="ListParagraph"/>
        <w:numPr>
          <w:ilvl w:val="0"/>
          <w:numId w:val="9"/>
        </w:numPr>
        <w:spacing w:after="240" w:line="240" w:lineRule="auto"/>
        <w:contextualSpacing w:val="0"/>
        <w:rPr>
          <w:rFonts w:ascii="Times New Roman" w:hAnsi="Times New Roman"/>
          <w:color w:val="000000" w:themeColor="text1"/>
        </w:rPr>
      </w:pPr>
      <w:r w:rsidRPr="005074BB">
        <w:rPr>
          <w:rFonts w:ascii="Times New Roman" w:hAnsi="Times New Roman"/>
          <w:color w:val="000000" w:themeColor="text1"/>
        </w:rPr>
        <w:t>Zhu, C., &amp; Anderson, G. (2002). Environmental applications of geochemical modeling. Cambridge University Press.</w:t>
      </w:r>
    </w:p>
    <w:p w14:paraId="0BDECA90" w14:textId="0C66B42A" w:rsidR="00E80154" w:rsidRDefault="00E80154" w:rsidP="00E80154">
      <w:pPr>
        <w:pStyle w:val="ListParagraph"/>
        <w:numPr>
          <w:ilvl w:val="0"/>
          <w:numId w:val="9"/>
        </w:numPr>
        <w:spacing w:after="240" w:line="240" w:lineRule="auto"/>
        <w:contextualSpacing w:val="0"/>
        <w:rPr>
          <w:rFonts w:ascii="Times New Roman" w:hAnsi="Times New Roman"/>
          <w:color w:val="000000" w:themeColor="text1"/>
        </w:rPr>
      </w:pPr>
      <w:proofErr w:type="spellStart"/>
      <w:r w:rsidRPr="003B3EF7">
        <w:rPr>
          <w:rFonts w:ascii="Times New Roman" w:hAnsi="Times New Roman"/>
          <w:color w:val="000000" w:themeColor="text1"/>
        </w:rPr>
        <w:t>Nasralla</w:t>
      </w:r>
      <w:proofErr w:type="spellEnd"/>
      <w:r w:rsidRPr="003B3EF7">
        <w:rPr>
          <w:rFonts w:ascii="Times New Roman" w:hAnsi="Times New Roman"/>
          <w:color w:val="000000" w:themeColor="text1"/>
        </w:rPr>
        <w:t xml:space="preserve">, R. A., &amp; Nasr-El-Din, H. A. (2014). Double-layer expansion: is it a primary mechanism of improved oil recovery by low-salinity </w:t>
      </w:r>
      <w:proofErr w:type="gramStart"/>
      <w:r w:rsidRPr="003B3EF7">
        <w:rPr>
          <w:rFonts w:ascii="Times New Roman" w:hAnsi="Times New Roman"/>
          <w:color w:val="000000" w:themeColor="text1"/>
        </w:rPr>
        <w:t>waterflooding?.</w:t>
      </w:r>
      <w:proofErr w:type="gramEnd"/>
      <w:r w:rsidRPr="003B3EF7">
        <w:rPr>
          <w:rFonts w:ascii="Times New Roman" w:hAnsi="Times New Roman"/>
          <w:color w:val="000000" w:themeColor="text1"/>
        </w:rPr>
        <w:t> SPE Reservoir Evaluation &amp; Engineering, 17(01), 49-59.</w:t>
      </w:r>
    </w:p>
    <w:p w14:paraId="5B1A60A2" w14:textId="714A0F1C" w:rsidR="00E80154" w:rsidRPr="005F03AF" w:rsidRDefault="00E80154" w:rsidP="00E80154">
      <w:pPr>
        <w:pStyle w:val="ListParagraph"/>
        <w:numPr>
          <w:ilvl w:val="0"/>
          <w:numId w:val="9"/>
        </w:numPr>
        <w:spacing w:after="240" w:line="240" w:lineRule="auto"/>
        <w:contextualSpacing w:val="0"/>
        <w:rPr>
          <w:rFonts w:ascii="Times New Roman" w:hAnsi="Times New Roman"/>
          <w:color w:val="000000" w:themeColor="text1"/>
        </w:rPr>
      </w:pPr>
      <w:proofErr w:type="spellStart"/>
      <w:r w:rsidRPr="005F03AF">
        <w:rPr>
          <w:rFonts w:ascii="Times New Roman" w:hAnsi="Times New Roman"/>
          <w:color w:val="000000" w:themeColor="text1"/>
        </w:rPr>
        <w:t>Mehana</w:t>
      </w:r>
      <w:proofErr w:type="spellEnd"/>
      <w:r w:rsidRPr="005F03AF">
        <w:rPr>
          <w:rFonts w:ascii="Times New Roman" w:hAnsi="Times New Roman"/>
          <w:color w:val="000000" w:themeColor="text1"/>
        </w:rPr>
        <w:t xml:space="preserve">, M., &amp; </w:t>
      </w:r>
      <w:proofErr w:type="spellStart"/>
      <w:r w:rsidRPr="005F03AF">
        <w:rPr>
          <w:rFonts w:ascii="Times New Roman" w:hAnsi="Times New Roman"/>
          <w:color w:val="000000" w:themeColor="text1"/>
        </w:rPr>
        <w:t>Fahes</w:t>
      </w:r>
      <w:proofErr w:type="spellEnd"/>
      <w:r w:rsidRPr="005F03AF">
        <w:rPr>
          <w:rFonts w:ascii="Times New Roman" w:hAnsi="Times New Roman"/>
          <w:color w:val="000000" w:themeColor="text1"/>
        </w:rPr>
        <w:t>, M. M. (2018, April). Investigation of Double Layer Expansion in Low-Salinity Waterflooding: Molecular Simulation Study. In SPE Western Regional Meeting. Society of Petroleum Engineers.</w:t>
      </w:r>
    </w:p>
    <w:p w14:paraId="1AF40DAE" w14:textId="77777777" w:rsidR="00E80154" w:rsidRDefault="00E80154" w:rsidP="00E80154">
      <w:pPr>
        <w:pStyle w:val="ListParagraph"/>
        <w:numPr>
          <w:ilvl w:val="0"/>
          <w:numId w:val="9"/>
        </w:numPr>
        <w:spacing w:after="240" w:line="240" w:lineRule="auto"/>
        <w:contextualSpacing w:val="0"/>
        <w:rPr>
          <w:rFonts w:ascii="Times New Roman" w:hAnsi="Times New Roman"/>
          <w:color w:val="000000" w:themeColor="text1"/>
        </w:rPr>
      </w:pPr>
      <w:r w:rsidRPr="008C0B2D">
        <w:rPr>
          <w:rFonts w:ascii="Times New Roman" w:hAnsi="Times New Roman"/>
          <w:color w:val="000000" w:themeColor="text1"/>
        </w:rPr>
        <w:t xml:space="preserve">McGuire, P. L., Chatham, J. R., </w:t>
      </w:r>
      <w:proofErr w:type="spellStart"/>
      <w:r w:rsidRPr="008C0B2D">
        <w:rPr>
          <w:rFonts w:ascii="Times New Roman" w:hAnsi="Times New Roman"/>
          <w:color w:val="000000" w:themeColor="text1"/>
        </w:rPr>
        <w:t>Paskvan</w:t>
      </w:r>
      <w:proofErr w:type="spellEnd"/>
      <w:r w:rsidRPr="008C0B2D">
        <w:rPr>
          <w:rFonts w:ascii="Times New Roman" w:hAnsi="Times New Roman"/>
          <w:color w:val="000000" w:themeColor="text1"/>
        </w:rPr>
        <w:t xml:space="preserve">, F. K., Sommer, D. M., &amp; </w:t>
      </w:r>
      <w:proofErr w:type="spellStart"/>
      <w:r w:rsidRPr="008C0B2D">
        <w:rPr>
          <w:rFonts w:ascii="Times New Roman" w:hAnsi="Times New Roman"/>
          <w:color w:val="000000" w:themeColor="text1"/>
        </w:rPr>
        <w:t>Carini</w:t>
      </w:r>
      <w:proofErr w:type="spellEnd"/>
      <w:r w:rsidRPr="008C0B2D">
        <w:rPr>
          <w:rFonts w:ascii="Times New Roman" w:hAnsi="Times New Roman"/>
          <w:color w:val="000000" w:themeColor="text1"/>
        </w:rPr>
        <w:t>, F. H. (2005, January). Low salinity oil recovery: An exciting new EOR opportunity for Alaska's North Slope. In SPE western regional meeting. Society of Petroleum Engineers.</w:t>
      </w:r>
    </w:p>
    <w:p w14:paraId="7D0681E7" w14:textId="6FE49C99" w:rsidR="00621E09" w:rsidRPr="005F03AF" w:rsidRDefault="00621E09" w:rsidP="005F03AF">
      <w:pPr>
        <w:pStyle w:val="ListParagraph"/>
        <w:numPr>
          <w:ilvl w:val="0"/>
          <w:numId w:val="9"/>
        </w:numPr>
        <w:spacing w:after="240" w:line="240" w:lineRule="auto"/>
        <w:contextualSpacing w:val="0"/>
        <w:rPr>
          <w:rFonts w:ascii="Times New Roman" w:hAnsi="Times New Roman"/>
          <w:color w:val="000000" w:themeColor="text1"/>
        </w:rPr>
      </w:pPr>
      <w:r w:rsidRPr="005F03AF">
        <w:rPr>
          <w:rFonts w:ascii="Times New Roman" w:hAnsi="Times New Roman"/>
          <w:color w:val="000000" w:themeColor="text1"/>
        </w:rPr>
        <w:t/>
      </w:r>
      <w:proofErr w:type="spellStart"/>
      <w:r w:rsidRPr="005F03AF">
        <w:rPr>
          <w:rFonts w:ascii="Times New Roman" w:hAnsi="Times New Roman"/>
          <w:color w:val="000000" w:themeColor="text1"/>
        </w:rPr>
        <w:t>Mehana</w:t>
      </w:r>
      <w:proofErr w:type="spellEnd"/>
      <w:r w:rsidRPr="005F03AF">
        <w:rPr>
          <w:rFonts w:ascii="Times New Roman" w:hAnsi="Times New Roman"/>
          <w:color w:val="000000" w:themeColor="text1"/>
        </w:rPr>
        <w:t>, M. (2019). TOWARDS A BETTER UNDERSTANDING OF THE RELATIONSHIP BETWEEN MOLECULAR FORCE AND HYDROCARBON RECOVERY. Diss. University of Oklahoma, 2019.</w:t>
      </w:r>
    </w:p>
    <w:p w14:paraId="3058894D" w14:textId="37C5F6F7" w:rsidR="00621E09" w:rsidRPr="005F03AF" w:rsidRDefault="00621E09" w:rsidP="005F03AF">
      <w:pPr>
        <w:pStyle w:val="ListParagraph"/>
        <w:numPr>
          <w:ilvl w:val="0"/>
          <w:numId w:val="9"/>
        </w:numPr>
        <w:spacing w:after="240" w:line="240" w:lineRule="auto"/>
        <w:contextualSpacing w:val="0"/>
        <w:rPr>
          <w:rFonts w:ascii="Times New Roman" w:hAnsi="Times New Roman"/>
          <w:color w:val="000000" w:themeColor="text1"/>
        </w:rPr>
      </w:pPr>
      <w:r w:rsidRPr="00A22220">
        <w:rPr>
          <w:rFonts w:ascii="Times New Roman" w:hAnsi="Times New Roman"/>
          <w:color w:val="000000" w:themeColor="text1"/>
        </w:rPr>
        <w:t>Tang, G. Q., &amp; Morrow, N. R. (1999). Influence of brine composition and fines migration on crude oil/brine/rock interactions and oil recovery. Journal of Petroleum Science and Engineering, 24(2-4), 99-111.</w:t>
      </w:r>
    </w:p>
    <w:p w14:paraId="4C3D9EE2" w14:textId="5423B082" w:rsidR="00621E09" w:rsidRDefault="00621E09" w:rsidP="00621E09">
      <w:pPr>
        <w:pStyle w:val="ListParagraph"/>
        <w:numPr>
          <w:ilvl w:val="0"/>
          <w:numId w:val="9"/>
        </w:numPr>
        <w:spacing w:after="240" w:line="240" w:lineRule="auto"/>
        <w:contextualSpacing w:val="0"/>
        <w:rPr>
          <w:rFonts w:ascii="Times New Roman" w:hAnsi="Times New Roman"/>
          <w:color w:val="000000" w:themeColor="text1"/>
        </w:rPr>
      </w:pPr>
      <w:proofErr w:type="spellStart"/>
      <w:r w:rsidRPr="00B45967">
        <w:rPr>
          <w:rFonts w:ascii="Times New Roman" w:hAnsi="Times New Roman"/>
          <w:color w:val="000000" w:themeColor="text1"/>
        </w:rPr>
        <w:t>RezaeiDoust</w:t>
      </w:r>
      <w:proofErr w:type="spellEnd"/>
      <w:r w:rsidRPr="00B45967">
        <w:rPr>
          <w:rFonts w:ascii="Times New Roman" w:hAnsi="Times New Roman"/>
          <w:color w:val="000000" w:themeColor="text1"/>
        </w:rPr>
        <w:t xml:space="preserve">, A., </w:t>
      </w:r>
      <w:proofErr w:type="spellStart"/>
      <w:r w:rsidRPr="00B45967">
        <w:rPr>
          <w:rFonts w:ascii="Times New Roman" w:hAnsi="Times New Roman"/>
          <w:color w:val="000000" w:themeColor="text1"/>
        </w:rPr>
        <w:t>Puntervold</w:t>
      </w:r>
      <w:proofErr w:type="spellEnd"/>
      <w:r w:rsidRPr="00B45967">
        <w:rPr>
          <w:rFonts w:ascii="Times New Roman" w:hAnsi="Times New Roman"/>
          <w:color w:val="000000" w:themeColor="text1"/>
        </w:rPr>
        <w:t xml:space="preserve">, T., &amp; </w:t>
      </w:r>
      <w:proofErr w:type="spellStart"/>
      <w:r w:rsidRPr="00B45967">
        <w:rPr>
          <w:rFonts w:ascii="Times New Roman" w:hAnsi="Times New Roman"/>
          <w:color w:val="000000" w:themeColor="text1"/>
        </w:rPr>
        <w:t>Austad</w:t>
      </w:r>
      <w:proofErr w:type="spellEnd"/>
      <w:r w:rsidRPr="00B45967">
        <w:rPr>
          <w:rFonts w:ascii="Times New Roman" w:hAnsi="Times New Roman"/>
          <w:color w:val="000000" w:themeColor="text1"/>
        </w:rPr>
        <w:t>, T. (2010, January). A discussion of the low-salinity EOR potential for a North Sea sandstone field. In SPE Annual Technical Conference and Exhibition. Society of Petroleum Engineers.</w:t>
      </w:r>
    </w:p>
    <w:p w14:paraId="7DF69119" w14:textId="77777777" w:rsidR="00621E09" w:rsidRDefault="00621E09" w:rsidP="00621E09">
      <w:pPr>
        <w:pStyle w:val="ListParagraph"/>
        <w:numPr>
          <w:ilvl w:val="0"/>
          <w:numId w:val="9"/>
        </w:numPr>
        <w:spacing w:after="240" w:line="240" w:lineRule="auto"/>
        <w:contextualSpacing w:val="0"/>
        <w:rPr>
          <w:rFonts w:ascii="Times New Roman" w:hAnsi="Times New Roman"/>
          <w:color w:val="000000" w:themeColor="text1"/>
        </w:rPr>
      </w:pPr>
      <w:r w:rsidRPr="00FE3F93">
        <w:rPr>
          <w:rFonts w:ascii="Times New Roman" w:hAnsi="Times New Roman"/>
          <w:color w:val="000000" w:themeColor="text1"/>
        </w:rPr>
        <w:t xml:space="preserve">Gamage, P., &amp; </w:t>
      </w:r>
      <w:proofErr w:type="spellStart"/>
      <w:r w:rsidRPr="00FE3F93">
        <w:rPr>
          <w:rFonts w:ascii="Times New Roman" w:hAnsi="Times New Roman"/>
          <w:color w:val="000000" w:themeColor="text1"/>
        </w:rPr>
        <w:t>Thyne</w:t>
      </w:r>
      <w:proofErr w:type="spellEnd"/>
      <w:r w:rsidRPr="00FE3F93">
        <w:rPr>
          <w:rFonts w:ascii="Times New Roman" w:hAnsi="Times New Roman"/>
          <w:color w:val="000000" w:themeColor="text1"/>
        </w:rPr>
        <w:t>, G. (2011, April). Systematic investigation of the effect of temperature during aging and low salinity flooding of Berea sandstone and Minn. In IOR 2011-16th European Symposium on Improved Oil Recovery.</w:t>
      </w:r>
    </w:p>
    <w:p w14:paraId="004B9AC4" w14:textId="77777777" w:rsidR="00621E09" w:rsidRDefault="00621E09" w:rsidP="00621E09">
      <w:pPr>
        <w:pStyle w:val="ListParagraph"/>
        <w:numPr>
          <w:ilvl w:val="0"/>
          <w:numId w:val="9"/>
        </w:numPr>
        <w:spacing w:after="240" w:line="240" w:lineRule="auto"/>
        <w:contextualSpacing w:val="0"/>
        <w:rPr>
          <w:rFonts w:ascii="Times New Roman" w:hAnsi="Times New Roman"/>
          <w:color w:val="000000" w:themeColor="text1"/>
        </w:rPr>
      </w:pPr>
      <w:proofErr w:type="spellStart"/>
      <w:r w:rsidRPr="00FE3F93">
        <w:rPr>
          <w:rFonts w:ascii="Times New Roman" w:hAnsi="Times New Roman"/>
          <w:color w:val="000000" w:themeColor="text1"/>
        </w:rPr>
        <w:lastRenderedPageBreak/>
        <w:t>Aghaeifar</w:t>
      </w:r>
      <w:proofErr w:type="spellEnd"/>
      <w:r w:rsidRPr="00FE3F93">
        <w:rPr>
          <w:rFonts w:ascii="Times New Roman" w:hAnsi="Times New Roman"/>
          <w:color w:val="000000" w:themeColor="text1"/>
        </w:rPr>
        <w:t xml:space="preserve">, Z., Strand, S., </w:t>
      </w:r>
      <w:proofErr w:type="spellStart"/>
      <w:r w:rsidRPr="00FE3F93">
        <w:rPr>
          <w:rFonts w:ascii="Times New Roman" w:hAnsi="Times New Roman"/>
          <w:color w:val="000000" w:themeColor="text1"/>
        </w:rPr>
        <w:t>Austad</w:t>
      </w:r>
      <w:proofErr w:type="spellEnd"/>
      <w:r w:rsidRPr="00FE3F93">
        <w:rPr>
          <w:rFonts w:ascii="Times New Roman" w:hAnsi="Times New Roman"/>
          <w:color w:val="000000" w:themeColor="text1"/>
        </w:rPr>
        <w:t xml:space="preserve">, T., </w:t>
      </w:r>
      <w:proofErr w:type="spellStart"/>
      <w:r w:rsidRPr="00FE3F93">
        <w:rPr>
          <w:rFonts w:ascii="Times New Roman" w:hAnsi="Times New Roman"/>
          <w:color w:val="000000" w:themeColor="text1"/>
        </w:rPr>
        <w:t>Puntervold</w:t>
      </w:r>
      <w:proofErr w:type="spellEnd"/>
      <w:r w:rsidRPr="00FE3F93">
        <w:rPr>
          <w:rFonts w:ascii="Times New Roman" w:hAnsi="Times New Roman"/>
          <w:color w:val="000000" w:themeColor="text1"/>
        </w:rPr>
        <w:t xml:space="preserve">, T., </w:t>
      </w:r>
      <w:proofErr w:type="spellStart"/>
      <w:r w:rsidRPr="00FE3F93">
        <w:rPr>
          <w:rFonts w:ascii="Times New Roman" w:hAnsi="Times New Roman"/>
          <w:color w:val="000000" w:themeColor="text1"/>
        </w:rPr>
        <w:t>Aksulu</w:t>
      </w:r>
      <w:proofErr w:type="spellEnd"/>
      <w:r w:rsidRPr="00FE3F93">
        <w:rPr>
          <w:rFonts w:ascii="Times New Roman" w:hAnsi="Times New Roman"/>
          <w:color w:val="000000" w:themeColor="text1"/>
        </w:rPr>
        <w:t xml:space="preserve">, H., </w:t>
      </w:r>
      <w:proofErr w:type="spellStart"/>
      <w:r w:rsidRPr="00FE3F93">
        <w:rPr>
          <w:rFonts w:ascii="Times New Roman" w:hAnsi="Times New Roman"/>
          <w:color w:val="000000" w:themeColor="text1"/>
        </w:rPr>
        <w:t>Navratil</w:t>
      </w:r>
      <w:proofErr w:type="spellEnd"/>
      <w:r w:rsidRPr="00FE3F93">
        <w:rPr>
          <w:rFonts w:ascii="Times New Roman" w:hAnsi="Times New Roman"/>
          <w:color w:val="000000" w:themeColor="text1"/>
        </w:rPr>
        <w:t xml:space="preserve">, K., ... &amp; </w:t>
      </w:r>
      <w:proofErr w:type="spellStart"/>
      <w:r w:rsidRPr="00FE3F93">
        <w:rPr>
          <w:rFonts w:ascii="Times New Roman" w:hAnsi="Times New Roman"/>
          <w:color w:val="000000" w:themeColor="text1"/>
        </w:rPr>
        <w:t>Håmsø</w:t>
      </w:r>
      <w:proofErr w:type="spellEnd"/>
      <w:r w:rsidRPr="00FE3F93">
        <w:rPr>
          <w:rFonts w:ascii="Times New Roman" w:hAnsi="Times New Roman"/>
          <w:color w:val="000000" w:themeColor="text1"/>
        </w:rPr>
        <w:t>, D. (2015). Influence of formation water salinity/composition on the low-salinity enhanced oil recovery effect in high-temperature sandstone reservoirs. Energy &amp; Fuels, 29(8), 4747-4754.</w:t>
      </w:r>
    </w:p>
    <w:p w14:paraId="1F3D5DCB" w14:textId="1E05DAFD" w:rsidR="00621E09" w:rsidRDefault="00621E09" w:rsidP="00B048AE">
      <w:pPr>
        <w:pStyle w:val="ListParagraph"/>
        <w:numPr>
          <w:ilvl w:val="0"/>
          <w:numId w:val="9"/>
        </w:numPr>
        <w:spacing w:after="240" w:line="240" w:lineRule="auto"/>
        <w:contextualSpacing w:val="0"/>
        <w:rPr>
          <w:rFonts w:ascii="Times New Roman" w:hAnsi="Times New Roman"/>
          <w:color w:val="000000" w:themeColor="text1"/>
        </w:rPr>
      </w:pPr>
      <w:proofErr w:type="spellStart"/>
      <w:r w:rsidRPr="00FE3F93">
        <w:rPr>
          <w:rFonts w:ascii="Times New Roman" w:hAnsi="Times New Roman"/>
          <w:color w:val="000000" w:themeColor="text1"/>
        </w:rPr>
        <w:t>Xie</w:t>
      </w:r>
      <w:proofErr w:type="spellEnd"/>
      <w:r w:rsidRPr="00FE3F93">
        <w:rPr>
          <w:rFonts w:ascii="Times New Roman" w:hAnsi="Times New Roman"/>
          <w:color w:val="000000" w:themeColor="text1"/>
        </w:rPr>
        <w:t xml:space="preserve">, Q., Brady, P. V., </w:t>
      </w:r>
      <w:proofErr w:type="spellStart"/>
      <w:r w:rsidRPr="00FE3F93">
        <w:rPr>
          <w:rFonts w:ascii="Times New Roman" w:hAnsi="Times New Roman"/>
          <w:color w:val="000000" w:themeColor="text1"/>
        </w:rPr>
        <w:t>Pooryousefy</w:t>
      </w:r>
      <w:proofErr w:type="spellEnd"/>
      <w:r w:rsidRPr="00FE3F93">
        <w:rPr>
          <w:rFonts w:ascii="Times New Roman" w:hAnsi="Times New Roman"/>
          <w:color w:val="000000" w:themeColor="text1"/>
        </w:rPr>
        <w:t xml:space="preserve">, E., Zhou, D., Liu, Y., &amp; </w:t>
      </w:r>
      <w:proofErr w:type="spellStart"/>
      <w:r w:rsidRPr="00FE3F93">
        <w:rPr>
          <w:rFonts w:ascii="Times New Roman" w:hAnsi="Times New Roman"/>
          <w:color w:val="000000" w:themeColor="text1"/>
        </w:rPr>
        <w:t>Saeedi</w:t>
      </w:r>
      <w:proofErr w:type="spellEnd"/>
      <w:r w:rsidRPr="00FE3F93">
        <w:rPr>
          <w:rFonts w:ascii="Times New Roman" w:hAnsi="Times New Roman"/>
          <w:color w:val="000000" w:themeColor="text1"/>
        </w:rPr>
        <w:t>, A. (2017). The low salinity effect at high temperatures. Fuel, 200, 419-426.</w:t>
      </w:r>
    </w:p>
    <w:p w14:paraId="0F3382A4"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2F4159">
        <w:rPr>
          <w:rFonts w:ascii="Times New Roman" w:hAnsi="Times New Roman"/>
          <w:color w:val="000000" w:themeColor="text1"/>
        </w:rPr>
        <w:t xml:space="preserve">Alotaibi, M. B., </w:t>
      </w:r>
      <w:proofErr w:type="spellStart"/>
      <w:r w:rsidRPr="002F4159">
        <w:rPr>
          <w:rFonts w:ascii="Times New Roman" w:hAnsi="Times New Roman"/>
          <w:color w:val="000000" w:themeColor="text1"/>
        </w:rPr>
        <w:t>Azmy</w:t>
      </w:r>
      <w:proofErr w:type="spellEnd"/>
      <w:r w:rsidRPr="002F4159">
        <w:rPr>
          <w:rFonts w:ascii="Times New Roman" w:hAnsi="Times New Roman"/>
          <w:color w:val="000000" w:themeColor="text1"/>
        </w:rPr>
        <w:t>, R., &amp; Nasr-El-Din, H. A. (2010, January). A comprehensive EOR study using low salinity water in sandstone reservoirs. In SPE improved oil recovery symposium. Society of Petroleum Engineers.</w:t>
      </w:r>
    </w:p>
    <w:p w14:paraId="46279343" w14:textId="297A6A6A"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577244">
        <w:rPr>
          <w:rFonts w:ascii="Times New Roman" w:hAnsi="Times New Roman"/>
          <w:color w:val="000000" w:themeColor="text1"/>
        </w:rPr>
        <w:t xml:space="preserve">Shaker </w:t>
      </w:r>
      <w:proofErr w:type="spellStart"/>
      <w:r w:rsidRPr="00577244">
        <w:rPr>
          <w:rFonts w:ascii="Times New Roman" w:hAnsi="Times New Roman"/>
          <w:color w:val="000000" w:themeColor="text1"/>
        </w:rPr>
        <w:t>Shiran</w:t>
      </w:r>
      <w:proofErr w:type="spellEnd"/>
      <w:r w:rsidRPr="00577244">
        <w:rPr>
          <w:rFonts w:ascii="Times New Roman" w:hAnsi="Times New Roman"/>
          <w:color w:val="000000" w:themeColor="text1"/>
        </w:rPr>
        <w:t xml:space="preserve">, B., &amp; </w:t>
      </w:r>
      <w:proofErr w:type="spellStart"/>
      <w:r w:rsidRPr="00577244">
        <w:rPr>
          <w:rFonts w:ascii="Times New Roman" w:hAnsi="Times New Roman"/>
          <w:color w:val="000000" w:themeColor="text1"/>
        </w:rPr>
        <w:t>Skauge</w:t>
      </w:r>
      <w:proofErr w:type="spellEnd"/>
      <w:r w:rsidRPr="00577244">
        <w:rPr>
          <w:rFonts w:ascii="Times New Roman" w:hAnsi="Times New Roman"/>
          <w:color w:val="000000" w:themeColor="text1"/>
        </w:rPr>
        <w:t>, A. (2012, January). Wettability and oil recovery by low salinity injection. In SPE EOR Conference at Oil and Gas West Asia. Society of Petroleum Engineers.</w:t>
      </w:r>
    </w:p>
    <w:p w14:paraId="3ECEF9A5"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proofErr w:type="spellStart"/>
      <w:r w:rsidRPr="009E2FD9">
        <w:rPr>
          <w:rFonts w:ascii="Times New Roman" w:hAnsi="Times New Roman"/>
          <w:color w:val="000000" w:themeColor="text1"/>
        </w:rPr>
        <w:t>Mirchi</w:t>
      </w:r>
      <w:proofErr w:type="spellEnd"/>
      <w:r w:rsidRPr="009E2FD9">
        <w:rPr>
          <w:rFonts w:ascii="Times New Roman" w:hAnsi="Times New Roman"/>
          <w:color w:val="000000" w:themeColor="text1"/>
        </w:rPr>
        <w:t>, V. (2018, September). Pore-scale investigation of the effect of surfactant on fluid occupancies during low-salinity waterflooding in carbonates. In SPE Annual Technical Conference and Exhibition. Society of Petroleum Engineers.</w:t>
      </w:r>
    </w:p>
    <w:p w14:paraId="254BFB98"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proofErr w:type="spellStart"/>
      <w:r w:rsidRPr="009E2FD9">
        <w:rPr>
          <w:rFonts w:ascii="Times New Roman" w:hAnsi="Times New Roman"/>
          <w:color w:val="000000" w:themeColor="text1"/>
        </w:rPr>
        <w:t>Alagic</w:t>
      </w:r>
      <w:proofErr w:type="spellEnd"/>
      <w:r w:rsidRPr="009E2FD9">
        <w:rPr>
          <w:rFonts w:ascii="Times New Roman" w:hAnsi="Times New Roman"/>
          <w:color w:val="000000" w:themeColor="text1"/>
        </w:rPr>
        <w:t xml:space="preserve">, E., &amp; </w:t>
      </w:r>
      <w:proofErr w:type="spellStart"/>
      <w:r w:rsidRPr="009E2FD9">
        <w:rPr>
          <w:rFonts w:ascii="Times New Roman" w:hAnsi="Times New Roman"/>
          <w:color w:val="000000" w:themeColor="text1"/>
        </w:rPr>
        <w:t>Skauge</w:t>
      </w:r>
      <w:proofErr w:type="spellEnd"/>
      <w:r w:rsidRPr="009E2FD9">
        <w:rPr>
          <w:rFonts w:ascii="Times New Roman" w:hAnsi="Times New Roman"/>
          <w:color w:val="000000" w:themeColor="text1"/>
        </w:rPr>
        <w:t>, A. (2010). Combined low salinity brine injection and surfactant flooding in mixed− wet sandstone cores. Energy &amp; fuels, 24(6), 3551-3559.</w:t>
      </w:r>
    </w:p>
    <w:p w14:paraId="6EFFC916"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89477D">
        <w:rPr>
          <w:rFonts w:ascii="Times New Roman" w:hAnsi="Times New Roman"/>
          <w:color w:val="000000" w:themeColor="text1"/>
        </w:rPr>
        <w:t>Wang, X., &amp; Alvarado, V. (2012). Effects of aqueous-phase salinity on water-in-crude oil emulsion stability. Journal of Dispersion Science and Technology, 33(2), 165-170.</w:t>
      </w:r>
    </w:p>
    <w:p w14:paraId="65D24D25"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89477D">
        <w:rPr>
          <w:rFonts w:ascii="Times New Roman" w:hAnsi="Times New Roman"/>
          <w:color w:val="000000" w:themeColor="text1"/>
        </w:rPr>
        <w:t xml:space="preserve">Gomez, S., Mansi, M., &amp; </w:t>
      </w:r>
      <w:proofErr w:type="spellStart"/>
      <w:r w:rsidRPr="0089477D">
        <w:rPr>
          <w:rFonts w:ascii="Times New Roman" w:hAnsi="Times New Roman"/>
          <w:color w:val="000000" w:themeColor="text1"/>
        </w:rPr>
        <w:t>Fahes</w:t>
      </w:r>
      <w:proofErr w:type="spellEnd"/>
      <w:r w:rsidRPr="0089477D">
        <w:rPr>
          <w:rFonts w:ascii="Times New Roman" w:hAnsi="Times New Roman"/>
          <w:color w:val="000000" w:themeColor="text1"/>
        </w:rPr>
        <w:t>, M. (2018, November). Quantifying the Non-Monotonic Effect of Salinity on Water-in-Oil Emulsions towards a Better Understanding of Low-Salinity-Water/Oil/Rock Interactions. In Abu Dhabi International Petroleum Exhibition &amp; Conference. Society of Petroleum Engineers.</w:t>
      </w:r>
    </w:p>
    <w:p w14:paraId="3BADB2BB"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E23CD8">
        <w:rPr>
          <w:rFonts w:ascii="Times New Roman" w:hAnsi="Times New Roman"/>
          <w:color w:val="000000" w:themeColor="text1"/>
        </w:rPr>
        <w:t xml:space="preserve">Brady, P. V., &amp; </w:t>
      </w:r>
      <w:proofErr w:type="spellStart"/>
      <w:r w:rsidRPr="00E23CD8">
        <w:rPr>
          <w:rFonts w:ascii="Times New Roman" w:hAnsi="Times New Roman"/>
          <w:color w:val="000000" w:themeColor="text1"/>
        </w:rPr>
        <w:t>Krumhansl</w:t>
      </w:r>
      <w:proofErr w:type="spellEnd"/>
      <w:r w:rsidRPr="00E23CD8">
        <w:rPr>
          <w:rFonts w:ascii="Times New Roman" w:hAnsi="Times New Roman"/>
          <w:color w:val="000000" w:themeColor="text1"/>
        </w:rPr>
        <w:t>, J. L. (2012). A surface complexation model of oil–brine–sandstone interfaces at 100 C: Low salinity waterflooding. Journal of Petroleum Science and Engineering, 81, 171-176.</w:t>
      </w:r>
    </w:p>
    <w:p w14:paraId="11AE8F05"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E23CD8">
        <w:rPr>
          <w:rFonts w:ascii="Times New Roman" w:hAnsi="Times New Roman"/>
          <w:color w:val="000000" w:themeColor="text1"/>
        </w:rPr>
        <w:t xml:space="preserve">Brady, P. V., &amp; </w:t>
      </w:r>
      <w:proofErr w:type="spellStart"/>
      <w:r w:rsidRPr="00E23CD8">
        <w:rPr>
          <w:rFonts w:ascii="Times New Roman" w:hAnsi="Times New Roman"/>
          <w:color w:val="000000" w:themeColor="text1"/>
        </w:rPr>
        <w:t>Krumhansl</w:t>
      </w:r>
      <w:proofErr w:type="spellEnd"/>
      <w:r w:rsidRPr="00E23CD8">
        <w:rPr>
          <w:rFonts w:ascii="Times New Roman" w:hAnsi="Times New Roman"/>
          <w:color w:val="000000" w:themeColor="text1"/>
        </w:rPr>
        <w:t>, J. L. (2013). Surface complexation modeling for waterflooding of sandstones. SPE Journal, 18(02), 214-218.</w:t>
      </w:r>
    </w:p>
    <w:p w14:paraId="70B1798C"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E23CD8">
        <w:rPr>
          <w:rFonts w:ascii="Times New Roman" w:hAnsi="Times New Roman"/>
          <w:color w:val="000000" w:themeColor="text1"/>
        </w:rPr>
        <w:t xml:space="preserve">Brady, P. V., Morrow, N. R., </w:t>
      </w:r>
      <w:proofErr w:type="spellStart"/>
      <w:r w:rsidRPr="00E23CD8">
        <w:rPr>
          <w:rFonts w:ascii="Times New Roman" w:hAnsi="Times New Roman"/>
          <w:color w:val="000000" w:themeColor="text1"/>
        </w:rPr>
        <w:t>Fogden</w:t>
      </w:r>
      <w:proofErr w:type="spellEnd"/>
      <w:r w:rsidRPr="00E23CD8">
        <w:rPr>
          <w:rFonts w:ascii="Times New Roman" w:hAnsi="Times New Roman"/>
          <w:color w:val="000000" w:themeColor="text1"/>
        </w:rPr>
        <w:t xml:space="preserve">, A., Deniz, V., &amp; </w:t>
      </w:r>
      <w:proofErr w:type="spellStart"/>
      <w:r w:rsidRPr="00E23CD8">
        <w:rPr>
          <w:rFonts w:ascii="Times New Roman" w:hAnsi="Times New Roman"/>
          <w:color w:val="000000" w:themeColor="text1"/>
        </w:rPr>
        <w:t>Loahardjo</w:t>
      </w:r>
      <w:proofErr w:type="spellEnd"/>
      <w:r w:rsidRPr="00E23CD8">
        <w:rPr>
          <w:rFonts w:ascii="Times New Roman" w:hAnsi="Times New Roman"/>
          <w:color w:val="000000" w:themeColor="text1"/>
        </w:rPr>
        <w:t>, N. (2015). Electrostatics and the low salinity effect in sandstone reservoirs. Energy &amp; Fuels, 29(2), 666-677.</w:t>
      </w:r>
    </w:p>
    <w:p w14:paraId="3DC22C34"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FC7295">
        <w:rPr>
          <w:rFonts w:ascii="Times New Roman" w:hAnsi="Times New Roman"/>
          <w:color w:val="000000" w:themeColor="text1"/>
        </w:rPr>
        <w:t xml:space="preserve">Brady, P. V., Bryan, C. R., </w:t>
      </w:r>
      <w:proofErr w:type="spellStart"/>
      <w:r w:rsidRPr="00FC7295">
        <w:rPr>
          <w:rFonts w:ascii="Times New Roman" w:hAnsi="Times New Roman"/>
          <w:color w:val="000000" w:themeColor="text1"/>
        </w:rPr>
        <w:t>Thyne</w:t>
      </w:r>
      <w:proofErr w:type="spellEnd"/>
      <w:r w:rsidRPr="00FC7295">
        <w:rPr>
          <w:rFonts w:ascii="Times New Roman" w:hAnsi="Times New Roman"/>
          <w:color w:val="000000" w:themeColor="text1"/>
        </w:rPr>
        <w:t>, G., &amp; Li, H. (2016). Altering wettability to recover more oil from tight formations. Journal of Unconventional Oil and Gas Resources, 15, 79-83.</w:t>
      </w:r>
    </w:p>
    <w:p w14:paraId="06AFE515"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proofErr w:type="spellStart"/>
      <w:r w:rsidRPr="00FC7295">
        <w:rPr>
          <w:rFonts w:ascii="Times New Roman" w:hAnsi="Times New Roman"/>
          <w:color w:val="000000" w:themeColor="text1"/>
        </w:rPr>
        <w:t>Mahani</w:t>
      </w:r>
      <w:proofErr w:type="spellEnd"/>
      <w:r w:rsidRPr="00FC7295">
        <w:rPr>
          <w:rFonts w:ascii="Times New Roman" w:hAnsi="Times New Roman"/>
          <w:color w:val="000000" w:themeColor="text1"/>
        </w:rPr>
        <w:t xml:space="preserve">, H., Keya, A. L., Berg, S., &amp; </w:t>
      </w:r>
      <w:proofErr w:type="spellStart"/>
      <w:r w:rsidRPr="00FC7295">
        <w:rPr>
          <w:rFonts w:ascii="Times New Roman" w:hAnsi="Times New Roman"/>
          <w:color w:val="000000" w:themeColor="text1"/>
        </w:rPr>
        <w:t>Nasralla</w:t>
      </w:r>
      <w:proofErr w:type="spellEnd"/>
      <w:r w:rsidRPr="00FC7295">
        <w:rPr>
          <w:rFonts w:ascii="Times New Roman" w:hAnsi="Times New Roman"/>
          <w:color w:val="000000" w:themeColor="text1"/>
        </w:rPr>
        <w:t xml:space="preserve">, R. (2017). </w:t>
      </w:r>
      <w:proofErr w:type="spellStart"/>
      <w:r w:rsidRPr="00FC7295">
        <w:rPr>
          <w:rFonts w:ascii="Times New Roman" w:hAnsi="Times New Roman"/>
          <w:color w:val="000000" w:themeColor="text1"/>
        </w:rPr>
        <w:t>Electrokinetics</w:t>
      </w:r>
      <w:proofErr w:type="spellEnd"/>
      <w:r w:rsidRPr="00FC7295">
        <w:rPr>
          <w:rFonts w:ascii="Times New Roman" w:hAnsi="Times New Roman"/>
          <w:color w:val="000000" w:themeColor="text1"/>
        </w:rPr>
        <w:t xml:space="preserve"> of carbonate/brine interface in low-salinity waterflooding: Effect of brine salinity, </w:t>
      </w:r>
      <w:r w:rsidRPr="00FC7295">
        <w:rPr>
          <w:rFonts w:ascii="Times New Roman" w:hAnsi="Times New Roman"/>
          <w:color w:val="000000" w:themeColor="text1"/>
        </w:rPr>
        <w:lastRenderedPageBreak/>
        <w:t xml:space="preserve">composition, rock type, and pH on ζ-potential and a surface-complexation model. </w:t>
      </w:r>
      <w:proofErr w:type="spellStart"/>
      <w:r w:rsidRPr="00FC7295">
        <w:rPr>
          <w:rFonts w:ascii="Times New Roman" w:hAnsi="Times New Roman"/>
          <w:color w:val="000000" w:themeColor="text1"/>
        </w:rPr>
        <w:t>Spe</w:t>
      </w:r>
      <w:proofErr w:type="spellEnd"/>
      <w:r w:rsidRPr="00FC7295">
        <w:rPr>
          <w:rFonts w:ascii="Times New Roman" w:hAnsi="Times New Roman"/>
          <w:color w:val="000000" w:themeColor="text1"/>
        </w:rPr>
        <w:t xml:space="preserve"> Journal, 22(01), 53-68.</w:t>
      </w:r>
    </w:p>
    <w:p w14:paraId="24F408AF"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proofErr w:type="spellStart"/>
      <w:r w:rsidRPr="008C0394">
        <w:rPr>
          <w:rFonts w:ascii="Times New Roman" w:hAnsi="Times New Roman"/>
          <w:color w:val="000000" w:themeColor="text1"/>
        </w:rPr>
        <w:t>Elakneswaran</w:t>
      </w:r>
      <w:proofErr w:type="spellEnd"/>
      <w:r w:rsidRPr="008C0394">
        <w:rPr>
          <w:rFonts w:ascii="Times New Roman" w:hAnsi="Times New Roman"/>
          <w:color w:val="000000" w:themeColor="text1"/>
        </w:rPr>
        <w:t xml:space="preserve">, Y., </w:t>
      </w:r>
      <w:proofErr w:type="spellStart"/>
      <w:r w:rsidRPr="008C0394">
        <w:rPr>
          <w:rFonts w:ascii="Times New Roman" w:hAnsi="Times New Roman"/>
          <w:color w:val="000000" w:themeColor="text1"/>
        </w:rPr>
        <w:t>Shimokawara</w:t>
      </w:r>
      <w:proofErr w:type="spellEnd"/>
      <w:r w:rsidRPr="008C0394">
        <w:rPr>
          <w:rFonts w:ascii="Times New Roman" w:hAnsi="Times New Roman"/>
          <w:color w:val="000000" w:themeColor="text1"/>
        </w:rPr>
        <w:t xml:space="preserve">, M., </w:t>
      </w:r>
      <w:proofErr w:type="spellStart"/>
      <w:r w:rsidRPr="008C0394">
        <w:rPr>
          <w:rFonts w:ascii="Times New Roman" w:hAnsi="Times New Roman"/>
          <w:color w:val="000000" w:themeColor="text1"/>
        </w:rPr>
        <w:t>Nawa</w:t>
      </w:r>
      <w:proofErr w:type="spellEnd"/>
      <w:r w:rsidRPr="008C0394">
        <w:rPr>
          <w:rFonts w:ascii="Times New Roman" w:hAnsi="Times New Roman"/>
          <w:color w:val="000000" w:themeColor="text1"/>
        </w:rPr>
        <w:t>, T., &amp; Takahashi, S. (2017, November). Surface Complexation and Equilibrium Modelling for Low Salinity Waterflooding in Sandstone Reservoirs. In Abu Dhabi International Petroleum Exhibition &amp; Conference. Society of Petroleum Engineers.</w:t>
      </w:r>
    </w:p>
    <w:p w14:paraId="40FDE1F0"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8C0394">
        <w:rPr>
          <w:rFonts w:ascii="Times New Roman" w:hAnsi="Times New Roman"/>
          <w:color w:val="000000" w:themeColor="text1"/>
        </w:rPr>
        <w:t xml:space="preserve">Takeya, M., </w:t>
      </w:r>
      <w:proofErr w:type="spellStart"/>
      <w:r w:rsidRPr="008C0394">
        <w:rPr>
          <w:rFonts w:ascii="Times New Roman" w:hAnsi="Times New Roman"/>
          <w:color w:val="000000" w:themeColor="text1"/>
        </w:rPr>
        <w:t>Shimokawara</w:t>
      </w:r>
      <w:proofErr w:type="spellEnd"/>
      <w:r w:rsidRPr="008C0394">
        <w:rPr>
          <w:rFonts w:ascii="Times New Roman" w:hAnsi="Times New Roman"/>
          <w:color w:val="000000" w:themeColor="text1"/>
        </w:rPr>
        <w:t xml:space="preserve">, M., </w:t>
      </w:r>
      <w:proofErr w:type="spellStart"/>
      <w:r w:rsidRPr="008C0394">
        <w:rPr>
          <w:rFonts w:ascii="Times New Roman" w:hAnsi="Times New Roman"/>
          <w:color w:val="000000" w:themeColor="text1"/>
        </w:rPr>
        <w:t>Elakneswaran</w:t>
      </w:r>
      <w:proofErr w:type="spellEnd"/>
      <w:r w:rsidRPr="008C0394">
        <w:rPr>
          <w:rFonts w:ascii="Times New Roman" w:hAnsi="Times New Roman"/>
          <w:color w:val="000000" w:themeColor="text1"/>
        </w:rPr>
        <w:t xml:space="preserve">, Y., </w:t>
      </w:r>
      <w:proofErr w:type="spellStart"/>
      <w:r w:rsidRPr="008C0394">
        <w:rPr>
          <w:rFonts w:ascii="Times New Roman" w:hAnsi="Times New Roman"/>
          <w:color w:val="000000" w:themeColor="text1"/>
        </w:rPr>
        <w:t>Nawa</w:t>
      </w:r>
      <w:proofErr w:type="spellEnd"/>
      <w:r w:rsidRPr="008C0394">
        <w:rPr>
          <w:rFonts w:ascii="Times New Roman" w:hAnsi="Times New Roman"/>
          <w:color w:val="000000" w:themeColor="text1"/>
        </w:rPr>
        <w:t xml:space="preserve">, T., &amp; Takahashi, S. (2019). Predicting the </w:t>
      </w:r>
      <w:proofErr w:type="spellStart"/>
      <w:r w:rsidRPr="008C0394">
        <w:rPr>
          <w:rFonts w:ascii="Times New Roman" w:hAnsi="Times New Roman"/>
          <w:color w:val="000000" w:themeColor="text1"/>
        </w:rPr>
        <w:t>electrokinetic</w:t>
      </w:r>
      <w:proofErr w:type="spellEnd"/>
      <w:r w:rsidRPr="008C0394">
        <w:rPr>
          <w:rFonts w:ascii="Times New Roman" w:hAnsi="Times New Roman"/>
          <w:color w:val="000000" w:themeColor="text1"/>
        </w:rPr>
        <w:t xml:space="preserve"> properties of the crude oil/brine interface for enhanced oil recovery in low salinity water flooding. Fuel, 235, 822-831.</w:t>
      </w:r>
    </w:p>
    <w:p w14:paraId="66D18F26"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proofErr w:type="spellStart"/>
      <w:r w:rsidRPr="008C0394">
        <w:rPr>
          <w:rFonts w:ascii="Times New Roman" w:hAnsi="Times New Roman"/>
          <w:color w:val="000000" w:themeColor="text1"/>
        </w:rPr>
        <w:t>Sanaei</w:t>
      </w:r>
      <w:proofErr w:type="spellEnd"/>
      <w:r w:rsidRPr="008C0394">
        <w:rPr>
          <w:rFonts w:ascii="Times New Roman" w:hAnsi="Times New Roman"/>
          <w:color w:val="000000" w:themeColor="text1"/>
        </w:rPr>
        <w:t xml:space="preserve">, A., </w:t>
      </w:r>
      <w:proofErr w:type="spellStart"/>
      <w:r w:rsidRPr="008C0394">
        <w:rPr>
          <w:rFonts w:ascii="Times New Roman" w:hAnsi="Times New Roman"/>
          <w:color w:val="000000" w:themeColor="text1"/>
        </w:rPr>
        <w:t>Tavassoli</w:t>
      </w:r>
      <w:proofErr w:type="spellEnd"/>
      <w:r w:rsidRPr="008C0394">
        <w:rPr>
          <w:rFonts w:ascii="Times New Roman" w:hAnsi="Times New Roman"/>
          <w:color w:val="000000" w:themeColor="text1"/>
        </w:rPr>
        <w:t xml:space="preserve">, S., &amp; </w:t>
      </w:r>
      <w:proofErr w:type="spellStart"/>
      <w:r w:rsidRPr="008C0394">
        <w:rPr>
          <w:rFonts w:ascii="Times New Roman" w:hAnsi="Times New Roman"/>
          <w:color w:val="000000" w:themeColor="text1"/>
        </w:rPr>
        <w:t>Sepehrnoori</w:t>
      </w:r>
      <w:proofErr w:type="spellEnd"/>
      <w:r w:rsidRPr="008C0394">
        <w:rPr>
          <w:rFonts w:ascii="Times New Roman" w:hAnsi="Times New Roman"/>
          <w:color w:val="000000" w:themeColor="text1"/>
        </w:rPr>
        <w:t>, K. (2019). Investigation of modified Water chemistry for improved oil recovery: Application of DLVO theory and surface complexation model. Colloids and Surfaces A: Physicochemical and Engineering Aspects, 574, 131-145.</w:t>
      </w:r>
    </w:p>
    <w:p w14:paraId="106D9247" w14:textId="77777777" w:rsidR="00B048AE" w:rsidRPr="00026733" w:rsidRDefault="00B048AE" w:rsidP="00B048AE">
      <w:pPr>
        <w:pStyle w:val="ListParagraph"/>
        <w:numPr>
          <w:ilvl w:val="0"/>
          <w:numId w:val="9"/>
        </w:numPr>
        <w:spacing w:after="240" w:line="240" w:lineRule="auto"/>
        <w:contextualSpacing w:val="0"/>
        <w:rPr>
          <w:rFonts w:ascii="Times New Roman" w:hAnsi="Times New Roman"/>
          <w:color w:val="000000" w:themeColor="text1"/>
        </w:rPr>
      </w:pPr>
      <w:proofErr w:type="spellStart"/>
      <w:r w:rsidRPr="00026733">
        <w:rPr>
          <w:rFonts w:ascii="Times New Roman" w:hAnsi="Times New Roman"/>
          <w:color w:val="000000" w:themeColor="text1"/>
        </w:rPr>
        <w:t>Erzuah</w:t>
      </w:r>
      <w:proofErr w:type="spellEnd"/>
      <w:r w:rsidRPr="00026733">
        <w:rPr>
          <w:rFonts w:ascii="Times New Roman" w:hAnsi="Times New Roman"/>
          <w:color w:val="000000" w:themeColor="text1"/>
        </w:rPr>
        <w:t xml:space="preserve">, S., </w:t>
      </w:r>
      <w:proofErr w:type="spellStart"/>
      <w:r w:rsidRPr="00026733">
        <w:rPr>
          <w:rFonts w:ascii="Times New Roman" w:hAnsi="Times New Roman"/>
          <w:color w:val="000000" w:themeColor="text1"/>
        </w:rPr>
        <w:t>Fjelde</w:t>
      </w:r>
      <w:proofErr w:type="spellEnd"/>
      <w:r w:rsidRPr="00026733">
        <w:rPr>
          <w:rFonts w:ascii="Times New Roman" w:hAnsi="Times New Roman"/>
          <w:color w:val="000000" w:themeColor="text1"/>
        </w:rPr>
        <w:t xml:space="preserve">, I., &amp; </w:t>
      </w:r>
      <w:proofErr w:type="spellStart"/>
      <w:r w:rsidRPr="00026733">
        <w:rPr>
          <w:rFonts w:ascii="Times New Roman" w:hAnsi="Times New Roman"/>
          <w:color w:val="000000" w:themeColor="text1"/>
        </w:rPr>
        <w:t>Omekeh</w:t>
      </w:r>
      <w:proofErr w:type="spellEnd"/>
      <w:r w:rsidRPr="00026733">
        <w:rPr>
          <w:rFonts w:ascii="Times New Roman" w:hAnsi="Times New Roman"/>
          <w:color w:val="000000" w:themeColor="text1"/>
        </w:rPr>
        <w:t xml:space="preserve">, A. V. (2018). Wettability Estimation Using Surface-Complexation Simulations. SPE Reservoir Evaluation &amp; </w:t>
      </w:r>
      <w:proofErr w:type="spellStart"/>
      <w:r w:rsidRPr="00026733">
        <w:rPr>
          <w:rFonts w:ascii="Times New Roman" w:hAnsi="Times New Roman"/>
          <w:color w:val="000000" w:themeColor="text1"/>
        </w:rPr>
        <w:t>Engineering.Sanaei</w:t>
      </w:r>
      <w:proofErr w:type="spellEnd"/>
      <w:r w:rsidRPr="00026733">
        <w:rPr>
          <w:rFonts w:ascii="Times New Roman" w:hAnsi="Times New Roman"/>
          <w:color w:val="000000" w:themeColor="text1"/>
        </w:rPr>
        <w:t xml:space="preserve">, A., &amp; </w:t>
      </w:r>
      <w:proofErr w:type="spellStart"/>
      <w:r w:rsidRPr="00026733">
        <w:rPr>
          <w:rFonts w:ascii="Times New Roman" w:hAnsi="Times New Roman"/>
          <w:color w:val="000000" w:themeColor="text1"/>
        </w:rPr>
        <w:t>Sepehrnoori</w:t>
      </w:r>
      <w:proofErr w:type="spellEnd"/>
      <w:r w:rsidRPr="00026733">
        <w:rPr>
          <w:rFonts w:ascii="Times New Roman" w:hAnsi="Times New Roman"/>
          <w:color w:val="000000" w:themeColor="text1"/>
        </w:rPr>
        <w:t>, K. (2018, September). Implication of Oil/Brine/Rock Surface Interactions in Modeling Modified Salinity Waterflooding in Carbonate and Sandstone Reservoirs. In SPE Annual Technical Conference and Exhibition. Society of Petroleum Engineers.</w:t>
      </w:r>
    </w:p>
    <w:p w14:paraId="56916FBB" w14:textId="77777777" w:rsidR="00B048AE" w:rsidRDefault="00B048AE" w:rsidP="00B048AE">
      <w:pPr>
        <w:pStyle w:val="ListParagraph"/>
        <w:numPr>
          <w:ilvl w:val="0"/>
          <w:numId w:val="9"/>
        </w:numPr>
        <w:spacing w:after="240" w:line="240" w:lineRule="auto"/>
        <w:contextualSpacing w:val="0"/>
        <w:rPr>
          <w:rFonts w:ascii="Times New Roman" w:hAnsi="Times New Roman"/>
          <w:color w:val="000000" w:themeColor="text1"/>
        </w:rPr>
      </w:pPr>
      <w:r w:rsidRPr="00026733">
        <w:rPr>
          <w:rFonts w:ascii="Times New Roman" w:hAnsi="Times New Roman"/>
          <w:color w:val="000000" w:themeColor="text1"/>
        </w:rPr>
        <w:t xml:space="preserve">Duffy, T. S., Raman, B., Hall, D. M., </w:t>
      </w:r>
      <w:proofErr w:type="spellStart"/>
      <w:r w:rsidRPr="00026733">
        <w:rPr>
          <w:rFonts w:ascii="Times New Roman" w:hAnsi="Times New Roman"/>
          <w:color w:val="000000" w:themeColor="text1"/>
        </w:rPr>
        <w:t>Machesky</w:t>
      </w:r>
      <w:proofErr w:type="spellEnd"/>
      <w:r w:rsidRPr="00026733">
        <w:rPr>
          <w:rFonts w:ascii="Times New Roman" w:hAnsi="Times New Roman"/>
          <w:color w:val="000000" w:themeColor="text1"/>
        </w:rPr>
        <w:t>, M. L., Johns, R. T., &amp; Lvov, S. N. (2019). Experimentation and modeling of surface chemistry of the silica-water interface for low salinity waterflooding at elevated temperatures. Colloids and Surfaces A: Physicochemical and Engineering Aspects, 570, 233-243.</w:t>
      </w:r>
    </w:p>
    <w:p w14:paraId="49C8CEAB" w14:textId="77777777" w:rsidR="002B65B5" w:rsidRDefault="002B65B5" w:rsidP="002B65B5">
      <w:pPr>
        <w:pStyle w:val="ListParagraph"/>
        <w:numPr>
          <w:ilvl w:val="0"/>
          <w:numId w:val="9"/>
        </w:numPr>
        <w:spacing w:after="240" w:line="240" w:lineRule="auto"/>
        <w:contextualSpacing w:val="0"/>
        <w:rPr>
          <w:rFonts w:ascii="Times New Roman" w:hAnsi="Times New Roman"/>
          <w:color w:val="000000" w:themeColor="text1"/>
        </w:rPr>
      </w:pPr>
      <w:r w:rsidRPr="003803B4">
        <w:rPr>
          <w:rFonts w:ascii="Times New Roman" w:hAnsi="Times New Roman"/>
          <w:color w:val="000000" w:themeColor="text1"/>
        </w:rPr>
        <w:t xml:space="preserve">Van </w:t>
      </w:r>
      <w:proofErr w:type="spellStart"/>
      <w:r w:rsidRPr="003803B4">
        <w:rPr>
          <w:rFonts w:ascii="Times New Roman" w:hAnsi="Times New Roman"/>
          <w:color w:val="000000" w:themeColor="text1"/>
        </w:rPr>
        <w:t>Cappellen</w:t>
      </w:r>
      <w:proofErr w:type="spellEnd"/>
      <w:r w:rsidRPr="003803B4">
        <w:rPr>
          <w:rFonts w:ascii="Times New Roman" w:hAnsi="Times New Roman"/>
          <w:color w:val="000000" w:themeColor="text1"/>
        </w:rPr>
        <w:t xml:space="preserve">, P., </w:t>
      </w:r>
      <w:proofErr w:type="spellStart"/>
      <w:r w:rsidRPr="003803B4">
        <w:rPr>
          <w:rFonts w:ascii="Times New Roman" w:hAnsi="Times New Roman"/>
          <w:color w:val="000000" w:themeColor="text1"/>
        </w:rPr>
        <w:t>Charlet</w:t>
      </w:r>
      <w:proofErr w:type="spellEnd"/>
      <w:r w:rsidRPr="003803B4">
        <w:rPr>
          <w:rFonts w:ascii="Times New Roman" w:hAnsi="Times New Roman"/>
          <w:color w:val="000000" w:themeColor="text1"/>
        </w:rPr>
        <w:t xml:space="preserve">, L., </w:t>
      </w:r>
      <w:proofErr w:type="spellStart"/>
      <w:r w:rsidRPr="003803B4">
        <w:rPr>
          <w:rFonts w:ascii="Times New Roman" w:hAnsi="Times New Roman"/>
          <w:color w:val="000000" w:themeColor="text1"/>
        </w:rPr>
        <w:t>Stumm</w:t>
      </w:r>
      <w:proofErr w:type="spellEnd"/>
      <w:r w:rsidRPr="003803B4">
        <w:rPr>
          <w:rFonts w:ascii="Times New Roman" w:hAnsi="Times New Roman"/>
          <w:color w:val="000000" w:themeColor="text1"/>
        </w:rPr>
        <w:t xml:space="preserve">, W., &amp; </w:t>
      </w:r>
      <w:proofErr w:type="spellStart"/>
      <w:r w:rsidRPr="003803B4">
        <w:rPr>
          <w:rFonts w:ascii="Times New Roman" w:hAnsi="Times New Roman"/>
          <w:color w:val="000000" w:themeColor="text1"/>
        </w:rPr>
        <w:t>Wersin</w:t>
      </w:r>
      <w:proofErr w:type="spellEnd"/>
      <w:r w:rsidRPr="003803B4">
        <w:rPr>
          <w:rFonts w:ascii="Times New Roman" w:hAnsi="Times New Roman"/>
          <w:color w:val="000000" w:themeColor="text1"/>
        </w:rPr>
        <w:t>, P. (1993). A surface complexation model of the carbonate mineral-aqueous solution interface. </w:t>
      </w:r>
      <w:proofErr w:type="spellStart"/>
      <w:r w:rsidRPr="003803B4">
        <w:rPr>
          <w:rFonts w:ascii="Times New Roman" w:hAnsi="Times New Roman"/>
          <w:color w:val="000000" w:themeColor="text1"/>
        </w:rPr>
        <w:t>Geochimica</w:t>
      </w:r>
      <w:proofErr w:type="spellEnd"/>
      <w:r w:rsidRPr="003803B4">
        <w:rPr>
          <w:rFonts w:ascii="Times New Roman" w:hAnsi="Times New Roman"/>
          <w:color w:val="000000" w:themeColor="text1"/>
        </w:rPr>
        <w:t xml:space="preserve"> et </w:t>
      </w:r>
      <w:proofErr w:type="spellStart"/>
      <w:r w:rsidRPr="003803B4">
        <w:rPr>
          <w:rFonts w:ascii="Times New Roman" w:hAnsi="Times New Roman"/>
          <w:color w:val="000000" w:themeColor="text1"/>
        </w:rPr>
        <w:t>Cosmochimica</w:t>
      </w:r>
      <w:proofErr w:type="spellEnd"/>
      <w:r w:rsidRPr="003803B4">
        <w:rPr>
          <w:rFonts w:ascii="Times New Roman" w:hAnsi="Times New Roman"/>
          <w:color w:val="000000" w:themeColor="text1"/>
        </w:rPr>
        <w:t xml:space="preserve"> Acta, 57(15), 3505-3518.</w:t>
      </w:r>
    </w:p>
    <w:p w14:paraId="37AD42B3" w14:textId="77777777" w:rsidR="002B65B5" w:rsidRDefault="002B65B5" w:rsidP="002B65B5">
      <w:pPr>
        <w:pStyle w:val="ListParagraph"/>
        <w:numPr>
          <w:ilvl w:val="0"/>
          <w:numId w:val="9"/>
        </w:numPr>
        <w:spacing w:after="240" w:line="240" w:lineRule="auto"/>
        <w:contextualSpacing w:val="0"/>
        <w:rPr>
          <w:rFonts w:ascii="Times New Roman" w:hAnsi="Times New Roman"/>
          <w:color w:val="000000" w:themeColor="text1"/>
        </w:rPr>
      </w:pPr>
      <w:r w:rsidRPr="005E51EB">
        <w:rPr>
          <w:rFonts w:ascii="Times New Roman" w:hAnsi="Times New Roman"/>
          <w:color w:val="000000" w:themeColor="text1"/>
        </w:rPr>
        <w:t>Zhu, C., &amp; Anderson, G. (2002). Environmental applications of geochemical modeling. Cambridge University Press.</w:t>
      </w:r>
    </w:p>
    <w:p w14:paraId="0CE498EF" w14:textId="77777777" w:rsidR="002B65B5" w:rsidRDefault="002B65B5" w:rsidP="002B65B5">
      <w:pPr>
        <w:pStyle w:val="ListParagraph"/>
        <w:numPr>
          <w:ilvl w:val="0"/>
          <w:numId w:val="9"/>
        </w:numPr>
        <w:spacing w:after="240" w:line="240" w:lineRule="auto"/>
        <w:contextualSpacing w:val="0"/>
        <w:rPr>
          <w:rFonts w:ascii="Times New Roman" w:hAnsi="Times New Roman"/>
          <w:color w:val="000000" w:themeColor="text1"/>
        </w:rPr>
      </w:pPr>
      <w:r w:rsidRPr="00F6524B">
        <w:rPr>
          <w:rFonts w:ascii="Times New Roman" w:hAnsi="Times New Roman"/>
          <w:color w:val="000000" w:themeColor="text1"/>
        </w:rPr>
        <w:t xml:space="preserve">Parkhurst, D. L., &amp; </w:t>
      </w:r>
      <w:proofErr w:type="spellStart"/>
      <w:r w:rsidRPr="00F6524B">
        <w:rPr>
          <w:rFonts w:ascii="Times New Roman" w:hAnsi="Times New Roman"/>
          <w:color w:val="000000" w:themeColor="text1"/>
        </w:rPr>
        <w:t>Appelo</w:t>
      </w:r>
      <w:proofErr w:type="spellEnd"/>
      <w:r w:rsidRPr="00F6524B">
        <w:rPr>
          <w:rFonts w:ascii="Times New Roman" w:hAnsi="Times New Roman"/>
          <w:color w:val="000000" w:themeColor="text1"/>
        </w:rPr>
        <w:t>, C. A. J. (1999). User's guide to PHREEQC (Version 2): A computer program for speciation, batch-reaction, one-dimensional transport, and inverse geochemical calculations. Water-resources investigations report, 99(4259), 312.</w:t>
      </w:r>
    </w:p>
    <w:p w14:paraId="210E3FFA" w14:textId="77777777" w:rsidR="002B65B5" w:rsidRDefault="002B65B5" w:rsidP="002B65B5">
      <w:pPr>
        <w:pStyle w:val="ListParagraph"/>
        <w:numPr>
          <w:ilvl w:val="0"/>
          <w:numId w:val="9"/>
        </w:numPr>
        <w:spacing w:after="240" w:line="240" w:lineRule="auto"/>
        <w:contextualSpacing w:val="0"/>
        <w:rPr>
          <w:rFonts w:ascii="Times New Roman" w:hAnsi="Times New Roman"/>
          <w:color w:val="000000" w:themeColor="text1"/>
        </w:rPr>
      </w:pPr>
      <w:r w:rsidRPr="003803B4">
        <w:rPr>
          <w:rFonts w:ascii="Times New Roman" w:hAnsi="Times New Roman"/>
          <w:color w:val="000000" w:themeColor="text1"/>
        </w:rPr>
        <w:t>Langmuir, D. (1997). Aqueous environmental. Geochemistry Prentice Hall: Upper Saddle River, NJ.</w:t>
      </w:r>
    </w:p>
    <w:p w14:paraId="4A9E4DED" w14:textId="77777777" w:rsidR="002B65B5" w:rsidRDefault="002B65B5" w:rsidP="002B65B5">
      <w:pPr>
        <w:pStyle w:val="ListParagraph"/>
        <w:numPr>
          <w:ilvl w:val="0"/>
          <w:numId w:val="9"/>
        </w:numPr>
        <w:spacing w:after="240" w:line="240" w:lineRule="auto"/>
        <w:contextualSpacing w:val="0"/>
        <w:rPr>
          <w:rFonts w:ascii="Times New Roman" w:hAnsi="Times New Roman"/>
          <w:color w:val="000000" w:themeColor="text1"/>
        </w:rPr>
      </w:pPr>
      <w:proofErr w:type="spellStart"/>
      <w:r w:rsidRPr="00457E4A">
        <w:rPr>
          <w:rFonts w:ascii="Times New Roman" w:hAnsi="Times New Roman"/>
          <w:color w:val="000000" w:themeColor="text1"/>
        </w:rPr>
        <w:t>Bethke</w:t>
      </w:r>
      <w:proofErr w:type="spellEnd"/>
      <w:r w:rsidRPr="00457E4A">
        <w:rPr>
          <w:rFonts w:ascii="Times New Roman" w:hAnsi="Times New Roman"/>
          <w:color w:val="000000" w:themeColor="text1"/>
        </w:rPr>
        <w:t>, C. (1996). Geochemical reaction modeling: Concepts and applications. Oxford University Press on Demand.</w:t>
      </w:r>
    </w:p>
    <w:p w14:paraId="36205F2E" w14:textId="11BEAE1D" w:rsidR="002B65B5" w:rsidRDefault="002B65B5" w:rsidP="002B65B5">
      <w:pPr>
        <w:pStyle w:val="ListParagraph"/>
        <w:numPr>
          <w:ilvl w:val="0"/>
          <w:numId w:val="9"/>
        </w:numPr>
        <w:spacing w:after="240" w:line="240" w:lineRule="auto"/>
        <w:contextualSpacing w:val="0"/>
        <w:rPr>
          <w:rFonts w:ascii="Times New Roman" w:hAnsi="Times New Roman"/>
          <w:color w:val="000000" w:themeColor="text1"/>
        </w:rPr>
      </w:pPr>
      <w:proofErr w:type="spellStart"/>
      <w:r w:rsidRPr="003068E0">
        <w:rPr>
          <w:rFonts w:ascii="Times New Roman" w:hAnsi="Times New Roman"/>
          <w:color w:val="000000" w:themeColor="text1"/>
        </w:rPr>
        <w:t>Appelo</w:t>
      </w:r>
      <w:proofErr w:type="spellEnd"/>
      <w:r w:rsidRPr="003068E0">
        <w:rPr>
          <w:rFonts w:ascii="Times New Roman" w:hAnsi="Times New Roman"/>
          <w:color w:val="000000" w:themeColor="text1"/>
        </w:rPr>
        <w:t>, C. A. J., &amp; Postma, D. (2004). Geochemistry, groundwater and pollution. CRC press.</w:t>
      </w:r>
    </w:p>
    <w:p w14:paraId="5B2A3D84" w14:textId="3702F515" w:rsidR="00CB5055" w:rsidRPr="005F03AF" w:rsidRDefault="00CB5055" w:rsidP="00CB5055">
      <w:pPr>
        <w:pStyle w:val="ListParagraph"/>
        <w:numPr>
          <w:ilvl w:val="0"/>
          <w:numId w:val="9"/>
        </w:numPr>
        <w:spacing w:after="240" w:line="240" w:lineRule="auto"/>
        <w:contextualSpacing w:val="0"/>
        <w:rPr>
          <w:rFonts w:ascii="Times New Roman" w:hAnsi="Times New Roman"/>
          <w:color w:val="000000" w:themeColor="text1"/>
        </w:rPr>
      </w:pPr>
      <w:r w:rsidRPr="00F6524B">
        <w:rPr>
          <w:rFonts w:ascii="Times New Roman" w:hAnsi="Times New Roman"/>
          <w:color w:val="000000" w:themeColor="text1"/>
        </w:rPr>
        <w:lastRenderedPageBreak/>
        <w:t xml:space="preserve">Neasham, J. W. (1977, January). The morphology of dispersed clay in sandstone reservoirs and its effect on sandstone </w:t>
      </w:r>
      <w:proofErr w:type="spellStart"/>
      <w:r w:rsidRPr="00F6524B">
        <w:rPr>
          <w:rFonts w:ascii="Times New Roman" w:hAnsi="Times New Roman"/>
          <w:color w:val="000000" w:themeColor="text1"/>
        </w:rPr>
        <w:t>shaliness</w:t>
      </w:r>
      <w:proofErr w:type="spellEnd"/>
      <w:r w:rsidRPr="00F6524B">
        <w:rPr>
          <w:rFonts w:ascii="Times New Roman" w:hAnsi="Times New Roman"/>
          <w:color w:val="000000" w:themeColor="text1"/>
        </w:rPr>
        <w:t>, pore space and fluid flow properties. In SPE Annual Fall Technical Conference and Exhibition. Society of Petroleum Engineers.</w:t>
      </w:r>
    </w:p>
    <w:p w14:paraId="4D9BFE8F" w14:textId="77777777" w:rsidR="00CB5055" w:rsidRDefault="00CB5055" w:rsidP="00CB5055">
      <w:pPr>
        <w:pStyle w:val="ListParagraph"/>
        <w:numPr>
          <w:ilvl w:val="0"/>
          <w:numId w:val="9"/>
        </w:numPr>
        <w:spacing w:after="240" w:line="240" w:lineRule="auto"/>
        <w:contextualSpacing w:val="0"/>
        <w:rPr>
          <w:rFonts w:ascii="Times New Roman" w:hAnsi="Times New Roman"/>
          <w:color w:val="000000" w:themeColor="text1"/>
        </w:rPr>
      </w:pPr>
      <w:r w:rsidRPr="00B83426">
        <w:rPr>
          <w:rFonts w:ascii="Times New Roman" w:hAnsi="Times New Roman"/>
          <w:color w:val="000000" w:themeColor="text1"/>
        </w:rPr>
        <w:t>ASTM Committee D-2 on Petroleum Products, Liquid Fuels, and Lubricants. (2011). Standard test method for acid number of petroleum products by potentiometric titration. ASTM international.</w:t>
      </w:r>
    </w:p>
    <w:p w14:paraId="7481823F" w14:textId="77777777" w:rsidR="00CB5055" w:rsidRPr="0074753E" w:rsidRDefault="00CB5055" w:rsidP="00CB5055">
      <w:pPr>
        <w:pStyle w:val="ListParagraph"/>
        <w:numPr>
          <w:ilvl w:val="0"/>
          <w:numId w:val="9"/>
        </w:numPr>
        <w:spacing w:after="240" w:line="240" w:lineRule="auto"/>
        <w:contextualSpacing w:val="0"/>
        <w:rPr>
          <w:rFonts w:ascii="Times New Roman" w:hAnsi="Times New Roman"/>
          <w:color w:val="000000" w:themeColor="text1"/>
        </w:rPr>
      </w:pPr>
      <w:r w:rsidRPr="005F03AF">
        <w:rPr>
          <w:rFonts w:ascii="Times New Roman" w:hAnsi="Times New Roman"/>
          <w:color w:val="000000" w:themeColor="text1"/>
        </w:rPr>
        <w:t>D2896, A. Annual Book of Standards 2007.</w:t>
      </w:r>
    </w:p>
    <w:p w14:paraId="276EA3F9" w14:textId="77777777" w:rsidR="00CB5055" w:rsidRDefault="00CB5055" w:rsidP="00CB5055">
      <w:pPr>
        <w:pStyle w:val="ListParagraph"/>
        <w:numPr>
          <w:ilvl w:val="0"/>
          <w:numId w:val="9"/>
        </w:numPr>
        <w:spacing w:after="240" w:line="240" w:lineRule="auto"/>
        <w:contextualSpacing w:val="0"/>
        <w:rPr>
          <w:rFonts w:ascii="Times New Roman" w:hAnsi="Times New Roman"/>
          <w:color w:val="000000" w:themeColor="text1"/>
        </w:rPr>
      </w:pPr>
      <w:r w:rsidRPr="0074753E">
        <w:rPr>
          <w:rFonts w:ascii="Times New Roman" w:hAnsi="Times New Roman"/>
          <w:color w:val="000000" w:themeColor="text1"/>
        </w:rPr>
        <w:t>Dubey, S. T., &amp; Doe, P. H. (1993). Base number and wetting properties of crude oils. SPE Reservoir Engineering, 8(03), 195-200.</w:t>
      </w:r>
    </w:p>
    <w:p w14:paraId="1CBDF8CB" w14:textId="339D0D82" w:rsidR="00453012" w:rsidRDefault="00453012" w:rsidP="00453012">
      <w:pPr>
        <w:pStyle w:val="ListParagraph"/>
        <w:numPr>
          <w:ilvl w:val="0"/>
          <w:numId w:val="9"/>
        </w:numPr>
        <w:spacing w:after="240" w:line="240" w:lineRule="auto"/>
        <w:contextualSpacing w:val="0"/>
        <w:rPr>
          <w:rFonts w:ascii="Times New Roman" w:hAnsi="Times New Roman"/>
          <w:color w:val="000000" w:themeColor="text1"/>
        </w:rPr>
      </w:pPr>
      <w:proofErr w:type="spellStart"/>
      <w:r w:rsidRPr="003B3EF7">
        <w:rPr>
          <w:rFonts w:ascii="Times New Roman" w:hAnsi="Times New Roman"/>
          <w:color w:val="000000" w:themeColor="text1"/>
        </w:rPr>
        <w:t>Subtechs</w:t>
      </w:r>
      <w:proofErr w:type="spellEnd"/>
      <w:r w:rsidRPr="003B3EF7">
        <w:rPr>
          <w:rFonts w:ascii="Times New Roman" w:hAnsi="Times New Roman"/>
          <w:color w:val="000000" w:themeColor="text1"/>
        </w:rPr>
        <w:t xml:space="preserve">. 2014. Stabilization of colloids, http://www.substech.com/dokuwiki/ </w:t>
      </w:r>
      <w:proofErr w:type="spellStart"/>
      <w:r w:rsidRPr="003B3EF7">
        <w:rPr>
          <w:rFonts w:ascii="Times New Roman" w:hAnsi="Times New Roman"/>
          <w:color w:val="000000" w:themeColor="text1"/>
        </w:rPr>
        <w:t>doku.php?id</w:t>
      </w:r>
      <w:proofErr w:type="spellEnd"/>
      <w:r w:rsidRPr="003B3EF7">
        <w:rPr>
          <w:rFonts w:ascii="Times New Roman" w:hAnsi="Times New Roman"/>
          <w:color w:val="000000" w:themeColor="text1"/>
        </w:rPr>
        <w:t>=</w:t>
      </w:r>
      <w:proofErr w:type="spellStart"/>
      <w:r w:rsidRPr="003B3EF7">
        <w:rPr>
          <w:rFonts w:ascii="Times New Roman" w:hAnsi="Times New Roman"/>
          <w:color w:val="000000" w:themeColor="text1"/>
        </w:rPr>
        <w:t>stabilization_of_colloids</w:t>
      </w:r>
      <w:proofErr w:type="spellEnd"/>
      <w:r w:rsidRPr="003B3EF7">
        <w:rPr>
          <w:rFonts w:ascii="Times New Roman" w:hAnsi="Times New Roman"/>
          <w:color w:val="000000" w:themeColor="text1"/>
        </w:rPr>
        <w:t xml:space="preserve"> (accessed 5 January 2014).</w:t>
      </w:r>
    </w:p>
    <w:p w14:paraId="2B1BF245" w14:textId="03208BBC" w:rsidR="00C050B6" w:rsidRDefault="00C050B6" w:rsidP="00453012">
      <w:pPr>
        <w:pStyle w:val="ListParagraph"/>
        <w:numPr>
          <w:ilvl w:val="0"/>
          <w:numId w:val="9"/>
        </w:numPr>
        <w:spacing w:after="240" w:line="240" w:lineRule="auto"/>
        <w:contextualSpacing w:val="0"/>
        <w:rPr>
          <w:rFonts w:ascii="Times New Roman" w:hAnsi="Times New Roman"/>
          <w:color w:val="000000" w:themeColor="text1"/>
        </w:rPr>
      </w:pPr>
      <w:r w:rsidRPr="00C050B6">
        <w:rPr>
          <w:rFonts w:ascii="Times New Roman" w:hAnsi="Times New Roman"/>
          <w:color w:val="000000" w:themeColor="text1"/>
        </w:rPr>
        <w:t xml:space="preserve">Kumar, D., </w:t>
      </w:r>
      <w:proofErr w:type="spellStart"/>
      <w:r w:rsidRPr="00C050B6">
        <w:rPr>
          <w:rFonts w:ascii="Times New Roman" w:hAnsi="Times New Roman"/>
          <w:color w:val="000000" w:themeColor="text1"/>
        </w:rPr>
        <w:t>Masouleh</w:t>
      </w:r>
      <w:proofErr w:type="spellEnd"/>
      <w:r w:rsidRPr="00C050B6">
        <w:rPr>
          <w:rFonts w:ascii="Times New Roman" w:hAnsi="Times New Roman"/>
          <w:color w:val="000000" w:themeColor="text1"/>
        </w:rPr>
        <w:t xml:space="preserve">, S. F., </w:t>
      </w:r>
      <w:proofErr w:type="spellStart"/>
      <w:r w:rsidRPr="00C050B6">
        <w:rPr>
          <w:rFonts w:ascii="Times New Roman" w:hAnsi="Times New Roman"/>
          <w:color w:val="000000" w:themeColor="text1"/>
        </w:rPr>
        <w:t>Ghassemi</w:t>
      </w:r>
      <w:proofErr w:type="spellEnd"/>
      <w:r w:rsidRPr="00C050B6">
        <w:rPr>
          <w:rFonts w:ascii="Times New Roman" w:hAnsi="Times New Roman"/>
          <w:color w:val="000000" w:themeColor="text1"/>
        </w:rPr>
        <w:t xml:space="preserve">, A., Riley, S., &amp; Elliott, B. (2018, August). A 3D </w:t>
      </w:r>
      <w:proofErr w:type="spellStart"/>
      <w:r w:rsidRPr="00C050B6">
        <w:rPr>
          <w:rFonts w:ascii="Times New Roman" w:hAnsi="Times New Roman"/>
          <w:color w:val="000000" w:themeColor="text1"/>
        </w:rPr>
        <w:t>Geomechanical</w:t>
      </w:r>
      <w:proofErr w:type="spellEnd"/>
      <w:r w:rsidRPr="00C050B6">
        <w:rPr>
          <w:rFonts w:ascii="Times New Roman" w:hAnsi="Times New Roman"/>
          <w:color w:val="000000" w:themeColor="text1"/>
        </w:rPr>
        <w:t xml:space="preserve"> Analysis of Horizontal Well Refracturing and “Frac-Hits”. In 52nd US Rock Mechanics/Geomechanics Symposium. American Rock Mechanics Association.</w:t>
      </w:r>
    </w:p>
    <w:p w14:paraId="129D53FC" w14:textId="23EBE4DF" w:rsidR="003E4B7A" w:rsidRDefault="003E4B7A" w:rsidP="00453012">
      <w:pPr>
        <w:pStyle w:val="ListParagraph"/>
        <w:numPr>
          <w:ilvl w:val="0"/>
          <w:numId w:val="9"/>
        </w:numPr>
        <w:spacing w:after="240" w:line="240" w:lineRule="auto"/>
        <w:contextualSpacing w:val="0"/>
        <w:rPr>
          <w:rFonts w:ascii="Times New Roman" w:hAnsi="Times New Roman"/>
          <w:color w:val="000000" w:themeColor="text1"/>
        </w:rPr>
      </w:pPr>
      <w:r w:rsidRPr="003E4B7A">
        <w:rPr>
          <w:rFonts w:ascii="Times New Roman" w:hAnsi="Times New Roman"/>
          <w:color w:val="000000" w:themeColor="text1"/>
        </w:rPr>
        <w:t>Mohamed, T. (2019). COALBED METHANE COMPREHENSIVE CHARACTERIZATION AND MODELING–BIG GEORGE COAL, POWDER RIVER BASIN, WYOMING.</w:t>
      </w:r>
    </w:p>
    <w:p w14:paraId="278CC1EE" w14:textId="42E3890D" w:rsidR="005F03AF" w:rsidRDefault="005F03AF" w:rsidP="005A6757">
      <w:pPr>
        <w:pStyle w:val="ListParagraph"/>
        <w:spacing w:after="240" w:line="240" w:lineRule="auto"/>
        <w:contextualSpacing w:val="0"/>
        <w:rPr>
          <w:rFonts w:ascii="Times New Roman" w:hAnsi="Times New Roman"/>
          <w:color w:val="000000" w:themeColor="text1"/>
        </w:rPr>
      </w:pPr>
    </w:p>
    <w:p w14:paraId="3C316174" w14:textId="384D14F6" w:rsidR="005F03AF" w:rsidRPr="00C050B6" w:rsidRDefault="005F03AF" w:rsidP="00C050B6">
      <w:pPr>
        <w:pStyle w:val="ListParagraph"/>
        <w:spacing w:after="240" w:line="240" w:lineRule="auto"/>
        <w:contextualSpacing w:val="0"/>
        <w:rPr>
          <w:rFonts w:ascii="Times New Roman" w:hAnsi="Times New Roman"/>
          <w:color w:val="000000" w:themeColor="text1"/>
        </w:rPr>
      </w:pPr>
    </w:p>
    <w:p w14:paraId="0029EBED" w14:textId="118ADE4A" w:rsidR="005F03AF" w:rsidRDefault="005F03AF" w:rsidP="005F03AF">
      <w:pPr>
        <w:spacing w:after="240" w:line="240" w:lineRule="auto"/>
        <w:rPr>
          <w:rFonts w:ascii="Times New Roman" w:hAnsi="Times New Roman"/>
          <w:color w:val="000000" w:themeColor="text1"/>
        </w:rPr>
      </w:pPr>
    </w:p>
    <w:p w14:paraId="177E880A" w14:textId="63F6142C" w:rsidR="005F03AF" w:rsidRDefault="005F03AF" w:rsidP="005F03AF">
      <w:pPr>
        <w:spacing w:after="240" w:line="240" w:lineRule="auto"/>
        <w:rPr>
          <w:rFonts w:ascii="Times New Roman" w:hAnsi="Times New Roman"/>
          <w:color w:val="000000" w:themeColor="text1"/>
        </w:rPr>
      </w:pPr>
    </w:p>
    <w:p w14:paraId="7270B90B" w14:textId="0C19ED35" w:rsidR="005F03AF" w:rsidRDefault="005F03AF" w:rsidP="005F03AF">
      <w:pPr>
        <w:spacing w:after="240" w:line="240" w:lineRule="auto"/>
        <w:rPr>
          <w:rFonts w:ascii="Times New Roman" w:hAnsi="Times New Roman"/>
          <w:color w:val="000000" w:themeColor="text1"/>
        </w:rPr>
      </w:pPr>
    </w:p>
    <w:p w14:paraId="59ADCFC9" w14:textId="5A40EBF3" w:rsidR="005F03AF" w:rsidRDefault="005F03AF" w:rsidP="005F03AF">
      <w:pPr>
        <w:spacing w:after="240" w:line="240" w:lineRule="auto"/>
        <w:rPr>
          <w:rFonts w:ascii="Times New Roman" w:hAnsi="Times New Roman"/>
          <w:color w:val="000000" w:themeColor="text1"/>
        </w:rPr>
      </w:pPr>
    </w:p>
    <w:p w14:paraId="07A8BA20" w14:textId="65EB1021" w:rsidR="005F03AF" w:rsidRDefault="005F03AF" w:rsidP="005F03AF">
      <w:pPr>
        <w:spacing w:after="240" w:line="240" w:lineRule="auto"/>
        <w:rPr>
          <w:rFonts w:ascii="Times New Roman" w:hAnsi="Times New Roman"/>
          <w:color w:val="000000" w:themeColor="text1"/>
        </w:rPr>
      </w:pPr>
    </w:p>
    <w:p w14:paraId="05D6A81F" w14:textId="02AC2944" w:rsidR="005F03AF" w:rsidRDefault="005F03AF" w:rsidP="005F03AF">
      <w:pPr>
        <w:spacing w:after="240" w:line="240" w:lineRule="auto"/>
        <w:rPr>
          <w:rFonts w:ascii="Times New Roman" w:hAnsi="Times New Roman"/>
          <w:color w:val="000000" w:themeColor="text1"/>
        </w:rPr>
      </w:pPr>
    </w:p>
    <w:p w14:paraId="21B7BB78" w14:textId="74867F87" w:rsidR="005F03AF" w:rsidRDefault="005F03AF" w:rsidP="005F03AF">
      <w:pPr>
        <w:spacing w:after="240" w:line="240" w:lineRule="auto"/>
        <w:rPr>
          <w:rFonts w:ascii="Times New Roman" w:hAnsi="Times New Roman"/>
          <w:color w:val="000000" w:themeColor="text1"/>
        </w:rPr>
      </w:pPr>
    </w:p>
    <w:p w14:paraId="66D744C5" w14:textId="097A77EC" w:rsidR="005F03AF" w:rsidRDefault="005F03AF" w:rsidP="005F03AF">
      <w:pPr>
        <w:spacing w:after="240" w:line="240" w:lineRule="auto"/>
        <w:rPr>
          <w:rFonts w:ascii="Times New Roman" w:hAnsi="Times New Roman"/>
          <w:color w:val="000000" w:themeColor="text1"/>
        </w:rPr>
      </w:pPr>
    </w:p>
    <w:p w14:paraId="3A575820" w14:textId="43DC90BA" w:rsidR="00C050B6" w:rsidRDefault="00C050B6" w:rsidP="005F03AF">
      <w:pPr>
        <w:spacing w:after="240" w:line="240" w:lineRule="auto"/>
        <w:rPr>
          <w:rFonts w:ascii="Times New Roman" w:hAnsi="Times New Roman"/>
          <w:color w:val="000000" w:themeColor="text1"/>
        </w:rPr>
      </w:pPr>
    </w:p>
    <w:p w14:paraId="7FA905E2" w14:textId="1253B8E6" w:rsidR="00C050B6" w:rsidRDefault="00C050B6" w:rsidP="005F03AF">
      <w:pPr>
        <w:spacing w:after="240" w:line="240" w:lineRule="auto"/>
        <w:rPr>
          <w:rFonts w:ascii="Times New Roman" w:hAnsi="Times New Roman"/>
          <w:color w:val="000000" w:themeColor="text1"/>
        </w:rPr>
      </w:pPr>
    </w:p>
    <w:p w14:paraId="30E90488" w14:textId="77777777" w:rsidR="00C050B6" w:rsidRDefault="00C050B6" w:rsidP="005F03AF">
      <w:pPr>
        <w:spacing w:after="240" w:line="240" w:lineRule="auto"/>
        <w:rPr>
          <w:rFonts w:ascii="Times New Roman" w:hAnsi="Times New Roman"/>
          <w:color w:val="000000" w:themeColor="text1"/>
        </w:rPr>
      </w:pPr>
    </w:p>
    <w:p w14:paraId="38643185" w14:textId="77777777" w:rsidR="005F03AF" w:rsidRPr="005F03AF" w:rsidRDefault="005F03AF" w:rsidP="005F03AF">
      <w:pPr>
        <w:spacing w:after="240" w:line="240" w:lineRule="auto"/>
        <w:rPr>
          <w:rFonts w:ascii="Times New Roman" w:hAnsi="Times New Roman"/>
          <w:color w:val="000000" w:themeColor="text1"/>
        </w:rPr>
      </w:pPr>
    </w:p>
    <w:p w14:paraId="426DDDB2" w14:textId="77777777" w:rsidR="00E80154" w:rsidRPr="005F03AF" w:rsidRDefault="00E80154" w:rsidP="005F03AF">
      <w:pPr>
        <w:pStyle w:val="CommentText"/>
        <w:rPr>
          <w:rFonts w:ascii="Times New Roman" w:hAnsi="Times New Roman"/>
          <w:color w:val="000000" w:themeColor="text1"/>
        </w:rPr>
      </w:pPr>
    </w:p>
    <w:p w14:paraId="24D41E5F" w14:textId="433E88CA" w:rsidR="00AA0B13" w:rsidRDefault="00AA0B13" w:rsidP="00882856">
      <w:pPr>
        <w:pStyle w:val="ListParagraph"/>
        <w:spacing w:after="240" w:line="240" w:lineRule="auto"/>
        <w:contextualSpacing w:val="0"/>
        <w:rPr>
          <w:b/>
          <w:bCs/>
        </w:rPr>
      </w:pPr>
      <w:bookmarkStart w:id="111" w:name="_Toc310579475"/>
      <w:r w:rsidRPr="00882856">
        <w:rPr>
          <w:b/>
          <w:bCs/>
        </w:rPr>
        <w:t xml:space="preserve">Appendix A: </w:t>
      </w:r>
      <w:bookmarkEnd w:id="111"/>
      <w:r w:rsidR="00882856" w:rsidRPr="00882856">
        <w:rPr>
          <w:b/>
          <w:bCs/>
        </w:rPr>
        <w:t>Figures</w:t>
      </w:r>
    </w:p>
    <w:p w14:paraId="7448EF14" w14:textId="7DDA8AF1" w:rsidR="00773858" w:rsidRDefault="002B2D64" w:rsidP="00882856">
      <w:pPr>
        <w:pStyle w:val="ListParagraph"/>
        <w:spacing w:after="240" w:line="240" w:lineRule="auto"/>
        <w:contextualSpacing w:val="0"/>
        <w:rPr>
          <w:b/>
          <w:bCs/>
        </w:rPr>
      </w:pPr>
      <w:r>
        <w:rPr>
          <w:b/>
          <w:bCs/>
          <w:noProof/>
        </w:rPr>
        <w:drawing>
          <wp:anchor distT="0" distB="0" distL="114300" distR="114300" simplePos="0" relativeHeight="251819008" behindDoc="0" locked="0" layoutInCell="1" allowOverlap="1" wp14:anchorId="3CBDBA96" wp14:editId="59799C6F">
            <wp:simplePos x="0" y="0"/>
            <wp:positionH relativeFrom="margin">
              <wp:posOffset>0</wp:posOffset>
            </wp:positionH>
            <wp:positionV relativeFrom="paragraph">
              <wp:posOffset>187960</wp:posOffset>
            </wp:positionV>
            <wp:extent cx="6126480" cy="2936411"/>
            <wp:effectExtent l="0" t="0" r="762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6480" cy="2936411"/>
                    </a:xfrm>
                    <a:prstGeom prst="rect">
                      <a:avLst/>
                    </a:prstGeom>
                    <a:noFill/>
                  </pic:spPr>
                </pic:pic>
              </a:graphicData>
            </a:graphic>
            <wp14:sizeRelH relativeFrom="margin">
              <wp14:pctWidth>0</wp14:pctWidth>
            </wp14:sizeRelH>
            <wp14:sizeRelV relativeFrom="margin">
              <wp14:pctHeight>0</wp14:pctHeight>
            </wp14:sizeRelV>
          </wp:anchor>
        </w:drawing>
      </w:r>
      <w:r w:rsidR="00773858">
        <w:rPr>
          <w:b/>
          <w:bCs/>
          <w:noProof/>
        </w:rPr>
        <w:t xml:space="preserve"> </w:t>
      </w:r>
    </w:p>
    <w:p w14:paraId="7D0FCB8E" w14:textId="77777777" w:rsidR="00247BA8" w:rsidRDefault="00247BA8" w:rsidP="00247BA8">
      <w:pPr>
        <w:spacing w:line="240" w:lineRule="auto"/>
        <w:jc w:val="center"/>
        <w:rPr>
          <w:b/>
          <w:bCs/>
          <w:color w:val="000000" w:themeColor="text1"/>
        </w:rPr>
      </w:pPr>
      <w:r w:rsidRPr="002129CC">
        <w:rPr>
          <w:b/>
          <w:bCs/>
          <w:color w:val="000000" w:themeColor="text1"/>
        </w:rPr>
        <w:t xml:space="preserve">Fig.  </w:t>
      </w:r>
      <w:r>
        <w:rPr>
          <w:b/>
          <w:bCs/>
          <w:color w:val="000000" w:themeColor="text1"/>
        </w:rPr>
        <w:t>A.1</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25</w:t>
      </w:r>
      <w:r>
        <w:rPr>
          <w:rFonts w:cstheme="minorHAnsi"/>
          <w:b/>
          <w:bCs/>
          <w:color w:val="000000" w:themeColor="text1"/>
        </w:rPr>
        <w:t>º</w:t>
      </w:r>
      <w:r>
        <w:rPr>
          <w:b/>
          <w:bCs/>
          <w:color w:val="000000" w:themeColor="text1"/>
        </w:rPr>
        <w:t xml:space="preserve">C, for </w:t>
      </w:r>
    </w:p>
    <w:p w14:paraId="6D93CCD5" w14:textId="57F128D3" w:rsidR="00773858" w:rsidRDefault="00247BA8" w:rsidP="00247BA8">
      <w:pPr>
        <w:spacing w:line="240" w:lineRule="auto"/>
        <w:jc w:val="center"/>
      </w:pPr>
      <w:r>
        <w:rPr>
          <w:b/>
          <w:bCs/>
          <w:color w:val="000000" w:themeColor="text1"/>
        </w:rPr>
        <w:t>TBN/TAN = 1:3</w:t>
      </w:r>
    </w:p>
    <w:p w14:paraId="02A32F8C" w14:textId="170AC862" w:rsidR="00773858" w:rsidRDefault="00773858" w:rsidP="00773858">
      <w:pPr>
        <w:tabs>
          <w:tab w:val="left" w:pos="1503"/>
        </w:tabs>
      </w:pPr>
      <w:r>
        <w:tab/>
      </w:r>
    </w:p>
    <w:p w14:paraId="0E2E19C3" w14:textId="13B60BE8" w:rsidR="00247BA8" w:rsidRDefault="00247BA8" w:rsidP="00247BA8">
      <w:pPr>
        <w:pStyle w:val="ListParagraph"/>
        <w:spacing w:after="240" w:line="240" w:lineRule="auto"/>
        <w:contextualSpacing w:val="0"/>
        <w:rPr>
          <w:b/>
          <w:bCs/>
        </w:rPr>
      </w:pPr>
      <w:r>
        <w:rPr>
          <w:noProof/>
        </w:rPr>
        <w:drawing>
          <wp:anchor distT="0" distB="0" distL="114300" distR="114300" simplePos="0" relativeHeight="251817984" behindDoc="0" locked="0" layoutInCell="1" allowOverlap="1" wp14:anchorId="27BAD1DD" wp14:editId="12A84D17">
            <wp:simplePos x="0" y="0"/>
            <wp:positionH relativeFrom="margin">
              <wp:posOffset>-635</wp:posOffset>
            </wp:positionH>
            <wp:positionV relativeFrom="paragraph">
              <wp:posOffset>181610</wp:posOffset>
            </wp:positionV>
            <wp:extent cx="6126480" cy="2936411"/>
            <wp:effectExtent l="0" t="0" r="762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6480" cy="2936411"/>
                    </a:xfrm>
                    <a:prstGeom prst="rect">
                      <a:avLst/>
                    </a:prstGeom>
                    <a:noFill/>
                  </pic:spPr>
                </pic:pic>
              </a:graphicData>
            </a:graphic>
            <wp14:sizeRelH relativeFrom="margin">
              <wp14:pctWidth>0</wp14:pctWidth>
            </wp14:sizeRelH>
            <wp14:sizeRelV relativeFrom="margin">
              <wp14:pctHeight>0</wp14:pctHeight>
            </wp14:sizeRelV>
          </wp:anchor>
        </w:drawing>
      </w:r>
      <w:r>
        <w:tab/>
      </w:r>
    </w:p>
    <w:p w14:paraId="199F18B2" w14:textId="104488F2" w:rsidR="00247BA8" w:rsidRDefault="00247BA8" w:rsidP="00247BA8">
      <w:pPr>
        <w:spacing w:line="240" w:lineRule="auto"/>
        <w:jc w:val="center"/>
        <w:rPr>
          <w:b/>
          <w:bCs/>
          <w:color w:val="000000" w:themeColor="text1"/>
        </w:rPr>
      </w:pPr>
      <w:r w:rsidRPr="002129CC">
        <w:rPr>
          <w:b/>
          <w:bCs/>
          <w:color w:val="000000" w:themeColor="text1"/>
        </w:rPr>
        <w:t xml:space="preserve">Fig.  </w:t>
      </w:r>
      <w:r>
        <w:rPr>
          <w:b/>
          <w:bCs/>
          <w:color w:val="000000" w:themeColor="text1"/>
        </w:rPr>
        <w:t>A.2</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50</w:t>
      </w:r>
      <w:r>
        <w:rPr>
          <w:rFonts w:cstheme="minorHAnsi"/>
          <w:b/>
          <w:bCs/>
          <w:color w:val="000000" w:themeColor="text1"/>
        </w:rPr>
        <w:t>º</w:t>
      </w:r>
      <w:r>
        <w:rPr>
          <w:b/>
          <w:bCs/>
          <w:color w:val="000000" w:themeColor="text1"/>
        </w:rPr>
        <w:t xml:space="preserve">C, for </w:t>
      </w:r>
    </w:p>
    <w:p w14:paraId="078329C0" w14:textId="77777777" w:rsidR="00247BA8" w:rsidRDefault="00247BA8" w:rsidP="00247BA8">
      <w:pPr>
        <w:spacing w:line="240" w:lineRule="auto"/>
        <w:jc w:val="center"/>
      </w:pPr>
      <w:r>
        <w:rPr>
          <w:b/>
          <w:bCs/>
          <w:color w:val="000000" w:themeColor="text1"/>
        </w:rPr>
        <w:t>TBN/TAN = 1:3</w:t>
      </w:r>
    </w:p>
    <w:p w14:paraId="1D25EC98" w14:textId="18EFA81C" w:rsidR="00773858" w:rsidRDefault="00773858" w:rsidP="00247BA8"/>
    <w:p w14:paraId="316B395D" w14:textId="1DA150C5" w:rsidR="00773858" w:rsidRDefault="00247BA8" w:rsidP="00773858">
      <w:pPr>
        <w:jc w:val="center"/>
      </w:pPr>
      <w:r>
        <w:rPr>
          <w:noProof/>
        </w:rPr>
        <w:drawing>
          <wp:anchor distT="0" distB="0" distL="114300" distR="114300" simplePos="0" relativeHeight="251821056" behindDoc="0" locked="0" layoutInCell="1" allowOverlap="1" wp14:anchorId="67579F99" wp14:editId="5DE04DDA">
            <wp:simplePos x="0" y="0"/>
            <wp:positionH relativeFrom="margin">
              <wp:align>left</wp:align>
            </wp:positionH>
            <wp:positionV relativeFrom="paragraph">
              <wp:posOffset>229842</wp:posOffset>
            </wp:positionV>
            <wp:extent cx="6126480" cy="2936411"/>
            <wp:effectExtent l="0" t="0" r="762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6480" cy="2936411"/>
                    </a:xfrm>
                    <a:prstGeom prst="rect">
                      <a:avLst/>
                    </a:prstGeom>
                    <a:noFill/>
                  </pic:spPr>
                </pic:pic>
              </a:graphicData>
            </a:graphic>
            <wp14:sizeRelH relativeFrom="margin">
              <wp14:pctWidth>0</wp14:pctWidth>
            </wp14:sizeRelH>
            <wp14:sizeRelV relativeFrom="margin">
              <wp14:pctHeight>0</wp14:pctHeight>
            </wp14:sizeRelV>
          </wp:anchor>
        </w:drawing>
      </w:r>
    </w:p>
    <w:p w14:paraId="4C618796" w14:textId="3B7AFFCD" w:rsidR="00247BA8" w:rsidRDefault="00247BA8" w:rsidP="00247BA8">
      <w:pPr>
        <w:spacing w:line="240" w:lineRule="auto"/>
        <w:rPr>
          <w:b/>
          <w:bCs/>
          <w:color w:val="000000" w:themeColor="text1"/>
        </w:rPr>
      </w:pPr>
      <w:r>
        <w:rPr>
          <w:b/>
          <w:bCs/>
        </w:rPr>
        <w:t xml:space="preserve">        </w:t>
      </w:r>
      <w:r w:rsidRPr="002129CC">
        <w:rPr>
          <w:b/>
          <w:bCs/>
          <w:color w:val="000000" w:themeColor="text1"/>
        </w:rPr>
        <w:t xml:space="preserve">Fig.  </w:t>
      </w:r>
      <w:r>
        <w:rPr>
          <w:b/>
          <w:bCs/>
          <w:color w:val="000000" w:themeColor="text1"/>
        </w:rPr>
        <w:t>A.3</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75</w:t>
      </w:r>
      <w:r>
        <w:rPr>
          <w:rFonts w:cstheme="minorHAnsi"/>
          <w:b/>
          <w:bCs/>
          <w:color w:val="000000" w:themeColor="text1"/>
        </w:rPr>
        <w:t>º</w:t>
      </w:r>
      <w:r>
        <w:rPr>
          <w:b/>
          <w:bCs/>
          <w:color w:val="000000" w:themeColor="text1"/>
        </w:rPr>
        <w:t xml:space="preserve">C, for </w:t>
      </w:r>
    </w:p>
    <w:p w14:paraId="549B5DE8" w14:textId="23650F08" w:rsidR="00247BA8" w:rsidRDefault="00247BA8" w:rsidP="00247BA8">
      <w:pPr>
        <w:spacing w:line="240" w:lineRule="auto"/>
        <w:jc w:val="center"/>
      </w:pPr>
      <w:r>
        <w:rPr>
          <w:b/>
          <w:bCs/>
          <w:color w:val="000000" w:themeColor="text1"/>
        </w:rPr>
        <w:t>TBN/TAN = 1:3</w:t>
      </w:r>
    </w:p>
    <w:p w14:paraId="4C64AB79" w14:textId="3C42D2AE" w:rsidR="00247BA8" w:rsidRPr="00247BA8" w:rsidRDefault="00247BA8" w:rsidP="00247BA8">
      <w:r>
        <w:rPr>
          <w:noProof/>
        </w:rPr>
        <w:drawing>
          <wp:anchor distT="0" distB="0" distL="114300" distR="114300" simplePos="0" relativeHeight="251820032" behindDoc="0" locked="0" layoutInCell="1" allowOverlap="1" wp14:anchorId="5FBCFF11" wp14:editId="7FC8D25C">
            <wp:simplePos x="0" y="0"/>
            <wp:positionH relativeFrom="margin">
              <wp:align>left</wp:align>
            </wp:positionH>
            <wp:positionV relativeFrom="paragraph">
              <wp:posOffset>420701</wp:posOffset>
            </wp:positionV>
            <wp:extent cx="6126480" cy="2933471"/>
            <wp:effectExtent l="0" t="0" r="762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6480" cy="2933471"/>
                    </a:xfrm>
                    <a:prstGeom prst="rect">
                      <a:avLst/>
                    </a:prstGeom>
                    <a:noFill/>
                  </pic:spPr>
                </pic:pic>
              </a:graphicData>
            </a:graphic>
            <wp14:sizeRelH relativeFrom="margin">
              <wp14:pctWidth>0</wp14:pctWidth>
            </wp14:sizeRelH>
            <wp14:sizeRelV relativeFrom="margin">
              <wp14:pctHeight>0</wp14:pctHeight>
            </wp14:sizeRelV>
          </wp:anchor>
        </w:drawing>
      </w:r>
    </w:p>
    <w:p w14:paraId="4D13249C" w14:textId="02029E3C" w:rsidR="00247BA8" w:rsidRDefault="00247BA8" w:rsidP="00247BA8">
      <w:pPr>
        <w:spacing w:line="240" w:lineRule="auto"/>
        <w:jc w:val="center"/>
        <w:rPr>
          <w:b/>
          <w:bCs/>
          <w:color w:val="000000" w:themeColor="text1"/>
        </w:rPr>
      </w:pPr>
      <w:r w:rsidRPr="002129CC">
        <w:rPr>
          <w:b/>
          <w:bCs/>
          <w:color w:val="000000" w:themeColor="text1"/>
        </w:rPr>
        <w:t xml:space="preserve">Fig.  </w:t>
      </w:r>
      <w:r>
        <w:rPr>
          <w:b/>
          <w:bCs/>
          <w:color w:val="000000" w:themeColor="text1"/>
        </w:rPr>
        <w:t>A.4</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100</w:t>
      </w:r>
      <w:r>
        <w:rPr>
          <w:rFonts w:cstheme="minorHAnsi"/>
          <w:b/>
          <w:bCs/>
          <w:color w:val="000000" w:themeColor="text1"/>
        </w:rPr>
        <w:t>º</w:t>
      </w:r>
      <w:r>
        <w:rPr>
          <w:b/>
          <w:bCs/>
          <w:color w:val="000000" w:themeColor="text1"/>
        </w:rPr>
        <w:t xml:space="preserve">C, for </w:t>
      </w:r>
    </w:p>
    <w:p w14:paraId="727064D6" w14:textId="4F5A4DFB" w:rsidR="00247BA8" w:rsidRDefault="00247BA8" w:rsidP="00247BA8">
      <w:pPr>
        <w:spacing w:line="240" w:lineRule="auto"/>
        <w:jc w:val="center"/>
      </w:pPr>
      <w:r>
        <w:rPr>
          <w:b/>
          <w:bCs/>
          <w:color w:val="000000" w:themeColor="text1"/>
        </w:rPr>
        <w:t>TBN/TAN = 1:3</w:t>
      </w:r>
    </w:p>
    <w:p w14:paraId="66A8CE5D" w14:textId="49F36E84" w:rsidR="00247BA8" w:rsidRDefault="00247BA8" w:rsidP="00247BA8">
      <w:pPr>
        <w:tabs>
          <w:tab w:val="left" w:pos="5347"/>
        </w:tabs>
      </w:pPr>
      <w:r>
        <w:tab/>
      </w:r>
    </w:p>
    <w:p w14:paraId="57F53B7D" w14:textId="77777777" w:rsidR="00247BA8" w:rsidRDefault="00247BA8" w:rsidP="00247BA8">
      <w:pPr>
        <w:pStyle w:val="ListParagraph"/>
        <w:spacing w:after="240" w:line="240" w:lineRule="auto"/>
        <w:contextualSpacing w:val="0"/>
        <w:rPr>
          <w:b/>
          <w:bCs/>
        </w:rPr>
      </w:pPr>
      <w:r>
        <w:rPr>
          <w:noProof/>
        </w:rPr>
        <w:lastRenderedPageBreak/>
        <w:drawing>
          <wp:anchor distT="0" distB="0" distL="114300" distR="114300" simplePos="0" relativeHeight="251822080" behindDoc="0" locked="0" layoutInCell="1" allowOverlap="1" wp14:anchorId="2A98E0C5" wp14:editId="7FDCBD8E">
            <wp:simplePos x="0" y="0"/>
            <wp:positionH relativeFrom="margin">
              <wp:align>left</wp:align>
            </wp:positionH>
            <wp:positionV relativeFrom="paragraph">
              <wp:posOffset>198755</wp:posOffset>
            </wp:positionV>
            <wp:extent cx="6126480" cy="2930883"/>
            <wp:effectExtent l="0" t="0" r="7620" b="317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6480" cy="2930883"/>
                    </a:xfrm>
                    <a:prstGeom prst="rect">
                      <a:avLst/>
                    </a:prstGeom>
                    <a:noFill/>
                  </pic:spPr>
                </pic:pic>
              </a:graphicData>
            </a:graphic>
            <wp14:sizeRelH relativeFrom="margin">
              <wp14:pctWidth>0</wp14:pctWidth>
            </wp14:sizeRelH>
            <wp14:sizeRelV relativeFrom="margin">
              <wp14:pctHeight>0</wp14:pctHeight>
            </wp14:sizeRelV>
          </wp:anchor>
        </w:drawing>
      </w:r>
      <w:r w:rsidRPr="00247BA8">
        <w:rPr>
          <w:b/>
          <w:bCs/>
        </w:rPr>
        <w:t xml:space="preserve"> </w:t>
      </w:r>
      <w:r>
        <w:rPr>
          <w:b/>
          <w:bCs/>
        </w:rPr>
        <w:t xml:space="preserve">  </w:t>
      </w:r>
    </w:p>
    <w:p w14:paraId="7C5DCE55" w14:textId="3BF01959" w:rsidR="00247BA8" w:rsidRPr="00247BA8" w:rsidRDefault="00247BA8" w:rsidP="003D01D5">
      <w:pPr>
        <w:spacing w:line="240" w:lineRule="auto"/>
        <w:jc w:val="center"/>
        <w:rPr>
          <w:b/>
          <w:bCs/>
          <w:color w:val="000000" w:themeColor="text1"/>
        </w:rPr>
      </w:pPr>
      <w:r>
        <w:rPr>
          <w:b/>
          <w:bCs/>
          <w:color w:val="000000" w:themeColor="text1"/>
        </w:rPr>
        <w:t xml:space="preserve">      </w:t>
      </w:r>
      <w:r w:rsidRPr="00247BA8">
        <w:rPr>
          <w:b/>
          <w:bCs/>
          <w:color w:val="000000" w:themeColor="text1"/>
        </w:rPr>
        <w:t>Fig.  A.</w:t>
      </w:r>
      <w:r w:rsidR="003D01D5">
        <w:rPr>
          <w:b/>
          <w:bCs/>
          <w:color w:val="000000" w:themeColor="text1"/>
        </w:rPr>
        <w:t>5</w:t>
      </w:r>
      <w:r w:rsidRPr="00247BA8">
        <w:rPr>
          <w:b/>
          <w:bCs/>
          <w:color w:val="000000" w:themeColor="text1"/>
        </w:rPr>
        <w:t xml:space="preserve">:  The bond product Summation for high and low salinity at </w:t>
      </w:r>
      <w:r w:rsidR="002B2D64">
        <w:rPr>
          <w:b/>
          <w:bCs/>
          <w:color w:val="000000" w:themeColor="text1"/>
        </w:rPr>
        <w:t>1</w:t>
      </w:r>
      <w:r w:rsidRPr="00247BA8">
        <w:rPr>
          <w:b/>
          <w:bCs/>
          <w:color w:val="000000" w:themeColor="text1"/>
        </w:rPr>
        <w:t>25</w:t>
      </w:r>
      <w:r w:rsidRPr="003D01D5">
        <w:rPr>
          <w:b/>
          <w:bCs/>
          <w:color w:val="000000" w:themeColor="text1"/>
        </w:rPr>
        <w:t>º</w:t>
      </w:r>
      <w:r w:rsidRPr="00247BA8">
        <w:rPr>
          <w:b/>
          <w:bCs/>
          <w:color w:val="000000" w:themeColor="text1"/>
        </w:rPr>
        <w:t>C, for</w:t>
      </w:r>
      <w:r w:rsidR="003D01D5">
        <w:rPr>
          <w:b/>
          <w:bCs/>
          <w:color w:val="000000" w:themeColor="text1"/>
        </w:rPr>
        <w:t xml:space="preserve"> </w:t>
      </w:r>
      <w:r w:rsidRPr="00247BA8">
        <w:rPr>
          <w:b/>
          <w:bCs/>
          <w:color w:val="000000" w:themeColor="text1"/>
        </w:rPr>
        <w:t>TBN/TAN = 1:3</w:t>
      </w:r>
    </w:p>
    <w:p w14:paraId="4329A352" w14:textId="22F42F34" w:rsidR="003D01D5" w:rsidRPr="003D01D5" w:rsidRDefault="003D01D5" w:rsidP="003D01D5">
      <w:pPr>
        <w:tabs>
          <w:tab w:val="left" w:pos="5347"/>
        </w:tabs>
      </w:pPr>
      <w:r>
        <w:rPr>
          <w:noProof/>
        </w:rPr>
        <w:drawing>
          <wp:anchor distT="0" distB="0" distL="114300" distR="114300" simplePos="0" relativeHeight="251823104" behindDoc="0" locked="0" layoutInCell="1" allowOverlap="1" wp14:anchorId="678BBB2F" wp14:editId="430CAE49">
            <wp:simplePos x="0" y="0"/>
            <wp:positionH relativeFrom="margin">
              <wp:align>left</wp:align>
            </wp:positionH>
            <wp:positionV relativeFrom="paragraph">
              <wp:posOffset>339614</wp:posOffset>
            </wp:positionV>
            <wp:extent cx="6126480" cy="2933530"/>
            <wp:effectExtent l="0" t="0" r="7620" b="63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6480" cy="2933530"/>
                    </a:xfrm>
                    <a:prstGeom prst="rect">
                      <a:avLst/>
                    </a:prstGeom>
                    <a:noFill/>
                  </pic:spPr>
                </pic:pic>
              </a:graphicData>
            </a:graphic>
            <wp14:sizeRelH relativeFrom="margin">
              <wp14:pctWidth>0</wp14:pctWidth>
            </wp14:sizeRelH>
            <wp14:sizeRelV relativeFrom="margin">
              <wp14:pctHeight>0</wp14:pctHeight>
            </wp14:sizeRelV>
          </wp:anchor>
        </w:drawing>
      </w:r>
    </w:p>
    <w:p w14:paraId="09900827" w14:textId="07C8C311" w:rsidR="003D01D5" w:rsidRDefault="003D01D5" w:rsidP="003D01D5">
      <w:pPr>
        <w:spacing w:line="240" w:lineRule="auto"/>
        <w:jc w:val="center"/>
        <w:rPr>
          <w:b/>
          <w:bCs/>
          <w:color w:val="000000" w:themeColor="text1"/>
        </w:rPr>
      </w:pPr>
      <w:r w:rsidRPr="002129CC">
        <w:rPr>
          <w:b/>
          <w:bCs/>
          <w:color w:val="000000" w:themeColor="text1"/>
        </w:rPr>
        <w:t xml:space="preserve">Fig.  </w:t>
      </w:r>
      <w:r>
        <w:rPr>
          <w:b/>
          <w:bCs/>
          <w:color w:val="000000" w:themeColor="text1"/>
        </w:rPr>
        <w:t>A.6</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 xml:space="preserve">Summation for high and low salinity at </w:t>
      </w:r>
      <w:r w:rsidR="002B2D64">
        <w:rPr>
          <w:b/>
          <w:bCs/>
          <w:color w:val="000000" w:themeColor="text1"/>
        </w:rPr>
        <w:t>1</w:t>
      </w:r>
      <w:r>
        <w:rPr>
          <w:b/>
          <w:bCs/>
          <w:color w:val="000000" w:themeColor="text1"/>
        </w:rPr>
        <w:t>5</w:t>
      </w:r>
      <w:r w:rsidR="002B2D64">
        <w:rPr>
          <w:b/>
          <w:bCs/>
          <w:color w:val="000000" w:themeColor="text1"/>
        </w:rPr>
        <w:t>0</w:t>
      </w:r>
      <w:r>
        <w:rPr>
          <w:rFonts w:cstheme="minorHAnsi"/>
          <w:b/>
          <w:bCs/>
          <w:color w:val="000000" w:themeColor="text1"/>
        </w:rPr>
        <w:t>º</w:t>
      </w:r>
      <w:r>
        <w:rPr>
          <w:b/>
          <w:bCs/>
          <w:color w:val="000000" w:themeColor="text1"/>
        </w:rPr>
        <w:t xml:space="preserve">C, for </w:t>
      </w:r>
    </w:p>
    <w:p w14:paraId="75956CBF" w14:textId="767BF8F3" w:rsidR="003D01D5" w:rsidRDefault="003D01D5" w:rsidP="003D01D5">
      <w:pPr>
        <w:spacing w:line="240" w:lineRule="auto"/>
      </w:pPr>
      <w:r>
        <w:rPr>
          <w:b/>
          <w:bCs/>
          <w:color w:val="000000" w:themeColor="text1"/>
        </w:rPr>
        <w:t xml:space="preserve">                                                            TBN/TAN = 1:3</w:t>
      </w:r>
    </w:p>
    <w:p w14:paraId="43915102" w14:textId="663D500C" w:rsidR="00247BA8" w:rsidRDefault="00247BA8" w:rsidP="003D01D5">
      <w:pPr>
        <w:tabs>
          <w:tab w:val="left" w:pos="2955"/>
        </w:tabs>
      </w:pPr>
    </w:p>
    <w:p w14:paraId="29F403E0" w14:textId="6703E562" w:rsidR="002B2D64" w:rsidRPr="002B2D64" w:rsidRDefault="002B2D64" w:rsidP="002B2D64">
      <w:pPr>
        <w:spacing w:line="240" w:lineRule="auto"/>
        <w:jc w:val="center"/>
        <w:rPr>
          <w:b/>
          <w:bCs/>
          <w:color w:val="000000" w:themeColor="text1"/>
        </w:rPr>
      </w:pPr>
      <w:r w:rsidRPr="002B2D64">
        <w:rPr>
          <w:b/>
          <w:bCs/>
          <w:noProof/>
          <w:color w:val="000000" w:themeColor="text1"/>
        </w:rPr>
        <w:drawing>
          <wp:anchor distT="0" distB="0" distL="114300" distR="114300" simplePos="0" relativeHeight="251824128" behindDoc="0" locked="0" layoutInCell="1" allowOverlap="1" wp14:anchorId="6E72A4D2" wp14:editId="2AF61AF3">
            <wp:simplePos x="0" y="0"/>
            <wp:positionH relativeFrom="column">
              <wp:posOffset>0</wp:posOffset>
            </wp:positionH>
            <wp:positionV relativeFrom="paragraph">
              <wp:posOffset>-7456805</wp:posOffset>
            </wp:positionV>
            <wp:extent cx="6126480" cy="2950703"/>
            <wp:effectExtent l="0" t="0" r="7620" b="254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6480" cy="2950703"/>
                    </a:xfrm>
                    <a:prstGeom prst="rect">
                      <a:avLst/>
                    </a:prstGeom>
                    <a:noFill/>
                  </pic:spPr>
                </pic:pic>
              </a:graphicData>
            </a:graphic>
            <wp14:sizeRelH relativeFrom="margin">
              <wp14:pctWidth>0</wp14:pctWidth>
            </wp14:sizeRelH>
            <wp14:sizeRelV relativeFrom="margin">
              <wp14:pctHeight>0</wp14:pctHeight>
            </wp14:sizeRelV>
          </wp:anchor>
        </w:drawing>
      </w:r>
      <w:r w:rsidRPr="002129CC">
        <w:rPr>
          <w:b/>
          <w:bCs/>
          <w:color w:val="000000" w:themeColor="text1"/>
        </w:rPr>
        <w:t xml:space="preserve">Fig.  </w:t>
      </w:r>
      <w:r>
        <w:rPr>
          <w:b/>
          <w:bCs/>
          <w:color w:val="000000" w:themeColor="text1"/>
        </w:rPr>
        <w:t>A.7</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25</w:t>
      </w:r>
      <w:r w:rsidRPr="002B2D64">
        <w:rPr>
          <w:b/>
          <w:bCs/>
          <w:color w:val="000000" w:themeColor="text1"/>
        </w:rPr>
        <w:t>º</w:t>
      </w:r>
      <w:r>
        <w:rPr>
          <w:b/>
          <w:bCs/>
          <w:color w:val="000000" w:themeColor="text1"/>
        </w:rPr>
        <w:t xml:space="preserve">C, for </w:t>
      </w:r>
    </w:p>
    <w:p w14:paraId="1145637F" w14:textId="2205B44F" w:rsidR="002B2D64" w:rsidRPr="002B2D64" w:rsidRDefault="002B2D64" w:rsidP="002B2D64">
      <w:pPr>
        <w:spacing w:line="240" w:lineRule="auto"/>
        <w:jc w:val="center"/>
        <w:rPr>
          <w:b/>
          <w:bCs/>
          <w:color w:val="000000" w:themeColor="text1"/>
        </w:rPr>
      </w:pPr>
      <w:r>
        <w:rPr>
          <w:b/>
          <w:bCs/>
          <w:color w:val="000000" w:themeColor="text1"/>
        </w:rPr>
        <w:t xml:space="preserve">          TBN/TAN = 1:1</w:t>
      </w:r>
    </w:p>
    <w:p w14:paraId="0983E928" w14:textId="12C020CA" w:rsidR="002B2D64" w:rsidRDefault="002B2D64" w:rsidP="002B2D64">
      <w:pPr>
        <w:tabs>
          <w:tab w:val="left" w:pos="2216"/>
        </w:tabs>
      </w:pPr>
      <w:r>
        <w:rPr>
          <w:noProof/>
        </w:rPr>
        <w:lastRenderedPageBreak/>
        <w:drawing>
          <wp:anchor distT="0" distB="0" distL="114300" distR="114300" simplePos="0" relativeHeight="251825152" behindDoc="0" locked="0" layoutInCell="1" allowOverlap="1" wp14:anchorId="5D80FF3E" wp14:editId="483CEEC5">
            <wp:simplePos x="0" y="0"/>
            <wp:positionH relativeFrom="margin">
              <wp:align>left</wp:align>
            </wp:positionH>
            <wp:positionV relativeFrom="paragraph">
              <wp:posOffset>285032</wp:posOffset>
            </wp:positionV>
            <wp:extent cx="6126480" cy="2950703"/>
            <wp:effectExtent l="0" t="0" r="7620" b="254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6480" cy="2950703"/>
                    </a:xfrm>
                    <a:prstGeom prst="rect">
                      <a:avLst/>
                    </a:prstGeom>
                    <a:noFill/>
                  </pic:spPr>
                </pic:pic>
              </a:graphicData>
            </a:graphic>
            <wp14:sizeRelH relativeFrom="margin">
              <wp14:pctWidth>0</wp14:pctWidth>
            </wp14:sizeRelH>
            <wp14:sizeRelV relativeFrom="margin">
              <wp14:pctHeight>0</wp14:pctHeight>
            </wp14:sizeRelV>
          </wp:anchor>
        </w:drawing>
      </w:r>
    </w:p>
    <w:p w14:paraId="620ECF9C" w14:textId="08064792" w:rsidR="002B2D64" w:rsidRPr="002B2D64" w:rsidRDefault="002B2D64" w:rsidP="002B2D64">
      <w:pPr>
        <w:spacing w:line="240" w:lineRule="auto"/>
        <w:jc w:val="center"/>
        <w:rPr>
          <w:b/>
          <w:bCs/>
          <w:color w:val="000000" w:themeColor="text1"/>
        </w:rPr>
      </w:pPr>
      <w:r>
        <w:rPr>
          <w:b/>
          <w:bCs/>
          <w:color w:val="000000" w:themeColor="text1"/>
        </w:rPr>
        <w:t>F</w:t>
      </w:r>
      <w:r w:rsidRPr="002129CC">
        <w:rPr>
          <w:b/>
          <w:bCs/>
          <w:color w:val="000000" w:themeColor="text1"/>
        </w:rPr>
        <w:t xml:space="preserve">ig.  </w:t>
      </w:r>
      <w:r>
        <w:rPr>
          <w:b/>
          <w:bCs/>
          <w:color w:val="000000" w:themeColor="text1"/>
        </w:rPr>
        <w:t>A.8</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50</w:t>
      </w:r>
      <w:r w:rsidRPr="002B2D64">
        <w:rPr>
          <w:b/>
          <w:bCs/>
          <w:color w:val="000000" w:themeColor="text1"/>
        </w:rPr>
        <w:t>º</w:t>
      </w:r>
      <w:r>
        <w:rPr>
          <w:b/>
          <w:bCs/>
          <w:color w:val="000000" w:themeColor="text1"/>
        </w:rPr>
        <w:t xml:space="preserve">C, for </w:t>
      </w:r>
    </w:p>
    <w:p w14:paraId="7A7CAFD7" w14:textId="25558CB8" w:rsidR="002B2D64" w:rsidRPr="002B2D64" w:rsidRDefault="002B2D64" w:rsidP="002B2D64">
      <w:pPr>
        <w:spacing w:line="240" w:lineRule="auto"/>
        <w:jc w:val="center"/>
        <w:rPr>
          <w:b/>
          <w:bCs/>
          <w:color w:val="000000" w:themeColor="text1"/>
        </w:rPr>
      </w:pPr>
      <w:r>
        <w:rPr>
          <w:b/>
          <w:bCs/>
          <w:color w:val="000000" w:themeColor="text1"/>
        </w:rPr>
        <w:t xml:space="preserve">           TBN/TAN = 1:1</w:t>
      </w:r>
    </w:p>
    <w:p w14:paraId="7BD73CE4" w14:textId="73F473AB" w:rsidR="002B2D64" w:rsidRDefault="002B2D64" w:rsidP="002B2D64">
      <w:pPr>
        <w:tabs>
          <w:tab w:val="left" w:pos="2216"/>
        </w:tabs>
      </w:pPr>
    </w:p>
    <w:p w14:paraId="040659D7" w14:textId="02B1442F" w:rsidR="002B2D64" w:rsidRDefault="002B2D64" w:rsidP="002B2D64">
      <w:pPr>
        <w:tabs>
          <w:tab w:val="left" w:pos="2216"/>
        </w:tabs>
      </w:pPr>
    </w:p>
    <w:p w14:paraId="1003F3D5" w14:textId="02ADDDC4" w:rsidR="002B2D64" w:rsidRDefault="002B2D64" w:rsidP="002B2D64">
      <w:pPr>
        <w:spacing w:line="240" w:lineRule="auto"/>
        <w:jc w:val="center"/>
        <w:rPr>
          <w:b/>
          <w:bCs/>
          <w:color w:val="000000" w:themeColor="text1"/>
        </w:rPr>
      </w:pPr>
    </w:p>
    <w:p w14:paraId="63216232" w14:textId="12C108A3" w:rsidR="002B2D64" w:rsidRDefault="002B2D64" w:rsidP="002B2D64">
      <w:pPr>
        <w:spacing w:line="240" w:lineRule="auto"/>
        <w:jc w:val="center"/>
        <w:rPr>
          <w:b/>
          <w:bCs/>
          <w:color w:val="000000" w:themeColor="text1"/>
        </w:rPr>
      </w:pPr>
    </w:p>
    <w:p w14:paraId="2C3CE383" w14:textId="5AD9572C" w:rsidR="002B2D64" w:rsidRPr="002B2D64" w:rsidRDefault="002B2D64" w:rsidP="002B2D64">
      <w:pPr>
        <w:spacing w:line="240" w:lineRule="auto"/>
        <w:rPr>
          <w:b/>
          <w:bCs/>
          <w:color w:val="000000" w:themeColor="text1"/>
        </w:rPr>
      </w:pPr>
      <w:r>
        <w:rPr>
          <w:b/>
          <w:bCs/>
          <w:noProof/>
          <w:color w:val="000000" w:themeColor="text1"/>
        </w:rPr>
        <w:drawing>
          <wp:anchor distT="0" distB="0" distL="114300" distR="114300" simplePos="0" relativeHeight="251826176" behindDoc="0" locked="0" layoutInCell="1" allowOverlap="1" wp14:anchorId="0E5FF77D" wp14:editId="73E59100">
            <wp:simplePos x="0" y="0"/>
            <wp:positionH relativeFrom="margin">
              <wp:align>left</wp:align>
            </wp:positionH>
            <wp:positionV relativeFrom="paragraph">
              <wp:posOffset>0</wp:posOffset>
            </wp:positionV>
            <wp:extent cx="6126480" cy="2950703"/>
            <wp:effectExtent l="0" t="0" r="7620" b="254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6480" cy="2950703"/>
                    </a:xfrm>
                    <a:prstGeom prst="rect">
                      <a:avLst/>
                    </a:prstGeom>
                    <a:noFill/>
                  </pic:spPr>
                </pic:pic>
              </a:graphicData>
            </a:graphic>
            <wp14:sizeRelH relativeFrom="margin">
              <wp14:pctWidth>0</wp14:pctWidth>
            </wp14:sizeRelH>
            <wp14:sizeRelV relativeFrom="margin">
              <wp14:pctHeight>0</wp14:pctHeight>
            </wp14:sizeRelV>
          </wp:anchor>
        </w:drawing>
      </w:r>
      <w:r>
        <w:rPr>
          <w:b/>
          <w:bCs/>
          <w:color w:val="000000" w:themeColor="text1"/>
        </w:rPr>
        <w:t xml:space="preserve">   F</w:t>
      </w:r>
      <w:r w:rsidRPr="002129CC">
        <w:rPr>
          <w:b/>
          <w:bCs/>
          <w:color w:val="000000" w:themeColor="text1"/>
        </w:rPr>
        <w:t xml:space="preserve">ig.  </w:t>
      </w:r>
      <w:r>
        <w:rPr>
          <w:b/>
          <w:bCs/>
          <w:color w:val="000000" w:themeColor="text1"/>
        </w:rPr>
        <w:t>A.</w:t>
      </w:r>
      <w:r w:rsidR="00361FB6">
        <w:rPr>
          <w:b/>
          <w:bCs/>
          <w:color w:val="000000" w:themeColor="text1"/>
        </w:rPr>
        <w:t>9</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75</w:t>
      </w:r>
      <w:r w:rsidRPr="002B2D64">
        <w:rPr>
          <w:b/>
          <w:bCs/>
          <w:color w:val="000000" w:themeColor="text1"/>
        </w:rPr>
        <w:t>º</w:t>
      </w:r>
      <w:r>
        <w:rPr>
          <w:b/>
          <w:bCs/>
          <w:color w:val="000000" w:themeColor="text1"/>
        </w:rPr>
        <w:t xml:space="preserve">C, for </w:t>
      </w:r>
    </w:p>
    <w:p w14:paraId="36F0F234" w14:textId="02E70B4D" w:rsidR="002B2D64" w:rsidRPr="002B2D64" w:rsidRDefault="002B2D64" w:rsidP="002B2D64">
      <w:pPr>
        <w:spacing w:line="240" w:lineRule="auto"/>
        <w:rPr>
          <w:b/>
          <w:bCs/>
          <w:color w:val="000000" w:themeColor="text1"/>
        </w:rPr>
      </w:pPr>
      <w:r>
        <w:rPr>
          <w:b/>
          <w:bCs/>
          <w:color w:val="000000" w:themeColor="text1"/>
        </w:rPr>
        <w:t xml:space="preserve">                                                     TBN/TAN = 1:1</w:t>
      </w:r>
    </w:p>
    <w:p w14:paraId="164D574B" w14:textId="5D5320A0" w:rsidR="002B2D64" w:rsidRDefault="002B2D64" w:rsidP="002B2D64">
      <w:pPr>
        <w:spacing w:line="240" w:lineRule="auto"/>
        <w:jc w:val="center"/>
        <w:rPr>
          <w:b/>
          <w:bCs/>
          <w:color w:val="000000" w:themeColor="text1"/>
        </w:rPr>
      </w:pPr>
    </w:p>
    <w:p w14:paraId="1CE8294A" w14:textId="31C40D59" w:rsidR="002B2D64" w:rsidRDefault="00361FB6" w:rsidP="002B2D64">
      <w:pPr>
        <w:spacing w:line="240" w:lineRule="auto"/>
        <w:jc w:val="center"/>
        <w:rPr>
          <w:b/>
          <w:bCs/>
          <w:color w:val="000000" w:themeColor="text1"/>
        </w:rPr>
      </w:pPr>
      <w:r>
        <w:rPr>
          <w:b/>
          <w:bCs/>
          <w:noProof/>
          <w:color w:val="000000" w:themeColor="text1"/>
        </w:rPr>
        <w:lastRenderedPageBreak/>
        <w:drawing>
          <wp:anchor distT="0" distB="0" distL="114300" distR="114300" simplePos="0" relativeHeight="251827200" behindDoc="0" locked="0" layoutInCell="1" allowOverlap="1" wp14:anchorId="13D4E824" wp14:editId="5D0264F8">
            <wp:simplePos x="0" y="0"/>
            <wp:positionH relativeFrom="margin">
              <wp:align>left</wp:align>
            </wp:positionH>
            <wp:positionV relativeFrom="paragraph">
              <wp:posOffset>348283</wp:posOffset>
            </wp:positionV>
            <wp:extent cx="6126480" cy="2950703"/>
            <wp:effectExtent l="0" t="0" r="7620" b="254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6480" cy="2950703"/>
                    </a:xfrm>
                    <a:prstGeom prst="rect">
                      <a:avLst/>
                    </a:prstGeom>
                    <a:noFill/>
                  </pic:spPr>
                </pic:pic>
              </a:graphicData>
            </a:graphic>
            <wp14:sizeRelH relativeFrom="margin">
              <wp14:pctWidth>0</wp14:pctWidth>
            </wp14:sizeRelH>
            <wp14:sizeRelV relativeFrom="margin">
              <wp14:pctHeight>0</wp14:pctHeight>
            </wp14:sizeRelV>
          </wp:anchor>
        </w:drawing>
      </w:r>
    </w:p>
    <w:p w14:paraId="3084BA0E" w14:textId="17B7BF0B" w:rsidR="00361FB6" w:rsidRPr="002B2D64" w:rsidRDefault="00361FB6" w:rsidP="00361FB6">
      <w:pPr>
        <w:spacing w:line="240" w:lineRule="auto"/>
        <w:rPr>
          <w:b/>
          <w:bCs/>
          <w:color w:val="000000" w:themeColor="text1"/>
        </w:rPr>
      </w:pPr>
      <w:r>
        <w:rPr>
          <w:b/>
          <w:bCs/>
          <w:color w:val="000000" w:themeColor="text1"/>
        </w:rPr>
        <w:t xml:space="preserve">  F</w:t>
      </w:r>
      <w:r w:rsidRPr="002129CC">
        <w:rPr>
          <w:b/>
          <w:bCs/>
          <w:color w:val="000000" w:themeColor="text1"/>
        </w:rPr>
        <w:t xml:space="preserve">ig.  </w:t>
      </w:r>
      <w:r>
        <w:rPr>
          <w:b/>
          <w:bCs/>
          <w:color w:val="000000" w:themeColor="text1"/>
        </w:rPr>
        <w:t>A.10</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100</w:t>
      </w:r>
      <w:r w:rsidRPr="002B2D64">
        <w:rPr>
          <w:b/>
          <w:bCs/>
          <w:color w:val="000000" w:themeColor="text1"/>
        </w:rPr>
        <w:t>º</w:t>
      </w:r>
      <w:r>
        <w:rPr>
          <w:b/>
          <w:bCs/>
          <w:color w:val="000000" w:themeColor="text1"/>
        </w:rPr>
        <w:t xml:space="preserve">C, for </w:t>
      </w:r>
    </w:p>
    <w:p w14:paraId="6EE2715E" w14:textId="404F1ECF" w:rsidR="00361FB6" w:rsidRPr="002B2D64" w:rsidRDefault="00361FB6" w:rsidP="00361FB6">
      <w:pPr>
        <w:spacing w:line="240" w:lineRule="auto"/>
        <w:rPr>
          <w:b/>
          <w:bCs/>
          <w:color w:val="000000" w:themeColor="text1"/>
        </w:rPr>
      </w:pPr>
      <w:r>
        <w:rPr>
          <w:b/>
          <w:bCs/>
          <w:color w:val="000000" w:themeColor="text1"/>
        </w:rPr>
        <w:t xml:space="preserve">                                                   TBN/TAN = 1:1</w:t>
      </w:r>
    </w:p>
    <w:p w14:paraId="04E7EFF6" w14:textId="7F28D63E" w:rsidR="002B2D64" w:rsidRDefault="002B2D64" w:rsidP="002B2D64">
      <w:pPr>
        <w:spacing w:line="240" w:lineRule="auto"/>
        <w:jc w:val="center"/>
        <w:rPr>
          <w:b/>
          <w:bCs/>
          <w:color w:val="000000" w:themeColor="text1"/>
        </w:rPr>
      </w:pPr>
    </w:p>
    <w:p w14:paraId="5CB01324" w14:textId="69DB276A" w:rsidR="00361FB6" w:rsidRDefault="00361FB6" w:rsidP="002B2D64">
      <w:pPr>
        <w:spacing w:line="240" w:lineRule="auto"/>
        <w:jc w:val="center"/>
        <w:rPr>
          <w:b/>
          <w:bCs/>
          <w:color w:val="000000" w:themeColor="text1"/>
        </w:rPr>
      </w:pPr>
    </w:p>
    <w:p w14:paraId="1783F776" w14:textId="3CB91733" w:rsidR="00361FB6" w:rsidRDefault="00361FB6" w:rsidP="002B2D64">
      <w:pPr>
        <w:spacing w:line="240" w:lineRule="auto"/>
        <w:jc w:val="center"/>
        <w:rPr>
          <w:b/>
          <w:bCs/>
          <w:color w:val="000000" w:themeColor="text1"/>
        </w:rPr>
      </w:pPr>
    </w:p>
    <w:p w14:paraId="23BBD53F" w14:textId="77F0A3EE" w:rsidR="00361FB6" w:rsidRDefault="00361FB6" w:rsidP="002B2D64">
      <w:pPr>
        <w:spacing w:line="240" w:lineRule="auto"/>
        <w:jc w:val="center"/>
        <w:rPr>
          <w:b/>
          <w:bCs/>
          <w:color w:val="000000" w:themeColor="text1"/>
        </w:rPr>
      </w:pPr>
    </w:p>
    <w:p w14:paraId="65CDDDB1" w14:textId="25BEAF70" w:rsidR="00361FB6" w:rsidRDefault="00361FB6" w:rsidP="002B2D64">
      <w:pPr>
        <w:spacing w:line="240" w:lineRule="auto"/>
        <w:jc w:val="center"/>
        <w:rPr>
          <w:b/>
          <w:bCs/>
          <w:color w:val="000000" w:themeColor="text1"/>
        </w:rPr>
      </w:pPr>
    </w:p>
    <w:p w14:paraId="265A6C38" w14:textId="45B5486A" w:rsidR="00361FB6" w:rsidRPr="002B2D64" w:rsidRDefault="00361FB6" w:rsidP="00361FB6">
      <w:pPr>
        <w:spacing w:line="240" w:lineRule="auto"/>
        <w:jc w:val="center"/>
        <w:rPr>
          <w:b/>
          <w:bCs/>
          <w:color w:val="000000" w:themeColor="text1"/>
        </w:rPr>
      </w:pPr>
      <w:r>
        <w:rPr>
          <w:b/>
          <w:bCs/>
          <w:noProof/>
          <w:color w:val="000000" w:themeColor="text1"/>
        </w:rPr>
        <w:drawing>
          <wp:anchor distT="0" distB="0" distL="114300" distR="114300" simplePos="0" relativeHeight="251828224" behindDoc="0" locked="0" layoutInCell="1" allowOverlap="1" wp14:anchorId="6ADE799A" wp14:editId="084667F4">
            <wp:simplePos x="0" y="0"/>
            <wp:positionH relativeFrom="margin">
              <wp:align>left</wp:align>
            </wp:positionH>
            <wp:positionV relativeFrom="paragraph">
              <wp:posOffset>249</wp:posOffset>
            </wp:positionV>
            <wp:extent cx="6291580" cy="3030220"/>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91580" cy="3030220"/>
                    </a:xfrm>
                    <a:prstGeom prst="rect">
                      <a:avLst/>
                    </a:prstGeom>
                    <a:noFill/>
                  </pic:spPr>
                </pic:pic>
              </a:graphicData>
            </a:graphic>
          </wp:anchor>
        </w:drawing>
      </w:r>
      <w:r>
        <w:rPr>
          <w:b/>
          <w:bCs/>
          <w:color w:val="000000" w:themeColor="text1"/>
        </w:rPr>
        <w:t>F</w:t>
      </w:r>
      <w:r w:rsidRPr="002129CC">
        <w:rPr>
          <w:b/>
          <w:bCs/>
          <w:color w:val="000000" w:themeColor="text1"/>
        </w:rPr>
        <w:t xml:space="preserve">ig.  </w:t>
      </w:r>
      <w:r>
        <w:rPr>
          <w:b/>
          <w:bCs/>
          <w:color w:val="000000" w:themeColor="text1"/>
        </w:rPr>
        <w:t>A.11</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125</w:t>
      </w:r>
      <w:r w:rsidRPr="002B2D64">
        <w:rPr>
          <w:b/>
          <w:bCs/>
          <w:color w:val="000000" w:themeColor="text1"/>
        </w:rPr>
        <w:t>º</w:t>
      </w:r>
      <w:r>
        <w:rPr>
          <w:b/>
          <w:bCs/>
          <w:color w:val="000000" w:themeColor="text1"/>
        </w:rPr>
        <w:t xml:space="preserve">C, for </w:t>
      </w:r>
    </w:p>
    <w:p w14:paraId="75F6741C" w14:textId="04799EC8" w:rsidR="00361FB6" w:rsidRDefault="00361FB6" w:rsidP="00361FB6">
      <w:pPr>
        <w:spacing w:line="240" w:lineRule="auto"/>
        <w:rPr>
          <w:b/>
          <w:bCs/>
          <w:color w:val="000000" w:themeColor="text1"/>
        </w:rPr>
      </w:pPr>
      <w:r>
        <w:rPr>
          <w:b/>
          <w:bCs/>
          <w:color w:val="000000" w:themeColor="text1"/>
        </w:rPr>
        <w:t xml:space="preserve">                                                             TBN/TAN = 1:1</w:t>
      </w:r>
    </w:p>
    <w:p w14:paraId="48CD070B" w14:textId="0917AAA1" w:rsidR="00361FB6" w:rsidRDefault="00361FB6" w:rsidP="00361FB6">
      <w:pPr>
        <w:spacing w:line="240" w:lineRule="auto"/>
        <w:rPr>
          <w:b/>
          <w:bCs/>
          <w:color w:val="000000" w:themeColor="text1"/>
        </w:rPr>
      </w:pPr>
    </w:p>
    <w:p w14:paraId="55E3ABC0" w14:textId="0FF1ADBB" w:rsidR="00361FB6" w:rsidRDefault="00361FB6" w:rsidP="00361FB6">
      <w:pPr>
        <w:spacing w:line="240" w:lineRule="auto"/>
        <w:rPr>
          <w:b/>
          <w:bCs/>
          <w:color w:val="000000" w:themeColor="text1"/>
        </w:rPr>
      </w:pPr>
      <w:r>
        <w:rPr>
          <w:b/>
          <w:bCs/>
          <w:noProof/>
          <w:color w:val="000000" w:themeColor="text1"/>
        </w:rPr>
        <w:lastRenderedPageBreak/>
        <w:drawing>
          <wp:inline distT="0" distB="0" distL="0" distR="0" wp14:anchorId="192B439D" wp14:editId="361C805F">
            <wp:extent cx="6126480" cy="2950703"/>
            <wp:effectExtent l="0" t="0" r="762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6480" cy="2950703"/>
                    </a:xfrm>
                    <a:prstGeom prst="rect">
                      <a:avLst/>
                    </a:prstGeom>
                    <a:noFill/>
                  </pic:spPr>
                </pic:pic>
              </a:graphicData>
            </a:graphic>
          </wp:inline>
        </w:drawing>
      </w:r>
    </w:p>
    <w:p w14:paraId="39A47AA1" w14:textId="602E494E" w:rsidR="00361FB6" w:rsidRPr="002B2D64" w:rsidRDefault="00361FB6" w:rsidP="00361FB6">
      <w:pPr>
        <w:spacing w:line="240" w:lineRule="auto"/>
        <w:jc w:val="center"/>
        <w:rPr>
          <w:b/>
          <w:bCs/>
          <w:color w:val="000000" w:themeColor="text1"/>
        </w:rPr>
      </w:pPr>
      <w:r>
        <w:rPr>
          <w:b/>
          <w:bCs/>
          <w:color w:val="000000" w:themeColor="text1"/>
        </w:rPr>
        <w:t>F</w:t>
      </w:r>
      <w:r w:rsidRPr="002129CC">
        <w:rPr>
          <w:b/>
          <w:bCs/>
          <w:color w:val="000000" w:themeColor="text1"/>
        </w:rPr>
        <w:t xml:space="preserve">ig.  </w:t>
      </w:r>
      <w:r>
        <w:rPr>
          <w:b/>
          <w:bCs/>
          <w:color w:val="000000" w:themeColor="text1"/>
        </w:rPr>
        <w:t>A.12</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150</w:t>
      </w:r>
      <w:r w:rsidRPr="002B2D64">
        <w:rPr>
          <w:b/>
          <w:bCs/>
          <w:color w:val="000000" w:themeColor="text1"/>
        </w:rPr>
        <w:t>º</w:t>
      </w:r>
      <w:r>
        <w:rPr>
          <w:b/>
          <w:bCs/>
          <w:color w:val="000000" w:themeColor="text1"/>
        </w:rPr>
        <w:t xml:space="preserve">C, for </w:t>
      </w:r>
    </w:p>
    <w:p w14:paraId="76014249" w14:textId="77777777" w:rsidR="00361FB6" w:rsidRDefault="00361FB6" w:rsidP="00361FB6">
      <w:pPr>
        <w:spacing w:line="240" w:lineRule="auto"/>
        <w:rPr>
          <w:b/>
          <w:bCs/>
          <w:color w:val="000000" w:themeColor="text1"/>
        </w:rPr>
      </w:pPr>
      <w:r>
        <w:rPr>
          <w:b/>
          <w:bCs/>
          <w:color w:val="000000" w:themeColor="text1"/>
        </w:rPr>
        <w:t xml:space="preserve">                                                             TBN/TAN = 1:1</w:t>
      </w:r>
    </w:p>
    <w:p w14:paraId="425227B7" w14:textId="4B42F8A7" w:rsidR="00361FB6" w:rsidRPr="002B2D64" w:rsidRDefault="00361FB6" w:rsidP="00361FB6">
      <w:pPr>
        <w:spacing w:line="240" w:lineRule="auto"/>
        <w:rPr>
          <w:b/>
          <w:bCs/>
          <w:color w:val="000000" w:themeColor="text1"/>
        </w:rPr>
      </w:pPr>
    </w:p>
    <w:p w14:paraId="3E52C4AF" w14:textId="09314E18" w:rsidR="002B2D64" w:rsidRDefault="002B2D64" w:rsidP="002B2D64">
      <w:pPr>
        <w:spacing w:line="240" w:lineRule="auto"/>
        <w:jc w:val="center"/>
        <w:rPr>
          <w:b/>
          <w:bCs/>
          <w:color w:val="000000" w:themeColor="text1"/>
        </w:rPr>
      </w:pPr>
    </w:p>
    <w:p w14:paraId="0A82E2AD" w14:textId="5A3EB60D" w:rsidR="002B2D64" w:rsidRDefault="002B2D64" w:rsidP="002B2D64">
      <w:pPr>
        <w:spacing w:line="240" w:lineRule="auto"/>
        <w:jc w:val="center"/>
        <w:rPr>
          <w:b/>
          <w:bCs/>
          <w:color w:val="000000" w:themeColor="text1"/>
        </w:rPr>
      </w:pPr>
    </w:p>
    <w:p w14:paraId="32DAFB32" w14:textId="195A001D" w:rsidR="002B2D64" w:rsidRDefault="002B2D64" w:rsidP="002B2D64">
      <w:pPr>
        <w:spacing w:line="240" w:lineRule="auto"/>
        <w:jc w:val="center"/>
        <w:rPr>
          <w:b/>
          <w:bCs/>
          <w:color w:val="000000" w:themeColor="text1"/>
        </w:rPr>
      </w:pPr>
    </w:p>
    <w:p w14:paraId="5562DBAA" w14:textId="6ABF27C0" w:rsidR="002B2D64" w:rsidRDefault="002B2D64" w:rsidP="002B2D64">
      <w:pPr>
        <w:spacing w:line="240" w:lineRule="auto"/>
        <w:jc w:val="center"/>
        <w:rPr>
          <w:b/>
          <w:bCs/>
          <w:color w:val="000000" w:themeColor="text1"/>
        </w:rPr>
      </w:pPr>
    </w:p>
    <w:p w14:paraId="4264D89A" w14:textId="579EBE77" w:rsidR="00361FB6" w:rsidRDefault="00361FB6" w:rsidP="002B2D64">
      <w:pPr>
        <w:spacing w:line="240" w:lineRule="auto"/>
        <w:jc w:val="center"/>
        <w:rPr>
          <w:b/>
          <w:bCs/>
          <w:color w:val="000000" w:themeColor="text1"/>
        </w:rPr>
      </w:pPr>
    </w:p>
    <w:p w14:paraId="13A698F2" w14:textId="6D24A69D" w:rsidR="00361FB6" w:rsidRPr="002B2D64" w:rsidRDefault="00361FB6" w:rsidP="00361FB6">
      <w:pPr>
        <w:spacing w:line="240" w:lineRule="auto"/>
        <w:rPr>
          <w:b/>
          <w:bCs/>
          <w:color w:val="000000" w:themeColor="text1"/>
        </w:rPr>
      </w:pPr>
      <w:r>
        <w:rPr>
          <w:b/>
          <w:bCs/>
          <w:noProof/>
          <w:color w:val="000000" w:themeColor="text1"/>
        </w:rPr>
        <w:drawing>
          <wp:anchor distT="0" distB="0" distL="114300" distR="114300" simplePos="0" relativeHeight="251829248" behindDoc="0" locked="0" layoutInCell="1" allowOverlap="1" wp14:anchorId="6283EA69" wp14:editId="42F7C788">
            <wp:simplePos x="0" y="0"/>
            <wp:positionH relativeFrom="margin">
              <wp:align>left</wp:align>
            </wp:positionH>
            <wp:positionV relativeFrom="paragraph">
              <wp:posOffset>83</wp:posOffset>
            </wp:positionV>
            <wp:extent cx="6126480" cy="2939062"/>
            <wp:effectExtent l="0" t="0" r="762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6480" cy="2939062"/>
                    </a:xfrm>
                    <a:prstGeom prst="rect">
                      <a:avLst/>
                    </a:prstGeom>
                    <a:noFill/>
                  </pic:spPr>
                </pic:pic>
              </a:graphicData>
            </a:graphic>
            <wp14:sizeRelH relativeFrom="margin">
              <wp14:pctWidth>0</wp14:pctWidth>
            </wp14:sizeRelH>
            <wp14:sizeRelV relativeFrom="margin">
              <wp14:pctHeight>0</wp14:pctHeight>
            </wp14:sizeRelV>
          </wp:anchor>
        </w:drawing>
      </w:r>
      <w:r>
        <w:rPr>
          <w:b/>
          <w:bCs/>
          <w:color w:val="000000" w:themeColor="text1"/>
        </w:rPr>
        <w:t xml:space="preserve">  </w:t>
      </w:r>
      <w:r w:rsidR="00864001">
        <w:rPr>
          <w:b/>
          <w:bCs/>
          <w:color w:val="000000" w:themeColor="text1"/>
        </w:rPr>
        <w:t xml:space="preserve">       </w:t>
      </w:r>
      <w:r>
        <w:rPr>
          <w:b/>
          <w:bCs/>
          <w:color w:val="000000" w:themeColor="text1"/>
        </w:rPr>
        <w:t xml:space="preserve"> F</w:t>
      </w:r>
      <w:r w:rsidRPr="002129CC">
        <w:rPr>
          <w:b/>
          <w:bCs/>
          <w:color w:val="000000" w:themeColor="text1"/>
        </w:rPr>
        <w:t xml:space="preserve">ig.  </w:t>
      </w:r>
      <w:r>
        <w:rPr>
          <w:b/>
          <w:bCs/>
          <w:color w:val="000000" w:themeColor="text1"/>
        </w:rPr>
        <w:t>A.12</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25</w:t>
      </w:r>
      <w:r w:rsidRPr="002B2D64">
        <w:rPr>
          <w:b/>
          <w:bCs/>
          <w:color w:val="000000" w:themeColor="text1"/>
        </w:rPr>
        <w:t>º</w:t>
      </w:r>
      <w:r>
        <w:rPr>
          <w:b/>
          <w:bCs/>
          <w:color w:val="000000" w:themeColor="text1"/>
        </w:rPr>
        <w:t xml:space="preserve">C, for </w:t>
      </w:r>
    </w:p>
    <w:p w14:paraId="7D3F9C03" w14:textId="078F334F" w:rsidR="00361FB6" w:rsidRPr="00361FB6" w:rsidRDefault="00361FB6" w:rsidP="00361FB6">
      <w:pPr>
        <w:spacing w:line="240" w:lineRule="auto"/>
        <w:rPr>
          <w:b/>
          <w:bCs/>
          <w:color w:val="000000" w:themeColor="text1"/>
        </w:rPr>
      </w:pPr>
      <w:r>
        <w:rPr>
          <w:b/>
          <w:bCs/>
          <w:color w:val="000000" w:themeColor="text1"/>
        </w:rPr>
        <w:t xml:space="preserve">                                                             TBN/TAN = 3:1</w:t>
      </w:r>
    </w:p>
    <w:p w14:paraId="236DE808" w14:textId="0BA304E2" w:rsidR="00361FB6" w:rsidRDefault="00361FB6" w:rsidP="00361FB6">
      <w:pPr>
        <w:tabs>
          <w:tab w:val="left" w:pos="3105"/>
        </w:tabs>
      </w:pPr>
    </w:p>
    <w:p w14:paraId="103210FF" w14:textId="07FF091A" w:rsidR="00361FB6" w:rsidRDefault="00361FB6" w:rsidP="00361FB6">
      <w:pPr>
        <w:tabs>
          <w:tab w:val="left" w:pos="3105"/>
        </w:tabs>
      </w:pPr>
      <w:r>
        <w:rPr>
          <w:noProof/>
        </w:rPr>
        <w:lastRenderedPageBreak/>
        <w:drawing>
          <wp:anchor distT="0" distB="0" distL="114300" distR="114300" simplePos="0" relativeHeight="251830272" behindDoc="0" locked="0" layoutInCell="1" allowOverlap="1" wp14:anchorId="2ED7B36D" wp14:editId="474D9540">
            <wp:simplePos x="0" y="0"/>
            <wp:positionH relativeFrom="margin">
              <wp:posOffset>0</wp:posOffset>
            </wp:positionH>
            <wp:positionV relativeFrom="paragraph">
              <wp:posOffset>207645</wp:posOffset>
            </wp:positionV>
            <wp:extent cx="6126480" cy="2936411"/>
            <wp:effectExtent l="0" t="0" r="762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6480" cy="2936411"/>
                    </a:xfrm>
                    <a:prstGeom prst="rect">
                      <a:avLst/>
                    </a:prstGeom>
                    <a:noFill/>
                  </pic:spPr>
                </pic:pic>
              </a:graphicData>
            </a:graphic>
            <wp14:sizeRelH relativeFrom="margin">
              <wp14:pctWidth>0</wp14:pctWidth>
            </wp14:sizeRelH>
            <wp14:sizeRelV relativeFrom="margin">
              <wp14:pctHeight>0</wp14:pctHeight>
            </wp14:sizeRelV>
          </wp:anchor>
        </w:drawing>
      </w:r>
    </w:p>
    <w:p w14:paraId="4A67A0F6" w14:textId="2C0542EF" w:rsidR="00361FB6" w:rsidRPr="002B2D64" w:rsidRDefault="00361FB6" w:rsidP="00361FB6">
      <w:pPr>
        <w:spacing w:line="240" w:lineRule="auto"/>
        <w:rPr>
          <w:b/>
          <w:bCs/>
          <w:color w:val="000000" w:themeColor="text1"/>
        </w:rPr>
      </w:pPr>
      <w:r>
        <w:tab/>
      </w:r>
      <w:r>
        <w:rPr>
          <w:b/>
          <w:bCs/>
          <w:color w:val="000000" w:themeColor="text1"/>
        </w:rPr>
        <w:t>F</w:t>
      </w:r>
      <w:r w:rsidRPr="002129CC">
        <w:rPr>
          <w:b/>
          <w:bCs/>
          <w:color w:val="000000" w:themeColor="text1"/>
        </w:rPr>
        <w:t xml:space="preserve">ig.  </w:t>
      </w:r>
      <w:r>
        <w:rPr>
          <w:b/>
          <w:bCs/>
          <w:color w:val="000000" w:themeColor="text1"/>
        </w:rPr>
        <w:t>A.13</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50</w:t>
      </w:r>
      <w:r w:rsidRPr="002B2D64">
        <w:rPr>
          <w:b/>
          <w:bCs/>
          <w:color w:val="000000" w:themeColor="text1"/>
        </w:rPr>
        <w:t>º</w:t>
      </w:r>
      <w:r>
        <w:rPr>
          <w:b/>
          <w:bCs/>
          <w:color w:val="000000" w:themeColor="text1"/>
        </w:rPr>
        <w:t xml:space="preserve">C, for </w:t>
      </w:r>
    </w:p>
    <w:p w14:paraId="0496E73F" w14:textId="77777777" w:rsidR="00361FB6" w:rsidRPr="00361FB6" w:rsidRDefault="00361FB6" w:rsidP="00361FB6">
      <w:pPr>
        <w:spacing w:line="240" w:lineRule="auto"/>
        <w:rPr>
          <w:b/>
          <w:bCs/>
          <w:color w:val="000000" w:themeColor="text1"/>
        </w:rPr>
      </w:pPr>
      <w:r>
        <w:rPr>
          <w:b/>
          <w:bCs/>
          <w:color w:val="000000" w:themeColor="text1"/>
        </w:rPr>
        <w:t xml:space="preserve">                                                             TBN/TAN = 3:1</w:t>
      </w:r>
    </w:p>
    <w:p w14:paraId="6CB1EC8E" w14:textId="3218CD99" w:rsidR="00361FB6" w:rsidRDefault="00361FB6" w:rsidP="00361FB6">
      <w:pPr>
        <w:tabs>
          <w:tab w:val="left" w:pos="4220"/>
        </w:tabs>
      </w:pPr>
    </w:p>
    <w:p w14:paraId="7C942418" w14:textId="5A39B1CA" w:rsidR="00864001" w:rsidRDefault="00864001" w:rsidP="00361FB6">
      <w:pPr>
        <w:tabs>
          <w:tab w:val="left" w:pos="4220"/>
        </w:tabs>
      </w:pPr>
    </w:p>
    <w:p w14:paraId="726682FF" w14:textId="7CFAA336" w:rsidR="006E6B43" w:rsidRDefault="006E6B43" w:rsidP="00361FB6">
      <w:pPr>
        <w:tabs>
          <w:tab w:val="left" w:pos="4220"/>
        </w:tabs>
      </w:pPr>
      <w:r>
        <w:rPr>
          <w:noProof/>
        </w:rPr>
        <w:drawing>
          <wp:anchor distT="0" distB="0" distL="114300" distR="114300" simplePos="0" relativeHeight="251831296" behindDoc="0" locked="0" layoutInCell="1" allowOverlap="1" wp14:anchorId="1F9A0F71" wp14:editId="015D9946">
            <wp:simplePos x="0" y="0"/>
            <wp:positionH relativeFrom="margin">
              <wp:align>left</wp:align>
            </wp:positionH>
            <wp:positionV relativeFrom="paragraph">
              <wp:posOffset>310101</wp:posOffset>
            </wp:positionV>
            <wp:extent cx="6126480" cy="2936411"/>
            <wp:effectExtent l="0" t="0" r="762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6480" cy="2936411"/>
                    </a:xfrm>
                    <a:prstGeom prst="rect">
                      <a:avLst/>
                    </a:prstGeom>
                    <a:noFill/>
                  </pic:spPr>
                </pic:pic>
              </a:graphicData>
            </a:graphic>
            <wp14:sizeRelH relativeFrom="margin">
              <wp14:pctWidth>0</wp14:pctWidth>
            </wp14:sizeRelH>
            <wp14:sizeRelV relativeFrom="margin">
              <wp14:pctHeight>0</wp14:pctHeight>
            </wp14:sizeRelV>
          </wp:anchor>
        </w:drawing>
      </w:r>
    </w:p>
    <w:p w14:paraId="68281199" w14:textId="6DE2F745" w:rsidR="006E6B43" w:rsidRPr="002B2D64" w:rsidRDefault="006E6B43" w:rsidP="006E6B43">
      <w:pPr>
        <w:spacing w:line="240" w:lineRule="auto"/>
        <w:rPr>
          <w:b/>
          <w:bCs/>
          <w:color w:val="000000" w:themeColor="text1"/>
        </w:rPr>
      </w:pPr>
      <w:r>
        <w:tab/>
      </w:r>
      <w:bookmarkStart w:id="112" w:name="_Hlk13743099"/>
      <w:r>
        <w:rPr>
          <w:b/>
          <w:bCs/>
          <w:color w:val="000000" w:themeColor="text1"/>
        </w:rPr>
        <w:t>F</w:t>
      </w:r>
      <w:r w:rsidRPr="002129CC">
        <w:rPr>
          <w:b/>
          <w:bCs/>
          <w:color w:val="000000" w:themeColor="text1"/>
        </w:rPr>
        <w:t xml:space="preserve">ig.  </w:t>
      </w:r>
      <w:r>
        <w:rPr>
          <w:b/>
          <w:bCs/>
          <w:color w:val="000000" w:themeColor="text1"/>
        </w:rPr>
        <w:t>A.14</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75</w:t>
      </w:r>
      <w:r w:rsidRPr="002B2D64">
        <w:rPr>
          <w:b/>
          <w:bCs/>
          <w:color w:val="000000" w:themeColor="text1"/>
        </w:rPr>
        <w:t>º</w:t>
      </w:r>
      <w:r>
        <w:rPr>
          <w:b/>
          <w:bCs/>
          <w:color w:val="000000" w:themeColor="text1"/>
        </w:rPr>
        <w:t xml:space="preserve">C, for </w:t>
      </w:r>
    </w:p>
    <w:p w14:paraId="64380C19" w14:textId="7AD47F94" w:rsidR="006E6B43" w:rsidRDefault="006E6B43" w:rsidP="006E6B43">
      <w:pPr>
        <w:spacing w:line="240" w:lineRule="auto"/>
        <w:rPr>
          <w:b/>
          <w:bCs/>
          <w:color w:val="000000" w:themeColor="text1"/>
        </w:rPr>
      </w:pPr>
      <w:r>
        <w:rPr>
          <w:b/>
          <w:bCs/>
          <w:color w:val="000000" w:themeColor="text1"/>
        </w:rPr>
        <w:t xml:space="preserve">                                                             TBN/TAN = 3:1</w:t>
      </w:r>
    </w:p>
    <w:bookmarkEnd w:id="112"/>
    <w:p w14:paraId="452F522B" w14:textId="437009C5" w:rsidR="006E6B43" w:rsidRDefault="006E6B43" w:rsidP="006E6B43">
      <w:pPr>
        <w:spacing w:line="240" w:lineRule="auto"/>
        <w:rPr>
          <w:b/>
          <w:bCs/>
          <w:color w:val="000000" w:themeColor="text1"/>
        </w:rPr>
      </w:pPr>
    </w:p>
    <w:p w14:paraId="3C33B5B7" w14:textId="1035A13C" w:rsidR="006E6B43" w:rsidRPr="00361FB6" w:rsidRDefault="006E6B43" w:rsidP="006E6B43">
      <w:pPr>
        <w:spacing w:line="240" w:lineRule="auto"/>
        <w:rPr>
          <w:b/>
          <w:bCs/>
          <w:color w:val="000000" w:themeColor="text1"/>
        </w:rPr>
      </w:pPr>
    </w:p>
    <w:p w14:paraId="365444DB" w14:textId="74772B33" w:rsidR="00864001" w:rsidRDefault="006E6B43" w:rsidP="006E6B43">
      <w:pPr>
        <w:tabs>
          <w:tab w:val="left" w:pos="2993"/>
        </w:tabs>
      </w:pPr>
      <w:r>
        <w:rPr>
          <w:noProof/>
        </w:rPr>
        <w:lastRenderedPageBreak/>
        <w:drawing>
          <wp:anchor distT="0" distB="0" distL="114300" distR="114300" simplePos="0" relativeHeight="251832320" behindDoc="0" locked="0" layoutInCell="1" allowOverlap="1" wp14:anchorId="2A90E1CB" wp14:editId="5B0116E6">
            <wp:simplePos x="0" y="0"/>
            <wp:positionH relativeFrom="margin">
              <wp:align>left</wp:align>
            </wp:positionH>
            <wp:positionV relativeFrom="paragraph">
              <wp:posOffset>238539</wp:posOffset>
            </wp:positionV>
            <wp:extent cx="6126480" cy="2933471"/>
            <wp:effectExtent l="0" t="0" r="7620" b="635"/>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6480" cy="2933471"/>
                    </a:xfrm>
                    <a:prstGeom prst="rect">
                      <a:avLst/>
                    </a:prstGeom>
                    <a:noFill/>
                  </pic:spPr>
                </pic:pic>
              </a:graphicData>
            </a:graphic>
            <wp14:sizeRelH relativeFrom="margin">
              <wp14:pctWidth>0</wp14:pctWidth>
            </wp14:sizeRelH>
            <wp14:sizeRelV relativeFrom="margin">
              <wp14:pctHeight>0</wp14:pctHeight>
            </wp14:sizeRelV>
          </wp:anchor>
        </w:drawing>
      </w:r>
    </w:p>
    <w:p w14:paraId="6DC04C1D" w14:textId="5C1B53DB" w:rsidR="006E6B43" w:rsidRPr="002B2D64" w:rsidRDefault="006E6B43" w:rsidP="006E6B43">
      <w:pPr>
        <w:spacing w:line="240" w:lineRule="auto"/>
        <w:rPr>
          <w:b/>
          <w:bCs/>
          <w:color w:val="000000" w:themeColor="text1"/>
        </w:rPr>
      </w:pPr>
      <w:r>
        <w:rPr>
          <w:b/>
          <w:bCs/>
          <w:color w:val="000000" w:themeColor="text1"/>
        </w:rPr>
        <w:t xml:space="preserve">         </w:t>
      </w:r>
      <w:bookmarkStart w:id="113" w:name="_Hlk13743175"/>
      <w:r>
        <w:rPr>
          <w:b/>
          <w:bCs/>
          <w:color w:val="000000" w:themeColor="text1"/>
        </w:rPr>
        <w:t xml:space="preserve">  F</w:t>
      </w:r>
      <w:r w:rsidRPr="002129CC">
        <w:rPr>
          <w:b/>
          <w:bCs/>
          <w:color w:val="000000" w:themeColor="text1"/>
        </w:rPr>
        <w:t xml:space="preserve">ig.  </w:t>
      </w:r>
      <w:r>
        <w:rPr>
          <w:b/>
          <w:bCs/>
          <w:color w:val="000000" w:themeColor="text1"/>
        </w:rPr>
        <w:t>A.15</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100</w:t>
      </w:r>
      <w:r w:rsidRPr="002B2D64">
        <w:rPr>
          <w:b/>
          <w:bCs/>
          <w:color w:val="000000" w:themeColor="text1"/>
        </w:rPr>
        <w:t>º</w:t>
      </w:r>
      <w:r>
        <w:rPr>
          <w:b/>
          <w:bCs/>
          <w:color w:val="000000" w:themeColor="text1"/>
        </w:rPr>
        <w:t xml:space="preserve">C, for </w:t>
      </w:r>
    </w:p>
    <w:p w14:paraId="0534EFDF" w14:textId="78C2FA37" w:rsidR="006E6B43" w:rsidRDefault="006E6B43" w:rsidP="006E6B43">
      <w:pPr>
        <w:spacing w:line="240" w:lineRule="auto"/>
        <w:rPr>
          <w:b/>
          <w:bCs/>
          <w:color w:val="000000" w:themeColor="text1"/>
        </w:rPr>
      </w:pPr>
      <w:r>
        <w:rPr>
          <w:b/>
          <w:bCs/>
          <w:color w:val="000000" w:themeColor="text1"/>
        </w:rPr>
        <w:t xml:space="preserve">                                                                TBN/TAN = 3:1</w:t>
      </w:r>
    </w:p>
    <w:bookmarkEnd w:id="113"/>
    <w:p w14:paraId="4A7A63F9" w14:textId="61FD63FA" w:rsidR="006E6B43" w:rsidRDefault="006E6B43" w:rsidP="006E6B43">
      <w:pPr>
        <w:tabs>
          <w:tab w:val="left" w:pos="2993"/>
        </w:tabs>
      </w:pPr>
    </w:p>
    <w:p w14:paraId="50F1554C" w14:textId="211DEBD4" w:rsidR="006E6B43" w:rsidRDefault="006E6B43" w:rsidP="006E6B43">
      <w:pPr>
        <w:tabs>
          <w:tab w:val="left" w:pos="2993"/>
        </w:tabs>
      </w:pPr>
    </w:p>
    <w:p w14:paraId="5A634624" w14:textId="310EF3D8" w:rsidR="006E6B43" w:rsidRPr="002B2D64" w:rsidRDefault="006E6B43" w:rsidP="006E6B43">
      <w:pPr>
        <w:spacing w:line="240" w:lineRule="auto"/>
        <w:rPr>
          <w:b/>
          <w:bCs/>
          <w:color w:val="000000" w:themeColor="text1"/>
        </w:rPr>
      </w:pPr>
      <w:r>
        <w:rPr>
          <w:noProof/>
        </w:rPr>
        <w:drawing>
          <wp:anchor distT="0" distB="0" distL="114300" distR="114300" simplePos="0" relativeHeight="251833344" behindDoc="0" locked="0" layoutInCell="1" allowOverlap="1" wp14:anchorId="3C00C74D" wp14:editId="00B69335">
            <wp:simplePos x="0" y="0"/>
            <wp:positionH relativeFrom="margin">
              <wp:align>left</wp:align>
            </wp:positionH>
            <wp:positionV relativeFrom="paragraph">
              <wp:posOffset>27</wp:posOffset>
            </wp:positionV>
            <wp:extent cx="6126480" cy="2936411"/>
            <wp:effectExtent l="0" t="0" r="762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6480" cy="2936411"/>
                    </a:xfrm>
                    <a:prstGeom prst="rect">
                      <a:avLst/>
                    </a:prstGeom>
                    <a:noFill/>
                  </pic:spPr>
                </pic:pic>
              </a:graphicData>
            </a:graphic>
            <wp14:sizeRelH relativeFrom="margin">
              <wp14:pctWidth>0</wp14:pctWidth>
            </wp14:sizeRelH>
            <wp14:sizeRelV relativeFrom="margin">
              <wp14:pctHeight>0</wp14:pctHeight>
            </wp14:sizeRelV>
          </wp:anchor>
        </w:drawing>
      </w:r>
      <w:r>
        <w:rPr>
          <w:b/>
          <w:bCs/>
          <w:color w:val="000000" w:themeColor="text1"/>
        </w:rPr>
        <w:t xml:space="preserve">          </w:t>
      </w:r>
      <w:bookmarkStart w:id="114" w:name="_Hlk13743264"/>
      <w:r>
        <w:rPr>
          <w:b/>
          <w:bCs/>
          <w:color w:val="000000" w:themeColor="text1"/>
        </w:rPr>
        <w:t>F</w:t>
      </w:r>
      <w:r w:rsidRPr="002129CC">
        <w:rPr>
          <w:b/>
          <w:bCs/>
          <w:color w:val="000000" w:themeColor="text1"/>
        </w:rPr>
        <w:t xml:space="preserve">ig.  </w:t>
      </w:r>
      <w:r>
        <w:rPr>
          <w:b/>
          <w:bCs/>
          <w:color w:val="000000" w:themeColor="text1"/>
        </w:rPr>
        <w:t>A.16</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125</w:t>
      </w:r>
      <w:r w:rsidRPr="002B2D64">
        <w:rPr>
          <w:b/>
          <w:bCs/>
          <w:color w:val="000000" w:themeColor="text1"/>
        </w:rPr>
        <w:t>º</w:t>
      </w:r>
      <w:r>
        <w:rPr>
          <w:b/>
          <w:bCs/>
          <w:color w:val="000000" w:themeColor="text1"/>
        </w:rPr>
        <w:t xml:space="preserve">C, for </w:t>
      </w:r>
    </w:p>
    <w:p w14:paraId="2D86C293" w14:textId="77777777" w:rsidR="006E6B43" w:rsidRDefault="006E6B43" w:rsidP="006E6B43">
      <w:pPr>
        <w:spacing w:line="240" w:lineRule="auto"/>
        <w:rPr>
          <w:b/>
          <w:bCs/>
          <w:color w:val="000000" w:themeColor="text1"/>
        </w:rPr>
      </w:pPr>
      <w:r>
        <w:rPr>
          <w:b/>
          <w:bCs/>
          <w:color w:val="000000" w:themeColor="text1"/>
        </w:rPr>
        <w:t xml:space="preserve">                                                                TBN/TAN = 3:1</w:t>
      </w:r>
    </w:p>
    <w:bookmarkEnd w:id="114"/>
    <w:p w14:paraId="13ECF970" w14:textId="13A7945A" w:rsidR="006E6B43" w:rsidRDefault="006E6B43" w:rsidP="006E6B43">
      <w:pPr>
        <w:tabs>
          <w:tab w:val="left" w:pos="2993"/>
        </w:tabs>
      </w:pPr>
      <w:r>
        <w:rPr>
          <w:noProof/>
        </w:rPr>
        <w:lastRenderedPageBreak/>
        <w:drawing>
          <wp:anchor distT="0" distB="0" distL="114300" distR="114300" simplePos="0" relativeHeight="251834368" behindDoc="0" locked="0" layoutInCell="1" allowOverlap="1" wp14:anchorId="3B7DA938" wp14:editId="77D46B6C">
            <wp:simplePos x="0" y="0"/>
            <wp:positionH relativeFrom="margin">
              <wp:align>left</wp:align>
            </wp:positionH>
            <wp:positionV relativeFrom="paragraph">
              <wp:posOffset>263056</wp:posOffset>
            </wp:positionV>
            <wp:extent cx="6126480" cy="2933530"/>
            <wp:effectExtent l="0" t="0" r="7620" b="635"/>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6480" cy="2933530"/>
                    </a:xfrm>
                    <a:prstGeom prst="rect">
                      <a:avLst/>
                    </a:prstGeom>
                    <a:noFill/>
                  </pic:spPr>
                </pic:pic>
              </a:graphicData>
            </a:graphic>
            <wp14:sizeRelH relativeFrom="margin">
              <wp14:pctWidth>0</wp14:pctWidth>
            </wp14:sizeRelH>
            <wp14:sizeRelV relativeFrom="margin">
              <wp14:pctHeight>0</wp14:pctHeight>
            </wp14:sizeRelV>
          </wp:anchor>
        </w:drawing>
      </w:r>
    </w:p>
    <w:p w14:paraId="6435EAA5" w14:textId="086D743E" w:rsidR="006E6B43" w:rsidRPr="002B2D64" w:rsidRDefault="006E6B43" w:rsidP="006E6B43">
      <w:pPr>
        <w:spacing w:line="240" w:lineRule="auto"/>
        <w:rPr>
          <w:b/>
          <w:bCs/>
          <w:color w:val="000000" w:themeColor="text1"/>
        </w:rPr>
      </w:pPr>
      <w:r>
        <w:rPr>
          <w:b/>
          <w:bCs/>
          <w:color w:val="000000" w:themeColor="text1"/>
        </w:rPr>
        <w:t xml:space="preserve">          F</w:t>
      </w:r>
      <w:r w:rsidRPr="002129CC">
        <w:rPr>
          <w:b/>
          <w:bCs/>
          <w:color w:val="000000" w:themeColor="text1"/>
        </w:rPr>
        <w:t xml:space="preserve">ig.  </w:t>
      </w:r>
      <w:r>
        <w:rPr>
          <w:b/>
          <w:bCs/>
          <w:color w:val="000000" w:themeColor="text1"/>
        </w:rPr>
        <w:t>A.17</w:t>
      </w:r>
      <w:r w:rsidRPr="00D5561E">
        <w:rPr>
          <w:b/>
          <w:bCs/>
          <w:color w:val="000000" w:themeColor="text1"/>
        </w:rPr>
        <w:t xml:space="preserve">: </w:t>
      </w:r>
      <w:r>
        <w:rPr>
          <w:b/>
          <w:bCs/>
          <w:color w:val="000000" w:themeColor="text1"/>
        </w:rPr>
        <w:t xml:space="preserve"> </w:t>
      </w:r>
      <w:r w:rsidRPr="00864A49">
        <w:rPr>
          <w:b/>
          <w:bCs/>
          <w:color w:val="000000" w:themeColor="text1"/>
        </w:rPr>
        <w:t xml:space="preserve">The bond product </w:t>
      </w:r>
      <w:r>
        <w:rPr>
          <w:b/>
          <w:bCs/>
          <w:color w:val="000000" w:themeColor="text1"/>
        </w:rPr>
        <w:t>Summation for high and low salinity at 150</w:t>
      </w:r>
      <w:r w:rsidRPr="002B2D64">
        <w:rPr>
          <w:b/>
          <w:bCs/>
          <w:color w:val="000000" w:themeColor="text1"/>
        </w:rPr>
        <w:t>º</w:t>
      </w:r>
      <w:r>
        <w:rPr>
          <w:b/>
          <w:bCs/>
          <w:color w:val="000000" w:themeColor="text1"/>
        </w:rPr>
        <w:t xml:space="preserve">C, for </w:t>
      </w:r>
    </w:p>
    <w:p w14:paraId="0377A106" w14:textId="3FCECA6F" w:rsidR="006E6B43" w:rsidRDefault="006E6B43" w:rsidP="006E6B43">
      <w:pPr>
        <w:spacing w:line="240" w:lineRule="auto"/>
        <w:rPr>
          <w:b/>
          <w:bCs/>
          <w:color w:val="000000" w:themeColor="text1"/>
        </w:rPr>
      </w:pPr>
      <w:r>
        <w:rPr>
          <w:b/>
          <w:bCs/>
          <w:color w:val="000000" w:themeColor="text1"/>
        </w:rPr>
        <w:t xml:space="preserve">                                                                    TBN/TAN = 3:1</w:t>
      </w:r>
    </w:p>
    <w:p w14:paraId="5B290A7C" w14:textId="684E01CA" w:rsidR="006E6B43" w:rsidRDefault="006E6B43" w:rsidP="006E6B43">
      <w:pPr>
        <w:tabs>
          <w:tab w:val="left" w:pos="2993"/>
        </w:tabs>
      </w:pPr>
    </w:p>
    <w:p w14:paraId="78F55EB0" w14:textId="77777777" w:rsidR="006E6B43" w:rsidRPr="006E6B43" w:rsidRDefault="006E6B43" w:rsidP="006E6B43">
      <w:pPr>
        <w:tabs>
          <w:tab w:val="left" w:pos="2993"/>
        </w:tabs>
      </w:pPr>
    </w:p>
    <w:sectPr w:rsidR="006E6B43" w:rsidRPr="006E6B43" w:rsidSect="00BB3957">
      <w:footerReference w:type="default" r:id="rId5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57A9D" w14:textId="77777777" w:rsidR="003C04D0" w:rsidRDefault="003C04D0" w:rsidP="008E1C26">
      <w:pPr>
        <w:spacing w:line="240" w:lineRule="auto"/>
      </w:pPr>
      <w:r>
        <w:separator/>
      </w:r>
    </w:p>
  </w:endnote>
  <w:endnote w:type="continuationSeparator" w:id="0">
    <w:p w14:paraId="16E66624" w14:textId="77777777" w:rsidR="003C04D0" w:rsidRDefault="003C04D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64730" w14:textId="0EECE05E" w:rsidR="0066249C" w:rsidRDefault="0066249C" w:rsidP="008E1C26">
    <w:pPr>
      <w:pStyle w:val="Footer"/>
      <w:jc w:val="center"/>
    </w:pPr>
    <w:r>
      <w:fldChar w:fldCharType="begin"/>
    </w:r>
    <w:r>
      <w:instrText xml:space="preserve"> PAGE   \* MERGEFORMAT </w:instrText>
    </w:r>
    <w:r>
      <w:fldChar w:fldCharType="separate"/>
    </w:r>
    <w:r>
      <w:rPr>
        <w:noProof/>
      </w:rPr>
      <w:t>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E92DF" w14:textId="069B8EC8" w:rsidR="0066249C" w:rsidRDefault="0066249C" w:rsidP="008E1C26">
    <w:pPr>
      <w:pStyle w:val="Footer"/>
      <w:jc w:val="center"/>
    </w:pPr>
    <w:r>
      <w:fldChar w:fldCharType="begin"/>
    </w:r>
    <w:r>
      <w:instrText xml:space="preserve"> PAGE   \* MERGEFORMAT </w:instrText>
    </w:r>
    <w:r>
      <w:fldChar w:fldCharType="separate"/>
    </w:r>
    <w:r>
      <w:rPr>
        <w:noProof/>
      </w:rPr>
      <w:t>67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7E2DC" w14:textId="77777777" w:rsidR="003C04D0" w:rsidRDefault="003C04D0" w:rsidP="008E1C26">
      <w:pPr>
        <w:spacing w:line="240" w:lineRule="auto"/>
      </w:pPr>
      <w:r>
        <w:separator/>
      </w:r>
    </w:p>
  </w:footnote>
  <w:footnote w:type="continuationSeparator" w:id="0">
    <w:p w14:paraId="3E620D52" w14:textId="77777777" w:rsidR="003C04D0" w:rsidRDefault="003C04D0"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67970"/>
    <w:multiLevelType w:val="multilevel"/>
    <w:tmpl w:val="957886CA"/>
    <w:lvl w:ilvl="0">
      <w:start w:val="1"/>
      <w:numFmt w:val="decimal"/>
      <w:lvlText w:val="%1"/>
      <w:lvlJc w:val="left"/>
      <w:pPr>
        <w:ind w:left="3132" w:hanging="432"/>
      </w:pPr>
      <w:rPr>
        <w:rFonts w:hint="default"/>
      </w:rPr>
    </w:lvl>
    <w:lvl w:ilvl="1">
      <w:start w:val="1"/>
      <w:numFmt w:val="decimal"/>
      <w:lvlText w:val="%1.%2"/>
      <w:lvlJc w:val="left"/>
      <w:pPr>
        <w:ind w:left="30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4"/>
      <w:lvlText w:val="%1.%2.%3"/>
      <w:lvlJc w:val="left"/>
      <w:pPr>
        <w:ind w:left="34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564" w:hanging="864"/>
      </w:pPr>
      <w:rPr>
        <w:rFonts w:hint="default"/>
      </w:rPr>
    </w:lvl>
    <w:lvl w:ilvl="4">
      <w:start w:val="1"/>
      <w:numFmt w:val="decimal"/>
      <w:pStyle w:val="Heading5"/>
      <w:lvlText w:val="%1.%2.%3.%4.%5"/>
      <w:lvlJc w:val="left"/>
      <w:pPr>
        <w:ind w:left="3708" w:hanging="1008"/>
      </w:pPr>
      <w:rPr>
        <w:rFonts w:hint="default"/>
      </w:rPr>
    </w:lvl>
    <w:lvl w:ilvl="5">
      <w:start w:val="1"/>
      <w:numFmt w:val="decimal"/>
      <w:pStyle w:val="Heading6"/>
      <w:lvlText w:val="%1.%2.%3.%4.%5.%6"/>
      <w:lvlJc w:val="left"/>
      <w:pPr>
        <w:ind w:left="3852" w:hanging="1152"/>
      </w:pPr>
      <w:rPr>
        <w:rFonts w:hint="default"/>
      </w:rPr>
    </w:lvl>
    <w:lvl w:ilvl="6">
      <w:start w:val="1"/>
      <w:numFmt w:val="decimal"/>
      <w:pStyle w:val="Heading7"/>
      <w:lvlText w:val="%1.%2.%3.%4.%5.%6.%7"/>
      <w:lvlJc w:val="left"/>
      <w:pPr>
        <w:ind w:left="3996" w:hanging="1296"/>
      </w:pPr>
      <w:rPr>
        <w:rFonts w:hint="default"/>
      </w:rPr>
    </w:lvl>
    <w:lvl w:ilvl="7">
      <w:start w:val="1"/>
      <w:numFmt w:val="decimal"/>
      <w:pStyle w:val="Heading8"/>
      <w:lvlText w:val="%1.%2.%3.%4.%5.%6.%7.%8"/>
      <w:lvlJc w:val="left"/>
      <w:pPr>
        <w:ind w:left="4140" w:hanging="1440"/>
      </w:pPr>
      <w:rPr>
        <w:rFonts w:hint="default"/>
      </w:rPr>
    </w:lvl>
    <w:lvl w:ilvl="8">
      <w:start w:val="1"/>
      <w:numFmt w:val="decimal"/>
      <w:pStyle w:val="Heading9"/>
      <w:lvlText w:val="%1.%2.%3.%4.%5.%6.%7.%8.%9"/>
      <w:lvlJc w:val="left"/>
      <w:pPr>
        <w:ind w:left="4284" w:hanging="1584"/>
      </w:pPr>
      <w:rPr>
        <w:rFonts w:hint="default"/>
      </w:rPr>
    </w:lvl>
  </w:abstractNum>
  <w:abstractNum w:abstractNumId="1" w15:restartNumberingAfterBreak="0">
    <w:nsid w:val="11551909"/>
    <w:multiLevelType w:val="hybridMultilevel"/>
    <w:tmpl w:val="36E66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A07433"/>
    <w:multiLevelType w:val="hybridMultilevel"/>
    <w:tmpl w:val="35E4D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71EA8"/>
    <w:multiLevelType w:val="multilevel"/>
    <w:tmpl w:val="6010DCA6"/>
    <w:lvl w:ilvl="0">
      <w:start w:val="1"/>
      <w:numFmt w:val="decimal"/>
      <w:lvlText w:val="%1."/>
      <w:lvlJc w:val="left"/>
      <w:pPr>
        <w:ind w:left="54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DD7673"/>
    <w:multiLevelType w:val="multilevel"/>
    <w:tmpl w:val="81CA9936"/>
    <w:lvl w:ilvl="0">
      <w:start w:val="3"/>
      <w:numFmt w:val="decimal"/>
      <w:lvlText w:val="%1."/>
      <w:lvlJc w:val="left"/>
      <w:pPr>
        <w:ind w:left="360" w:hanging="360"/>
      </w:pPr>
      <w:rPr>
        <w:rFonts w:hint="default"/>
      </w:rPr>
    </w:lvl>
    <w:lvl w:ilvl="1">
      <w:start w:val="1"/>
      <w:numFmt w:val="decimal"/>
      <w:pStyle w:val="subheading"/>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7E21331"/>
    <w:multiLevelType w:val="multilevel"/>
    <w:tmpl w:val="0B147ADE"/>
    <w:lvl w:ilvl="0">
      <w:start w:val="1"/>
      <w:numFmt w:val="decimal"/>
      <w:pStyle w:val="Heading2"/>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3A1B690F"/>
    <w:multiLevelType w:val="hybridMultilevel"/>
    <w:tmpl w:val="77126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4E247F"/>
    <w:multiLevelType w:val="multilevel"/>
    <w:tmpl w:val="191483A8"/>
    <w:lvl w:ilvl="0">
      <w:start w:val="1"/>
      <w:numFmt w:val="none"/>
      <w:lvlText w:val="2."/>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3.%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93210C0"/>
    <w:multiLevelType w:val="hybridMultilevel"/>
    <w:tmpl w:val="65BA1174"/>
    <w:lvl w:ilvl="0" w:tplc="3EC46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604BA1"/>
    <w:multiLevelType w:val="hybridMultilevel"/>
    <w:tmpl w:val="6CD0D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CA60E2E"/>
    <w:multiLevelType w:val="hybridMultilevel"/>
    <w:tmpl w:val="4D46F16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0C3F30"/>
    <w:multiLevelType w:val="hybridMultilevel"/>
    <w:tmpl w:val="AD4E3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1E63F3"/>
    <w:multiLevelType w:val="hybridMultilevel"/>
    <w:tmpl w:val="86BEB00C"/>
    <w:lvl w:ilvl="0" w:tplc="F5148F0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AE3C9E"/>
    <w:multiLevelType w:val="multilevel"/>
    <w:tmpl w:val="851E3B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4D01D7F"/>
    <w:multiLevelType w:val="hybridMultilevel"/>
    <w:tmpl w:val="34FAC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F75C7B"/>
    <w:multiLevelType w:val="hybridMultilevel"/>
    <w:tmpl w:val="33746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11564D"/>
    <w:multiLevelType w:val="hybridMultilevel"/>
    <w:tmpl w:val="D24898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lvlOverride w:ilvl="0">
      <w:startOverride w:val="2"/>
    </w:lvlOverride>
  </w:num>
  <w:num w:numId="6">
    <w:abstractNumId w:val="5"/>
    <w:lvlOverride w:ilvl="0">
      <w:startOverride w:val="2"/>
    </w:lvlOverride>
  </w:num>
  <w:num w:numId="7">
    <w:abstractNumId w:val="5"/>
    <w:lvlOverride w:ilvl="0">
      <w:startOverride w:val="1"/>
    </w:lvlOverride>
  </w:num>
  <w:num w:numId="8">
    <w:abstractNumId w:val="8"/>
  </w:num>
  <w:num w:numId="9">
    <w:abstractNumId w:val="8"/>
    <w:lvlOverride w:ilvl="0">
      <w:lvl w:ilvl="0" w:tplc="3EC463CA">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
    <w:abstractNumId w:val="8"/>
    <w:lvlOverride w:ilvl="0">
      <w:lvl w:ilvl="0" w:tplc="3EC463CA">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1">
    <w:abstractNumId w:val="12"/>
  </w:num>
  <w:num w:numId="12">
    <w:abstractNumId w:val="1"/>
  </w:num>
  <w:num w:numId="13">
    <w:abstractNumId w:val="7"/>
  </w:num>
  <w:num w:numId="14">
    <w:abstractNumId w:val="2"/>
  </w:num>
  <w:num w:numId="15">
    <w:abstractNumId w:val="6"/>
  </w:num>
  <w:num w:numId="16">
    <w:abstractNumId w:val="16"/>
  </w:num>
  <w:num w:numId="17">
    <w:abstractNumId w:val="13"/>
  </w:num>
  <w:num w:numId="18">
    <w:abstractNumId w:val="15"/>
  </w:num>
  <w:num w:numId="19">
    <w:abstractNumId w:val="1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9"/>
  </w:num>
  <w:num w:numId="29">
    <w:abstractNumId w:val="5"/>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num>
  <w:num w:numId="39">
    <w:abstractNumId w:val="5"/>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0"/>
  <w:activeWritingStyle w:appName="MSWord" w:lang="en-US" w:vendorID="64" w:dllVersion="0" w:nlCheck="1" w:checkStyle="0"/>
  <w:activeWritingStyle w:appName="MSWord" w:lang="es-MX"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0388"/>
    <w:rsid w:val="00000857"/>
    <w:rsid w:val="00000B2B"/>
    <w:rsid w:val="00011723"/>
    <w:rsid w:val="00013B8C"/>
    <w:rsid w:val="00013F5E"/>
    <w:rsid w:val="00015F98"/>
    <w:rsid w:val="00017572"/>
    <w:rsid w:val="00023482"/>
    <w:rsid w:val="00025A12"/>
    <w:rsid w:val="00026498"/>
    <w:rsid w:val="00026733"/>
    <w:rsid w:val="0003077F"/>
    <w:rsid w:val="000309DD"/>
    <w:rsid w:val="00034405"/>
    <w:rsid w:val="00036E73"/>
    <w:rsid w:val="00040F97"/>
    <w:rsid w:val="00041638"/>
    <w:rsid w:val="000427E1"/>
    <w:rsid w:val="000444BE"/>
    <w:rsid w:val="00044825"/>
    <w:rsid w:val="00050E79"/>
    <w:rsid w:val="00054DAA"/>
    <w:rsid w:val="00054E0E"/>
    <w:rsid w:val="00063C6B"/>
    <w:rsid w:val="00064B2E"/>
    <w:rsid w:val="000703B2"/>
    <w:rsid w:val="000704A2"/>
    <w:rsid w:val="00071544"/>
    <w:rsid w:val="0007305A"/>
    <w:rsid w:val="000736A0"/>
    <w:rsid w:val="00073F62"/>
    <w:rsid w:val="00074643"/>
    <w:rsid w:val="00076B36"/>
    <w:rsid w:val="00077F0A"/>
    <w:rsid w:val="0008163B"/>
    <w:rsid w:val="0008176F"/>
    <w:rsid w:val="000844F6"/>
    <w:rsid w:val="0008701B"/>
    <w:rsid w:val="00094F79"/>
    <w:rsid w:val="000A3423"/>
    <w:rsid w:val="000A3466"/>
    <w:rsid w:val="000A7804"/>
    <w:rsid w:val="000B60FE"/>
    <w:rsid w:val="000B6EBA"/>
    <w:rsid w:val="000B75CF"/>
    <w:rsid w:val="000C18E6"/>
    <w:rsid w:val="000C24B8"/>
    <w:rsid w:val="000C3608"/>
    <w:rsid w:val="000C557E"/>
    <w:rsid w:val="000D0043"/>
    <w:rsid w:val="000D0CE4"/>
    <w:rsid w:val="000D170A"/>
    <w:rsid w:val="000D274A"/>
    <w:rsid w:val="000D554B"/>
    <w:rsid w:val="000E2563"/>
    <w:rsid w:val="000E45C2"/>
    <w:rsid w:val="000E4CA9"/>
    <w:rsid w:val="000E5BA3"/>
    <w:rsid w:val="000F06E3"/>
    <w:rsid w:val="000F09BC"/>
    <w:rsid w:val="000F56FF"/>
    <w:rsid w:val="000F7100"/>
    <w:rsid w:val="0010049A"/>
    <w:rsid w:val="00104AA2"/>
    <w:rsid w:val="00105BBB"/>
    <w:rsid w:val="001061F3"/>
    <w:rsid w:val="00106C83"/>
    <w:rsid w:val="00110C4A"/>
    <w:rsid w:val="00111915"/>
    <w:rsid w:val="00111D5B"/>
    <w:rsid w:val="00113095"/>
    <w:rsid w:val="001149E5"/>
    <w:rsid w:val="00115C6E"/>
    <w:rsid w:val="00117648"/>
    <w:rsid w:val="0011794C"/>
    <w:rsid w:val="00120784"/>
    <w:rsid w:val="00125380"/>
    <w:rsid w:val="00127D1F"/>
    <w:rsid w:val="001315CA"/>
    <w:rsid w:val="00133A29"/>
    <w:rsid w:val="00133C3F"/>
    <w:rsid w:val="00134883"/>
    <w:rsid w:val="0013550A"/>
    <w:rsid w:val="00135E9F"/>
    <w:rsid w:val="001400F4"/>
    <w:rsid w:val="0014152E"/>
    <w:rsid w:val="001431E8"/>
    <w:rsid w:val="00143E60"/>
    <w:rsid w:val="00144B35"/>
    <w:rsid w:val="00145391"/>
    <w:rsid w:val="001453A8"/>
    <w:rsid w:val="001457E0"/>
    <w:rsid w:val="00151812"/>
    <w:rsid w:val="00152414"/>
    <w:rsid w:val="00156A07"/>
    <w:rsid w:val="001574EE"/>
    <w:rsid w:val="00157DDB"/>
    <w:rsid w:val="00161A47"/>
    <w:rsid w:val="00161CC1"/>
    <w:rsid w:val="001626B1"/>
    <w:rsid w:val="00164D62"/>
    <w:rsid w:val="001652F1"/>
    <w:rsid w:val="00166F9B"/>
    <w:rsid w:val="001709B0"/>
    <w:rsid w:val="001712B0"/>
    <w:rsid w:val="00172240"/>
    <w:rsid w:val="0017227F"/>
    <w:rsid w:val="00174266"/>
    <w:rsid w:val="001765F3"/>
    <w:rsid w:val="0017758D"/>
    <w:rsid w:val="00177E36"/>
    <w:rsid w:val="00180428"/>
    <w:rsid w:val="0018284F"/>
    <w:rsid w:val="00184173"/>
    <w:rsid w:val="00185612"/>
    <w:rsid w:val="0018672B"/>
    <w:rsid w:val="00187691"/>
    <w:rsid w:val="001900AC"/>
    <w:rsid w:val="00190108"/>
    <w:rsid w:val="00192BEC"/>
    <w:rsid w:val="00196566"/>
    <w:rsid w:val="00197BA7"/>
    <w:rsid w:val="001A0D32"/>
    <w:rsid w:val="001A14C3"/>
    <w:rsid w:val="001A2015"/>
    <w:rsid w:val="001A4BD3"/>
    <w:rsid w:val="001A60A3"/>
    <w:rsid w:val="001A7779"/>
    <w:rsid w:val="001B12EF"/>
    <w:rsid w:val="001B2952"/>
    <w:rsid w:val="001B684F"/>
    <w:rsid w:val="001B68B2"/>
    <w:rsid w:val="001C1629"/>
    <w:rsid w:val="001C2038"/>
    <w:rsid w:val="001C32D9"/>
    <w:rsid w:val="001C3332"/>
    <w:rsid w:val="001C3B63"/>
    <w:rsid w:val="001C44D7"/>
    <w:rsid w:val="001C666D"/>
    <w:rsid w:val="001C6748"/>
    <w:rsid w:val="001C7E9E"/>
    <w:rsid w:val="001D3591"/>
    <w:rsid w:val="001D3DB1"/>
    <w:rsid w:val="001D4B21"/>
    <w:rsid w:val="001D7F32"/>
    <w:rsid w:val="001E053A"/>
    <w:rsid w:val="001E1ABF"/>
    <w:rsid w:val="001E1B67"/>
    <w:rsid w:val="001E2404"/>
    <w:rsid w:val="001E2844"/>
    <w:rsid w:val="001E3438"/>
    <w:rsid w:val="001E5F69"/>
    <w:rsid w:val="001E716F"/>
    <w:rsid w:val="001E747C"/>
    <w:rsid w:val="001F0330"/>
    <w:rsid w:val="001F11E8"/>
    <w:rsid w:val="001F27E0"/>
    <w:rsid w:val="001F5259"/>
    <w:rsid w:val="001F58A0"/>
    <w:rsid w:val="001F6D97"/>
    <w:rsid w:val="001F7610"/>
    <w:rsid w:val="001F7C52"/>
    <w:rsid w:val="00202100"/>
    <w:rsid w:val="0020662E"/>
    <w:rsid w:val="0020689B"/>
    <w:rsid w:val="002122A5"/>
    <w:rsid w:val="002129CC"/>
    <w:rsid w:val="00212FE6"/>
    <w:rsid w:val="0021408B"/>
    <w:rsid w:val="002147D8"/>
    <w:rsid w:val="00214CBD"/>
    <w:rsid w:val="002165DD"/>
    <w:rsid w:val="00222604"/>
    <w:rsid w:val="00223777"/>
    <w:rsid w:val="0023375C"/>
    <w:rsid w:val="0023627A"/>
    <w:rsid w:val="00236C76"/>
    <w:rsid w:val="0023771F"/>
    <w:rsid w:val="00242321"/>
    <w:rsid w:val="00242CED"/>
    <w:rsid w:val="002436B7"/>
    <w:rsid w:val="00247BA8"/>
    <w:rsid w:val="00254B5D"/>
    <w:rsid w:val="002550D5"/>
    <w:rsid w:val="002568E1"/>
    <w:rsid w:val="00256C97"/>
    <w:rsid w:val="00257B8C"/>
    <w:rsid w:val="0026048A"/>
    <w:rsid w:val="00260F9A"/>
    <w:rsid w:val="002627FB"/>
    <w:rsid w:val="00264245"/>
    <w:rsid w:val="00264FCF"/>
    <w:rsid w:val="00266130"/>
    <w:rsid w:val="00266CBA"/>
    <w:rsid w:val="00267AAA"/>
    <w:rsid w:val="00271AB7"/>
    <w:rsid w:val="00271ED6"/>
    <w:rsid w:val="00272CAD"/>
    <w:rsid w:val="00275513"/>
    <w:rsid w:val="0027643B"/>
    <w:rsid w:val="0028123D"/>
    <w:rsid w:val="00281982"/>
    <w:rsid w:val="00281C3C"/>
    <w:rsid w:val="00281E4B"/>
    <w:rsid w:val="002824FA"/>
    <w:rsid w:val="00282D87"/>
    <w:rsid w:val="002836AC"/>
    <w:rsid w:val="00283A0C"/>
    <w:rsid w:val="00283CCA"/>
    <w:rsid w:val="00286D32"/>
    <w:rsid w:val="002905C3"/>
    <w:rsid w:val="00290B37"/>
    <w:rsid w:val="00295F92"/>
    <w:rsid w:val="00296E5C"/>
    <w:rsid w:val="00297D84"/>
    <w:rsid w:val="002A0C37"/>
    <w:rsid w:val="002A1F02"/>
    <w:rsid w:val="002A6948"/>
    <w:rsid w:val="002A6B46"/>
    <w:rsid w:val="002A75AF"/>
    <w:rsid w:val="002B0714"/>
    <w:rsid w:val="002B2D64"/>
    <w:rsid w:val="002B447D"/>
    <w:rsid w:val="002B64B4"/>
    <w:rsid w:val="002B65B5"/>
    <w:rsid w:val="002B703E"/>
    <w:rsid w:val="002C0067"/>
    <w:rsid w:val="002C0678"/>
    <w:rsid w:val="002C3221"/>
    <w:rsid w:val="002C71D6"/>
    <w:rsid w:val="002C7444"/>
    <w:rsid w:val="002D12D1"/>
    <w:rsid w:val="002D13B6"/>
    <w:rsid w:val="002D1921"/>
    <w:rsid w:val="002D2FC0"/>
    <w:rsid w:val="002D4CA5"/>
    <w:rsid w:val="002D57B7"/>
    <w:rsid w:val="002D6E20"/>
    <w:rsid w:val="002D73A0"/>
    <w:rsid w:val="002E035C"/>
    <w:rsid w:val="002E157F"/>
    <w:rsid w:val="002E47A3"/>
    <w:rsid w:val="002E6540"/>
    <w:rsid w:val="002E6E3E"/>
    <w:rsid w:val="002E7CB6"/>
    <w:rsid w:val="002F0E46"/>
    <w:rsid w:val="002F4159"/>
    <w:rsid w:val="002F48CB"/>
    <w:rsid w:val="002F50C4"/>
    <w:rsid w:val="002F6753"/>
    <w:rsid w:val="00301A5F"/>
    <w:rsid w:val="003047C4"/>
    <w:rsid w:val="00305B8E"/>
    <w:rsid w:val="0030639F"/>
    <w:rsid w:val="003068E0"/>
    <w:rsid w:val="00306FF7"/>
    <w:rsid w:val="0030767B"/>
    <w:rsid w:val="0031051B"/>
    <w:rsid w:val="00311FAF"/>
    <w:rsid w:val="003143C3"/>
    <w:rsid w:val="00314F3F"/>
    <w:rsid w:val="00316534"/>
    <w:rsid w:val="00316B5B"/>
    <w:rsid w:val="003176B5"/>
    <w:rsid w:val="003213F3"/>
    <w:rsid w:val="003218D0"/>
    <w:rsid w:val="0032330C"/>
    <w:rsid w:val="003240AA"/>
    <w:rsid w:val="0033125B"/>
    <w:rsid w:val="00331B5E"/>
    <w:rsid w:val="00333D55"/>
    <w:rsid w:val="00335779"/>
    <w:rsid w:val="00340F68"/>
    <w:rsid w:val="00342DC0"/>
    <w:rsid w:val="00343673"/>
    <w:rsid w:val="003450B1"/>
    <w:rsid w:val="00347BDD"/>
    <w:rsid w:val="0035261F"/>
    <w:rsid w:val="00354285"/>
    <w:rsid w:val="003557B8"/>
    <w:rsid w:val="00356E52"/>
    <w:rsid w:val="00361CE5"/>
    <w:rsid w:val="00361FB6"/>
    <w:rsid w:val="003624E8"/>
    <w:rsid w:val="003624FF"/>
    <w:rsid w:val="003635D6"/>
    <w:rsid w:val="00363907"/>
    <w:rsid w:val="00363F6B"/>
    <w:rsid w:val="00366A1E"/>
    <w:rsid w:val="00367807"/>
    <w:rsid w:val="00373496"/>
    <w:rsid w:val="00373758"/>
    <w:rsid w:val="00374BDE"/>
    <w:rsid w:val="00376A0E"/>
    <w:rsid w:val="003803B4"/>
    <w:rsid w:val="00380F33"/>
    <w:rsid w:val="00382721"/>
    <w:rsid w:val="00384DA0"/>
    <w:rsid w:val="003850AB"/>
    <w:rsid w:val="003859AB"/>
    <w:rsid w:val="00385E9D"/>
    <w:rsid w:val="00386E26"/>
    <w:rsid w:val="00390FD6"/>
    <w:rsid w:val="00393159"/>
    <w:rsid w:val="00396207"/>
    <w:rsid w:val="00397ACF"/>
    <w:rsid w:val="00397C5B"/>
    <w:rsid w:val="003A060D"/>
    <w:rsid w:val="003A1DDA"/>
    <w:rsid w:val="003A568B"/>
    <w:rsid w:val="003A62A8"/>
    <w:rsid w:val="003B0C2A"/>
    <w:rsid w:val="003B1DA5"/>
    <w:rsid w:val="003B3EF7"/>
    <w:rsid w:val="003B73A8"/>
    <w:rsid w:val="003B763D"/>
    <w:rsid w:val="003C011B"/>
    <w:rsid w:val="003C04D0"/>
    <w:rsid w:val="003C2943"/>
    <w:rsid w:val="003C6849"/>
    <w:rsid w:val="003C6958"/>
    <w:rsid w:val="003C73A4"/>
    <w:rsid w:val="003D01D5"/>
    <w:rsid w:val="003D188D"/>
    <w:rsid w:val="003D22F7"/>
    <w:rsid w:val="003D30E3"/>
    <w:rsid w:val="003D39F0"/>
    <w:rsid w:val="003D4D3A"/>
    <w:rsid w:val="003D4F19"/>
    <w:rsid w:val="003D6AE3"/>
    <w:rsid w:val="003E0FB9"/>
    <w:rsid w:val="003E22B5"/>
    <w:rsid w:val="003E3543"/>
    <w:rsid w:val="003E4067"/>
    <w:rsid w:val="003E4B7A"/>
    <w:rsid w:val="003E736D"/>
    <w:rsid w:val="003F1755"/>
    <w:rsid w:val="003F1757"/>
    <w:rsid w:val="003F1AF8"/>
    <w:rsid w:val="003F27C8"/>
    <w:rsid w:val="003F461A"/>
    <w:rsid w:val="003F507A"/>
    <w:rsid w:val="003F7A02"/>
    <w:rsid w:val="00400339"/>
    <w:rsid w:val="0040116C"/>
    <w:rsid w:val="004022A2"/>
    <w:rsid w:val="00402984"/>
    <w:rsid w:val="0040317C"/>
    <w:rsid w:val="004036B3"/>
    <w:rsid w:val="00415C35"/>
    <w:rsid w:val="0041769D"/>
    <w:rsid w:val="004224EC"/>
    <w:rsid w:val="00426F9F"/>
    <w:rsid w:val="00427FA2"/>
    <w:rsid w:val="004330ED"/>
    <w:rsid w:val="00434EAB"/>
    <w:rsid w:val="0044094F"/>
    <w:rsid w:val="004431F8"/>
    <w:rsid w:val="00443994"/>
    <w:rsid w:val="0044484A"/>
    <w:rsid w:val="00444894"/>
    <w:rsid w:val="00444FEE"/>
    <w:rsid w:val="00445BAE"/>
    <w:rsid w:val="004472B1"/>
    <w:rsid w:val="00453012"/>
    <w:rsid w:val="004539BE"/>
    <w:rsid w:val="004579C0"/>
    <w:rsid w:val="00457E4A"/>
    <w:rsid w:val="00461AA9"/>
    <w:rsid w:val="0046760E"/>
    <w:rsid w:val="00467923"/>
    <w:rsid w:val="00470F90"/>
    <w:rsid w:val="00472B7F"/>
    <w:rsid w:val="0047357F"/>
    <w:rsid w:val="00477B0D"/>
    <w:rsid w:val="00477C67"/>
    <w:rsid w:val="00481492"/>
    <w:rsid w:val="004845E9"/>
    <w:rsid w:val="004849E7"/>
    <w:rsid w:val="004878DB"/>
    <w:rsid w:val="00487AD6"/>
    <w:rsid w:val="00487C5B"/>
    <w:rsid w:val="00490D64"/>
    <w:rsid w:val="00492460"/>
    <w:rsid w:val="00494C17"/>
    <w:rsid w:val="004A1C94"/>
    <w:rsid w:val="004A2634"/>
    <w:rsid w:val="004A4F52"/>
    <w:rsid w:val="004A7C75"/>
    <w:rsid w:val="004B2DBE"/>
    <w:rsid w:val="004B3FCC"/>
    <w:rsid w:val="004B48AD"/>
    <w:rsid w:val="004B55DC"/>
    <w:rsid w:val="004B7BB8"/>
    <w:rsid w:val="004C0FDB"/>
    <w:rsid w:val="004C1CA2"/>
    <w:rsid w:val="004C33A3"/>
    <w:rsid w:val="004C3644"/>
    <w:rsid w:val="004C3985"/>
    <w:rsid w:val="004C3BFC"/>
    <w:rsid w:val="004C56F1"/>
    <w:rsid w:val="004D007D"/>
    <w:rsid w:val="004D0E1E"/>
    <w:rsid w:val="004D186F"/>
    <w:rsid w:val="004D36BC"/>
    <w:rsid w:val="004D4056"/>
    <w:rsid w:val="004D60E8"/>
    <w:rsid w:val="004E211E"/>
    <w:rsid w:val="004E2B5A"/>
    <w:rsid w:val="004E6DBD"/>
    <w:rsid w:val="004E78C5"/>
    <w:rsid w:val="004F24C7"/>
    <w:rsid w:val="004F5A3D"/>
    <w:rsid w:val="004F7C8A"/>
    <w:rsid w:val="00501D10"/>
    <w:rsid w:val="00505852"/>
    <w:rsid w:val="00505D4F"/>
    <w:rsid w:val="005062D1"/>
    <w:rsid w:val="00506B64"/>
    <w:rsid w:val="00506E17"/>
    <w:rsid w:val="005074BB"/>
    <w:rsid w:val="00511F20"/>
    <w:rsid w:val="005133DB"/>
    <w:rsid w:val="005147EB"/>
    <w:rsid w:val="00520CFF"/>
    <w:rsid w:val="00524563"/>
    <w:rsid w:val="00525639"/>
    <w:rsid w:val="0053028C"/>
    <w:rsid w:val="005309D9"/>
    <w:rsid w:val="00530ACD"/>
    <w:rsid w:val="00530F58"/>
    <w:rsid w:val="00533066"/>
    <w:rsid w:val="0053342C"/>
    <w:rsid w:val="0053467A"/>
    <w:rsid w:val="00534D4E"/>
    <w:rsid w:val="005354E8"/>
    <w:rsid w:val="00535E2E"/>
    <w:rsid w:val="00537913"/>
    <w:rsid w:val="0054019E"/>
    <w:rsid w:val="005420D9"/>
    <w:rsid w:val="00545A17"/>
    <w:rsid w:val="005529E7"/>
    <w:rsid w:val="00554D5B"/>
    <w:rsid w:val="00555F33"/>
    <w:rsid w:val="005607C6"/>
    <w:rsid w:val="00561A06"/>
    <w:rsid w:val="00566C75"/>
    <w:rsid w:val="0056755A"/>
    <w:rsid w:val="00567D4E"/>
    <w:rsid w:val="00571458"/>
    <w:rsid w:val="005749D6"/>
    <w:rsid w:val="00577244"/>
    <w:rsid w:val="0057775C"/>
    <w:rsid w:val="0058194D"/>
    <w:rsid w:val="00581A62"/>
    <w:rsid w:val="00582372"/>
    <w:rsid w:val="00582EBC"/>
    <w:rsid w:val="005834CC"/>
    <w:rsid w:val="005836E1"/>
    <w:rsid w:val="005838F1"/>
    <w:rsid w:val="005846DA"/>
    <w:rsid w:val="0059030B"/>
    <w:rsid w:val="00594050"/>
    <w:rsid w:val="005958DA"/>
    <w:rsid w:val="00595E21"/>
    <w:rsid w:val="00596960"/>
    <w:rsid w:val="005A1027"/>
    <w:rsid w:val="005A2B79"/>
    <w:rsid w:val="005A3C4B"/>
    <w:rsid w:val="005A40DE"/>
    <w:rsid w:val="005A520D"/>
    <w:rsid w:val="005A6757"/>
    <w:rsid w:val="005A7D97"/>
    <w:rsid w:val="005B0705"/>
    <w:rsid w:val="005B28A8"/>
    <w:rsid w:val="005B2DED"/>
    <w:rsid w:val="005B30D3"/>
    <w:rsid w:val="005B340F"/>
    <w:rsid w:val="005B3E81"/>
    <w:rsid w:val="005B46E7"/>
    <w:rsid w:val="005C50E1"/>
    <w:rsid w:val="005C628A"/>
    <w:rsid w:val="005C67D8"/>
    <w:rsid w:val="005C781C"/>
    <w:rsid w:val="005D0241"/>
    <w:rsid w:val="005D0CB1"/>
    <w:rsid w:val="005D2094"/>
    <w:rsid w:val="005D290F"/>
    <w:rsid w:val="005D2F52"/>
    <w:rsid w:val="005D4B28"/>
    <w:rsid w:val="005E28F8"/>
    <w:rsid w:val="005E30A3"/>
    <w:rsid w:val="005E4065"/>
    <w:rsid w:val="005E461A"/>
    <w:rsid w:val="005E4BFB"/>
    <w:rsid w:val="005E51EB"/>
    <w:rsid w:val="005E5581"/>
    <w:rsid w:val="005F03AF"/>
    <w:rsid w:val="005F1459"/>
    <w:rsid w:val="005F3341"/>
    <w:rsid w:val="005F4DC4"/>
    <w:rsid w:val="005F6071"/>
    <w:rsid w:val="005F79E2"/>
    <w:rsid w:val="005F7F64"/>
    <w:rsid w:val="00603CF1"/>
    <w:rsid w:val="00603F6F"/>
    <w:rsid w:val="00607361"/>
    <w:rsid w:val="00611676"/>
    <w:rsid w:val="006136C6"/>
    <w:rsid w:val="00614F76"/>
    <w:rsid w:val="00616157"/>
    <w:rsid w:val="00616A57"/>
    <w:rsid w:val="00621B26"/>
    <w:rsid w:val="00621E09"/>
    <w:rsid w:val="00622228"/>
    <w:rsid w:val="00622ED2"/>
    <w:rsid w:val="0062399C"/>
    <w:rsid w:val="006245B3"/>
    <w:rsid w:val="00624624"/>
    <w:rsid w:val="00625BDB"/>
    <w:rsid w:val="00627368"/>
    <w:rsid w:val="006273C0"/>
    <w:rsid w:val="006276BC"/>
    <w:rsid w:val="006312CD"/>
    <w:rsid w:val="006329B8"/>
    <w:rsid w:val="00633C74"/>
    <w:rsid w:val="006341FD"/>
    <w:rsid w:val="00635333"/>
    <w:rsid w:val="0063579C"/>
    <w:rsid w:val="00635EBB"/>
    <w:rsid w:val="00636686"/>
    <w:rsid w:val="00637ADB"/>
    <w:rsid w:val="00640DEC"/>
    <w:rsid w:val="00640F89"/>
    <w:rsid w:val="00641710"/>
    <w:rsid w:val="006423CE"/>
    <w:rsid w:val="00642F11"/>
    <w:rsid w:val="006459A1"/>
    <w:rsid w:val="00645A8F"/>
    <w:rsid w:val="00645C91"/>
    <w:rsid w:val="006467B7"/>
    <w:rsid w:val="00647689"/>
    <w:rsid w:val="00650B4B"/>
    <w:rsid w:val="00652462"/>
    <w:rsid w:val="00652B98"/>
    <w:rsid w:val="006538D8"/>
    <w:rsid w:val="00653C73"/>
    <w:rsid w:val="006540D8"/>
    <w:rsid w:val="006573AE"/>
    <w:rsid w:val="00657990"/>
    <w:rsid w:val="00660B74"/>
    <w:rsid w:val="00661C13"/>
    <w:rsid w:val="0066249C"/>
    <w:rsid w:val="00666AF6"/>
    <w:rsid w:val="00666F30"/>
    <w:rsid w:val="00667D8C"/>
    <w:rsid w:val="0067163A"/>
    <w:rsid w:val="00674178"/>
    <w:rsid w:val="00677B9C"/>
    <w:rsid w:val="006802AE"/>
    <w:rsid w:val="00681155"/>
    <w:rsid w:val="00681814"/>
    <w:rsid w:val="00684355"/>
    <w:rsid w:val="00686DD3"/>
    <w:rsid w:val="0069415A"/>
    <w:rsid w:val="00694E3F"/>
    <w:rsid w:val="006956A6"/>
    <w:rsid w:val="00696C74"/>
    <w:rsid w:val="00696E2C"/>
    <w:rsid w:val="00697820"/>
    <w:rsid w:val="006A1236"/>
    <w:rsid w:val="006A16BA"/>
    <w:rsid w:val="006A2907"/>
    <w:rsid w:val="006A2911"/>
    <w:rsid w:val="006A40EF"/>
    <w:rsid w:val="006A46FB"/>
    <w:rsid w:val="006A6340"/>
    <w:rsid w:val="006B1C25"/>
    <w:rsid w:val="006B1D41"/>
    <w:rsid w:val="006B23E6"/>
    <w:rsid w:val="006B4018"/>
    <w:rsid w:val="006B5145"/>
    <w:rsid w:val="006B5C7A"/>
    <w:rsid w:val="006C069A"/>
    <w:rsid w:val="006C1790"/>
    <w:rsid w:val="006C6445"/>
    <w:rsid w:val="006D079F"/>
    <w:rsid w:val="006D6368"/>
    <w:rsid w:val="006E3332"/>
    <w:rsid w:val="006E3D4A"/>
    <w:rsid w:val="006E4101"/>
    <w:rsid w:val="006E4925"/>
    <w:rsid w:val="006E4E3E"/>
    <w:rsid w:val="006E6468"/>
    <w:rsid w:val="006E6B43"/>
    <w:rsid w:val="006E6E50"/>
    <w:rsid w:val="006F0759"/>
    <w:rsid w:val="006F10CE"/>
    <w:rsid w:val="006F290D"/>
    <w:rsid w:val="006F4E96"/>
    <w:rsid w:val="006F75E5"/>
    <w:rsid w:val="006F7A86"/>
    <w:rsid w:val="006F7E97"/>
    <w:rsid w:val="0070017B"/>
    <w:rsid w:val="0070058F"/>
    <w:rsid w:val="00701E6D"/>
    <w:rsid w:val="00702DDD"/>
    <w:rsid w:val="007033CB"/>
    <w:rsid w:val="00705086"/>
    <w:rsid w:val="00706308"/>
    <w:rsid w:val="00711922"/>
    <w:rsid w:val="00711B60"/>
    <w:rsid w:val="00713E26"/>
    <w:rsid w:val="00715B8B"/>
    <w:rsid w:val="00717C9C"/>
    <w:rsid w:val="00723512"/>
    <w:rsid w:val="0072613D"/>
    <w:rsid w:val="00730DD2"/>
    <w:rsid w:val="00730F0A"/>
    <w:rsid w:val="00731EC9"/>
    <w:rsid w:val="007328F8"/>
    <w:rsid w:val="007358B9"/>
    <w:rsid w:val="00740138"/>
    <w:rsid w:val="00740201"/>
    <w:rsid w:val="00741DB4"/>
    <w:rsid w:val="007431FB"/>
    <w:rsid w:val="0074506E"/>
    <w:rsid w:val="00746109"/>
    <w:rsid w:val="007467DC"/>
    <w:rsid w:val="00746E16"/>
    <w:rsid w:val="0074753E"/>
    <w:rsid w:val="007478E4"/>
    <w:rsid w:val="00747FFB"/>
    <w:rsid w:val="007510EC"/>
    <w:rsid w:val="00751816"/>
    <w:rsid w:val="00751F94"/>
    <w:rsid w:val="007527E1"/>
    <w:rsid w:val="00755084"/>
    <w:rsid w:val="007559B1"/>
    <w:rsid w:val="00756C1E"/>
    <w:rsid w:val="00756D2F"/>
    <w:rsid w:val="00757F81"/>
    <w:rsid w:val="00761FDB"/>
    <w:rsid w:val="00763B57"/>
    <w:rsid w:val="00767EB8"/>
    <w:rsid w:val="00770019"/>
    <w:rsid w:val="007705F8"/>
    <w:rsid w:val="00772444"/>
    <w:rsid w:val="007729A8"/>
    <w:rsid w:val="00773858"/>
    <w:rsid w:val="007739FB"/>
    <w:rsid w:val="0077409F"/>
    <w:rsid w:val="007745A2"/>
    <w:rsid w:val="00775701"/>
    <w:rsid w:val="007759B1"/>
    <w:rsid w:val="00777E64"/>
    <w:rsid w:val="0078272A"/>
    <w:rsid w:val="00783A8D"/>
    <w:rsid w:val="0078463C"/>
    <w:rsid w:val="00784702"/>
    <w:rsid w:val="00784E67"/>
    <w:rsid w:val="0078500D"/>
    <w:rsid w:val="0078679A"/>
    <w:rsid w:val="00786879"/>
    <w:rsid w:val="007869CA"/>
    <w:rsid w:val="00791C54"/>
    <w:rsid w:val="007922BE"/>
    <w:rsid w:val="00792598"/>
    <w:rsid w:val="007957C7"/>
    <w:rsid w:val="00797978"/>
    <w:rsid w:val="007A1281"/>
    <w:rsid w:val="007A1895"/>
    <w:rsid w:val="007A190B"/>
    <w:rsid w:val="007A2903"/>
    <w:rsid w:val="007A2A42"/>
    <w:rsid w:val="007A2DD9"/>
    <w:rsid w:val="007A39AD"/>
    <w:rsid w:val="007A3C32"/>
    <w:rsid w:val="007B28C0"/>
    <w:rsid w:val="007B2E26"/>
    <w:rsid w:val="007B3298"/>
    <w:rsid w:val="007B3F3C"/>
    <w:rsid w:val="007B4BDA"/>
    <w:rsid w:val="007B56E6"/>
    <w:rsid w:val="007C050B"/>
    <w:rsid w:val="007C14A9"/>
    <w:rsid w:val="007C192D"/>
    <w:rsid w:val="007C3A77"/>
    <w:rsid w:val="007C488A"/>
    <w:rsid w:val="007C5453"/>
    <w:rsid w:val="007C7894"/>
    <w:rsid w:val="007D0B04"/>
    <w:rsid w:val="007D1684"/>
    <w:rsid w:val="007D3DDB"/>
    <w:rsid w:val="007D6FCE"/>
    <w:rsid w:val="007E0052"/>
    <w:rsid w:val="007E0A6D"/>
    <w:rsid w:val="007E3698"/>
    <w:rsid w:val="007E5847"/>
    <w:rsid w:val="007E7851"/>
    <w:rsid w:val="007F0124"/>
    <w:rsid w:val="007F04D9"/>
    <w:rsid w:val="007F0C82"/>
    <w:rsid w:val="007F11F0"/>
    <w:rsid w:val="007F2648"/>
    <w:rsid w:val="007F2C2D"/>
    <w:rsid w:val="007F348C"/>
    <w:rsid w:val="007F44B0"/>
    <w:rsid w:val="007F7A84"/>
    <w:rsid w:val="0080207A"/>
    <w:rsid w:val="00802A52"/>
    <w:rsid w:val="008041C3"/>
    <w:rsid w:val="008064E0"/>
    <w:rsid w:val="00806860"/>
    <w:rsid w:val="0081006E"/>
    <w:rsid w:val="00811E7D"/>
    <w:rsid w:val="00812CFB"/>
    <w:rsid w:val="00813509"/>
    <w:rsid w:val="00816E4C"/>
    <w:rsid w:val="0081792E"/>
    <w:rsid w:val="008225F6"/>
    <w:rsid w:val="008265F4"/>
    <w:rsid w:val="00831F2D"/>
    <w:rsid w:val="00835850"/>
    <w:rsid w:val="00836305"/>
    <w:rsid w:val="008363FF"/>
    <w:rsid w:val="00844477"/>
    <w:rsid w:val="00845EE1"/>
    <w:rsid w:val="00846E72"/>
    <w:rsid w:val="00850326"/>
    <w:rsid w:val="00850C94"/>
    <w:rsid w:val="00851B42"/>
    <w:rsid w:val="00851C56"/>
    <w:rsid w:val="00851DE6"/>
    <w:rsid w:val="00855137"/>
    <w:rsid w:val="00860BCD"/>
    <w:rsid w:val="00864001"/>
    <w:rsid w:val="00864A49"/>
    <w:rsid w:val="0086523C"/>
    <w:rsid w:val="00867286"/>
    <w:rsid w:val="00870986"/>
    <w:rsid w:val="008738C8"/>
    <w:rsid w:val="0087399D"/>
    <w:rsid w:val="00873B42"/>
    <w:rsid w:val="00874D10"/>
    <w:rsid w:val="00877A80"/>
    <w:rsid w:val="0088021B"/>
    <w:rsid w:val="00882856"/>
    <w:rsid w:val="00882BFC"/>
    <w:rsid w:val="00885E43"/>
    <w:rsid w:val="00885EE1"/>
    <w:rsid w:val="00891D0E"/>
    <w:rsid w:val="00893F90"/>
    <w:rsid w:val="0089477D"/>
    <w:rsid w:val="008A3C97"/>
    <w:rsid w:val="008A3FCA"/>
    <w:rsid w:val="008A4233"/>
    <w:rsid w:val="008A4F22"/>
    <w:rsid w:val="008A63D8"/>
    <w:rsid w:val="008A7839"/>
    <w:rsid w:val="008B014D"/>
    <w:rsid w:val="008B3D51"/>
    <w:rsid w:val="008B5579"/>
    <w:rsid w:val="008B57F0"/>
    <w:rsid w:val="008C0394"/>
    <w:rsid w:val="008C0B2D"/>
    <w:rsid w:val="008C0B96"/>
    <w:rsid w:val="008C1CDE"/>
    <w:rsid w:val="008C1ECF"/>
    <w:rsid w:val="008D2910"/>
    <w:rsid w:val="008D3037"/>
    <w:rsid w:val="008D5786"/>
    <w:rsid w:val="008D690A"/>
    <w:rsid w:val="008E1C26"/>
    <w:rsid w:val="008E1CF0"/>
    <w:rsid w:val="008E2934"/>
    <w:rsid w:val="008E2999"/>
    <w:rsid w:val="008E2A8D"/>
    <w:rsid w:val="008E3957"/>
    <w:rsid w:val="008E4E40"/>
    <w:rsid w:val="008E51C6"/>
    <w:rsid w:val="008E66BB"/>
    <w:rsid w:val="008F1822"/>
    <w:rsid w:val="008F1BB1"/>
    <w:rsid w:val="008F240C"/>
    <w:rsid w:val="008F658F"/>
    <w:rsid w:val="00900132"/>
    <w:rsid w:val="00900A65"/>
    <w:rsid w:val="009015B4"/>
    <w:rsid w:val="00901FBD"/>
    <w:rsid w:val="00902727"/>
    <w:rsid w:val="00910316"/>
    <w:rsid w:val="009168C9"/>
    <w:rsid w:val="00917D6C"/>
    <w:rsid w:val="00921DD9"/>
    <w:rsid w:val="00922E7F"/>
    <w:rsid w:val="00923AC9"/>
    <w:rsid w:val="009245C5"/>
    <w:rsid w:val="00927233"/>
    <w:rsid w:val="00930DFB"/>
    <w:rsid w:val="0093104A"/>
    <w:rsid w:val="00931373"/>
    <w:rsid w:val="00932356"/>
    <w:rsid w:val="00936426"/>
    <w:rsid w:val="00940DBD"/>
    <w:rsid w:val="00941CCD"/>
    <w:rsid w:val="00944911"/>
    <w:rsid w:val="00946546"/>
    <w:rsid w:val="009501BE"/>
    <w:rsid w:val="00950986"/>
    <w:rsid w:val="00951014"/>
    <w:rsid w:val="0095390C"/>
    <w:rsid w:val="0095430E"/>
    <w:rsid w:val="00954886"/>
    <w:rsid w:val="00954A5F"/>
    <w:rsid w:val="009605AC"/>
    <w:rsid w:val="0096200A"/>
    <w:rsid w:val="009622A7"/>
    <w:rsid w:val="009625BB"/>
    <w:rsid w:val="009671ED"/>
    <w:rsid w:val="00967AFB"/>
    <w:rsid w:val="00971AD0"/>
    <w:rsid w:val="00971CAE"/>
    <w:rsid w:val="0097371D"/>
    <w:rsid w:val="009739E5"/>
    <w:rsid w:val="00981B1B"/>
    <w:rsid w:val="00985BA5"/>
    <w:rsid w:val="00986353"/>
    <w:rsid w:val="0098656E"/>
    <w:rsid w:val="0098682B"/>
    <w:rsid w:val="009916E7"/>
    <w:rsid w:val="00992C28"/>
    <w:rsid w:val="009939DA"/>
    <w:rsid w:val="00993BD5"/>
    <w:rsid w:val="00997B98"/>
    <w:rsid w:val="00997CD6"/>
    <w:rsid w:val="009A0563"/>
    <w:rsid w:val="009A5841"/>
    <w:rsid w:val="009A7237"/>
    <w:rsid w:val="009B1ED9"/>
    <w:rsid w:val="009B4479"/>
    <w:rsid w:val="009B47FA"/>
    <w:rsid w:val="009B49FC"/>
    <w:rsid w:val="009B71A5"/>
    <w:rsid w:val="009C2823"/>
    <w:rsid w:val="009C42B5"/>
    <w:rsid w:val="009C4FEF"/>
    <w:rsid w:val="009C5599"/>
    <w:rsid w:val="009C5B4F"/>
    <w:rsid w:val="009C79DD"/>
    <w:rsid w:val="009D5C2A"/>
    <w:rsid w:val="009D79A6"/>
    <w:rsid w:val="009E0C95"/>
    <w:rsid w:val="009E2394"/>
    <w:rsid w:val="009E297C"/>
    <w:rsid w:val="009E2CB1"/>
    <w:rsid w:val="009E2FD9"/>
    <w:rsid w:val="009E37F0"/>
    <w:rsid w:val="009E45E5"/>
    <w:rsid w:val="009E5035"/>
    <w:rsid w:val="009E5287"/>
    <w:rsid w:val="009E5835"/>
    <w:rsid w:val="009F0356"/>
    <w:rsid w:val="009F09B2"/>
    <w:rsid w:val="009F2819"/>
    <w:rsid w:val="009F56E9"/>
    <w:rsid w:val="009F7C32"/>
    <w:rsid w:val="00A0094B"/>
    <w:rsid w:val="00A017CF"/>
    <w:rsid w:val="00A01FE5"/>
    <w:rsid w:val="00A046BB"/>
    <w:rsid w:val="00A04BA3"/>
    <w:rsid w:val="00A06392"/>
    <w:rsid w:val="00A06B15"/>
    <w:rsid w:val="00A073BB"/>
    <w:rsid w:val="00A07FBA"/>
    <w:rsid w:val="00A105B7"/>
    <w:rsid w:val="00A107E8"/>
    <w:rsid w:val="00A11066"/>
    <w:rsid w:val="00A122A1"/>
    <w:rsid w:val="00A14B35"/>
    <w:rsid w:val="00A14C88"/>
    <w:rsid w:val="00A17CD7"/>
    <w:rsid w:val="00A22220"/>
    <w:rsid w:val="00A22F94"/>
    <w:rsid w:val="00A234D6"/>
    <w:rsid w:val="00A23C5B"/>
    <w:rsid w:val="00A24274"/>
    <w:rsid w:val="00A26684"/>
    <w:rsid w:val="00A31266"/>
    <w:rsid w:val="00A3238B"/>
    <w:rsid w:val="00A32CA4"/>
    <w:rsid w:val="00A33340"/>
    <w:rsid w:val="00A405EE"/>
    <w:rsid w:val="00A43384"/>
    <w:rsid w:val="00A460F3"/>
    <w:rsid w:val="00A46173"/>
    <w:rsid w:val="00A475FD"/>
    <w:rsid w:val="00A50007"/>
    <w:rsid w:val="00A52BBF"/>
    <w:rsid w:val="00A532A0"/>
    <w:rsid w:val="00A53DDC"/>
    <w:rsid w:val="00A561C8"/>
    <w:rsid w:val="00A5626C"/>
    <w:rsid w:val="00A6114E"/>
    <w:rsid w:val="00A622F5"/>
    <w:rsid w:val="00A634BC"/>
    <w:rsid w:val="00A65A05"/>
    <w:rsid w:val="00A70EB1"/>
    <w:rsid w:val="00A72B4A"/>
    <w:rsid w:val="00A741E1"/>
    <w:rsid w:val="00A7467C"/>
    <w:rsid w:val="00A76A67"/>
    <w:rsid w:val="00A76D67"/>
    <w:rsid w:val="00A773AA"/>
    <w:rsid w:val="00A77B67"/>
    <w:rsid w:val="00A77BC2"/>
    <w:rsid w:val="00A81800"/>
    <w:rsid w:val="00A82696"/>
    <w:rsid w:val="00A82F01"/>
    <w:rsid w:val="00A83ABE"/>
    <w:rsid w:val="00A83CFC"/>
    <w:rsid w:val="00A84947"/>
    <w:rsid w:val="00A87702"/>
    <w:rsid w:val="00A87EB7"/>
    <w:rsid w:val="00A90647"/>
    <w:rsid w:val="00A94252"/>
    <w:rsid w:val="00A9456A"/>
    <w:rsid w:val="00A9554E"/>
    <w:rsid w:val="00A96143"/>
    <w:rsid w:val="00A97ACE"/>
    <w:rsid w:val="00A97D6E"/>
    <w:rsid w:val="00AA0B13"/>
    <w:rsid w:val="00AA1B3B"/>
    <w:rsid w:val="00AA4AED"/>
    <w:rsid w:val="00AA5BBE"/>
    <w:rsid w:val="00AA61DB"/>
    <w:rsid w:val="00AB37E2"/>
    <w:rsid w:val="00AB4666"/>
    <w:rsid w:val="00AB495E"/>
    <w:rsid w:val="00AB4B30"/>
    <w:rsid w:val="00AB5F97"/>
    <w:rsid w:val="00AC0347"/>
    <w:rsid w:val="00AC113C"/>
    <w:rsid w:val="00AC441C"/>
    <w:rsid w:val="00AC5E50"/>
    <w:rsid w:val="00AC64FA"/>
    <w:rsid w:val="00AC76C2"/>
    <w:rsid w:val="00AC797B"/>
    <w:rsid w:val="00AD16B2"/>
    <w:rsid w:val="00AD259E"/>
    <w:rsid w:val="00AD2614"/>
    <w:rsid w:val="00AD281B"/>
    <w:rsid w:val="00AE31F9"/>
    <w:rsid w:val="00AE491F"/>
    <w:rsid w:val="00AE4A13"/>
    <w:rsid w:val="00AE58C0"/>
    <w:rsid w:val="00AE59F9"/>
    <w:rsid w:val="00AE7676"/>
    <w:rsid w:val="00AF0BB2"/>
    <w:rsid w:val="00AF34CD"/>
    <w:rsid w:val="00AF4925"/>
    <w:rsid w:val="00AF5895"/>
    <w:rsid w:val="00B01257"/>
    <w:rsid w:val="00B048AE"/>
    <w:rsid w:val="00B04E69"/>
    <w:rsid w:val="00B125DE"/>
    <w:rsid w:val="00B1263A"/>
    <w:rsid w:val="00B127A4"/>
    <w:rsid w:val="00B13AC0"/>
    <w:rsid w:val="00B13CF5"/>
    <w:rsid w:val="00B13D67"/>
    <w:rsid w:val="00B13E4D"/>
    <w:rsid w:val="00B16CA4"/>
    <w:rsid w:val="00B16FEB"/>
    <w:rsid w:val="00B204D5"/>
    <w:rsid w:val="00B21DDF"/>
    <w:rsid w:val="00B21E29"/>
    <w:rsid w:val="00B233D3"/>
    <w:rsid w:val="00B242CA"/>
    <w:rsid w:val="00B26394"/>
    <w:rsid w:val="00B266A1"/>
    <w:rsid w:val="00B268D0"/>
    <w:rsid w:val="00B32552"/>
    <w:rsid w:val="00B334F0"/>
    <w:rsid w:val="00B33AA8"/>
    <w:rsid w:val="00B361DA"/>
    <w:rsid w:val="00B36426"/>
    <w:rsid w:val="00B40AF1"/>
    <w:rsid w:val="00B45967"/>
    <w:rsid w:val="00B462E4"/>
    <w:rsid w:val="00B513E1"/>
    <w:rsid w:val="00B51CF0"/>
    <w:rsid w:val="00B51E77"/>
    <w:rsid w:val="00B54E3E"/>
    <w:rsid w:val="00B55C8E"/>
    <w:rsid w:val="00B56D0F"/>
    <w:rsid w:val="00B62E21"/>
    <w:rsid w:val="00B66389"/>
    <w:rsid w:val="00B668DA"/>
    <w:rsid w:val="00B70A27"/>
    <w:rsid w:val="00B70AB6"/>
    <w:rsid w:val="00B7427B"/>
    <w:rsid w:val="00B7539B"/>
    <w:rsid w:val="00B760E9"/>
    <w:rsid w:val="00B76F6B"/>
    <w:rsid w:val="00B81CFC"/>
    <w:rsid w:val="00B83426"/>
    <w:rsid w:val="00B84707"/>
    <w:rsid w:val="00B84C61"/>
    <w:rsid w:val="00B85310"/>
    <w:rsid w:val="00B8566A"/>
    <w:rsid w:val="00B85CF9"/>
    <w:rsid w:val="00B91E22"/>
    <w:rsid w:val="00B9596D"/>
    <w:rsid w:val="00B9674F"/>
    <w:rsid w:val="00B97F7C"/>
    <w:rsid w:val="00BA1A3A"/>
    <w:rsid w:val="00BA4047"/>
    <w:rsid w:val="00BA4415"/>
    <w:rsid w:val="00BA7401"/>
    <w:rsid w:val="00BA7644"/>
    <w:rsid w:val="00BB2153"/>
    <w:rsid w:val="00BB2516"/>
    <w:rsid w:val="00BB2DDE"/>
    <w:rsid w:val="00BB3957"/>
    <w:rsid w:val="00BB3F72"/>
    <w:rsid w:val="00BB48CA"/>
    <w:rsid w:val="00BB50E9"/>
    <w:rsid w:val="00BB5E3D"/>
    <w:rsid w:val="00BB678C"/>
    <w:rsid w:val="00BB6B06"/>
    <w:rsid w:val="00BB78FE"/>
    <w:rsid w:val="00BB7EFC"/>
    <w:rsid w:val="00BC0801"/>
    <w:rsid w:val="00BC1BC0"/>
    <w:rsid w:val="00BC2C91"/>
    <w:rsid w:val="00BC3971"/>
    <w:rsid w:val="00BC5405"/>
    <w:rsid w:val="00BC5F54"/>
    <w:rsid w:val="00BC6169"/>
    <w:rsid w:val="00BD1142"/>
    <w:rsid w:val="00BD1430"/>
    <w:rsid w:val="00BD2769"/>
    <w:rsid w:val="00BD3FB6"/>
    <w:rsid w:val="00BD45C8"/>
    <w:rsid w:val="00BD62FF"/>
    <w:rsid w:val="00BD6CA1"/>
    <w:rsid w:val="00BD6D56"/>
    <w:rsid w:val="00BD6E57"/>
    <w:rsid w:val="00BD7AA9"/>
    <w:rsid w:val="00BD7FF5"/>
    <w:rsid w:val="00BE21AE"/>
    <w:rsid w:val="00BE2B4A"/>
    <w:rsid w:val="00BE379E"/>
    <w:rsid w:val="00BE3F98"/>
    <w:rsid w:val="00BF0532"/>
    <w:rsid w:val="00BF08B6"/>
    <w:rsid w:val="00BF2733"/>
    <w:rsid w:val="00BF2C47"/>
    <w:rsid w:val="00BF539F"/>
    <w:rsid w:val="00BF62B4"/>
    <w:rsid w:val="00BF7820"/>
    <w:rsid w:val="00C00908"/>
    <w:rsid w:val="00C04006"/>
    <w:rsid w:val="00C050B6"/>
    <w:rsid w:val="00C10AFC"/>
    <w:rsid w:val="00C13510"/>
    <w:rsid w:val="00C13717"/>
    <w:rsid w:val="00C14232"/>
    <w:rsid w:val="00C16C66"/>
    <w:rsid w:val="00C20DB9"/>
    <w:rsid w:val="00C219F8"/>
    <w:rsid w:val="00C2367B"/>
    <w:rsid w:val="00C241F8"/>
    <w:rsid w:val="00C2684B"/>
    <w:rsid w:val="00C304A4"/>
    <w:rsid w:val="00C30CCE"/>
    <w:rsid w:val="00C32D4E"/>
    <w:rsid w:val="00C361F9"/>
    <w:rsid w:val="00C36C61"/>
    <w:rsid w:val="00C36E17"/>
    <w:rsid w:val="00C36FD3"/>
    <w:rsid w:val="00C3745C"/>
    <w:rsid w:val="00C378FA"/>
    <w:rsid w:val="00C4039A"/>
    <w:rsid w:val="00C4059A"/>
    <w:rsid w:val="00C4062A"/>
    <w:rsid w:val="00C42785"/>
    <w:rsid w:val="00C43090"/>
    <w:rsid w:val="00C43D73"/>
    <w:rsid w:val="00C44418"/>
    <w:rsid w:val="00C4480F"/>
    <w:rsid w:val="00C44A92"/>
    <w:rsid w:val="00C45475"/>
    <w:rsid w:val="00C45CB5"/>
    <w:rsid w:val="00C520EF"/>
    <w:rsid w:val="00C53DCA"/>
    <w:rsid w:val="00C54FFC"/>
    <w:rsid w:val="00C55645"/>
    <w:rsid w:val="00C576AA"/>
    <w:rsid w:val="00C61D61"/>
    <w:rsid w:val="00C6391F"/>
    <w:rsid w:val="00C63C23"/>
    <w:rsid w:val="00C646AB"/>
    <w:rsid w:val="00C64A69"/>
    <w:rsid w:val="00C66050"/>
    <w:rsid w:val="00C7169D"/>
    <w:rsid w:val="00C74679"/>
    <w:rsid w:val="00C77CD6"/>
    <w:rsid w:val="00C81A9E"/>
    <w:rsid w:val="00C821A8"/>
    <w:rsid w:val="00C824AD"/>
    <w:rsid w:val="00C8326D"/>
    <w:rsid w:val="00C846AB"/>
    <w:rsid w:val="00C84ED6"/>
    <w:rsid w:val="00C85120"/>
    <w:rsid w:val="00C858E9"/>
    <w:rsid w:val="00C85D07"/>
    <w:rsid w:val="00C8667D"/>
    <w:rsid w:val="00C90C5F"/>
    <w:rsid w:val="00C92079"/>
    <w:rsid w:val="00C92B48"/>
    <w:rsid w:val="00C94CEF"/>
    <w:rsid w:val="00CA5DD3"/>
    <w:rsid w:val="00CA6261"/>
    <w:rsid w:val="00CA64C7"/>
    <w:rsid w:val="00CA6EF2"/>
    <w:rsid w:val="00CB2134"/>
    <w:rsid w:val="00CB2B20"/>
    <w:rsid w:val="00CB48F7"/>
    <w:rsid w:val="00CB4F1F"/>
    <w:rsid w:val="00CB5055"/>
    <w:rsid w:val="00CB5358"/>
    <w:rsid w:val="00CB7E24"/>
    <w:rsid w:val="00CC05B8"/>
    <w:rsid w:val="00CC23C6"/>
    <w:rsid w:val="00CC2AF0"/>
    <w:rsid w:val="00CC494B"/>
    <w:rsid w:val="00CC6F9A"/>
    <w:rsid w:val="00CD0846"/>
    <w:rsid w:val="00CD1ED7"/>
    <w:rsid w:val="00CD51BE"/>
    <w:rsid w:val="00CD6493"/>
    <w:rsid w:val="00CE0169"/>
    <w:rsid w:val="00CE1629"/>
    <w:rsid w:val="00CF2BFF"/>
    <w:rsid w:val="00CF3968"/>
    <w:rsid w:val="00CF4145"/>
    <w:rsid w:val="00CF433B"/>
    <w:rsid w:val="00CF5A11"/>
    <w:rsid w:val="00CF7BC8"/>
    <w:rsid w:val="00D017BC"/>
    <w:rsid w:val="00D027A7"/>
    <w:rsid w:val="00D0377B"/>
    <w:rsid w:val="00D04489"/>
    <w:rsid w:val="00D054E0"/>
    <w:rsid w:val="00D07323"/>
    <w:rsid w:val="00D077AC"/>
    <w:rsid w:val="00D077F5"/>
    <w:rsid w:val="00D11211"/>
    <w:rsid w:val="00D112F3"/>
    <w:rsid w:val="00D1159D"/>
    <w:rsid w:val="00D12317"/>
    <w:rsid w:val="00D135BD"/>
    <w:rsid w:val="00D1415B"/>
    <w:rsid w:val="00D141A7"/>
    <w:rsid w:val="00D152C3"/>
    <w:rsid w:val="00D154F4"/>
    <w:rsid w:val="00D15776"/>
    <w:rsid w:val="00D15C63"/>
    <w:rsid w:val="00D15F12"/>
    <w:rsid w:val="00D17290"/>
    <w:rsid w:val="00D20F90"/>
    <w:rsid w:val="00D2258C"/>
    <w:rsid w:val="00D23514"/>
    <w:rsid w:val="00D24AFD"/>
    <w:rsid w:val="00D2548E"/>
    <w:rsid w:val="00D26358"/>
    <w:rsid w:val="00D31E08"/>
    <w:rsid w:val="00D32B90"/>
    <w:rsid w:val="00D33117"/>
    <w:rsid w:val="00D332B1"/>
    <w:rsid w:val="00D3532A"/>
    <w:rsid w:val="00D36EDC"/>
    <w:rsid w:val="00D417E2"/>
    <w:rsid w:val="00D418C5"/>
    <w:rsid w:val="00D43B7F"/>
    <w:rsid w:val="00D45036"/>
    <w:rsid w:val="00D4513A"/>
    <w:rsid w:val="00D455D6"/>
    <w:rsid w:val="00D45E42"/>
    <w:rsid w:val="00D46C25"/>
    <w:rsid w:val="00D47644"/>
    <w:rsid w:val="00D47832"/>
    <w:rsid w:val="00D524F9"/>
    <w:rsid w:val="00D5268A"/>
    <w:rsid w:val="00D5561E"/>
    <w:rsid w:val="00D61D94"/>
    <w:rsid w:val="00D647E5"/>
    <w:rsid w:val="00D656D6"/>
    <w:rsid w:val="00D707B1"/>
    <w:rsid w:val="00D713D8"/>
    <w:rsid w:val="00D72088"/>
    <w:rsid w:val="00D72D16"/>
    <w:rsid w:val="00D72D42"/>
    <w:rsid w:val="00D7562D"/>
    <w:rsid w:val="00D761D3"/>
    <w:rsid w:val="00D82840"/>
    <w:rsid w:val="00D82F2D"/>
    <w:rsid w:val="00D836D2"/>
    <w:rsid w:val="00D83C7F"/>
    <w:rsid w:val="00D86BB6"/>
    <w:rsid w:val="00D87C59"/>
    <w:rsid w:val="00D97165"/>
    <w:rsid w:val="00DA0169"/>
    <w:rsid w:val="00DA0AF1"/>
    <w:rsid w:val="00DA10D5"/>
    <w:rsid w:val="00DA17DE"/>
    <w:rsid w:val="00DA1971"/>
    <w:rsid w:val="00DA2393"/>
    <w:rsid w:val="00DA7903"/>
    <w:rsid w:val="00DB37E9"/>
    <w:rsid w:val="00DB3B6C"/>
    <w:rsid w:val="00DB4935"/>
    <w:rsid w:val="00DB664C"/>
    <w:rsid w:val="00DB6978"/>
    <w:rsid w:val="00DC14A0"/>
    <w:rsid w:val="00DC1965"/>
    <w:rsid w:val="00DC2E41"/>
    <w:rsid w:val="00DC4449"/>
    <w:rsid w:val="00DC6C44"/>
    <w:rsid w:val="00DC79C6"/>
    <w:rsid w:val="00DD1C04"/>
    <w:rsid w:val="00DD354C"/>
    <w:rsid w:val="00DD3B5C"/>
    <w:rsid w:val="00DD66F0"/>
    <w:rsid w:val="00DE0539"/>
    <w:rsid w:val="00DE1299"/>
    <w:rsid w:val="00DE1EF7"/>
    <w:rsid w:val="00DE32B1"/>
    <w:rsid w:val="00DE4B9C"/>
    <w:rsid w:val="00DE50F8"/>
    <w:rsid w:val="00DE59CB"/>
    <w:rsid w:val="00DE5B1A"/>
    <w:rsid w:val="00DE779F"/>
    <w:rsid w:val="00DE7A5B"/>
    <w:rsid w:val="00DF11E7"/>
    <w:rsid w:val="00DF2264"/>
    <w:rsid w:val="00DF2C88"/>
    <w:rsid w:val="00DF3DA4"/>
    <w:rsid w:val="00DF603A"/>
    <w:rsid w:val="00DF7412"/>
    <w:rsid w:val="00E00C1B"/>
    <w:rsid w:val="00E00D1E"/>
    <w:rsid w:val="00E04813"/>
    <w:rsid w:val="00E0501B"/>
    <w:rsid w:val="00E05815"/>
    <w:rsid w:val="00E101D4"/>
    <w:rsid w:val="00E1063E"/>
    <w:rsid w:val="00E13792"/>
    <w:rsid w:val="00E20B9A"/>
    <w:rsid w:val="00E214C9"/>
    <w:rsid w:val="00E218CC"/>
    <w:rsid w:val="00E2270B"/>
    <w:rsid w:val="00E2277A"/>
    <w:rsid w:val="00E2281F"/>
    <w:rsid w:val="00E231C0"/>
    <w:rsid w:val="00E2321D"/>
    <w:rsid w:val="00E23CD8"/>
    <w:rsid w:val="00E2485B"/>
    <w:rsid w:val="00E24BD1"/>
    <w:rsid w:val="00E252B0"/>
    <w:rsid w:val="00E2728D"/>
    <w:rsid w:val="00E2776B"/>
    <w:rsid w:val="00E32435"/>
    <w:rsid w:val="00E404B2"/>
    <w:rsid w:val="00E42CBD"/>
    <w:rsid w:val="00E43646"/>
    <w:rsid w:val="00E453E8"/>
    <w:rsid w:val="00E4602B"/>
    <w:rsid w:val="00E51D5E"/>
    <w:rsid w:val="00E530DC"/>
    <w:rsid w:val="00E53D7E"/>
    <w:rsid w:val="00E551DF"/>
    <w:rsid w:val="00E55B4D"/>
    <w:rsid w:val="00E57F1D"/>
    <w:rsid w:val="00E6062A"/>
    <w:rsid w:val="00E60BCC"/>
    <w:rsid w:val="00E65EFD"/>
    <w:rsid w:val="00E67B2E"/>
    <w:rsid w:val="00E70082"/>
    <w:rsid w:val="00E70D59"/>
    <w:rsid w:val="00E7309E"/>
    <w:rsid w:val="00E743C2"/>
    <w:rsid w:val="00E77477"/>
    <w:rsid w:val="00E77814"/>
    <w:rsid w:val="00E80154"/>
    <w:rsid w:val="00E80736"/>
    <w:rsid w:val="00E81AA2"/>
    <w:rsid w:val="00E820FC"/>
    <w:rsid w:val="00E83FA1"/>
    <w:rsid w:val="00E85FE7"/>
    <w:rsid w:val="00E8701F"/>
    <w:rsid w:val="00E915E0"/>
    <w:rsid w:val="00E91C02"/>
    <w:rsid w:val="00E92719"/>
    <w:rsid w:val="00E9428D"/>
    <w:rsid w:val="00E944D3"/>
    <w:rsid w:val="00E948D0"/>
    <w:rsid w:val="00E96B0C"/>
    <w:rsid w:val="00EA2435"/>
    <w:rsid w:val="00EA3A7E"/>
    <w:rsid w:val="00EA41E6"/>
    <w:rsid w:val="00EA51D6"/>
    <w:rsid w:val="00EA5FE4"/>
    <w:rsid w:val="00EA607B"/>
    <w:rsid w:val="00EA6E4A"/>
    <w:rsid w:val="00EA7E4F"/>
    <w:rsid w:val="00EB1B6C"/>
    <w:rsid w:val="00EB2FB1"/>
    <w:rsid w:val="00EB520F"/>
    <w:rsid w:val="00EB6275"/>
    <w:rsid w:val="00EB769C"/>
    <w:rsid w:val="00EC1374"/>
    <w:rsid w:val="00EC137D"/>
    <w:rsid w:val="00EC28CE"/>
    <w:rsid w:val="00EC501A"/>
    <w:rsid w:val="00EC5653"/>
    <w:rsid w:val="00EC5717"/>
    <w:rsid w:val="00EC6634"/>
    <w:rsid w:val="00ED21E4"/>
    <w:rsid w:val="00ED414A"/>
    <w:rsid w:val="00ED459C"/>
    <w:rsid w:val="00ED47D8"/>
    <w:rsid w:val="00ED638C"/>
    <w:rsid w:val="00ED66B7"/>
    <w:rsid w:val="00ED7D38"/>
    <w:rsid w:val="00EE0749"/>
    <w:rsid w:val="00EE2A1C"/>
    <w:rsid w:val="00EE2F58"/>
    <w:rsid w:val="00EE310D"/>
    <w:rsid w:val="00EE3797"/>
    <w:rsid w:val="00EE39DF"/>
    <w:rsid w:val="00EE4C70"/>
    <w:rsid w:val="00EE52D4"/>
    <w:rsid w:val="00EE56A1"/>
    <w:rsid w:val="00EF12ED"/>
    <w:rsid w:val="00EF23BA"/>
    <w:rsid w:val="00EF382A"/>
    <w:rsid w:val="00EF4475"/>
    <w:rsid w:val="00EF4970"/>
    <w:rsid w:val="00EF7153"/>
    <w:rsid w:val="00F0015F"/>
    <w:rsid w:val="00F003BB"/>
    <w:rsid w:val="00F0111C"/>
    <w:rsid w:val="00F0169E"/>
    <w:rsid w:val="00F01DBD"/>
    <w:rsid w:val="00F03BFB"/>
    <w:rsid w:val="00F04A06"/>
    <w:rsid w:val="00F061D4"/>
    <w:rsid w:val="00F076A1"/>
    <w:rsid w:val="00F14BDF"/>
    <w:rsid w:val="00F17E08"/>
    <w:rsid w:val="00F205EE"/>
    <w:rsid w:val="00F214DF"/>
    <w:rsid w:val="00F2303D"/>
    <w:rsid w:val="00F24022"/>
    <w:rsid w:val="00F24896"/>
    <w:rsid w:val="00F27248"/>
    <w:rsid w:val="00F3016A"/>
    <w:rsid w:val="00F33EEE"/>
    <w:rsid w:val="00F34006"/>
    <w:rsid w:val="00F43F67"/>
    <w:rsid w:val="00F44267"/>
    <w:rsid w:val="00F4447E"/>
    <w:rsid w:val="00F44E42"/>
    <w:rsid w:val="00F46A49"/>
    <w:rsid w:val="00F47551"/>
    <w:rsid w:val="00F542E0"/>
    <w:rsid w:val="00F55E35"/>
    <w:rsid w:val="00F5624B"/>
    <w:rsid w:val="00F57BDF"/>
    <w:rsid w:val="00F6021C"/>
    <w:rsid w:val="00F60359"/>
    <w:rsid w:val="00F6123A"/>
    <w:rsid w:val="00F6524B"/>
    <w:rsid w:val="00F65FA2"/>
    <w:rsid w:val="00F709F3"/>
    <w:rsid w:val="00F72EEB"/>
    <w:rsid w:val="00F73E9C"/>
    <w:rsid w:val="00F74691"/>
    <w:rsid w:val="00F74935"/>
    <w:rsid w:val="00F74FB4"/>
    <w:rsid w:val="00F779E4"/>
    <w:rsid w:val="00F80828"/>
    <w:rsid w:val="00F8152A"/>
    <w:rsid w:val="00F81B35"/>
    <w:rsid w:val="00F827FD"/>
    <w:rsid w:val="00F9099B"/>
    <w:rsid w:val="00F91B0D"/>
    <w:rsid w:val="00F92312"/>
    <w:rsid w:val="00F93AD9"/>
    <w:rsid w:val="00F95C37"/>
    <w:rsid w:val="00FA2425"/>
    <w:rsid w:val="00FA2FBB"/>
    <w:rsid w:val="00FA6FEE"/>
    <w:rsid w:val="00FB0C7B"/>
    <w:rsid w:val="00FB0DA1"/>
    <w:rsid w:val="00FB1CB2"/>
    <w:rsid w:val="00FB28C1"/>
    <w:rsid w:val="00FB5191"/>
    <w:rsid w:val="00FB5E58"/>
    <w:rsid w:val="00FB7724"/>
    <w:rsid w:val="00FC50F5"/>
    <w:rsid w:val="00FC5D6F"/>
    <w:rsid w:val="00FC6A58"/>
    <w:rsid w:val="00FC6DC9"/>
    <w:rsid w:val="00FC7295"/>
    <w:rsid w:val="00FC7A6D"/>
    <w:rsid w:val="00FC7F07"/>
    <w:rsid w:val="00FD0421"/>
    <w:rsid w:val="00FD743D"/>
    <w:rsid w:val="00FD7C4D"/>
    <w:rsid w:val="00FE0121"/>
    <w:rsid w:val="00FE0229"/>
    <w:rsid w:val="00FE05CD"/>
    <w:rsid w:val="00FE141A"/>
    <w:rsid w:val="00FE3F93"/>
    <w:rsid w:val="00FE4862"/>
    <w:rsid w:val="00FF197E"/>
    <w:rsid w:val="00FF1EE3"/>
    <w:rsid w:val="00FF3ABC"/>
    <w:rsid w:val="00FF44B7"/>
    <w:rsid w:val="00FF503F"/>
    <w:rsid w:val="00FF5503"/>
    <w:rsid w:val="00FF732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1BF0D"/>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7990"/>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20662E"/>
    <w:pPr>
      <w:keepNext/>
      <w:keepLines/>
      <w:spacing w:before="240" w:line="480" w:lineRule="auto"/>
      <w:ind w:left="360"/>
      <w:jc w:val="center"/>
      <w:outlineLvl w:val="0"/>
    </w:pPr>
    <w:rPr>
      <w:rFonts w:asciiTheme="majorHAnsi" w:hAnsiTheme="majorHAnsi"/>
      <w:b/>
      <w:sz w:val="28"/>
      <w:szCs w:val="32"/>
      <w:lang w:bidi="en-US"/>
    </w:rPr>
  </w:style>
  <w:style w:type="paragraph" w:styleId="Heading2">
    <w:name w:val="heading 2"/>
    <w:next w:val="Normal"/>
    <w:link w:val="Heading2Char"/>
    <w:autoRedefine/>
    <w:uiPriority w:val="9"/>
    <w:unhideWhenUsed/>
    <w:qFormat/>
    <w:rsid w:val="00164D62"/>
    <w:pPr>
      <w:keepNext/>
      <w:numPr>
        <w:numId w:val="29"/>
      </w:numPr>
      <w:spacing w:before="240" w:line="360" w:lineRule="auto"/>
      <w:outlineLvl w:val="1"/>
    </w:pPr>
    <w:rPr>
      <w:rFonts w:asciiTheme="majorHAnsi" w:hAnsiTheme="majorHAnsi"/>
      <w:b/>
      <w:bCs/>
      <w:iCs/>
      <w:noProof/>
      <w:color w:val="000000" w:themeColor="text1"/>
      <w:sz w:val="28"/>
      <w:szCs w:val="32"/>
    </w:rPr>
  </w:style>
  <w:style w:type="paragraph" w:styleId="Heading3">
    <w:name w:val="heading 3"/>
    <w:next w:val="Normal"/>
    <w:link w:val="Heading3Char"/>
    <w:autoRedefine/>
    <w:uiPriority w:val="9"/>
    <w:unhideWhenUsed/>
    <w:qFormat/>
    <w:rsid w:val="00BC5405"/>
    <w:pPr>
      <w:keepNext/>
      <w:shd w:val="clear" w:color="auto" w:fill="FFFFFF" w:themeFill="background1"/>
      <w:spacing w:before="240" w:line="480" w:lineRule="auto"/>
      <w:ind w:left="360"/>
      <w:outlineLvl w:val="2"/>
    </w:pPr>
    <w:rPr>
      <w:rFonts w:asciiTheme="majorHAnsi" w:hAnsiTheme="majorHAnsi"/>
      <w:color w:val="000000"/>
      <w:sz w:val="24"/>
      <w:szCs w:val="24"/>
      <w14:scene3d>
        <w14:camera w14:prst="orthographicFront"/>
        <w14:lightRig w14:rig="threePt" w14:dir="t">
          <w14:rot w14:lat="0" w14:lon="0" w14:rev="0"/>
        </w14:lightRig>
      </w14:scene3d>
    </w:rPr>
  </w:style>
  <w:style w:type="paragraph" w:styleId="Heading4">
    <w:name w:val="heading 4"/>
    <w:link w:val="Heading4Char"/>
    <w:autoRedefine/>
    <w:uiPriority w:val="9"/>
    <w:unhideWhenUsed/>
    <w:qFormat/>
    <w:rsid w:val="00E81AA2"/>
    <w:pPr>
      <w:keepNext/>
      <w:numPr>
        <w:ilvl w:val="2"/>
        <w:numId w:val="2"/>
      </w:numPr>
      <w:spacing w:before="240" w:after="60" w:line="480" w:lineRule="auto"/>
      <w:ind w:left="2160"/>
      <w:outlineLvl w:val="3"/>
    </w:pPr>
    <w:rPr>
      <w:rFonts w:asciiTheme="minorHAnsi" w:hAnsiTheme="minorHAnsi"/>
      <w:b/>
      <w:bCs/>
      <w:sz w:val="24"/>
      <w:szCs w:val="28"/>
    </w:rPr>
  </w:style>
  <w:style w:type="paragraph" w:styleId="Heading5">
    <w:name w:val="heading 5"/>
    <w:basedOn w:val="Normal"/>
    <w:next w:val="Normal"/>
    <w:link w:val="Heading5Char"/>
    <w:uiPriority w:val="9"/>
    <w:unhideWhenUsed/>
    <w:qFormat/>
    <w:rsid w:val="003A060D"/>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numPr>
        <w:ilvl w:val="6"/>
        <w:numId w:val="2"/>
      </w:numPr>
      <w:spacing w:before="240" w:after="60"/>
      <w:outlineLvl w:val="6"/>
    </w:pPr>
  </w:style>
  <w:style w:type="paragraph" w:styleId="Heading8">
    <w:name w:val="heading 8"/>
    <w:basedOn w:val="Normal"/>
    <w:next w:val="Normal"/>
    <w:link w:val="Heading8Char"/>
    <w:uiPriority w:val="9"/>
    <w:unhideWhenUsed/>
    <w:qFormat/>
    <w:rsid w:val="003A060D"/>
    <w:pPr>
      <w:numPr>
        <w:ilvl w:val="7"/>
        <w:numId w:val="2"/>
      </w:numPr>
      <w:spacing w:before="240" w:after="60"/>
      <w:outlineLvl w:val="7"/>
    </w:pPr>
    <w:rPr>
      <w:i/>
      <w:iCs/>
    </w:rPr>
  </w:style>
  <w:style w:type="paragraph" w:styleId="Heading9">
    <w:name w:val="heading 9"/>
    <w:basedOn w:val="Normal"/>
    <w:next w:val="Normal"/>
    <w:link w:val="Heading9Char"/>
    <w:uiPriority w:val="9"/>
    <w:unhideWhenUsed/>
    <w:qFormat/>
    <w:rsid w:val="003A060D"/>
    <w:pPr>
      <w:numPr>
        <w:ilvl w:val="8"/>
        <w:numId w:val="2"/>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62E"/>
    <w:rPr>
      <w:rFonts w:asciiTheme="majorHAnsi" w:hAnsiTheme="majorHAnsi"/>
      <w:b/>
      <w:sz w:val="28"/>
      <w:szCs w:val="32"/>
      <w:lang w:bidi="en-US"/>
    </w:rPr>
  </w:style>
  <w:style w:type="character" w:customStyle="1" w:styleId="Heading2Char">
    <w:name w:val="Heading 2 Char"/>
    <w:basedOn w:val="DefaultParagraphFont"/>
    <w:link w:val="Heading2"/>
    <w:uiPriority w:val="9"/>
    <w:rsid w:val="00164D62"/>
    <w:rPr>
      <w:rFonts w:asciiTheme="majorHAnsi" w:hAnsiTheme="majorHAnsi"/>
      <w:b/>
      <w:bCs/>
      <w:iCs/>
      <w:noProof/>
      <w:color w:val="000000" w:themeColor="text1"/>
      <w:sz w:val="28"/>
      <w:szCs w:val="32"/>
    </w:rPr>
  </w:style>
  <w:style w:type="character" w:customStyle="1" w:styleId="Heading3Char">
    <w:name w:val="Heading 3 Char"/>
    <w:basedOn w:val="DefaultParagraphFont"/>
    <w:link w:val="Heading3"/>
    <w:uiPriority w:val="9"/>
    <w:rsid w:val="00BC5405"/>
    <w:rPr>
      <w:rFonts w:asciiTheme="majorHAnsi" w:hAnsiTheme="majorHAnsi"/>
      <w:color w:val="000000"/>
      <w:sz w:val="24"/>
      <w:szCs w:val="24"/>
      <w:shd w:val="clear" w:color="auto" w:fill="FFFFFF" w:themeFill="background1"/>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9"/>
    <w:rsid w:val="00E81AA2"/>
    <w:rPr>
      <w:rFonts w:asciiTheme="minorHAnsi" w:hAnsiTheme="minorHAnsi"/>
      <w:b/>
      <w:bCs/>
      <w:sz w:val="24"/>
      <w:szCs w:val="28"/>
    </w:rPr>
  </w:style>
  <w:style w:type="character" w:customStyle="1" w:styleId="Heading5Char">
    <w:name w:val="Heading 5 Char"/>
    <w:basedOn w:val="DefaultParagraphFont"/>
    <w:link w:val="Heading5"/>
    <w:uiPriority w:val="9"/>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rsid w:val="003A060D"/>
    <w:rPr>
      <w:sz w:val="22"/>
      <w:szCs w:val="22"/>
      <w:lang w:bidi="en-US"/>
    </w:rPr>
  </w:style>
  <w:style w:type="paragraph" w:styleId="Caption">
    <w:name w:val="caption"/>
    <w:basedOn w:val="Normal"/>
    <w:next w:val="Normal"/>
    <w:link w:val="CaptionChar"/>
    <w:autoRedefine/>
    <w:uiPriority w:val="35"/>
    <w:unhideWhenUsed/>
    <w:qFormat/>
    <w:rsid w:val="00382721"/>
    <w:pPr>
      <w:spacing w:before="120" w:line="240" w:lineRule="auto"/>
      <w:jc w:val="center"/>
    </w:pPr>
    <w:rPr>
      <w:b/>
    </w:rPr>
  </w:style>
  <w:style w:type="paragraph" w:styleId="Title">
    <w:name w:val="Title"/>
    <w:basedOn w:val="Heading1"/>
    <w:next w:val="Normal"/>
    <w:link w:val="TitleChar"/>
    <w:autoRedefine/>
    <w:uiPriority w:val="10"/>
    <w:qFormat/>
    <w:rsid w:val="005B28A8"/>
    <w:rPr>
      <w:bCs/>
    </w:rPr>
  </w:style>
  <w:style w:type="character" w:customStyle="1" w:styleId="TitleChar">
    <w:name w:val="Title Char"/>
    <w:basedOn w:val="DefaultParagraphFont"/>
    <w:link w:val="Title"/>
    <w:uiPriority w:val="10"/>
    <w:rsid w:val="005B28A8"/>
    <w:rPr>
      <w:rFonts w:asciiTheme="majorHAnsi" w:hAnsiTheme="majorHAnsi"/>
      <w:b/>
      <w:bCs/>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64D62"/>
    <w:pPr>
      <w:tabs>
        <w:tab w:val="right" w:leader="dot" w:pos="8486"/>
      </w:tabs>
      <w:ind w:left="720" w:hanging="720"/>
    </w:pPr>
    <w:rPr>
      <w:noProof/>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5F03AF"/>
    <w:pPr>
      <w:keepNext/>
      <w:pBdr>
        <w:bottom w:val="single" w:sz="4" w:space="1" w:color="auto"/>
      </w:pBdr>
      <w:spacing w:after="240"/>
      <w:jc w:val="both"/>
      <w:outlineLvl w:val="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table" w:customStyle="1" w:styleId="TableGrid1">
    <w:name w:val="Table Grid1"/>
    <w:basedOn w:val="TableNormal"/>
    <w:next w:val="TableGrid"/>
    <w:uiPriority w:val="39"/>
    <w:rsid w:val="00C20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Heading2"/>
    <w:link w:val="subheadingChar"/>
    <w:rsid w:val="00C20DB9"/>
    <w:pPr>
      <w:numPr>
        <w:ilvl w:val="1"/>
        <w:numId w:val="1"/>
      </w:numPr>
    </w:pPr>
  </w:style>
  <w:style w:type="paragraph" w:customStyle="1" w:styleId="table">
    <w:name w:val="table"/>
    <w:basedOn w:val="Caption"/>
    <w:link w:val="tableChar"/>
    <w:qFormat/>
    <w:rsid w:val="000D274A"/>
  </w:style>
  <w:style w:type="character" w:customStyle="1" w:styleId="subheadingChar">
    <w:name w:val="subheading Char"/>
    <w:basedOn w:val="Heading2Char"/>
    <w:link w:val="subheading"/>
    <w:rsid w:val="00C20DB9"/>
    <w:rPr>
      <w:rFonts w:asciiTheme="majorHAnsi" w:hAnsiTheme="majorHAnsi"/>
      <w:b/>
      <w:bCs/>
      <w:iCs/>
      <w:noProof/>
      <w:color w:val="000000" w:themeColor="text1"/>
      <w:sz w:val="28"/>
      <w:szCs w:val="32"/>
    </w:rPr>
  </w:style>
  <w:style w:type="paragraph" w:styleId="TOC4">
    <w:name w:val="toc 4"/>
    <w:basedOn w:val="Normal"/>
    <w:next w:val="Normal"/>
    <w:autoRedefine/>
    <w:uiPriority w:val="39"/>
    <w:unhideWhenUsed/>
    <w:rsid w:val="00AC0347"/>
    <w:pPr>
      <w:spacing w:after="100"/>
      <w:ind w:left="720"/>
    </w:pPr>
  </w:style>
  <w:style w:type="character" w:customStyle="1" w:styleId="CaptionChar">
    <w:name w:val="Caption Char"/>
    <w:basedOn w:val="DefaultParagraphFont"/>
    <w:link w:val="Caption"/>
    <w:uiPriority w:val="35"/>
    <w:rsid w:val="00382721"/>
    <w:rPr>
      <w:rFonts w:asciiTheme="minorHAnsi" w:hAnsiTheme="minorHAnsi"/>
      <w:b/>
      <w:sz w:val="24"/>
      <w:szCs w:val="24"/>
      <w:lang w:bidi="en-US"/>
    </w:rPr>
  </w:style>
  <w:style w:type="character" w:customStyle="1" w:styleId="tableChar">
    <w:name w:val="table Char"/>
    <w:basedOn w:val="CaptionChar"/>
    <w:link w:val="table"/>
    <w:rsid w:val="000D274A"/>
    <w:rPr>
      <w:rFonts w:asciiTheme="minorHAnsi" w:hAnsiTheme="minorHAnsi"/>
      <w:b/>
      <w:bCs w:val="0"/>
      <w:sz w:val="24"/>
      <w:szCs w:val="18"/>
      <w:lang w:bidi="en-US"/>
    </w:rPr>
  </w:style>
  <w:style w:type="paragraph" w:styleId="Revision">
    <w:name w:val="Revision"/>
    <w:hidden/>
    <w:uiPriority w:val="99"/>
    <w:semiHidden/>
    <w:rsid w:val="00BB6B06"/>
    <w:rPr>
      <w:rFonts w:asciiTheme="minorHAnsi" w:hAnsiTheme="minorHAnsi"/>
      <w:sz w:val="24"/>
      <w:szCs w:val="24"/>
      <w:lang w:bidi="en-US"/>
    </w:rPr>
  </w:style>
  <w:style w:type="character" w:styleId="CommentReference">
    <w:name w:val="annotation reference"/>
    <w:basedOn w:val="DefaultParagraphFont"/>
    <w:uiPriority w:val="99"/>
    <w:semiHidden/>
    <w:unhideWhenUsed/>
    <w:rsid w:val="00B13E4D"/>
    <w:rPr>
      <w:sz w:val="16"/>
      <w:szCs w:val="16"/>
    </w:rPr>
  </w:style>
  <w:style w:type="paragraph" w:styleId="CommentText">
    <w:name w:val="annotation text"/>
    <w:basedOn w:val="Normal"/>
    <w:link w:val="CommentTextChar"/>
    <w:uiPriority w:val="99"/>
    <w:unhideWhenUsed/>
    <w:rsid w:val="00B13E4D"/>
    <w:pPr>
      <w:spacing w:line="240" w:lineRule="auto"/>
    </w:pPr>
    <w:rPr>
      <w:sz w:val="20"/>
      <w:szCs w:val="20"/>
    </w:rPr>
  </w:style>
  <w:style w:type="character" w:customStyle="1" w:styleId="CommentTextChar">
    <w:name w:val="Comment Text Char"/>
    <w:basedOn w:val="DefaultParagraphFont"/>
    <w:link w:val="CommentText"/>
    <w:uiPriority w:val="99"/>
    <w:rsid w:val="00B13E4D"/>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B13E4D"/>
    <w:rPr>
      <w:b/>
      <w:bCs/>
    </w:rPr>
  </w:style>
  <w:style w:type="character" w:customStyle="1" w:styleId="CommentSubjectChar">
    <w:name w:val="Comment Subject Char"/>
    <w:basedOn w:val="CommentTextChar"/>
    <w:link w:val="CommentSubject"/>
    <w:uiPriority w:val="99"/>
    <w:semiHidden/>
    <w:rsid w:val="00B13E4D"/>
    <w:rPr>
      <w:rFonts w:asciiTheme="minorHAnsi" w:hAnsiTheme="minorHAnsi"/>
      <w:b/>
      <w:bCs/>
      <w:lang w:bidi="en-US"/>
    </w:rPr>
  </w:style>
  <w:style w:type="paragraph" w:styleId="TOC7">
    <w:name w:val="toc 7"/>
    <w:basedOn w:val="Normal"/>
    <w:next w:val="Normal"/>
    <w:autoRedefine/>
    <w:uiPriority w:val="39"/>
    <w:semiHidden/>
    <w:unhideWhenUsed/>
    <w:rsid w:val="00BB2153"/>
    <w:pPr>
      <w:spacing w:after="100"/>
      <w:ind w:left="1440"/>
    </w:pPr>
  </w:style>
  <w:style w:type="paragraph" w:customStyle="1" w:styleId="appendix">
    <w:name w:val="appendix"/>
    <w:basedOn w:val="Caption"/>
    <w:link w:val="appendixChar"/>
    <w:autoRedefine/>
    <w:qFormat/>
    <w:rsid w:val="00305B8E"/>
  </w:style>
  <w:style w:type="character" w:customStyle="1" w:styleId="appendixChar">
    <w:name w:val="appendix Char"/>
    <w:basedOn w:val="CaptionChar"/>
    <w:link w:val="appendix"/>
    <w:rsid w:val="00305B8E"/>
    <w:rPr>
      <w:rFonts w:asciiTheme="minorHAnsi" w:hAnsiTheme="minorHAnsi"/>
      <w:b/>
      <w:sz w:val="24"/>
      <w:szCs w:val="24"/>
      <w:lang w:bidi="en-US"/>
    </w:rPr>
  </w:style>
  <w:style w:type="paragraph" w:styleId="NormalWeb">
    <w:name w:val="Normal (Web)"/>
    <w:basedOn w:val="Normal"/>
    <w:uiPriority w:val="99"/>
    <w:semiHidden/>
    <w:unhideWhenUsed/>
    <w:rsid w:val="00A82696"/>
    <w:pPr>
      <w:spacing w:before="100" w:beforeAutospacing="1" w:after="100" w:afterAutospacing="1" w:line="240" w:lineRule="auto"/>
      <w:jc w:val="left"/>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53199">
      <w:bodyDiv w:val="1"/>
      <w:marLeft w:val="0"/>
      <w:marRight w:val="0"/>
      <w:marTop w:val="0"/>
      <w:marBottom w:val="0"/>
      <w:divBdr>
        <w:top w:val="none" w:sz="0" w:space="0" w:color="auto"/>
        <w:left w:val="none" w:sz="0" w:space="0" w:color="auto"/>
        <w:bottom w:val="none" w:sz="0" w:space="0" w:color="auto"/>
        <w:right w:val="none" w:sz="0" w:space="0" w:color="auto"/>
      </w:divBdr>
    </w:div>
    <w:div w:id="162665484">
      <w:bodyDiv w:val="1"/>
      <w:marLeft w:val="0"/>
      <w:marRight w:val="0"/>
      <w:marTop w:val="0"/>
      <w:marBottom w:val="0"/>
      <w:divBdr>
        <w:top w:val="none" w:sz="0" w:space="0" w:color="auto"/>
        <w:left w:val="none" w:sz="0" w:space="0" w:color="auto"/>
        <w:bottom w:val="none" w:sz="0" w:space="0" w:color="auto"/>
        <w:right w:val="none" w:sz="0" w:space="0" w:color="auto"/>
      </w:divBdr>
      <w:divsChild>
        <w:div w:id="1624843401">
          <w:marLeft w:val="0"/>
          <w:marRight w:val="0"/>
          <w:marTop w:val="0"/>
          <w:marBottom w:val="0"/>
          <w:divBdr>
            <w:top w:val="none" w:sz="0" w:space="0" w:color="auto"/>
            <w:left w:val="none" w:sz="0" w:space="0" w:color="auto"/>
            <w:bottom w:val="none" w:sz="0" w:space="0" w:color="auto"/>
            <w:right w:val="none" w:sz="0" w:space="0" w:color="auto"/>
          </w:divBdr>
        </w:div>
        <w:div w:id="748577648">
          <w:marLeft w:val="0"/>
          <w:marRight w:val="0"/>
          <w:marTop w:val="0"/>
          <w:marBottom w:val="0"/>
          <w:divBdr>
            <w:top w:val="none" w:sz="0" w:space="0" w:color="auto"/>
            <w:left w:val="none" w:sz="0" w:space="0" w:color="auto"/>
            <w:bottom w:val="none" w:sz="0" w:space="0" w:color="auto"/>
            <w:right w:val="none" w:sz="0" w:space="0" w:color="auto"/>
          </w:divBdr>
        </w:div>
        <w:div w:id="1453743819">
          <w:marLeft w:val="0"/>
          <w:marRight w:val="0"/>
          <w:marTop w:val="0"/>
          <w:marBottom w:val="0"/>
          <w:divBdr>
            <w:top w:val="none" w:sz="0" w:space="0" w:color="auto"/>
            <w:left w:val="none" w:sz="0" w:space="0" w:color="auto"/>
            <w:bottom w:val="none" w:sz="0" w:space="0" w:color="auto"/>
            <w:right w:val="none" w:sz="0" w:space="0" w:color="auto"/>
          </w:divBdr>
        </w:div>
        <w:div w:id="861357004">
          <w:marLeft w:val="0"/>
          <w:marRight w:val="0"/>
          <w:marTop w:val="0"/>
          <w:marBottom w:val="0"/>
          <w:divBdr>
            <w:top w:val="none" w:sz="0" w:space="0" w:color="auto"/>
            <w:left w:val="none" w:sz="0" w:space="0" w:color="auto"/>
            <w:bottom w:val="none" w:sz="0" w:space="0" w:color="auto"/>
            <w:right w:val="none" w:sz="0" w:space="0" w:color="auto"/>
          </w:divBdr>
        </w:div>
        <w:div w:id="301229512">
          <w:marLeft w:val="0"/>
          <w:marRight w:val="0"/>
          <w:marTop w:val="0"/>
          <w:marBottom w:val="0"/>
          <w:divBdr>
            <w:top w:val="none" w:sz="0" w:space="0" w:color="auto"/>
            <w:left w:val="none" w:sz="0" w:space="0" w:color="auto"/>
            <w:bottom w:val="none" w:sz="0" w:space="0" w:color="auto"/>
            <w:right w:val="none" w:sz="0" w:space="0" w:color="auto"/>
          </w:divBdr>
        </w:div>
        <w:div w:id="1255286360">
          <w:marLeft w:val="0"/>
          <w:marRight w:val="0"/>
          <w:marTop w:val="0"/>
          <w:marBottom w:val="0"/>
          <w:divBdr>
            <w:top w:val="none" w:sz="0" w:space="0" w:color="auto"/>
            <w:left w:val="none" w:sz="0" w:space="0" w:color="auto"/>
            <w:bottom w:val="none" w:sz="0" w:space="0" w:color="auto"/>
            <w:right w:val="none" w:sz="0" w:space="0" w:color="auto"/>
          </w:divBdr>
        </w:div>
      </w:divsChild>
    </w:div>
    <w:div w:id="215552510">
      <w:bodyDiv w:val="1"/>
      <w:marLeft w:val="0"/>
      <w:marRight w:val="0"/>
      <w:marTop w:val="0"/>
      <w:marBottom w:val="0"/>
      <w:divBdr>
        <w:top w:val="none" w:sz="0" w:space="0" w:color="auto"/>
        <w:left w:val="none" w:sz="0" w:space="0" w:color="auto"/>
        <w:bottom w:val="none" w:sz="0" w:space="0" w:color="auto"/>
        <w:right w:val="none" w:sz="0" w:space="0" w:color="auto"/>
      </w:divBdr>
      <w:divsChild>
        <w:div w:id="1890340132">
          <w:marLeft w:val="0"/>
          <w:marRight w:val="0"/>
          <w:marTop w:val="0"/>
          <w:marBottom w:val="0"/>
          <w:divBdr>
            <w:top w:val="none" w:sz="0" w:space="0" w:color="auto"/>
            <w:left w:val="none" w:sz="0" w:space="0" w:color="auto"/>
            <w:bottom w:val="none" w:sz="0" w:space="0" w:color="auto"/>
            <w:right w:val="none" w:sz="0" w:space="0" w:color="auto"/>
          </w:divBdr>
        </w:div>
        <w:div w:id="1934388604">
          <w:marLeft w:val="0"/>
          <w:marRight w:val="0"/>
          <w:marTop w:val="0"/>
          <w:marBottom w:val="0"/>
          <w:divBdr>
            <w:top w:val="none" w:sz="0" w:space="0" w:color="auto"/>
            <w:left w:val="none" w:sz="0" w:space="0" w:color="auto"/>
            <w:bottom w:val="none" w:sz="0" w:space="0" w:color="auto"/>
            <w:right w:val="none" w:sz="0" w:space="0" w:color="auto"/>
          </w:divBdr>
        </w:div>
        <w:div w:id="1697464865">
          <w:marLeft w:val="0"/>
          <w:marRight w:val="0"/>
          <w:marTop w:val="0"/>
          <w:marBottom w:val="0"/>
          <w:divBdr>
            <w:top w:val="none" w:sz="0" w:space="0" w:color="auto"/>
            <w:left w:val="none" w:sz="0" w:space="0" w:color="auto"/>
            <w:bottom w:val="none" w:sz="0" w:space="0" w:color="auto"/>
            <w:right w:val="none" w:sz="0" w:space="0" w:color="auto"/>
          </w:divBdr>
        </w:div>
      </w:divsChild>
    </w:div>
    <w:div w:id="226234877">
      <w:bodyDiv w:val="1"/>
      <w:marLeft w:val="0"/>
      <w:marRight w:val="0"/>
      <w:marTop w:val="0"/>
      <w:marBottom w:val="0"/>
      <w:divBdr>
        <w:top w:val="none" w:sz="0" w:space="0" w:color="auto"/>
        <w:left w:val="none" w:sz="0" w:space="0" w:color="auto"/>
        <w:bottom w:val="none" w:sz="0" w:space="0" w:color="auto"/>
        <w:right w:val="none" w:sz="0" w:space="0" w:color="auto"/>
      </w:divBdr>
      <w:divsChild>
        <w:div w:id="137264759">
          <w:marLeft w:val="0"/>
          <w:marRight w:val="0"/>
          <w:marTop w:val="0"/>
          <w:marBottom w:val="0"/>
          <w:divBdr>
            <w:top w:val="none" w:sz="0" w:space="0" w:color="auto"/>
            <w:left w:val="none" w:sz="0" w:space="0" w:color="auto"/>
            <w:bottom w:val="none" w:sz="0" w:space="0" w:color="auto"/>
            <w:right w:val="none" w:sz="0" w:space="0" w:color="auto"/>
          </w:divBdr>
        </w:div>
        <w:div w:id="931595214">
          <w:marLeft w:val="0"/>
          <w:marRight w:val="0"/>
          <w:marTop w:val="0"/>
          <w:marBottom w:val="0"/>
          <w:divBdr>
            <w:top w:val="none" w:sz="0" w:space="0" w:color="auto"/>
            <w:left w:val="none" w:sz="0" w:space="0" w:color="auto"/>
            <w:bottom w:val="none" w:sz="0" w:space="0" w:color="auto"/>
            <w:right w:val="none" w:sz="0" w:space="0" w:color="auto"/>
          </w:divBdr>
        </w:div>
        <w:div w:id="34815388">
          <w:marLeft w:val="0"/>
          <w:marRight w:val="0"/>
          <w:marTop w:val="0"/>
          <w:marBottom w:val="0"/>
          <w:divBdr>
            <w:top w:val="none" w:sz="0" w:space="0" w:color="auto"/>
            <w:left w:val="none" w:sz="0" w:space="0" w:color="auto"/>
            <w:bottom w:val="none" w:sz="0" w:space="0" w:color="auto"/>
            <w:right w:val="none" w:sz="0" w:space="0" w:color="auto"/>
          </w:divBdr>
        </w:div>
        <w:div w:id="299307108">
          <w:marLeft w:val="0"/>
          <w:marRight w:val="0"/>
          <w:marTop w:val="0"/>
          <w:marBottom w:val="0"/>
          <w:divBdr>
            <w:top w:val="none" w:sz="0" w:space="0" w:color="auto"/>
            <w:left w:val="none" w:sz="0" w:space="0" w:color="auto"/>
            <w:bottom w:val="none" w:sz="0" w:space="0" w:color="auto"/>
            <w:right w:val="none" w:sz="0" w:space="0" w:color="auto"/>
          </w:divBdr>
        </w:div>
        <w:div w:id="1611274901">
          <w:marLeft w:val="0"/>
          <w:marRight w:val="0"/>
          <w:marTop w:val="0"/>
          <w:marBottom w:val="0"/>
          <w:divBdr>
            <w:top w:val="none" w:sz="0" w:space="0" w:color="auto"/>
            <w:left w:val="none" w:sz="0" w:space="0" w:color="auto"/>
            <w:bottom w:val="none" w:sz="0" w:space="0" w:color="auto"/>
            <w:right w:val="none" w:sz="0" w:space="0" w:color="auto"/>
          </w:divBdr>
        </w:div>
        <w:div w:id="1355569618">
          <w:marLeft w:val="0"/>
          <w:marRight w:val="0"/>
          <w:marTop w:val="0"/>
          <w:marBottom w:val="0"/>
          <w:divBdr>
            <w:top w:val="none" w:sz="0" w:space="0" w:color="auto"/>
            <w:left w:val="none" w:sz="0" w:space="0" w:color="auto"/>
            <w:bottom w:val="none" w:sz="0" w:space="0" w:color="auto"/>
            <w:right w:val="none" w:sz="0" w:space="0" w:color="auto"/>
          </w:divBdr>
        </w:div>
        <w:div w:id="1845586791">
          <w:marLeft w:val="0"/>
          <w:marRight w:val="0"/>
          <w:marTop w:val="0"/>
          <w:marBottom w:val="0"/>
          <w:divBdr>
            <w:top w:val="none" w:sz="0" w:space="0" w:color="auto"/>
            <w:left w:val="none" w:sz="0" w:space="0" w:color="auto"/>
            <w:bottom w:val="none" w:sz="0" w:space="0" w:color="auto"/>
            <w:right w:val="none" w:sz="0" w:space="0" w:color="auto"/>
          </w:divBdr>
        </w:div>
        <w:div w:id="1982224077">
          <w:marLeft w:val="0"/>
          <w:marRight w:val="0"/>
          <w:marTop w:val="0"/>
          <w:marBottom w:val="0"/>
          <w:divBdr>
            <w:top w:val="none" w:sz="0" w:space="0" w:color="auto"/>
            <w:left w:val="none" w:sz="0" w:space="0" w:color="auto"/>
            <w:bottom w:val="none" w:sz="0" w:space="0" w:color="auto"/>
            <w:right w:val="none" w:sz="0" w:space="0" w:color="auto"/>
          </w:divBdr>
        </w:div>
        <w:div w:id="651258190">
          <w:marLeft w:val="0"/>
          <w:marRight w:val="0"/>
          <w:marTop w:val="0"/>
          <w:marBottom w:val="0"/>
          <w:divBdr>
            <w:top w:val="none" w:sz="0" w:space="0" w:color="auto"/>
            <w:left w:val="none" w:sz="0" w:space="0" w:color="auto"/>
            <w:bottom w:val="none" w:sz="0" w:space="0" w:color="auto"/>
            <w:right w:val="none" w:sz="0" w:space="0" w:color="auto"/>
          </w:divBdr>
        </w:div>
        <w:div w:id="142235848">
          <w:marLeft w:val="0"/>
          <w:marRight w:val="0"/>
          <w:marTop w:val="0"/>
          <w:marBottom w:val="0"/>
          <w:divBdr>
            <w:top w:val="none" w:sz="0" w:space="0" w:color="auto"/>
            <w:left w:val="none" w:sz="0" w:space="0" w:color="auto"/>
            <w:bottom w:val="none" w:sz="0" w:space="0" w:color="auto"/>
            <w:right w:val="none" w:sz="0" w:space="0" w:color="auto"/>
          </w:divBdr>
        </w:div>
      </w:divsChild>
    </w:div>
    <w:div w:id="286087229">
      <w:bodyDiv w:val="1"/>
      <w:marLeft w:val="0"/>
      <w:marRight w:val="0"/>
      <w:marTop w:val="0"/>
      <w:marBottom w:val="0"/>
      <w:divBdr>
        <w:top w:val="none" w:sz="0" w:space="0" w:color="auto"/>
        <w:left w:val="none" w:sz="0" w:space="0" w:color="auto"/>
        <w:bottom w:val="none" w:sz="0" w:space="0" w:color="auto"/>
        <w:right w:val="none" w:sz="0" w:space="0" w:color="auto"/>
      </w:divBdr>
      <w:divsChild>
        <w:div w:id="1957323109">
          <w:marLeft w:val="0"/>
          <w:marRight w:val="0"/>
          <w:marTop w:val="0"/>
          <w:marBottom w:val="0"/>
          <w:divBdr>
            <w:top w:val="none" w:sz="0" w:space="0" w:color="auto"/>
            <w:left w:val="none" w:sz="0" w:space="0" w:color="auto"/>
            <w:bottom w:val="none" w:sz="0" w:space="0" w:color="auto"/>
            <w:right w:val="none" w:sz="0" w:space="0" w:color="auto"/>
          </w:divBdr>
        </w:div>
      </w:divsChild>
    </w:div>
    <w:div w:id="299506005">
      <w:bodyDiv w:val="1"/>
      <w:marLeft w:val="0"/>
      <w:marRight w:val="0"/>
      <w:marTop w:val="0"/>
      <w:marBottom w:val="0"/>
      <w:divBdr>
        <w:top w:val="none" w:sz="0" w:space="0" w:color="auto"/>
        <w:left w:val="none" w:sz="0" w:space="0" w:color="auto"/>
        <w:bottom w:val="none" w:sz="0" w:space="0" w:color="auto"/>
        <w:right w:val="none" w:sz="0" w:space="0" w:color="auto"/>
      </w:divBdr>
      <w:divsChild>
        <w:div w:id="470052225">
          <w:marLeft w:val="0"/>
          <w:marRight w:val="0"/>
          <w:marTop w:val="0"/>
          <w:marBottom w:val="0"/>
          <w:divBdr>
            <w:top w:val="none" w:sz="0" w:space="0" w:color="auto"/>
            <w:left w:val="none" w:sz="0" w:space="0" w:color="auto"/>
            <w:bottom w:val="none" w:sz="0" w:space="0" w:color="auto"/>
            <w:right w:val="none" w:sz="0" w:space="0" w:color="auto"/>
          </w:divBdr>
        </w:div>
        <w:div w:id="321853489">
          <w:marLeft w:val="0"/>
          <w:marRight w:val="0"/>
          <w:marTop w:val="0"/>
          <w:marBottom w:val="0"/>
          <w:divBdr>
            <w:top w:val="none" w:sz="0" w:space="0" w:color="auto"/>
            <w:left w:val="none" w:sz="0" w:space="0" w:color="auto"/>
            <w:bottom w:val="none" w:sz="0" w:space="0" w:color="auto"/>
            <w:right w:val="none" w:sz="0" w:space="0" w:color="auto"/>
          </w:divBdr>
        </w:div>
      </w:divsChild>
    </w:div>
    <w:div w:id="318728222">
      <w:bodyDiv w:val="1"/>
      <w:marLeft w:val="0"/>
      <w:marRight w:val="0"/>
      <w:marTop w:val="0"/>
      <w:marBottom w:val="0"/>
      <w:divBdr>
        <w:top w:val="none" w:sz="0" w:space="0" w:color="auto"/>
        <w:left w:val="none" w:sz="0" w:space="0" w:color="auto"/>
        <w:bottom w:val="none" w:sz="0" w:space="0" w:color="auto"/>
        <w:right w:val="none" w:sz="0" w:space="0" w:color="auto"/>
      </w:divBdr>
    </w:div>
    <w:div w:id="390154164">
      <w:bodyDiv w:val="1"/>
      <w:marLeft w:val="0"/>
      <w:marRight w:val="0"/>
      <w:marTop w:val="0"/>
      <w:marBottom w:val="0"/>
      <w:divBdr>
        <w:top w:val="none" w:sz="0" w:space="0" w:color="auto"/>
        <w:left w:val="none" w:sz="0" w:space="0" w:color="auto"/>
        <w:bottom w:val="none" w:sz="0" w:space="0" w:color="auto"/>
        <w:right w:val="none" w:sz="0" w:space="0" w:color="auto"/>
      </w:divBdr>
      <w:divsChild>
        <w:div w:id="1803692012">
          <w:marLeft w:val="0"/>
          <w:marRight w:val="0"/>
          <w:marTop w:val="0"/>
          <w:marBottom w:val="0"/>
          <w:divBdr>
            <w:top w:val="none" w:sz="0" w:space="0" w:color="auto"/>
            <w:left w:val="none" w:sz="0" w:space="0" w:color="auto"/>
            <w:bottom w:val="none" w:sz="0" w:space="0" w:color="auto"/>
            <w:right w:val="none" w:sz="0" w:space="0" w:color="auto"/>
          </w:divBdr>
        </w:div>
      </w:divsChild>
    </w:div>
    <w:div w:id="583228420">
      <w:bodyDiv w:val="1"/>
      <w:marLeft w:val="0"/>
      <w:marRight w:val="0"/>
      <w:marTop w:val="0"/>
      <w:marBottom w:val="0"/>
      <w:divBdr>
        <w:top w:val="none" w:sz="0" w:space="0" w:color="auto"/>
        <w:left w:val="none" w:sz="0" w:space="0" w:color="auto"/>
        <w:bottom w:val="none" w:sz="0" w:space="0" w:color="auto"/>
        <w:right w:val="none" w:sz="0" w:space="0" w:color="auto"/>
      </w:divBdr>
      <w:divsChild>
        <w:div w:id="1925457591">
          <w:marLeft w:val="0"/>
          <w:marRight w:val="0"/>
          <w:marTop w:val="0"/>
          <w:marBottom w:val="0"/>
          <w:divBdr>
            <w:top w:val="none" w:sz="0" w:space="0" w:color="auto"/>
            <w:left w:val="none" w:sz="0" w:space="0" w:color="auto"/>
            <w:bottom w:val="none" w:sz="0" w:space="0" w:color="auto"/>
            <w:right w:val="none" w:sz="0" w:space="0" w:color="auto"/>
          </w:divBdr>
        </w:div>
        <w:div w:id="1604723388">
          <w:marLeft w:val="0"/>
          <w:marRight w:val="0"/>
          <w:marTop w:val="0"/>
          <w:marBottom w:val="0"/>
          <w:divBdr>
            <w:top w:val="none" w:sz="0" w:space="0" w:color="auto"/>
            <w:left w:val="none" w:sz="0" w:space="0" w:color="auto"/>
            <w:bottom w:val="none" w:sz="0" w:space="0" w:color="auto"/>
            <w:right w:val="none" w:sz="0" w:space="0" w:color="auto"/>
          </w:divBdr>
        </w:div>
        <w:div w:id="333147279">
          <w:marLeft w:val="0"/>
          <w:marRight w:val="0"/>
          <w:marTop w:val="0"/>
          <w:marBottom w:val="0"/>
          <w:divBdr>
            <w:top w:val="none" w:sz="0" w:space="0" w:color="auto"/>
            <w:left w:val="none" w:sz="0" w:space="0" w:color="auto"/>
            <w:bottom w:val="none" w:sz="0" w:space="0" w:color="auto"/>
            <w:right w:val="none" w:sz="0" w:space="0" w:color="auto"/>
          </w:divBdr>
        </w:div>
        <w:div w:id="1690527306">
          <w:marLeft w:val="0"/>
          <w:marRight w:val="0"/>
          <w:marTop w:val="0"/>
          <w:marBottom w:val="0"/>
          <w:divBdr>
            <w:top w:val="none" w:sz="0" w:space="0" w:color="auto"/>
            <w:left w:val="none" w:sz="0" w:space="0" w:color="auto"/>
            <w:bottom w:val="none" w:sz="0" w:space="0" w:color="auto"/>
            <w:right w:val="none" w:sz="0" w:space="0" w:color="auto"/>
          </w:divBdr>
        </w:div>
        <w:div w:id="1225680224">
          <w:marLeft w:val="0"/>
          <w:marRight w:val="0"/>
          <w:marTop w:val="0"/>
          <w:marBottom w:val="0"/>
          <w:divBdr>
            <w:top w:val="none" w:sz="0" w:space="0" w:color="auto"/>
            <w:left w:val="none" w:sz="0" w:space="0" w:color="auto"/>
            <w:bottom w:val="none" w:sz="0" w:space="0" w:color="auto"/>
            <w:right w:val="none" w:sz="0" w:space="0" w:color="auto"/>
          </w:divBdr>
        </w:div>
        <w:div w:id="818493628">
          <w:marLeft w:val="0"/>
          <w:marRight w:val="0"/>
          <w:marTop w:val="0"/>
          <w:marBottom w:val="0"/>
          <w:divBdr>
            <w:top w:val="none" w:sz="0" w:space="0" w:color="auto"/>
            <w:left w:val="none" w:sz="0" w:space="0" w:color="auto"/>
            <w:bottom w:val="none" w:sz="0" w:space="0" w:color="auto"/>
            <w:right w:val="none" w:sz="0" w:space="0" w:color="auto"/>
          </w:divBdr>
        </w:div>
        <w:div w:id="367805931">
          <w:marLeft w:val="0"/>
          <w:marRight w:val="0"/>
          <w:marTop w:val="0"/>
          <w:marBottom w:val="0"/>
          <w:divBdr>
            <w:top w:val="none" w:sz="0" w:space="0" w:color="auto"/>
            <w:left w:val="none" w:sz="0" w:space="0" w:color="auto"/>
            <w:bottom w:val="none" w:sz="0" w:space="0" w:color="auto"/>
            <w:right w:val="none" w:sz="0" w:space="0" w:color="auto"/>
          </w:divBdr>
        </w:div>
        <w:div w:id="1397050053">
          <w:marLeft w:val="0"/>
          <w:marRight w:val="0"/>
          <w:marTop w:val="0"/>
          <w:marBottom w:val="0"/>
          <w:divBdr>
            <w:top w:val="none" w:sz="0" w:space="0" w:color="auto"/>
            <w:left w:val="none" w:sz="0" w:space="0" w:color="auto"/>
            <w:bottom w:val="none" w:sz="0" w:space="0" w:color="auto"/>
            <w:right w:val="none" w:sz="0" w:space="0" w:color="auto"/>
          </w:divBdr>
        </w:div>
        <w:div w:id="201292164">
          <w:marLeft w:val="0"/>
          <w:marRight w:val="0"/>
          <w:marTop w:val="0"/>
          <w:marBottom w:val="0"/>
          <w:divBdr>
            <w:top w:val="none" w:sz="0" w:space="0" w:color="auto"/>
            <w:left w:val="none" w:sz="0" w:space="0" w:color="auto"/>
            <w:bottom w:val="none" w:sz="0" w:space="0" w:color="auto"/>
            <w:right w:val="none" w:sz="0" w:space="0" w:color="auto"/>
          </w:divBdr>
        </w:div>
        <w:div w:id="1660579741">
          <w:marLeft w:val="0"/>
          <w:marRight w:val="0"/>
          <w:marTop w:val="0"/>
          <w:marBottom w:val="0"/>
          <w:divBdr>
            <w:top w:val="none" w:sz="0" w:space="0" w:color="auto"/>
            <w:left w:val="none" w:sz="0" w:space="0" w:color="auto"/>
            <w:bottom w:val="none" w:sz="0" w:space="0" w:color="auto"/>
            <w:right w:val="none" w:sz="0" w:space="0" w:color="auto"/>
          </w:divBdr>
        </w:div>
        <w:div w:id="215361732">
          <w:marLeft w:val="0"/>
          <w:marRight w:val="0"/>
          <w:marTop w:val="0"/>
          <w:marBottom w:val="0"/>
          <w:divBdr>
            <w:top w:val="none" w:sz="0" w:space="0" w:color="auto"/>
            <w:left w:val="none" w:sz="0" w:space="0" w:color="auto"/>
            <w:bottom w:val="none" w:sz="0" w:space="0" w:color="auto"/>
            <w:right w:val="none" w:sz="0" w:space="0" w:color="auto"/>
          </w:divBdr>
        </w:div>
        <w:div w:id="197670326">
          <w:marLeft w:val="0"/>
          <w:marRight w:val="0"/>
          <w:marTop w:val="0"/>
          <w:marBottom w:val="0"/>
          <w:divBdr>
            <w:top w:val="none" w:sz="0" w:space="0" w:color="auto"/>
            <w:left w:val="none" w:sz="0" w:space="0" w:color="auto"/>
            <w:bottom w:val="none" w:sz="0" w:space="0" w:color="auto"/>
            <w:right w:val="none" w:sz="0" w:space="0" w:color="auto"/>
          </w:divBdr>
        </w:div>
        <w:div w:id="547764621">
          <w:marLeft w:val="0"/>
          <w:marRight w:val="0"/>
          <w:marTop w:val="0"/>
          <w:marBottom w:val="0"/>
          <w:divBdr>
            <w:top w:val="none" w:sz="0" w:space="0" w:color="auto"/>
            <w:left w:val="none" w:sz="0" w:space="0" w:color="auto"/>
            <w:bottom w:val="none" w:sz="0" w:space="0" w:color="auto"/>
            <w:right w:val="none" w:sz="0" w:space="0" w:color="auto"/>
          </w:divBdr>
        </w:div>
        <w:div w:id="1927105903">
          <w:marLeft w:val="0"/>
          <w:marRight w:val="0"/>
          <w:marTop w:val="0"/>
          <w:marBottom w:val="0"/>
          <w:divBdr>
            <w:top w:val="none" w:sz="0" w:space="0" w:color="auto"/>
            <w:left w:val="none" w:sz="0" w:space="0" w:color="auto"/>
            <w:bottom w:val="none" w:sz="0" w:space="0" w:color="auto"/>
            <w:right w:val="none" w:sz="0" w:space="0" w:color="auto"/>
          </w:divBdr>
        </w:div>
        <w:div w:id="1146317982">
          <w:marLeft w:val="0"/>
          <w:marRight w:val="0"/>
          <w:marTop w:val="0"/>
          <w:marBottom w:val="0"/>
          <w:divBdr>
            <w:top w:val="none" w:sz="0" w:space="0" w:color="auto"/>
            <w:left w:val="none" w:sz="0" w:space="0" w:color="auto"/>
            <w:bottom w:val="none" w:sz="0" w:space="0" w:color="auto"/>
            <w:right w:val="none" w:sz="0" w:space="0" w:color="auto"/>
          </w:divBdr>
        </w:div>
      </w:divsChild>
    </w:div>
    <w:div w:id="628167957">
      <w:bodyDiv w:val="1"/>
      <w:marLeft w:val="0"/>
      <w:marRight w:val="0"/>
      <w:marTop w:val="0"/>
      <w:marBottom w:val="0"/>
      <w:divBdr>
        <w:top w:val="none" w:sz="0" w:space="0" w:color="auto"/>
        <w:left w:val="none" w:sz="0" w:space="0" w:color="auto"/>
        <w:bottom w:val="none" w:sz="0" w:space="0" w:color="auto"/>
        <w:right w:val="none" w:sz="0" w:space="0" w:color="auto"/>
      </w:divBdr>
      <w:divsChild>
        <w:div w:id="1664044342">
          <w:marLeft w:val="0"/>
          <w:marRight w:val="0"/>
          <w:marTop w:val="0"/>
          <w:marBottom w:val="0"/>
          <w:divBdr>
            <w:top w:val="none" w:sz="0" w:space="0" w:color="auto"/>
            <w:left w:val="none" w:sz="0" w:space="0" w:color="auto"/>
            <w:bottom w:val="none" w:sz="0" w:space="0" w:color="auto"/>
            <w:right w:val="none" w:sz="0" w:space="0" w:color="auto"/>
          </w:divBdr>
        </w:div>
        <w:div w:id="1120339669">
          <w:marLeft w:val="0"/>
          <w:marRight w:val="0"/>
          <w:marTop w:val="0"/>
          <w:marBottom w:val="0"/>
          <w:divBdr>
            <w:top w:val="none" w:sz="0" w:space="0" w:color="auto"/>
            <w:left w:val="none" w:sz="0" w:space="0" w:color="auto"/>
            <w:bottom w:val="none" w:sz="0" w:space="0" w:color="auto"/>
            <w:right w:val="none" w:sz="0" w:space="0" w:color="auto"/>
          </w:divBdr>
        </w:div>
        <w:div w:id="289407908">
          <w:marLeft w:val="0"/>
          <w:marRight w:val="0"/>
          <w:marTop w:val="0"/>
          <w:marBottom w:val="0"/>
          <w:divBdr>
            <w:top w:val="none" w:sz="0" w:space="0" w:color="auto"/>
            <w:left w:val="none" w:sz="0" w:space="0" w:color="auto"/>
            <w:bottom w:val="none" w:sz="0" w:space="0" w:color="auto"/>
            <w:right w:val="none" w:sz="0" w:space="0" w:color="auto"/>
          </w:divBdr>
        </w:div>
        <w:div w:id="1114590547">
          <w:marLeft w:val="0"/>
          <w:marRight w:val="0"/>
          <w:marTop w:val="0"/>
          <w:marBottom w:val="0"/>
          <w:divBdr>
            <w:top w:val="none" w:sz="0" w:space="0" w:color="auto"/>
            <w:left w:val="none" w:sz="0" w:space="0" w:color="auto"/>
            <w:bottom w:val="none" w:sz="0" w:space="0" w:color="auto"/>
            <w:right w:val="none" w:sz="0" w:space="0" w:color="auto"/>
          </w:divBdr>
        </w:div>
        <w:div w:id="2130708985">
          <w:marLeft w:val="0"/>
          <w:marRight w:val="0"/>
          <w:marTop w:val="0"/>
          <w:marBottom w:val="0"/>
          <w:divBdr>
            <w:top w:val="none" w:sz="0" w:space="0" w:color="auto"/>
            <w:left w:val="none" w:sz="0" w:space="0" w:color="auto"/>
            <w:bottom w:val="none" w:sz="0" w:space="0" w:color="auto"/>
            <w:right w:val="none" w:sz="0" w:space="0" w:color="auto"/>
          </w:divBdr>
        </w:div>
        <w:div w:id="394161325">
          <w:marLeft w:val="0"/>
          <w:marRight w:val="0"/>
          <w:marTop w:val="0"/>
          <w:marBottom w:val="0"/>
          <w:divBdr>
            <w:top w:val="none" w:sz="0" w:space="0" w:color="auto"/>
            <w:left w:val="none" w:sz="0" w:space="0" w:color="auto"/>
            <w:bottom w:val="none" w:sz="0" w:space="0" w:color="auto"/>
            <w:right w:val="none" w:sz="0" w:space="0" w:color="auto"/>
          </w:divBdr>
        </w:div>
        <w:div w:id="1588732968">
          <w:marLeft w:val="0"/>
          <w:marRight w:val="0"/>
          <w:marTop w:val="0"/>
          <w:marBottom w:val="0"/>
          <w:divBdr>
            <w:top w:val="none" w:sz="0" w:space="0" w:color="auto"/>
            <w:left w:val="none" w:sz="0" w:space="0" w:color="auto"/>
            <w:bottom w:val="none" w:sz="0" w:space="0" w:color="auto"/>
            <w:right w:val="none" w:sz="0" w:space="0" w:color="auto"/>
          </w:divBdr>
        </w:div>
        <w:div w:id="337389258">
          <w:marLeft w:val="0"/>
          <w:marRight w:val="0"/>
          <w:marTop w:val="0"/>
          <w:marBottom w:val="0"/>
          <w:divBdr>
            <w:top w:val="none" w:sz="0" w:space="0" w:color="auto"/>
            <w:left w:val="none" w:sz="0" w:space="0" w:color="auto"/>
            <w:bottom w:val="none" w:sz="0" w:space="0" w:color="auto"/>
            <w:right w:val="none" w:sz="0" w:space="0" w:color="auto"/>
          </w:divBdr>
        </w:div>
        <w:div w:id="446318770">
          <w:marLeft w:val="0"/>
          <w:marRight w:val="0"/>
          <w:marTop w:val="0"/>
          <w:marBottom w:val="0"/>
          <w:divBdr>
            <w:top w:val="none" w:sz="0" w:space="0" w:color="auto"/>
            <w:left w:val="none" w:sz="0" w:space="0" w:color="auto"/>
            <w:bottom w:val="none" w:sz="0" w:space="0" w:color="auto"/>
            <w:right w:val="none" w:sz="0" w:space="0" w:color="auto"/>
          </w:divBdr>
        </w:div>
        <w:div w:id="1925650423">
          <w:marLeft w:val="0"/>
          <w:marRight w:val="0"/>
          <w:marTop w:val="0"/>
          <w:marBottom w:val="0"/>
          <w:divBdr>
            <w:top w:val="none" w:sz="0" w:space="0" w:color="auto"/>
            <w:left w:val="none" w:sz="0" w:space="0" w:color="auto"/>
            <w:bottom w:val="none" w:sz="0" w:space="0" w:color="auto"/>
            <w:right w:val="none" w:sz="0" w:space="0" w:color="auto"/>
          </w:divBdr>
        </w:div>
        <w:div w:id="1817989978">
          <w:marLeft w:val="0"/>
          <w:marRight w:val="0"/>
          <w:marTop w:val="0"/>
          <w:marBottom w:val="0"/>
          <w:divBdr>
            <w:top w:val="none" w:sz="0" w:space="0" w:color="auto"/>
            <w:left w:val="none" w:sz="0" w:space="0" w:color="auto"/>
            <w:bottom w:val="none" w:sz="0" w:space="0" w:color="auto"/>
            <w:right w:val="none" w:sz="0" w:space="0" w:color="auto"/>
          </w:divBdr>
        </w:div>
        <w:div w:id="1434740107">
          <w:marLeft w:val="0"/>
          <w:marRight w:val="0"/>
          <w:marTop w:val="0"/>
          <w:marBottom w:val="0"/>
          <w:divBdr>
            <w:top w:val="none" w:sz="0" w:space="0" w:color="auto"/>
            <w:left w:val="none" w:sz="0" w:space="0" w:color="auto"/>
            <w:bottom w:val="none" w:sz="0" w:space="0" w:color="auto"/>
            <w:right w:val="none" w:sz="0" w:space="0" w:color="auto"/>
          </w:divBdr>
        </w:div>
        <w:div w:id="1046178433">
          <w:marLeft w:val="0"/>
          <w:marRight w:val="0"/>
          <w:marTop w:val="0"/>
          <w:marBottom w:val="0"/>
          <w:divBdr>
            <w:top w:val="none" w:sz="0" w:space="0" w:color="auto"/>
            <w:left w:val="none" w:sz="0" w:space="0" w:color="auto"/>
            <w:bottom w:val="none" w:sz="0" w:space="0" w:color="auto"/>
            <w:right w:val="none" w:sz="0" w:space="0" w:color="auto"/>
          </w:divBdr>
        </w:div>
        <w:div w:id="1953052499">
          <w:marLeft w:val="0"/>
          <w:marRight w:val="0"/>
          <w:marTop w:val="0"/>
          <w:marBottom w:val="0"/>
          <w:divBdr>
            <w:top w:val="none" w:sz="0" w:space="0" w:color="auto"/>
            <w:left w:val="none" w:sz="0" w:space="0" w:color="auto"/>
            <w:bottom w:val="none" w:sz="0" w:space="0" w:color="auto"/>
            <w:right w:val="none" w:sz="0" w:space="0" w:color="auto"/>
          </w:divBdr>
        </w:div>
        <w:div w:id="101851620">
          <w:marLeft w:val="0"/>
          <w:marRight w:val="0"/>
          <w:marTop w:val="0"/>
          <w:marBottom w:val="0"/>
          <w:divBdr>
            <w:top w:val="none" w:sz="0" w:space="0" w:color="auto"/>
            <w:left w:val="none" w:sz="0" w:space="0" w:color="auto"/>
            <w:bottom w:val="none" w:sz="0" w:space="0" w:color="auto"/>
            <w:right w:val="none" w:sz="0" w:space="0" w:color="auto"/>
          </w:divBdr>
        </w:div>
        <w:div w:id="1169295305">
          <w:marLeft w:val="0"/>
          <w:marRight w:val="0"/>
          <w:marTop w:val="0"/>
          <w:marBottom w:val="0"/>
          <w:divBdr>
            <w:top w:val="none" w:sz="0" w:space="0" w:color="auto"/>
            <w:left w:val="none" w:sz="0" w:space="0" w:color="auto"/>
            <w:bottom w:val="none" w:sz="0" w:space="0" w:color="auto"/>
            <w:right w:val="none" w:sz="0" w:space="0" w:color="auto"/>
          </w:divBdr>
        </w:div>
        <w:div w:id="709956010">
          <w:marLeft w:val="0"/>
          <w:marRight w:val="0"/>
          <w:marTop w:val="0"/>
          <w:marBottom w:val="0"/>
          <w:divBdr>
            <w:top w:val="none" w:sz="0" w:space="0" w:color="auto"/>
            <w:left w:val="none" w:sz="0" w:space="0" w:color="auto"/>
            <w:bottom w:val="none" w:sz="0" w:space="0" w:color="auto"/>
            <w:right w:val="none" w:sz="0" w:space="0" w:color="auto"/>
          </w:divBdr>
        </w:div>
        <w:div w:id="577397235">
          <w:marLeft w:val="0"/>
          <w:marRight w:val="0"/>
          <w:marTop w:val="0"/>
          <w:marBottom w:val="0"/>
          <w:divBdr>
            <w:top w:val="none" w:sz="0" w:space="0" w:color="auto"/>
            <w:left w:val="none" w:sz="0" w:space="0" w:color="auto"/>
            <w:bottom w:val="none" w:sz="0" w:space="0" w:color="auto"/>
            <w:right w:val="none" w:sz="0" w:space="0" w:color="auto"/>
          </w:divBdr>
        </w:div>
        <w:div w:id="1575898067">
          <w:marLeft w:val="0"/>
          <w:marRight w:val="0"/>
          <w:marTop w:val="0"/>
          <w:marBottom w:val="0"/>
          <w:divBdr>
            <w:top w:val="none" w:sz="0" w:space="0" w:color="auto"/>
            <w:left w:val="none" w:sz="0" w:space="0" w:color="auto"/>
            <w:bottom w:val="none" w:sz="0" w:space="0" w:color="auto"/>
            <w:right w:val="none" w:sz="0" w:space="0" w:color="auto"/>
          </w:divBdr>
        </w:div>
        <w:div w:id="180975358">
          <w:marLeft w:val="0"/>
          <w:marRight w:val="0"/>
          <w:marTop w:val="0"/>
          <w:marBottom w:val="0"/>
          <w:divBdr>
            <w:top w:val="none" w:sz="0" w:space="0" w:color="auto"/>
            <w:left w:val="none" w:sz="0" w:space="0" w:color="auto"/>
            <w:bottom w:val="none" w:sz="0" w:space="0" w:color="auto"/>
            <w:right w:val="none" w:sz="0" w:space="0" w:color="auto"/>
          </w:divBdr>
        </w:div>
        <w:div w:id="168838449">
          <w:marLeft w:val="0"/>
          <w:marRight w:val="0"/>
          <w:marTop w:val="0"/>
          <w:marBottom w:val="0"/>
          <w:divBdr>
            <w:top w:val="none" w:sz="0" w:space="0" w:color="auto"/>
            <w:left w:val="none" w:sz="0" w:space="0" w:color="auto"/>
            <w:bottom w:val="none" w:sz="0" w:space="0" w:color="auto"/>
            <w:right w:val="none" w:sz="0" w:space="0" w:color="auto"/>
          </w:divBdr>
        </w:div>
        <w:div w:id="2119133748">
          <w:marLeft w:val="0"/>
          <w:marRight w:val="0"/>
          <w:marTop w:val="0"/>
          <w:marBottom w:val="0"/>
          <w:divBdr>
            <w:top w:val="none" w:sz="0" w:space="0" w:color="auto"/>
            <w:left w:val="none" w:sz="0" w:space="0" w:color="auto"/>
            <w:bottom w:val="none" w:sz="0" w:space="0" w:color="auto"/>
            <w:right w:val="none" w:sz="0" w:space="0" w:color="auto"/>
          </w:divBdr>
        </w:div>
        <w:div w:id="18050753">
          <w:marLeft w:val="0"/>
          <w:marRight w:val="0"/>
          <w:marTop w:val="0"/>
          <w:marBottom w:val="0"/>
          <w:divBdr>
            <w:top w:val="none" w:sz="0" w:space="0" w:color="auto"/>
            <w:left w:val="none" w:sz="0" w:space="0" w:color="auto"/>
            <w:bottom w:val="none" w:sz="0" w:space="0" w:color="auto"/>
            <w:right w:val="none" w:sz="0" w:space="0" w:color="auto"/>
          </w:divBdr>
        </w:div>
        <w:div w:id="2079399487">
          <w:marLeft w:val="0"/>
          <w:marRight w:val="0"/>
          <w:marTop w:val="0"/>
          <w:marBottom w:val="0"/>
          <w:divBdr>
            <w:top w:val="none" w:sz="0" w:space="0" w:color="auto"/>
            <w:left w:val="none" w:sz="0" w:space="0" w:color="auto"/>
            <w:bottom w:val="none" w:sz="0" w:space="0" w:color="auto"/>
            <w:right w:val="none" w:sz="0" w:space="0" w:color="auto"/>
          </w:divBdr>
        </w:div>
        <w:div w:id="1870488563">
          <w:marLeft w:val="0"/>
          <w:marRight w:val="0"/>
          <w:marTop w:val="0"/>
          <w:marBottom w:val="0"/>
          <w:divBdr>
            <w:top w:val="none" w:sz="0" w:space="0" w:color="auto"/>
            <w:left w:val="none" w:sz="0" w:space="0" w:color="auto"/>
            <w:bottom w:val="none" w:sz="0" w:space="0" w:color="auto"/>
            <w:right w:val="none" w:sz="0" w:space="0" w:color="auto"/>
          </w:divBdr>
        </w:div>
        <w:div w:id="215433000">
          <w:marLeft w:val="0"/>
          <w:marRight w:val="0"/>
          <w:marTop w:val="0"/>
          <w:marBottom w:val="0"/>
          <w:divBdr>
            <w:top w:val="none" w:sz="0" w:space="0" w:color="auto"/>
            <w:left w:val="none" w:sz="0" w:space="0" w:color="auto"/>
            <w:bottom w:val="none" w:sz="0" w:space="0" w:color="auto"/>
            <w:right w:val="none" w:sz="0" w:space="0" w:color="auto"/>
          </w:divBdr>
        </w:div>
        <w:div w:id="13964446">
          <w:marLeft w:val="0"/>
          <w:marRight w:val="0"/>
          <w:marTop w:val="0"/>
          <w:marBottom w:val="0"/>
          <w:divBdr>
            <w:top w:val="none" w:sz="0" w:space="0" w:color="auto"/>
            <w:left w:val="none" w:sz="0" w:space="0" w:color="auto"/>
            <w:bottom w:val="none" w:sz="0" w:space="0" w:color="auto"/>
            <w:right w:val="none" w:sz="0" w:space="0" w:color="auto"/>
          </w:divBdr>
        </w:div>
        <w:div w:id="106970378">
          <w:marLeft w:val="0"/>
          <w:marRight w:val="0"/>
          <w:marTop w:val="0"/>
          <w:marBottom w:val="0"/>
          <w:divBdr>
            <w:top w:val="none" w:sz="0" w:space="0" w:color="auto"/>
            <w:left w:val="none" w:sz="0" w:space="0" w:color="auto"/>
            <w:bottom w:val="none" w:sz="0" w:space="0" w:color="auto"/>
            <w:right w:val="none" w:sz="0" w:space="0" w:color="auto"/>
          </w:divBdr>
        </w:div>
        <w:div w:id="1335376104">
          <w:marLeft w:val="0"/>
          <w:marRight w:val="0"/>
          <w:marTop w:val="0"/>
          <w:marBottom w:val="0"/>
          <w:divBdr>
            <w:top w:val="none" w:sz="0" w:space="0" w:color="auto"/>
            <w:left w:val="none" w:sz="0" w:space="0" w:color="auto"/>
            <w:bottom w:val="none" w:sz="0" w:space="0" w:color="auto"/>
            <w:right w:val="none" w:sz="0" w:space="0" w:color="auto"/>
          </w:divBdr>
        </w:div>
        <w:div w:id="775444386">
          <w:marLeft w:val="0"/>
          <w:marRight w:val="0"/>
          <w:marTop w:val="0"/>
          <w:marBottom w:val="0"/>
          <w:divBdr>
            <w:top w:val="none" w:sz="0" w:space="0" w:color="auto"/>
            <w:left w:val="none" w:sz="0" w:space="0" w:color="auto"/>
            <w:bottom w:val="none" w:sz="0" w:space="0" w:color="auto"/>
            <w:right w:val="none" w:sz="0" w:space="0" w:color="auto"/>
          </w:divBdr>
        </w:div>
        <w:div w:id="2140217297">
          <w:marLeft w:val="0"/>
          <w:marRight w:val="0"/>
          <w:marTop w:val="0"/>
          <w:marBottom w:val="0"/>
          <w:divBdr>
            <w:top w:val="none" w:sz="0" w:space="0" w:color="auto"/>
            <w:left w:val="none" w:sz="0" w:space="0" w:color="auto"/>
            <w:bottom w:val="none" w:sz="0" w:space="0" w:color="auto"/>
            <w:right w:val="none" w:sz="0" w:space="0" w:color="auto"/>
          </w:divBdr>
        </w:div>
      </w:divsChild>
    </w:div>
    <w:div w:id="646978745">
      <w:bodyDiv w:val="1"/>
      <w:marLeft w:val="0"/>
      <w:marRight w:val="0"/>
      <w:marTop w:val="0"/>
      <w:marBottom w:val="0"/>
      <w:divBdr>
        <w:top w:val="none" w:sz="0" w:space="0" w:color="auto"/>
        <w:left w:val="none" w:sz="0" w:space="0" w:color="auto"/>
        <w:bottom w:val="none" w:sz="0" w:space="0" w:color="auto"/>
        <w:right w:val="none" w:sz="0" w:space="0" w:color="auto"/>
      </w:divBdr>
    </w:div>
    <w:div w:id="763648879">
      <w:bodyDiv w:val="1"/>
      <w:marLeft w:val="0"/>
      <w:marRight w:val="0"/>
      <w:marTop w:val="0"/>
      <w:marBottom w:val="0"/>
      <w:divBdr>
        <w:top w:val="none" w:sz="0" w:space="0" w:color="auto"/>
        <w:left w:val="none" w:sz="0" w:space="0" w:color="auto"/>
        <w:bottom w:val="none" w:sz="0" w:space="0" w:color="auto"/>
        <w:right w:val="none" w:sz="0" w:space="0" w:color="auto"/>
      </w:divBdr>
    </w:div>
    <w:div w:id="767431461">
      <w:bodyDiv w:val="1"/>
      <w:marLeft w:val="0"/>
      <w:marRight w:val="0"/>
      <w:marTop w:val="0"/>
      <w:marBottom w:val="0"/>
      <w:divBdr>
        <w:top w:val="none" w:sz="0" w:space="0" w:color="auto"/>
        <w:left w:val="none" w:sz="0" w:space="0" w:color="auto"/>
        <w:bottom w:val="none" w:sz="0" w:space="0" w:color="auto"/>
        <w:right w:val="none" w:sz="0" w:space="0" w:color="auto"/>
      </w:divBdr>
    </w:div>
    <w:div w:id="792940809">
      <w:bodyDiv w:val="1"/>
      <w:marLeft w:val="0"/>
      <w:marRight w:val="0"/>
      <w:marTop w:val="0"/>
      <w:marBottom w:val="0"/>
      <w:divBdr>
        <w:top w:val="none" w:sz="0" w:space="0" w:color="auto"/>
        <w:left w:val="none" w:sz="0" w:space="0" w:color="auto"/>
        <w:bottom w:val="none" w:sz="0" w:space="0" w:color="auto"/>
        <w:right w:val="none" w:sz="0" w:space="0" w:color="auto"/>
      </w:divBdr>
      <w:divsChild>
        <w:div w:id="2121027679">
          <w:marLeft w:val="0"/>
          <w:marRight w:val="0"/>
          <w:marTop w:val="0"/>
          <w:marBottom w:val="0"/>
          <w:divBdr>
            <w:top w:val="none" w:sz="0" w:space="0" w:color="auto"/>
            <w:left w:val="none" w:sz="0" w:space="0" w:color="auto"/>
            <w:bottom w:val="none" w:sz="0" w:space="0" w:color="auto"/>
            <w:right w:val="none" w:sz="0" w:space="0" w:color="auto"/>
          </w:divBdr>
        </w:div>
        <w:div w:id="1907061387">
          <w:marLeft w:val="0"/>
          <w:marRight w:val="0"/>
          <w:marTop w:val="0"/>
          <w:marBottom w:val="0"/>
          <w:divBdr>
            <w:top w:val="none" w:sz="0" w:space="0" w:color="auto"/>
            <w:left w:val="none" w:sz="0" w:space="0" w:color="auto"/>
            <w:bottom w:val="none" w:sz="0" w:space="0" w:color="auto"/>
            <w:right w:val="none" w:sz="0" w:space="0" w:color="auto"/>
          </w:divBdr>
        </w:div>
        <w:div w:id="1538808425">
          <w:marLeft w:val="0"/>
          <w:marRight w:val="0"/>
          <w:marTop w:val="0"/>
          <w:marBottom w:val="0"/>
          <w:divBdr>
            <w:top w:val="none" w:sz="0" w:space="0" w:color="auto"/>
            <w:left w:val="none" w:sz="0" w:space="0" w:color="auto"/>
            <w:bottom w:val="none" w:sz="0" w:space="0" w:color="auto"/>
            <w:right w:val="none" w:sz="0" w:space="0" w:color="auto"/>
          </w:divBdr>
        </w:div>
        <w:div w:id="560866158">
          <w:marLeft w:val="0"/>
          <w:marRight w:val="0"/>
          <w:marTop w:val="0"/>
          <w:marBottom w:val="0"/>
          <w:divBdr>
            <w:top w:val="none" w:sz="0" w:space="0" w:color="auto"/>
            <w:left w:val="none" w:sz="0" w:space="0" w:color="auto"/>
            <w:bottom w:val="none" w:sz="0" w:space="0" w:color="auto"/>
            <w:right w:val="none" w:sz="0" w:space="0" w:color="auto"/>
          </w:divBdr>
        </w:div>
        <w:div w:id="1288974912">
          <w:marLeft w:val="0"/>
          <w:marRight w:val="0"/>
          <w:marTop w:val="0"/>
          <w:marBottom w:val="0"/>
          <w:divBdr>
            <w:top w:val="none" w:sz="0" w:space="0" w:color="auto"/>
            <w:left w:val="none" w:sz="0" w:space="0" w:color="auto"/>
            <w:bottom w:val="none" w:sz="0" w:space="0" w:color="auto"/>
            <w:right w:val="none" w:sz="0" w:space="0" w:color="auto"/>
          </w:divBdr>
        </w:div>
        <w:div w:id="1565679402">
          <w:marLeft w:val="0"/>
          <w:marRight w:val="0"/>
          <w:marTop w:val="0"/>
          <w:marBottom w:val="0"/>
          <w:divBdr>
            <w:top w:val="none" w:sz="0" w:space="0" w:color="auto"/>
            <w:left w:val="none" w:sz="0" w:space="0" w:color="auto"/>
            <w:bottom w:val="none" w:sz="0" w:space="0" w:color="auto"/>
            <w:right w:val="none" w:sz="0" w:space="0" w:color="auto"/>
          </w:divBdr>
        </w:div>
        <w:div w:id="2110346467">
          <w:marLeft w:val="0"/>
          <w:marRight w:val="0"/>
          <w:marTop w:val="0"/>
          <w:marBottom w:val="0"/>
          <w:divBdr>
            <w:top w:val="none" w:sz="0" w:space="0" w:color="auto"/>
            <w:left w:val="none" w:sz="0" w:space="0" w:color="auto"/>
            <w:bottom w:val="none" w:sz="0" w:space="0" w:color="auto"/>
            <w:right w:val="none" w:sz="0" w:space="0" w:color="auto"/>
          </w:divBdr>
        </w:div>
        <w:div w:id="646780933">
          <w:marLeft w:val="0"/>
          <w:marRight w:val="0"/>
          <w:marTop w:val="0"/>
          <w:marBottom w:val="0"/>
          <w:divBdr>
            <w:top w:val="none" w:sz="0" w:space="0" w:color="auto"/>
            <w:left w:val="none" w:sz="0" w:space="0" w:color="auto"/>
            <w:bottom w:val="none" w:sz="0" w:space="0" w:color="auto"/>
            <w:right w:val="none" w:sz="0" w:space="0" w:color="auto"/>
          </w:divBdr>
        </w:div>
        <w:div w:id="249626965">
          <w:marLeft w:val="0"/>
          <w:marRight w:val="0"/>
          <w:marTop w:val="0"/>
          <w:marBottom w:val="0"/>
          <w:divBdr>
            <w:top w:val="none" w:sz="0" w:space="0" w:color="auto"/>
            <w:left w:val="none" w:sz="0" w:space="0" w:color="auto"/>
            <w:bottom w:val="none" w:sz="0" w:space="0" w:color="auto"/>
            <w:right w:val="none" w:sz="0" w:space="0" w:color="auto"/>
          </w:divBdr>
        </w:div>
        <w:div w:id="566183844">
          <w:marLeft w:val="0"/>
          <w:marRight w:val="0"/>
          <w:marTop w:val="0"/>
          <w:marBottom w:val="0"/>
          <w:divBdr>
            <w:top w:val="none" w:sz="0" w:space="0" w:color="auto"/>
            <w:left w:val="none" w:sz="0" w:space="0" w:color="auto"/>
            <w:bottom w:val="none" w:sz="0" w:space="0" w:color="auto"/>
            <w:right w:val="none" w:sz="0" w:space="0" w:color="auto"/>
          </w:divBdr>
        </w:div>
        <w:div w:id="1877623749">
          <w:marLeft w:val="0"/>
          <w:marRight w:val="0"/>
          <w:marTop w:val="0"/>
          <w:marBottom w:val="0"/>
          <w:divBdr>
            <w:top w:val="none" w:sz="0" w:space="0" w:color="auto"/>
            <w:left w:val="none" w:sz="0" w:space="0" w:color="auto"/>
            <w:bottom w:val="none" w:sz="0" w:space="0" w:color="auto"/>
            <w:right w:val="none" w:sz="0" w:space="0" w:color="auto"/>
          </w:divBdr>
        </w:div>
        <w:div w:id="1771584379">
          <w:marLeft w:val="0"/>
          <w:marRight w:val="0"/>
          <w:marTop w:val="0"/>
          <w:marBottom w:val="0"/>
          <w:divBdr>
            <w:top w:val="none" w:sz="0" w:space="0" w:color="auto"/>
            <w:left w:val="none" w:sz="0" w:space="0" w:color="auto"/>
            <w:bottom w:val="none" w:sz="0" w:space="0" w:color="auto"/>
            <w:right w:val="none" w:sz="0" w:space="0" w:color="auto"/>
          </w:divBdr>
        </w:div>
        <w:div w:id="2081521006">
          <w:marLeft w:val="0"/>
          <w:marRight w:val="0"/>
          <w:marTop w:val="0"/>
          <w:marBottom w:val="0"/>
          <w:divBdr>
            <w:top w:val="none" w:sz="0" w:space="0" w:color="auto"/>
            <w:left w:val="none" w:sz="0" w:space="0" w:color="auto"/>
            <w:bottom w:val="none" w:sz="0" w:space="0" w:color="auto"/>
            <w:right w:val="none" w:sz="0" w:space="0" w:color="auto"/>
          </w:divBdr>
        </w:div>
        <w:div w:id="161288018">
          <w:marLeft w:val="0"/>
          <w:marRight w:val="0"/>
          <w:marTop w:val="0"/>
          <w:marBottom w:val="0"/>
          <w:divBdr>
            <w:top w:val="none" w:sz="0" w:space="0" w:color="auto"/>
            <w:left w:val="none" w:sz="0" w:space="0" w:color="auto"/>
            <w:bottom w:val="none" w:sz="0" w:space="0" w:color="auto"/>
            <w:right w:val="none" w:sz="0" w:space="0" w:color="auto"/>
          </w:divBdr>
        </w:div>
        <w:div w:id="1027440028">
          <w:marLeft w:val="0"/>
          <w:marRight w:val="0"/>
          <w:marTop w:val="0"/>
          <w:marBottom w:val="0"/>
          <w:divBdr>
            <w:top w:val="none" w:sz="0" w:space="0" w:color="auto"/>
            <w:left w:val="none" w:sz="0" w:space="0" w:color="auto"/>
            <w:bottom w:val="none" w:sz="0" w:space="0" w:color="auto"/>
            <w:right w:val="none" w:sz="0" w:space="0" w:color="auto"/>
          </w:divBdr>
        </w:div>
        <w:div w:id="59254184">
          <w:marLeft w:val="0"/>
          <w:marRight w:val="0"/>
          <w:marTop w:val="0"/>
          <w:marBottom w:val="0"/>
          <w:divBdr>
            <w:top w:val="none" w:sz="0" w:space="0" w:color="auto"/>
            <w:left w:val="none" w:sz="0" w:space="0" w:color="auto"/>
            <w:bottom w:val="none" w:sz="0" w:space="0" w:color="auto"/>
            <w:right w:val="none" w:sz="0" w:space="0" w:color="auto"/>
          </w:divBdr>
        </w:div>
      </w:divsChild>
    </w:div>
    <w:div w:id="794836057">
      <w:bodyDiv w:val="1"/>
      <w:marLeft w:val="0"/>
      <w:marRight w:val="0"/>
      <w:marTop w:val="0"/>
      <w:marBottom w:val="0"/>
      <w:divBdr>
        <w:top w:val="none" w:sz="0" w:space="0" w:color="auto"/>
        <w:left w:val="none" w:sz="0" w:space="0" w:color="auto"/>
        <w:bottom w:val="none" w:sz="0" w:space="0" w:color="auto"/>
        <w:right w:val="none" w:sz="0" w:space="0" w:color="auto"/>
      </w:divBdr>
      <w:divsChild>
        <w:div w:id="1342120766">
          <w:marLeft w:val="0"/>
          <w:marRight w:val="0"/>
          <w:marTop w:val="0"/>
          <w:marBottom w:val="0"/>
          <w:divBdr>
            <w:top w:val="none" w:sz="0" w:space="0" w:color="auto"/>
            <w:left w:val="none" w:sz="0" w:space="0" w:color="auto"/>
            <w:bottom w:val="none" w:sz="0" w:space="0" w:color="auto"/>
            <w:right w:val="none" w:sz="0" w:space="0" w:color="auto"/>
          </w:divBdr>
        </w:div>
        <w:div w:id="219749059">
          <w:marLeft w:val="0"/>
          <w:marRight w:val="0"/>
          <w:marTop w:val="0"/>
          <w:marBottom w:val="0"/>
          <w:divBdr>
            <w:top w:val="none" w:sz="0" w:space="0" w:color="auto"/>
            <w:left w:val="none" w:sz="0" w:space="0" w:color="auto"/>
            <w:bottom w:val="none" w:sz="0" w:space="0" w:color="auto"/>
            <w:right w:val="none" w:sz="0" w:space="0" w:color="auto"/>
          </w:divBdr>
        </w:div>
      </w:divsChild>
    </w:div>
    <w:div w:id="868488664">
      <w:bodyDiv w:val="1"/>
      <w:marLeft w:val="0"/>
      <w:marRight w:val="0"/>
      <w:marTop w:val="0"/>
      <w:marBottom w:val="0"/>
      <w:divBdr>
        <w:top w:val="none" w:sz="0" w:space="0" w:color="auto"/>
        <w:left w:val="none" w:sz="0" w:space="0" w:color="auto"/>
        <w:bottom w:val="none" w:sz="0" w:space="0" w:color="auto"/>
        <w:right w:val="none" w:sz="0" w:space="0" w:color="auto"/>
      </w:divBdr>
      <w:divsChild>
        <w:div w:id="233400633">
          <w:marLeft w:val="0"/>
          <w:marRight w:val="0"/>
          <w:marTop w:val="0"/>
          <w:marBottom w:val="0"/>
          <w:divBdr>
            <w:top w:val="none" w:sz="0" w:space="0" w:color="auto"/>
            <w:left w:val="none" w:sz="0" w:space="0" w:color="auto"/>
            <w:bottom w:val="none" w:sz="0" w:space="0" w:color="auto"/>
            <w:right w:val="none" w:sz="0" w:space="0" w:color="auto"/>
          </w:divBdr>
        </w:div>
        <w:div w:id="1482040559">
          <w:marLeft w:val="0"/>
          <w:marRight w:val="0"/>
          <w:marTop w:val="0"/>
          <w:marBottom w:val="0"/>
          <w:divBdr>
            <w:top w:val="none" w:sz="0" w:space="0" w:color="auto"/>
            <w:left w:val="none" w:sz="0" w:space="0" w:color="auto"/>
            <w:bottom w:val="none" w:sz="0" w:space="0" w:color="auto"/>
            <w:right w:val="none" w:sz="0" w:space="0" w:color="auto"/>
          </w:divBdr>
        </w:div>
        <w:div w:id="129639017">
          <w:marLeft w:val="0"/>
          <w:marRight w:val="0"/>
          <w:marTop w:val="0"/>
          <w:marBottom w:val="0"/>
          <w:divBdr>
            <w:top w:val="none" w:sz="0" w:space="0" w:color="auto"/>
            <w:left w:val="none" w:sz="0" w:space="0" w:color="auto"/>
            <w:bottom w:val="none" w:sz="0" w:space="0" w:color="auto"/>
            <w:right w:val="none" w:sz="0" w:space="0" w:color="auto"/>
          </w:divBdr>
        </w:div>
      </w:divsChild>
    </w:div>
    <w:div w:id="895821454">
      <w:bodyDiv w:val="1"/>
      <w:marLeft w:val="0"/>
      <w:marRight w:val="0"/>
      <w:marTop w:val="0"/>
      <w:marBottom w:val="0"/>
      <w:divBdr>
        <w:top w:val="none" w:sz="0" w:space="0" w:color="auto"/>
        <w:left w:val="none" w:sz="0" w:space="0" w:color="auto"/>
        <w:bottom w:val="none" w:sz="0" w:space="0" w:color="auto"/>
        <w:right w:val="none" w:sz="0" w:space="0" w:color="auto"/>
      </w:divBdr>
      <w:divsChild>
        <w:div w:id="656108785">
          <w:marLeft w:val="0"/>
          <w:marRight w:val="0"/>
          <w:marTop w:val="0"/>
          <w:marBottom w:val="0"/>
          <w:divBdr>
            <w:top w:val="none" w:sz="0" w:space="0" w:color="auto"/>
            <w:left w:val="none" w:sz="0" w:space="0" w:color="auto"/>
            <w:bottom w:val="none" w:sz="0" w:space="0" w:color="auto"/>
            <w:right w:val="none" w:sz="0" w:space="0" w:color="auto"/>
          </w:divBdr>
        </w:div>
        <w:div w:id="30958249">
          <w:marLeft w:val="0"/>
          <w:marRight w:val="0"/>
          <w:marTop w:val="0"/>
          <w:marBottom w:val="0"/>
          <w:divBdr>
            <w:top w:val="none" w:sz="0" w:space="0" w:color="auto"/>
            <w:left w:val="none" w:sz="0" w:space="0" w:color="auto"/>
            <w:bottom w:val="none" w:sz="0" w:space="0" w:color="auto"/>
            <w:right w:val="none" w:sz="0" w:space="0" w:color="auto"/>
          </w:divBdr>
        </w:div>
        <w:div w:id="587537503">
          <w:marLeft w:val="0"/>
          <w:marRight w:val="0"/>
          <w:marTop w:val="0"/>
          <w:marBottom w:val="0"/>
          <w:divBdr>
            <w:top w:val="none" w:sz="0" w:space="0" w:color="auto"/>
            <w:left w:val="none" w:sz="0" w:space="0" w:color="auto"/>
            <w:bottom w:val="none" w:sz="0" w:space="0" w:color="auto"/>
            <w:right w:val="none" w:sz="0" w:space="0" w:color="auto"/>
          </w:divBdr>
        </w:div>
        <w:div w:id="162091182">
          <w:marLeft w:val="0"/>
          <w:marRight w:val="0"/>
          <w:marTop w:val="0"/>
          <w:marBottom w:val="0"/>
          <w:divBdr>
            <w:top w:val="none" w:sz="0" w:space="0" w:color="auto"/>
            <w:left w:val="none" w:sz="0" w:space="0" w:color="auto"/>
            <w:bottom w:val="none" w:sz="0" w:space="0" w:color="auto"/>
            <w:right w:val="none" w:sz="0" w:space="0" w:color="auto"/>
          </w:divBdr>
        </w:div>
      </w:divsChild>
    </w:div>
    <w:div w:id="915166475">
      <w:bodyDiv w:val="1"/>
      <w:marLeft w:val="0"/>
      <w:marRight w:val="0"/>
      <w:marTop w:val="0"/>
      <w:marBottom w:val="0"/>
      <w:divBdr>
        <w:top w:val="none" w:sz="0" w:space="0" w:color="auto"/>
        <w:left w:val="none" w:sz="0" w:space="0" w:color="auto"/>
        <w:bottom w:val="none" w:sz="0" w:space="0" w:color="auto"/>
        <w:right w:val="none" w:sz="0" w:space="0" w:color="auto"/>
      </w:divBdr>
      <w:divsChild>
        <w:div w:id="1651983029">
          <w:marLeft w:val="547"/>
          <w:marRight w:val="0"/>
          <w:marTop w:val="0"/>
          <w:marBottom w:val="0"/>
          <w:divBdr>
            <w:top w:val="none" w:sz="0" w:space="0" w:color="auto"/>
            <w:left w:val="none" w:sz="0" w:space="0" w:color="auto"/>
            <w:bottom w:val="none" w:sz="0" w:space="0" w:color="auto"/>
            <w:right w:val="none" w:sz="0" w:space="0" w:color="auto"/>
          </w:divBdr>
        </w:div>
        <w:div w:id="341594069">
          <w:marLeft w:val="547"/>
          <w:marRight w:val="0"/>
          <w:marTop w:val="0"/>
          <w:marBottom w:val="0"/>
          <w:divBdr>
            <w:top w:val="none" w:sz="0" w:space="0" w:color="auto"/>
            <w:left w:val="none" w:sz="0" w:space="0" w:color="auto"/>
            <w:bottom w:val="none" w:sz="0" w:space="0" w:color="auto"/>
            <w:right w:val="none" w:sz="0" w:space="0" w:color="auto"/>
          </w:divBdr>
        </w:div>
      </w:divsChild>
    </w:div>
    <w:div w:id="972446178">
      <w:bodyDiv w:val="1"/>
      <w:marLeft w:val="0"/>
      <w:marRight w:val="0"/>
      <w:marTop w:val="0"/>
      <w:marBottom w:val="0"/>
      <w:divBdr>
        <w:top w:val="none" w:sz="0" w:space="0" w:color="auto"/>
        <w:left w:val="none" w:sz="0" w:space="0" w:color="auto"/>
        <w:bottom w:val="none" w:sz="0" w:space="0" w:color="auto"/>
        <w:right w:val="none" w:sz="0" w:space="0" w:color="auto"/>
      </w:divBdr>
      <w:divsChild>
        <w:div w:id="118451820">
          <w:marLeft w:val="0"/>
          <w:marRight w:val="0"/>
          <w:marTop w:val="0"/>
          <w:marBottom w:val="0"/>
          <w:divBdr>
            <w:top w:val="none" w:sz="0" w:space="0" w:color="auto"/>
            <w:left w:val="none" w:sz="0" w:space="0" w:color="auto"/>
            <w:bottom w:val="none" w:sz="0" w:space="0" w:color="auto"/>
            <w:right w:val="none" w:sz="0" w:space="0" w:color="auto"/>
          </w:divBdr>
        </w:div>
        <w:div w:id="1012611514">
          <w:marLeft w:val="0"/>
          <w:marRight w:val="0"/>
          <w:marTop w:val="0"/>
          <w:marBottom w:val="0"/>
          <w:divBdr>
            <w:top w:val="none" w:sz="0" w:space="0" w:color="auto"/>
            <w:left w:val="none" w:sz="0" w:space="0" w:color="auto"/>
            <w:bottom w:val="none" w:sz="0" w:space="0" w:color="auto"/>
            <w:right w:val="none" w:sz="0" w:space="0" w:color="auto"/>
          </w:divBdr>
        </w:div>
        <w:div w:id="523594461">
          <w:marLeft w:val="0"/>
          <w:marRight w:val="0"/>
          <w:marTop w:val="0"/>
          <w:marBottom w:val="0"/>
          <w:divBdr>
            <w:top w:val="none" w:sz="0" w:space="0" w:color="auto"/>
            <w:left w:val="none" w:sz="0" w:space="0" w:color="auto"/>
            <w:bottom w:val="none" w:sz="0" w:space="0" w:color="auto"/>
            <w:right w:val="none" w:sz="0" w:space="0" w:color="auto"/>
          </w:divBdr>
        </w:div>
        <w:div w:id="918443382">
          <w:marLeft w:val="0"/>
          <w:marRight w:val="0"/>
          <w:marTop w:val="0"/>
          <w:marBottom w:val="0"/>
          <w:divBdr>
            <w:top w:val="none" w:sz="0" w:space="0" w:color="auto"/>
            <w:left w:val="none" w:sz="0" w:space="0" w:color="auto"/>
            <w:bottom w:val="none" w:sz="0" w:space="0" w:color="auto"/>
            <w:right w:val="none" w:sz="0" w:space="0" w:color="auto"/>
          </w:divBdr>
        </w:div>
        <w:div w:id="988285037">
          <w:marLeft w:val="0"/>
          <w:marRight w:val="0"/>
          <w:marTop w:val="0"/>
          <w:marBottom w:val="0"/>
          <w:divBdr>
            <w:top w:val="none" w:sz="0" w:space="0" w:color="auto"/>
            <w:left w:val="none" w:sz="0" w:space="0" w:color="auto"/>
            <w:bottom w:val="none" w:sz="0" w:space="0" w:color="auto"/>
            <w:right w:val="none" w:sz="0" w:space="0" w:color="auto"/>
          </w:divBdr>
        </w:div>
      </w:divsChild>
    </w:div>
    <w:div w:id="986251389">
      <w:bodyDiv w:val="1"/>
      <w:marLeft w:val="0"/>
      <w:marRight w:val="0"/>
      <w:marTop w:val="0"/>
      <w:marBottom w:val="0"/>
      <w:divBdr>
        <w:top w:val="none" w:sz="0" w:space="0" w:color="auto"/>
        <w:left w:val="none" w:sz="0" w:space="0" w:color="auto"/>
        <w:bottom w:val="none" w:sz="0" w:space="0" w:color="auto"/>
        <w:right w:val="none" w:sz="0" w:space="0" w:color="auto"/>
      </w:divBdr>
    </w:div>
    <w:div w:id="1068462071">
      <w:bodyDiv w:val="1"/>
      <w:marLeft w:val="0"/>
      <w:marRight w:val="0"/>
      <w:marTop w:val="0"/>
      <w:marBottom w:val="0"/>
      <w:divBdr>
        <w:top w:val="none" w:sz="0" w:space="0" w:color="auto"/>
        <w:left w:val="none" w:sz="0" w:space="0" w:color="auto"/>
        <w:bottom w:val="none" w:sz="0" w:space="0" w:color="auto"/>
        <w:right w:val="none" w:sz="0" w:space="0" w:color="auto"/>
      </w:divBdr>
    </w:div>
    <w:div w:id="1071850241">
      <w:bodyDiv w:val="1"/>
      <w:marLeft w:val="0"/>
      <w:marRight w:val="0"/>
      <w:marTop w:val="0"/>
      <w:marBottom w:val="0"/>
      <w:divBdr>
        <w:top w:val="none" w:sz="0" w:space="0" w:color="auto"/>
        <w:left w:val="none" w:sz="0" w:space="0" w:color="auto"/>
        <w:bottom w:val="none" w:sz="0" w:space="0" w:color="auto"/>
        <w:right w:val="none" w:sz="0" w:space="0" w:color="auto"/>
      </w:divBdr>
    </w:div>
    <w:div w:id="1090781870">
      <w:bodyDiv w:val="1"/>
      <w:marLeft w:val="0"/>
      <w:marRight w:val="0"/>
      <w:marTop w:val="0"/>
      <w:marBottom w:val="0"/>
      <w:divBdr>
        <w:top w:val="none" w:sz="0" w:space="0" w:color="auto"/>
        <w:left w:val="none" w:sz="0" w:space="0" w:color="auto"/>
        <w:bottom w:val="none" w:sz="0" w:space="0" w:color="auto"/>
        <w:right w:val="none" w:sz="0" w:space="0" w:color="auto"/>
      </w:divBdr>
    </w:div>
    <w:div w:id="1150639383">
      <w:bodyDiv w:val="1"/>
      <w:marLeft w:val="0"/>
      <w:marRight w:val="0"/>
      <w:marTop w:val="0"/>
      <w:marBottom w:val="0"/>
      <w:divBdr>
        <w:top w:val="none" w:sz="0" w:space="0" w:color="auto"/>
        <w:left w:val="none" w:sz="0" w:space="0" w:color="auto"/>
        <w:bottom w:val="none" w:sz="0" w:space="0" w:color="auto"/>
        <w:right w:val="none" w:sz="0" w:space="0" w:color="auto"/>
      </w:divBdr>
      <w:divsChild>
        <w:div w:id="1547792257">
          <w:marLeft w:val="0"/>
          <w:marRight w:val="0"/>
          <w:marTop w:val="0"/>
          <w:marBottom w:val="0"/>
          <w:divBdr>
            <w:top w:val="none" w:sz="0" w:space="0" w:color="auto"/>
            <w:left w:val="none" w:sz="0" w:space="0" w:color="auto"/>
            <w:bottom w:val="none" w:sz="0" w:space="0" w:color="auto"/>
            <w:right w:val="none" w:sz="0" w:space="0" w:color="auto"/>
          </w:divBdr>
        </w:div>
        <w:div w:id="1562910380">
          <w:marLeft w:val="0"/>
          <w:marRight w:val="0"/>
          <w:marTop w:val="0"/>
          <w:marBottom w:val="0"/>
          <w:divBdr>
            <w:top w:val="none" w:sz="0" w:space="0" w:color="auto"/>
            <w:left w:val="none" w:sz="0" w:space="0" w:color="auto"/>
            <w:bottom w:val="none" w:sz="0" w:space="0" w:color="auto"/>
            <w:right w:val="none" w:sz="0" w:space="0" w:color="auto"/>
          </w:divBdr>
        </w:div>
      </w:divsChild>
    </w:div>
    <w:div w:id="1184398736">
      <w:bodyDiv w:val="1"/>
      <w:marLeft w:val="0"/>
      <w:marRight w:val="0"/>
      <w:marTop w:val="0"/>
      <w:marBottom w:val="0"/>
      <w:divBdr>
        <w:top w:val="none" w:sz="0" w:space="0" w:color="auto"/>
        <w:left w:val="none" w:sz="0" w:space="0" w:color="auto"/>
        <w:bottom w:val="none" w:sz="0" w:space="0" w:color="auto"/>
        <w:right w:val="none" w:sz="0" w:space="0" w:color="auto"/>
      </w:divBdr>
      <w:divsChild>
        <w:div w:id="501166991">
          <w:marLeft w:val="0"/>
          <w:marRight w:val="0"/>
          <w:marTop w:val="0"/>
          <w:marBottom w:val="0"/>
          <w:divBdr>
            <w:top w:val="none" w:sz="0" w:space="0" w:color="auto"/>
            <w:left w:val="none" w:sz="0" w:space="0" w:color="auto"/>
            <w:bottom w:val="none" w:sz="0" w:space="0" w:color="auto"/>
            <w:right w:val="none" w:sz="0" w:space="0" w:color="auto"/>
          </w:divBdr>
        </w:div>
        <w:div w:id="194007274">
          <w:marLeft w:val="0"/>
          <w:marRight w:val="0"/>
          <w:marTop w:val="0"/>
          <w:marBottom w:val="0"/>
          <w:divBdr>
            <w:top w:val="none" w:sz="0" w:space="0" w:color="auto"/>
            <w:left w:val="none" w:sz="0" w:space="0" w:color="auto"/>
            <w:bottom w:val="none" w:sz="0" w:space="0" w:color="auto"/>
            <w:right w:val="none" w:sz="0" w:space="0" w:color="auto"/>
          </w:divBdr>
        </w:div>
        <w:div w:id="1153374428">
          <w:marLeft w:val="0"/>
          <w:marRight w:val="0"/>
          <w:marTop w:val="0"/>
          <w:marBottom w:val="0"/>
          <w:divBdr>
            <w:top w:val="none" w:sz="0" w:space="0" w:color="auto"/>
            <w:left w:val="none" w:sz="0" w:space="0" w:color="auto"/>
            <w:bottom w:val="none" w:sz="0" w:space="0" w:color="auto"/>
            <w:right w:val="none" w:sz="0" w:space="0" w:color="auto"/>
          </w:divBdr>
        </w:div>
        <w:div w:id="1114979506">
          <w:marLeft w:val="0"/>
          <w:marRight w:val="0"/>
          <w:marTop w:val="0"/>
          <w:marBottom w:val="0"/>
          <w:divBdr>
            <w:top w:val="none" w:sz="0" w:space="0" w:color="auto"/>
            <w:left w:val="none" w:sz="0" w:space="0" w:color="auto"/>
            <w:bottom w:val="none" w:sz="0" w:space="0" w:color="auto"/>
            <w:right w:val="none" w:sz="0" w:space="0" w:color="auto"/>
          </w:divBdr>
        </w:div>
        <w:div w:id="415441897">
          <w:marLeft w:val="0"/>
          <w:marRight w:val="0"/>
          <w:marTop w:val="0"/>
          <w:marBottom w:val="0"/>
          <w:divBdr>
            <w:top w:val="none" w:sz="0" w:space="0" w:color="auto"/>
            <w:left w:val="none" w:sz="0" w:space="0" w:color="auto"/>
            <w:bottom w:val="none" w:sz="0" w:space="0" w:color="auto"/>
            <w:right w:val="none" w:sz="0" w:space="0" w:color="auto"/>
          </w:divBdr>
        </w:div>
        <w:div w:id="726299270">
          <w:marLeft w:val="0"/>
          <w:marRight w:val="0"/>
          <w:marTop w:val="0"/>
          <w:marBottom w:val="0"/>
          <w:divBdr>
            <w:top w:val="none" w:sz="0" w:space="0" w:color="auto"/>
            <w:left w:val="none" w:sz="0" w:space="0" w:color="auto"/>
            <w:bottom w:val="none" w:sz="0" w:space="0" w:color="auto"/>
            <w:right w:val="none" w:sz="0" w:space="0" w:color="auto"/>
          </w:divBdr>
        </w:div>
        <w:div w:id="1002314498">
          <w:marLeft w:val="0"/>
          <w:marRight w:val="0"/>
          <w:marTop w:val="0"/>
          <w:marBottom w:val="0"/>
          <w:divBdr>
            <w:top w:val="none" w:sz="0" w:space="0" w:color="auto"/>
            <w:left w:val="none" w:sz="0" w:space="0" w:color="auto"/>
            <w:bottom w:val="none" w:sz="0" w:space="0" w:color="auto"/>
            <w:right w:val="none" w:sz="0" w:space="0" w:color="auto"/>
          </w:divBdr>
        </w:div>
        <w:div w:id="787162841">
          <w:marLeft w:val="0"/>
          <w:marRight w:val="0"/>
          <w:marTop w:val="0"/>
          <w:marBottom w:val="0"/>
          <w:divBdr>
            <w:top w:val="none" w:sz="0" w:space="0" w:color="auto"/>
            <w:left w:val="none" w:sz="0" w:space="0" w:color="auto"/>
            <w:bottom w:val="none" w:sz="0" w:space="0" w:color="auto"/>
            <w:right w:val="none" w:sz="0" w:space="0" w:color="auto"/>
          </w:divBdr>
        </w:div>
        <w:div w:id="1567763529">
          <w:marLeft w:val="0"/>
          <w:marRight w:val="0"/>
          <w:marTop w:val="0"/>
          <w:marBottom w:val="0"/>
          <w:divBdr>
            <w:top w:val="none" w:sz="0" w:space="0" w:color="auto"/>
            <w:left w:val="none" w:sz="0" w:space="0" w:color="auto"/>
            <w:bottom w:val="none" w:sz="0" w:space="0" w:color="auto"/>
            <w:right w:val="none" w:sz="0" w:space="0" w:color="auto"/>
          </w:divBdr>
        </w:div>
        <w:div w:id="2074770280">
          <w:marLeft w:val="0"/>
          <w:marRight w:val="0"/>
          <w:marTop w:val="0"/>
          <w:marBottom w:val="0"/>
          <w:divBdr>
            <w:top w:val="none" w:sz="0" w:space="0" w:color="auto"/>
            <w:left w:val="none" w:sz="0" w:space="0" w:color="auto"/>
            <w:bottom w:val="none" w:sz="0" w:space="0" w:color="auto"/>
            <w:right w:val="none" w:sz="0" w:space="0" w:color="auto"/>
          </w:divBdr>
        </w:div>
        <w:div w:id="1652908721">
          <w:marLeft w:val="0"/>
          <w:marRight w:val="0"/>
          <w:marTop w:val="0"/>
          <w:marBottom w:val="0"/>
          <w:divBdr>
            <w:top w:val="none" w:sz="0" w:space="0" w:color="auto"/>
            <w:left w:val="none" w:sz="0" w:space="0" w:color="auto"/>
            <w:bottom w:val="none" w:sz="0" w:space="0" w:color="auto"/>
            <w:right w:val="none" w:sz="0" w:space="0" w:color="auto"/>
          </w:divBdr>
        </w:div>
        <w:div w:id="1014647374">
          <w:marLeft w:val="0"/>
          <w:marRight w:val="0"/>
          <w:marTop w:val="0"/>
          <w:marBottom w:val="0"/>
          <w:divBdr>
            <w:top w:val="none" w:sz="0" w:space="0" w:color="auto"/>
            <w:left w:val="none" w:sz="0" w:space="0" w:color="auto"/>
            <w:bottom w:val="none" w:sz="0" w:space="0" w:color="auto"/>
            <w:right w:val="none" w:sz="0" w:space="0" w:color="auto"/>
          </w:divBdr>
        </w:div>
        <w:div w:id="883366592">
          <w:marLeft w:val="0"/>
          <w:marRight w:val="0"/>
          <w:marTop w:val="0"/>
          <w:marBottom w:val="0"/>
          <w:divBdr>
            <w:top w:val="none" w:sz="0" w:space="0" w:color="auto"/>
            <w:left w:val="none" w:sz="0" w:space="0" w:color="auto"/>
            <w:bottom w:val="none" w:sz="0" w:space="0" w:color="auto"/>
            <w:right w:val="none" w:sz="0" w:space="0" w:color="auto"/>
          </w:divBdr>
        </w:div>
        <w:div w:id="1350789059">
          <w:marLeft w:val="0"/>
          <w:marRight w:val="0"/>
          <w:marTop w:val="0"/>
          <w:marBottom w:val="0"/>
          <w:divBdr>
            <w:top w:val="none" w:sz="0" w:space="0" w:color="auto"/>
            <w:left w:val="none" w:sz="0" w:space="0" w:color="auto"/>
            <w:bottom w:val="none" w:sz="0" w:space="0" w:color="auto"/>
            <w:right w:val="none" w:sz="0" w:space="0" w:color="auto"/>
          </w:divBdr>
        </w:div>
      </w:divsChild>
    </w:div>
    <w:div w:id="1217353601">
      <w:bodyDiv w:val="1"/>
      <w:marLeft w:val="0"/>
      <w:marRight w:val="0"/>
      <w:marTop w:val="0"/>
      <w:marBottom w:val="0"/>
      <w:divBdr>
        <w:top w:val="none" w:sz="0" w:space="0" w:color="auto"/>
        <w:left w:val="none" w:sz="0" w:space="0" w:color="auto"/>
        <w:bottom w:val="none" w:sz="0" w:space="0" w:color="auto"/>
        <w:right w:val="none" w:sz="0" w:space="0" w:color="auto"/>
      </w:divBdr>
    </w:div>
    <w:div w:id="1247694762">
      <w:bodyDiv w:val="1"/>
      <w:marLeft w:val="0"/>
      <w:marRight w:val="0"/>
      <w:marTop w:val="0"/>
      <w:marBottom w:val="0"/>
      <w:divBdr>
        <w:top w:val="none" w:sz="0" w:space="0" w:color="auto"/>
        <w:left w:val="none" w:sz="0" w:space="0" w:color="auto"/>
        <w:bottom w:val="none" w:sz="0" w:space="0" w:color="auto"/>
        <w:right w:val="none" w:sz="0" w:space="0" w:color="auto"/>
      </w:divBdr>
      <w:divsChild>
        <w:div w:id="1048648192">
          <w:marLeft w:val="0"/>
          <w:marRight w:val="0"/>
          <w:marTop w:val="0"/>
          <w:marBottom w:val="0"/>
          <w:divBdr>
            <w:top w:val="none" w:sz="0" w:space="0" w:color="auto"/>
            <w:left w:val="none" w:sz="0" w:space="0" w:color="auto"/>
            <w:bottom w:val="none" w:sz="0" w:space="0" w:color="auto"/>
            <w:right w:val="none" w:sz="0" w:space="0" w:color="auto"/>
          </w:divBdr>
        </w:div>
        <w:div w:id="106043750">
          <w:marLeft w:val="0"/>
          <w:marRight w:val="0"/>
          <w:marTop w:val="0"/>
          <w:marBottom w:val="0"/>
          <w:divBdr>
            <w:top w:val="none" w:sz="0" w:space="0" w:color="auto"/>
            <w:left w:val="none" w:sz="0" w:space="0" w:color="auto"/>
            <w:bottom w:val="none" w:sz="0" w:space="0" w:color="auto"/>
            <w:right w:val="none" w:sz="0" w:space="0" w:color="auto"/>
          </w:divBdr>
        </w:div>
        <w:div w:id="1924071437">
          <w:marLeft w:val="0"/>
          <w:marRight w:val="0"/>
          <w:marTop w:val="0"/>
          <w:marBottom w:val="0"/>
          <w:divBdr>
            <w:top w:val="none" w:sz="0" w:space="0" w:color="auto"/>
            <w:left w:val="none" w:sz="0" w:space="0" w:color="auto"/>
            <w:bottom w:val="none" w:sz="0" w:space="0" w:color="auto"/>
            <w:right w:val="none" w:sz="0" w:space="0" w:color="auto"/>
          </w:divBdr>
        </w:div>
        <w:div w:id="2108647785">
          <w:marLeft w:val="0"/>
          <w:marRight w:val="0"/>
          <w:marTop w:val="0"/>
          <w:marBottom w:val="0"/>
          <w:divBdr>
            <w:top w:val="none" w:sz="0" w:space="0" w:color="auto"/>
            <w:left w:val="none" w:sz="0" w:space="0" w:color="auto"/>
            <w:bottom w:val="none" w:sz="0" w:space="0" w:color="auto"/>
            <w:right w:val="none" w:sz="0" w:space="0" w:color="auto"/>
          </w:divBdr>
        </w:div>
        <w:div w:id="2094934094">
          <w:marLeft w:val="0"/>
          <w:marRight w:val="0"/>
          <w:marTop w:val="0"/>
          <w:marBottom w:val="0"/>
          <w:divBdr>
            <w:top w:val="none" w:sz="0" w:space="0" w:color="auto"/>
            <w:left w:val="none" w:sz="0" w:space="0" w:color="auto"/>
            <w:bottom w:val="none" w:sz="0" w:space="0" w:color="auto"/>
            <w:right w:val="none" w:sz="0" w:space="0" w:color="auto"/>
          </w:divBdr>
        </w:div>
      </w:divsChild>
    </w:div>
    <w:div w:id="1310865262">
      <w:bodyDiv w:val="1"/>
      <w:marLeft w:val="0"/>
      <w:marRight w:val="0"/>
      <w:marTop w:val="0"/>
      <w:marBottom w:val="0"/>
      <w:divBdr>
        <w:top w:val="none" w:sz="0" w:space="0" w:color="auto"/>
        <w:left w:val="none" w:sz="0" w:space="0" w:color="auto"/>
        <w:bottom w:val="none" w:sz="0" w:space="0" w:color="auto"/>
        <w:right w:val="none" w:sz="0" w:space="0" w:color="auto"/>
      </w:divBdr>
    </w:div>
    <w:div w:id="1493327528">
      <w:bodyDiv w:val="1"/>
      <w:marLeft w:val="0"/>
      <w:marRight w:val="0"/>
      <w:marTop w:val="0"/>
      <w:marBottom w:val="0"/>
      <w:divBdr>
        <w:top w:val="none" w:sz="0" w:space="0" w:color="auto"/>
        <w:left w:val="none" w:sz="0" w:space="0" w:color="auto"/>
        <w:bottom w:val="none" w:sz="0" w:space="0" w:color="auto"/>
        <w:right w:val="none" w:sz="0" w:space="0" w:color="auto"/>
      </w:divBdr>
      <w:divsChild>
        <w:div w:id="821890932">
          <w:marLeft w:val="0"/>
          <w:marRight w:val="0"/>
          <w:marTop w:val="0"/>
          <w:marBottom w:val="0"/>
          <w:divBdr>
            <w:top w:val="none" w:sz="0" w:space="0" w:color="auto"/>
            <w:left w:val="none" w:sz="0" w:space="0" w:color="auto"/>
            <w:bottom w:val="none" w:sz="0" w:space="0" w:color="auto"/>
            <w:right w:val="none" w:sz="0" w:space="0" w:color="auto"/>
          </w:divBdr>
        </w:div>
        <w:div w:id="1550874641">
          <w:marLeft w:val="0"/>
          <w:marRight w:val="0"/>
          <w:marTop w:val="0"/>
          <w:marBottom w:val="0"/>
          <w:divBdr>
            <w:top w:val="none" w:sz="0" w:space="0" w:color="auto"/>
            <w:left w:val="none" w:sz="0" w:space="0" w:color="auto"/>
            <w:bottom w:val="none" w:sz="0" w:space="0" w:color="auto"/>
            <w:right w:val="none" w:sz="0" w:space="0" w:color="auto"/>
          </w:divBdr>
        </w:div>
        <w:div w:id="1081179938">
          <w:marLeft w:val="0"/>
          <w:marRight w:val="0"/>
          <w:marTop w:val="0"/>
          <w:marBottom w:val="0"/>
          <w:divBdr>
            <w:top w:val="none" w:sz="0" w:space="0" w:color="auto"/>
            <w:left w:val="none" w:sz="0" w:space="0" w:color="auto"/>
            <w:bottom w:val="none" w:sz="0" w:space="0" w:color="auto"/>
            <w:right w:val="none" w:sz="0" w:space="0" w:color="auto"/>
          </w:divBdr>
        </w:div>
      </w:divsChild>
    </w:div>
    <w:div w:id="1511674261">
      <w:bodyDiv w:val="1"/>
      <w:marLeft w:val="0"/>
      <w:marRight w:val="0"/>
      <w:marTop w:val="0"/>
      <w:marBottom w:val="0"/>
      <w:divBdr>
        <w:top w:val="none" w:sz="0" w:space="0" w:color="auto"/>
        <w:left w:val="none" w:sz="0" w:space="0" w:color="auto"/>
        <w:bottom w:val="none" w:sz="0" w:space="0" w:color="auto"/>
        <w:right w:val="none" w:sz="0" w:space="0" w:color="auto"/>
      </w:divBdr>
      <w:divsChild>
        <w:div w:id="369500699">
          <w:marLeft w:val="0"/>
          <w:marRight w:val="0"/>
          <w:marTop w:val="0"/>
          <w:marBottom w:val="0"/>
          <w:divBdr>
            <w:top w:val="none" w:sz="0" w:space="0" w:color="auto"/>
            <w:left w:val="none" w:sz="0" w:space="0" w:color="auto"/>
            <w:bottom w:val="none" w:sz="0" w:space="0" w:color="auto"/>
            <w:right w:val="none" w:sz="0" w:space="0" w:color="auto"/>
          </w:divBdr>
        </w:div>
        <w:div w:id="2050834479">
          <w:marLeft w:val="0"/>
          <w:marRight w:val="0"/>
          <w:marTop w:val="0"/>
          <w:marBottom w:val="0"/>
          <w:divBdr>
            <w:top w:val="none" w:sz="0" w:space="0" w:color="auto"/>
            <w:left w:val="none" w:sz="0" w:space="0" w:color="auto"/>
            <w:bottom w:val="none" w:sz="0" w:space="0" w:color="auto"/>
            <w:right w:val="none" w:sz="0" w:space="0" w:color="auto"/>
          </w:divBdr>
        </w:div>
      </w:divsChild>
    </w:div>
    <w:div w:id="1539472604">
      <w:bodyDiv w:val="1"/>
      <w:marLeft w:val="0"/>
      <w:marRight w:val="0"/>
      <w:marTop w:val="0"/>
      <w:marBottom w:val="0"/>
      <w:divBdr>
        <w:top w:val="none" w:sz="0" w:space="0" w:color="auto"/>
        <w:left w:val="none" w:sz="0" w:space="0" w:color="auto"/>
        <w:bottom w:val="none" w:sz="0" w:space="0" w:color="auto"/>
        <w:right w:val="none" w:sz="0" w:space="0" w:color="auto"/>
      </w:divBdr>
      <w:divsChild>
        <w:div w:id="1842038072">
          <w:marLeft w:val="0"/>
          <w:marRight w:val="0"/>
          <w:marTop w:val="0"/>
          <w:marBottom w:val="0"/>
          <w:divBdr>
            <w:top w:val="none" w:sz="0" w:space="0" w:color="auto"/>
            <w:left w:val="none" w:sz="0" w:space="0" w:color="auto"/>
            <w:bottom w:val="none" w:sz="0" w:space="0" w:color="auto"/>
            <w:right w:val="none" w:sz="0" w:space="0" w:color="auto"/>
          </w:divBdr>
        </w:div>
        <w:div w:id="563491176">
          <w:marLeft w:val="0"/>
          <w:marRight w:val="0"/>
          <w:marTop w:val="0"/>
          <w:marBottom w:val="0"/>
          <w:divBdr>
            <w:top w:val="none" w:sz="0" w:space="0" w:color="auto"/>
            <w:left w:val="none" w:sz="0" w:space="0" w:color="auto"/>
            <w:bottom w:val="none" w:sz="0" w:space="0" w:color="auto"/>
            <w:right w:val="none" w:sz="0" w:space="0" w:color="auto"/>
          </w:divBdr>
        </w:div>
        <w:div w:id="1865824202">
          <w:marLeft w:val="0"/>
          <w:marRight w:val="0"/>
          <w:marTop w:val="0"/>
          <w:marBottom w:val="0"/>
          <w:divBdr>
            <w:top w:val="none" w:sz="0" w:space="0" w:color="auto"/>
            <w:left w:val="none" w:sz="0" w:space="0" w:color="auto"/>
            <w:bottom w:val="none" w:sz="0" w:space="0" w:color="auto"/>
            <w:right w:val="none" w:sz="0" w:space="0" w:color="auto"/>
          </w:divBdr>
        </w:div>
        <w:div w:id="1539317477">
          <w:marLeft w:val="0"/>
          <w:marRight w:val="0"/>
          <w:marTop w:val="0"/>
          <w:marBottom w:val="0"/>
          <w:divBdr>
            <w:top w:val="none" w:sz="0" w:space="0" w:color="auto"/>
            <w:left w:val="none" w:sz="0" w:space="0" w:color="auto"/>
            <w:bottom w:val="none" w:sz="0" w:space="0" w:color="auto"/>
            <w:right w:val="none" w:sz="0" w:space="0" w:color="auto"/>
          </w:divBdr>
        </w:div>
        <w:div w:id="1179274508">
          <w:marLeft w:val="0"/>
          <w:marRight w:val="0"/>
          <w:marTop w:val="0"/>
          <w:marBottom w:val="0"/>
          <w:divBdr>
            <w:top w:val="none" w:sz="0" w:space="0" w:color="auto"/>
            <w:left w:val="none" w:sz="0" w:space="0" w:color="auto"/>
            <w:bottom w:val="none" w:sz="0" w:space="0" w:color="auto"/>
            <w:right w:val="none" w:sz="0" w:space="0" w:color="auto"/>
          </w:divBdr>
        </w:div>
      </w:divsChild>
    </w:div>
    <w:div w:id="1545680553">
      <w:bodyDiv w:val="1"/>
      <w:marLeft w:val="0"/>
      <w:marRight w:val="0"/>
      <w:marTop w:val="0"/>
      <w:marBottom w:val="0"/>
      <w:divBdr>
        <w:top w:val="none" w:sz="0" w:space="0" w:color="auto"/>
        <w:left w:val="none" w:sz="0" w:space="0" w:color="auto"/>
        <w:bottom w:val="none" w:sz="0" w:space="0" w:color="auto"/>
        <w:right w:val="none" w:sz="0" w:space="0" w:color="auto"/>
      </w:divBdr>
      <w:divsChild>
        <w:div w:id="537595254">
          <w:marLeft w:val="0"/>
          <w:marRight w:val="0"/>
          <w:marTop w:val="0"/>
          <w:marBottom w:val="0"/>
          <w:divBdr>
            <w:top w:val="none" w:sz="0" w:space="0" w:color="auto"/>
            <w:left w:val="none" w:sz="0" w:space="0" w:color="auto"/>
            <w:bottom w:val="none" w:sz="0" w:space="0" w:color="auto"/>
            <w:right w:val="none" w:sz="0" w:space="0" w:color="auto"/>
          </w:divBdr>
        </w:div>
        <w:div w:id="1673020552">
          <w:marLeft w:val="0"/>
          <w:marRight w:val="0"/>
          <w:marTop w:val="0"/>
          <w:marBottom w:val="0"/>
          <w:divBdr>
            <w:top w:val="none" w:sz="0" w:space="0" w:color="auto"/>
            <w:left w:val="none" w:sz="0" w:space="0" w:color="auto"/>
            <w:bottom w:val="none" w:sz="0" w:space="0" w:color="auto"/>
            <w:right w:val="none" w:sz="0" w:space="0" w:color="auto"/>
          </w:divBdr>
        </w:div>
        <w:div w:id="950740888">
          <w:marLeft w:val="0"/>
          <w:marRight w:val="0"/>
          <w:marTop w:val="0"/>
          <w:marBottom w:val="0"/>
          <w:divBdr>
            <w:top w:val="none" w:sz="0" w:space="0" w:color="auto"/>
            <w:left w:val="none" w:sz="0" w:space="0" w:color="auto"/>
            <w:bottom w:val="none" w:sz="0" w:space="0" w:color="auto"/>
            <w:right w:val="none" w:sz="0" w:space="0" w:color="auto"/>
          </w:divBdr>
        </w:div>
        <w:div w:id="159539499">
          <w:marLeft w:val="0"/>
          <w:marRight w:val="0"/>
          <w:marTop w:val="0"/>
          <w:marBottom w:val="0"/>
          <w:divBdr>
            <w:top w:val="none" w:sz="0" w:space="0" w:color="auto"/>
            <w:left w:val="none" w:sz="0" w:space="0" w:color="auto"/>
            <w:bottom w:val="none" w:sz="0" w:space="0" w:color="auto"/>
            <w:right w:val="none" w:sz="0" w:space="0" w:color="auto"/>
          </w:divBdr>
        </w:div>
      </w:divsChild>
    </w:div>
    <w:div w:id="1563255722">
      <w:bodyDiv w:val="1"/>
      <w:marLeft w:val="0"/>
      <w:marRight w:val="0"/>
      <w:marTop w:val="0"/>
      <w:marBottom w:val="0"/>
      <w:divBdr>
        <w:top w:val="none" w:sz="0" w:space="0" w:color="auto"/>
        <w:left w:val="none" w:sz="0" w:space="0" w:color="auto"/>
        <w:bottom w:val="none" w:sz="0" w:space="0" w:color="auto"/>
        <w:right w:val="none" w:sz="0" w:space="0" w:color="auto"/>
      </w:divBdr>
    </w:div>
    <w:div w:id="1622688724">
      <w:bodyDiv w:val="1"/>
      <w:marLeft w:val="0"/>
      <w:marRight w:val="0"/>
      <w:marTop w:val="0"/>
      <w:marBottom w:val="0"/>
      <w:divBdr>
        <w:top w:val="none" w:sz="0" w:space="0" w:color="auto"/>
        <w:left w:val="none" w:sz="0" w:space="0" w:color="auto"/>
        <w:bottom w:val="none" w:sz="0" w:space="0" w:color="auto"/>
        <w:right w:val="none" w:sz="0" w:space="0" w:color="auto"/>
      </w:divBdr>
    </w:div>
    <w:div w:id="1634406002">
      <w:bodyDiv w:val="1"/>
      <w:marLeft w:val="0"/>
      <w:marRight w:val="0"/>
      <w:marTop w:val="0"/>
      <w:marBottom w:val="0"/>
      <w:divBdr>
        <w:top w:val="none" w:sz="0" w:space="0" w:color="auto"/>
        <w:left w:val="none" w:sz="0" w:space="0" w:color="auto"/>
        <w:bottom w:val="none" w:sz="0" w:space="0" w:color="auto"/>
        <w:right w:val="none" w:sz="0" w:space="0" w:color="auto"/>
      </w:divBdr>
      <w:divsChild>
        <w:div w:id="1324621743">
          <w:marLeft w:val="0"/>
          <w:marRight w:val="0"/>
          <w:marTop w:val="0"/>
          <w:marBottom w:val="0"/>
          <w:divBdr>
            <w:top w:val="none" w:sz="0" w:space="0" w:color="auto"/>
            <w:left w:val="none" w:sz="0" w:space="0" w:color="auto"/>
            <w:bottom w:val="none" w:sz="0" w:space="0" w:color="auto"/>
            <w:right w:val="none" w:sz="0" w:space="0" w:color="auto"/>
          </w:divBdr>
        </w:div>
        <w:div w:id="181821908">
          <w:marLeft w:val="0"/>
          <w:marRight w:val="0"/>
          <w:marTop w:val="0"/>
          <w:marBottom w:val="0"/>
          <w:divBdr>
            <w:top w:val="none" w:sz="0" w:space="0" w:color="auto"/>
            <w:left w:val="none" w:sz="0" w:space="0" w:color="auto"/>
            <w:bottom w:val="none" w:sz="0" w:space="0" w:color="auto"/>
            <w:right w:val="none" w:sz="0" w:space="0" w:color="auto"/>
          </w:divBdr>
        </w:div>
        <w:div w:id="352609987">
          <w:marLeft w:val="0"/>
          <w:marRight w:val="0"/>
          <w:marTop w:val="0"/>
          <w:marBottom w:val="0"/>
          <w:divBdr>
            <w:top w:val="none" w:sz="0" w:space="0" w:color="auto"/>
            <w:left w:val="none" w:sz="0" w:space="0" w:color="auto"/>
            <w:bottom w:val="none" w:sz="0" w:space="0" w:color="auto"/>
            <w:right w:val="none" w:sz="0" w:space="0" w:color="auto"/>
          </w:divBdr>
        </w:div>
      </w:divsChild>
    </w:div>
    <w:div w:id="1701783758">
      <w:bodyDiv w:val="1"/>
      <w:marLeft w:val="0"/>
      <w:marRight w:val="0"/>
      <w:marTop w:val="0"/>
      <w:marBottom w:val="0"/>
      <w:divBdr>
        <w:top w:val="none" w:sz="0" w:space="0" w:color="auto"/>
        <w:left w:val="none" w:sz="0" w:space="0" w:color="auto"/>
        <w:bottom w:val="none" w:sz="0" w:space="0" w:color="auto"/>
        <w:right w:val="none" w:sz="0" w:space="0" w:color="auto"/>
      </w:divBdr>
    </w:div>
    <w:div w:id="1702516002">
      <w:bodyDiv w:val="1"/>
      <w:marLeft w:val="0"/>
      <w:marRight w:val="0"/>
      <w:marTop w:val="0"/>
      <w:marBottom w:val="0"/>
      <w:divBdr>
        <w:top w:val="none" w:sz="0" w:space="0" w:color="auto"/>
        <w:left w:val="none" w:sz="0" w:space="0" w:color="auto"/>
        <w:bottom w:val="none" w:sz="0" w:space="0" w:color="auto"/>
        <w:right w:val="none" w:sz="0" w:space="0" w:color="auto"/>
      </w:divBdr>
      <w:divsChild>
        <w:div w:id="473371835">
          <w:marLeft w:val="0"/>
          <w:marRight w:val="0"/>
          <w:marTop w:val="0"/>
          <w:marBottom w:val="0"/>
          <w:divBdr>
            <w:top w:val="none" w:sz="0" w:space="0" w:color="auto"/>
            <w:left w:val="none" w:sz="0" w:space="0" w:color="auto"/>
            <w:bottom w:val="none" w:sz="0" w:space="0" w:color="auto"/>
            <w:right w:val="none" w:sz="0" w:space="0" w:color="auto"/>
          </w:divBdr>
        </w:div>
        <w:div w:id="1716736970">
          <w:marLeft w:val="0"/>
          <w:marRight w:val="0"/>
          <w:marTop w:val="0"/>
          <w:marBottom w:val="0"/>
          <w:divBdr>
            <w:top w:val="none" w:sz="0" w:space="0" w:color="auto"/>
            <w:left w:val="none" w:sz="0" w:space="0" w:color="auto"/>
            <w:bottom w:val="none" w:sz="0" w:space="0" w:color="auto"/>
            <w:right w:val="none" w:sz="0" w:space="0" w:color="auto"/>
          </w:divBdr>
        </w:div>
        <w:div w:id="340670437">
          <w:marLeft w:val="0"/>
          <w:marRight w:val="0"/>
          <w:marTop w:val="0"/>
          <w:marBottom w:val="0"/>
          <w:divBdr>
            <w:top w:val="none" w:sz="0" w:space="0" w:color="auto"/>
            <w:left w:val="none" w:sz="0" w:space="0" w:color="auto"/>
            <w:bottom w:val="none" w:sz="0" w:space="0" w:color="auto"/>
            <w:right w:val="none" w:sz="0" w:space="0" w:color="auto"/>
          </w:divBdr>
        </w:div>
        <w:div w:id="1578133565">
          <w:marLeft w:val="0"/>
          <w:marRight w:val="0"/>
          <w:marTop w:val="0"/>
          <w:marBottom w:val="0"/>
          <w:divBdr>
            <w:top w:val="none" w:sz="0" w:space="0" w:color="auto"/>
            <w:left w:val="none" w:sz="0" w:space="0" w:color="auto"/>
            <w:bottom w:val="none" w:sz="0" w:space="0" w:color="auto"/>
            <w:right w:val="none" w:sz="0" w:space="0" w:color="auto"/>
          </w:divBdr>
        </w:div>
        <w:div w:id="529991890">
          <w:marLeft w:val="0"/>
          <w:marRight w:val="0"/>
          <w:marTop w:val="0"/>
          <w:marBottom w:val="0"/>
          <w:divBdr>
            <w:top w:val="none" w:sz="0" w:space="0" w:color="auto"/>
            <w:left w:val="none" w:sz="0" w:space="0" w:color="auto"/>
            <w:bottom w:val="none" w:sz="0" w:space="0" w:color="auto"/>
            <w:right w:val="none" w:sz="0" w:space="0" w:color="auto"/>
          </w:divBdr>
        </w:div>
        <w:div w:id="1975981599">
          <w:marLeft w:val="0"/>
          <w:marRight w:val="0"/>
          <w:marTop w:val="0"/>
          <w:marBottom w:val="0"/>
          <w:divBdr>
            <w:top w:val="none" w:sz="0" w:space="0" w:color="auto"/>
            <w:left w:val="none" w:sz="0" w:space="0" w:color="auto"/>
            <w:bottom w:val="none" w:sz="0" w:space="0" w:color="auto"/>
            <w:right w:val="none" w:sz="0" w:space="0" w:color="auto"/>
          </w:divBdr>
        </w:div>
        <w:div w:id="1055397448">
          <w:marLeft w:val="0"/>
          <w:marRight w:val="0"/>
          <w:marTop w:val="0"/>
          <w:marBottom w:val="0"/>
          <w:divBdr>
            <w:top w:val="none" w:sz="0" w:space="0" w:color="auto"/>
            <w:left w:val="none" w:sz="0" w:space="0" w:color="auto"/>
            <w:bottom w:val="none" w:sz="0" w:space="0" w:color="auto"/>
            <w:right w:val="none" w:sz="0" w:space="0" w:color="auto"/>
          </w:divBdr>
        </w:div>
      </w:divsChild>
    </w:div>
    <w:div w:id="1716391159">
      <w:bodyDiv w:val="1"/>
      <w:marLeft w:val="0"/>
      <w:marRight w:val="0"/>
      <w:marTop w:val="0"/>
      <w:marBottom w:val="0"/>
      <w:divBdr>
        <w:top w:val="none" w:sz="0" w:space="0" w:color="auto"/>
        <w:left w:val="none" w:sz="0" w:space="0" w:color="auto"/>
        <w:bottom w:val="none" w:sz="0" w:space="0" w:color="auto"/>
        <w:right w:val="none" w:sz="0" w:space="0" w:color="auto"/>
      </w:divBdr>
      <w:divsChild>
        <w:div w:id="131410798">
          <w:marLeft w:val="0"/>
          <w:marRight w:val="0"/>
          <w:marTop w:val="0"/>
          <w:marBottom w:val="0"/>
          <w:divBdr>
            <w:top w:val="none" w:sz="0" w:space="0" w:color="auto"/>
            <w:left w:val="none" w:sz="0" w:space="0" w:color="auto"/>
            <w:bottom w:val="none" w:sz="0" w:space="0" w:color="auto"/>
            <w:right w:val="none" w:sz="0" w:space="0" w:color="auto"/>
          </w:divBdr>
        </w:div>
        <w:div w:id="564023251">
          <w:marLeft w:val="0"/>
          <w:marRight w:val="0"/>
          <w:marTop w:val="0"/>
          <w:marBottom w:val="0"/>
          <w:divBdr>
            <w:top w:val="none" w:sz="0" w:space="0" w:color="auto"/>
            <w:left w:val="none" w:sz="0" w:space="0" w:color="auto"/>
            <w:bottom w:val="none" w:sz="0" w:space="0" w:color="auto"/>
            <w:right w:val="none" w:sz="0" w:space="0" w:color="auto"/>
          </w:divBdr>
        </w:div>
      </w:divsChild>
    </w:div>
    <w:div w:id="1717047280">
      <w:bodyDiv w:val="1"/>
      <w:marLeft w:val="0"/>
      <w:marRight w:val="0"/>
      <w:marTop w:val="0"/>
      <w:marBottom w:val="0"/>
      <w:divBdr>
        <w:top w:val="none" w:sz="0" w:space="0" w:color="auto"/>
        <w:left w:val="none" w:sz="0" w:space="0" w:color="auto"/>
        <w:bottom w:val="none" w:sz="0" w:space="0" w:color="auto"/>
        <w:right w:val="none" w:sz="0" w:space="0" w:color="auto"/>
      </w:divBdr>
    </w:div>
    <w:div w:id="1737127002">
      <w:bodyDiv w:val="1"/>
      <w:marLeft w:val="0"/>
      <w:marRight w:val="0"/>
      <w:marTop w:val="0"/>
      <w:marBottom w:val="0"/>
      <w:divBdr>
        <w:top w:val="none" w:sz="0" w:space="0" w:color="auto"/>
        <w:left w:val="none" w:sz="0" w:space="0" w:color="auto"/>
        <w:bottom w:val="none" w:sz="0" w:space="0" w:color="auto"/>
        <w:right w:val="none" w:sz="0" w:space="0" w:color="auto"/>
      </w:divBdr>
      <w:divsChild>
        <w:div w:id="1436439265">
          <w:marLeft w:val="0"/>
          <w:marRight w:val="0"/>
          <w:marTop w:val="0"/>
          <w:marBottom w:val="0"/>
          <w:divBdr>
            <w:top w:val="none" w:sz="0" w:space="0" w:color="auto"/>
            <w:left w:val="none" w:sz="0" w:space="0" w:color="auto"/>
            <w:bottom w:val="none" w:sz="0" w:space="0" w:color="auto"/>
            <w:right w:val="none" w:sz="0" w:space="0" w:color="auto"/>
          </w:divBdr>
        </w:div>
        <w:div w:id="516580065">
          <w:marLeft w:val="0"/>
          <w:marRight w:val="0"/>
          <w:marTop w:val="0"/>
          <w:marBottom w:val="0"/>
          <w:divBdr>
            <w:top w:val="none" w:sz="0" w:space="0" w:color="auto"/>
            <w:left w:val="none" w:sz="0" w:space="0" w:color="auto"/>
            <w:bottom w:val="none" w:sz="0" w:space="0" w:color="auto"/>
            <w:right w:val="none" w:sz="0" w:space="0" w:color="auto"/>
          </w:divBdr>
        </w:div>
        <w:div w:id="1743748494">
          <w:marLeft w:val="0"/>
          <w:marRight w:val="0"/>
          <w:marTop w:val="0"/>
          <w:marBottom w:val="0"/>
          <w:divBdr>
            <w:top w:val="none" w:sz="0" w:space="0" w:color="auto"/>
            <w:left w:val="none" w:sz="0" w:space="0" w:color="auto"/>
            <w:bottom w:val="none" w:sz="0" w:space="0" w:color="auto"/>
            <w:right w:val="none" w:sz="0" w:space="0" w:color="auto"/>
          </w:divBdr>
        </w:div>
        <w:div w:id="1452239639">
          <w:marLeft w:val="0"/>
          <w:marRight w:val="0"/>
          <w:marTop w:val="0"/>
          <w:marBottom w:val="0"/>
          <w:divBdr>
            <w:top w:val="none" w:sz="0" w:space="0" w:color="auto"/>
            <w:left w:val="none" w:sz="0" w:space="0" w:color="auto"/>
            <w:bottom w:val="none" w:sz="0" w:space="0" w:color="auto"/>
            <w:right w:val="none" w:sz="0" w:space="0" w:color="auto"/>
          </w:divBdr>
        </w:div>
        <w:div w:id="1726373762">
          <w:marLeft w:val="0"/>
          <w:marRight w:val="0"/>
          <w:marTop w:val="0"/>
          <w:marBottom w:val="0"/>
          <w:divBdr>
            <w:top w:val="none" w:sz="0" w:space="0" w:color="auto"/>
            <w:left w:val="none" w:sz="0" w:space="0" w:color="auto"/>
            <w:bottom w:val="none" w:sz="0" w:space="0" w:color="auto"/>
            <w:right w:val="none" w:sz="0" w:space="0" w:color="auto"/>
          </w:divBdr>
        </w:div>
        <w:div w:id="624384089">
          <w:marLeft w:val="0"/>
          <w:marRight w:val="0"/>
          <w:marTop w:val="0"/>
          <w:marBottom w:val="0"/>
          <w:divBdr>
            <w:top w:val="none" w:sz="0" w:space="0" w:color="auto"/>
            <w:left w:val="none" w:sz="0" w:space="0" w:color="auto"/>
            <w:bottom w:val="none" w:sz="0" w:space="0" w:color="auto"/>
            <w:right w:val="none" w:sz="0" w:space="0" w:color="auto"/>
          </w:divBdr>
        </w:div>
      </w:divsChild>
    </w:div>
    <w:div w:id="1753970636">
      <w:bodyDiv w:val="1"/>
      <w:marLeft w:val="0"/>
      <w:marRight w:val="0"/>
      <w:marTop w:val="0"/>
      <w:marBottom w:val="0"/>
      <w:divBdr>
        <w:top w:val="none" w:sz="0" w:space="0" w:color="auto"/>
        <w:left w:val="none" w:sz="0" w:space="0" w:color="auto"/>
        <w:bottom w:val="none" w:sz="0" w:space="0" w:color="auto"/>
        <w:right w:val="none" w:sz="0" w:space="0" w:color="auto"/>
      </w:divBdr>
      <w:divsChild>
        <w:div w:id="630481470">
          <w:marLeft w:val="0"/>
          <w:marRight w:val="0"/>
          <w:marTop w:val="0"/>
          <w:marBottom w:val="0"/>
          <w:divBdr>
            <w:top w:val="none" w:sz="0" w:space="0" w:color="auto"/>
            <w:left w:val="none" w:sz="0" w:space="0" w:color="auto"/>
            <w:bottom w:val="none" w:sz="0" w:space="0" w:color="auto"/>
            <w:right w:val="none" w:sz="0" w:space="0" w:color="auto"/>
          </w:divBdr>
        </w:div>
        <w:div w:id="91510952">
          <w:marLeft w:val="0"/>
          <w:marRight w:val="0"/>
          <w:marTop w:val="0"/>
          <w:marBottom w:val="0"/>
          <w:divBdr>
            <w:top w:val="none" w:sz="0" w:space="0" w:color="auto"/>
            <w:left w:val="none" w:sz="0" w:space="0" w:color="auto"/>
            <w:bottom w:val="none" w:sz="0" w:space="0" w:color="auto"/>
            <w:right w:val="none" w:sz="0" w:space="0" w:color="auto"/>
          </w:divBdr>
        </w:div>
        <w:div w:id="1328706110">
          <w:marLeft w:val="0"/>
          <w:marRight w:val="0"/>
          <w:marTop w:val="0"/>
          <w:marBottom w:val="0"/>
          <w:divBdr>
            <w:top w:val="none" w:sz="0" w:space="0" w:color="auto"/>
            <w:left w:val="none" w:sz="0" w:space="0" w:color="auto"/>
            <w:bottom w:val="none" w:sz="0" w:space="0" w:color="auto"/>
            <w:right w:val="none" w:sz="0" w:space="0" w:color="auto"/>
          </w:divBdr>
        </w:div>
      </w:divsChild>
    </w:div>
    <w:div w:id="1758214356">
      <w:bodyDiv w:val="1"/>
      <w:marLeft w:val="0"/>
      <w:marRight w:val="0"/>
      <w:marTop w:val="0"/>
      <w:marBottom w:val="0"/>
      <w:divBdr>
        <w:top w:val="none" w:sz="0" w:space="0" w:color="auto"/>
        <w:left w:val="none" w:sz="0" w:space="0" w:color="auto"/>
        <w:bottom w:val="none" w:sz="0" w:space="0" w:color="auto"/>
        <w:right w:val="none" w:sz="0" w:space="0" w:color="auto"/>
      </w:divBdr>
      <w:divsChild>
        <w:div w:id="360209835">
          <w:marLeft w:val="0"/>
          <w:marRight w:val="0"/>
          <w:marTop w:val="0"/>
          <w:marBottom w:val="0"/>
          <w:divBdr>
            <w:top w:val="none" w:sz="0" w:space="0" w:color="auto"/>
            <w:left w:val="none" w:sz="0" w:space="0" w:color="auto"/>
            <w:bottom w:val="none" w:sz="0" w:space="0" w:color="auto"/>
            <w:right w:val="none" w:sz="0" w:space="0" w:color="auto"/>
          </w:divBdr>
        </w:div>
        <w:div w:id="269244569">
          <w:marLeft w:val="0"/>
          <w:marRight w:val="0"/>
          <w:marTop w:val="0"/>
          <w:marBottom w:val="0"/>
          <w:divBdr>
            <w:top w:val="none" w:sz="0" w:space="0" w:color="auto"/>
            <w:left w:val="none" w:sz="0" w:space="0" w:color="auto"/>
            <w:bottom w:val="none" w:sz="0" w:space="0" w:color="auto"/>
            <w:right w:val="none" w:sz="0" w:space="0" w:color="auto"/>
          </w:divBdr>
        </w:div>
        <w:div w:id="2057655568">
          <w:marLeft w:val="0"/>
          <w:marRight w:val="0"/>
          <w:marTop w:val="0"/>
          <w:marBottom w:val="0"/>
          <w:divBdr>
            <w:top w:val="none" w:sz="0" w:space="0" w:color="auto"/>
            <w:left w:val="none" w:sz="0" w:space="0" w:color="auto"/>
            <w:bottom w:val="none" w:sz="0" w:space="0" w:color="auto"/>
            <w:right w:val="none" w:sz="0" w:space="0" w:color="auto"/>
          </w:divBdr>
        </w:div>
        <w:div w:id="1635986949">
          <w:marLeft w:val="0"/>
          <w:marRight w:val="0"/>
          <w:marTop w:val="0"/>
          <w:marBottom w:val="0"/>
          <w:divBdr>
            <w:top w:val="none" w:sz="0" w:space="0" w:color="auto"/>
            <w:left w:val="none" w:sz="0" w:space="0" w:color="auto"/>
            <w:bottom w:val="none" w:sz="0" w:space="0" w:color="auto"/>
            <w:right w:val="none" w:sz="0" w:space="0" w:color="auto"/>
          </w:divBdr>
        </w:div>
        <w:div w:id="22941864">
          <w:marLeft w:val="0"/>
          <w:marRight w:val="0"/>
          <w:marTop w:val="0"/>
          <w:marBottom w:val="0"/>
          <w:divBdr>
            <w:top w:val="none" w:sz="0" w:space="0" w:color="auto"/>
            <w:left w:val="none" w:sz="0" w:space="0" w:color="auto"/>
            <w:bottom w:val="none" w:sz="0" w:space="0" w:color="auto"/>
            <w:right w:val="none" w:sz="0" w:space="0" w:color="auto"/>
          </w:divBdr>
        </w:div>
        <w:div w:id="405148074">
          <w:marLeft w:val="0"/>
          <w:marRight w:val="0"/>
          <w:marTop w:val="0"/>
          <w:marBottom w:val="0"/>
          <w:divBdr>
            <w:top w:val="none" w:sz="0" w:space="0" w:color="auto"/>
            <w:left w:val="none" w:sz="0" w:space="0" w:color="auto"/>
            <w:bottom w:val="none" w:sz="0" w:space="0" w:color="auto"/>
            <w:right w:val="none" w:sz="0" w:space="0" w:color="auto"/>
          </w:divBdr>
        </w:div>
        <w:div w:id="614752828">
          <w:marLeft w:val="0"/>
          <w:marRight w:val="0"/>
          <w:marTop w:val="0"/>
          <w:marBottom w:val="0"/>
          <w:divBdr>
            <w:top w:val="none" w:sz="0" w:space="0" w:color="auto"/>
            <w:left w:val="none" w:sz="0" w:space="0" w:color="auto"/>
            <w:bottom w:val="none" w:sz="0" w:space="0" w:color="auto"/>
            <w:right w:val="none" w:sz="0" w:space="0" w:color="auto"/>
          </w:divBdr>
        </w:div>
        <w:div w:id="1181511081">
          <w:marLeft w:val="0"/>
          <w:marRight w:val="0"/>
          <w:marTop w:val="0"/>
          <w:marBottom w:val="0"/>
          <w:divBdr>
            <w:top w:val="none" w:sz="0" w:space="0" w:color="auto"/>
            <w:left w:val="none" w:sz="0" w:space="0" w:color="auto"/>
            <w:bottom w:val="none" w:sz="0" w:space="0" w:color="auto"/>
            <w:right w:val="none" w:sz="0" w:space="0" w:color="auto"/>
          </w:divBdr>
        </w:div>
        <w:div w:id="647169788">
          <w:marLeft w:val="0"/>
          <w:marRight w:val="0"/>
          <w:marTop w:val="0"/>
          <w:marBottom w:val="0"/>
          <w:divBdr>
            <w:top w:val="none" w:sz="0" w:space="0" w:color="auto"/>
            <w:left w:val="none" w:sz="0" w:space="0" w:color="auto"/>
            <w:bottom w:val="none" w:sz="0" w:space="0" w:color="auto"/>
            <w:right w:val="none" w:sz="0" w:space="0" w:color="auto"/>
          </w:divBdr>
        </w:div>
        <w:div w:id="2128891046">
          <w:marLeft w:val="0"/>
          <w:marRight w:val="0"/>
          <w:marTop w:val="0"/>
          <w:marBottom w:val="0"/>
          <w:divBdr>
            <w:top w:val="none" w:sz="0" w:space="0" w:color="auto"/>
            <w:left w:val="none" w:sz="0" w:space="0" w:color="auto"/>
            <w:bottom w:val="none" w:sz="0" w:space="0" w:color="auto"/>
            <w:right w:val="none" w:sz="0" w:space="0" w:color="auto"/>
          </w:divBdr>
        </w:div>
        <w:div w:id="289751544">
          <w:marLeft w:val="0"/>
          <w:marRight w:val="0"/>
          <w:marTop w:val="0"/>
          <w:marBottom w:val="0"/>
          <w:divBdr>
            <w:top w:val="none" w:sz="0" w:space="0" w:color="auto"/>
            <w:left w:val="none" w:sz="0" w:space="0" w:color="auto"/>
            <w:bottom w:val="none" w:sz="0" w:space="0" w:color="auto"/>
            <w:right w:val="none" w:sz="0" w:space="0" w:color="auto"/>
          </w:divBdr>
        </w:div>
        <w:div w:id="1901092275">
          <w:marLeft w:val="0"/>
          <w:marRight w:val="0"/>
          <w:marTop w:val="0"/>
          <w:marBottom w:val="0"/>
          <w:divBdr>
            <w:top w:val="none" w:sz="0" w:space="0" w:color="auto"/>
            <w:left w:val="none" w:sz="0" w:space="0" w:color="auto"/>
            <w:bottom w:val="none" w:sz="0" w:space="0" w:color="auto"/>
            <w:right w:val="none" w:sz="0" w:space="0" w:color="auto"/>
          </w:divBdr>
        </w:div>
        <w:div w:id="941500558">
          <w:marLeft w:val="0"/>
          <w:marRight w:val="0"/>
          <w:marTop w:val="0"/>
          <w:marBottom w:val="0"/>
          <w:divBdr>
            <w:top w:val="none" w:sz="0" w:space="0" w:color="auto"/>
            <w:left w:val="none" w:sz="0" w:space="0" w:color="auto"/>
            <w:bottom w:val="none" w:sz="0" w:space="0" w:color="auto"/>
            <w:right w:val="none" w:sz="0" w:space="0" w:color="auto"/>
          </w:divBdr>
        </w:div>
        <w:div w:id="1493907021">
          <w:marLeft w:val="0"/>
          <w:marRight w:val="0"/>
          <w:marTop w:val="0"/>
          <w:marBottom w:val="0"/>
          <w:divBdr>
            <w:top w:val="none" w:sz="0" w:space="0" w:color="auto"/>
            <w:left w:val="none" w:sz="0" w:space="0" w:color="auto"/>
            <w:bottom w:val="none" w:sz="0" w:space="0" w:color="auto"/>
            <w:right w:val="none" w:sz="0" w:space="0" w:color="auto"/>
          </w:divBdr>
        </w:div>
        <w:div w:id="1314025966">
          <w:marLeft w:val="0"/>
          <w:marRight w:val="0"/>
          <w:marTop w:val="0"/>
          <w:marBottom w:val="0"/>
          <w:divBdr>
            <w:top w:val="none" w:sz="0" w:space="0" w:color="auto"/>
            <w:left w:val="none" w:sz="0" w:space="0" w:color="auto"/>
            <w:bottom w:val="none" w:sz="0" w:space="0" w:color="auto"/>
            <w:right w:val="none" w:sz="0" w:space="0" w:color="auto"/>
          </w:divBdr>
        </w:div>
        <w:div w:id="1741948715">
          <w:marLeft w:val="0"/>
          <w:marRight w:val="0"/>
          <w:marTop w:val="0"/>
          <w:marBottom w:val="0"/>
          <w:divBdr>
            <w:top w:val="none" w:sz="0" w:space="0" w:color="auto"/>
            <w:left w:val="none" w:sz="0" w:space="0" w:color="auto"/>
            <w:bottom w:val="none" w:sz="0" w:space="0" w:color="auto"/>
            <w:right w:val="none" w:sz="0" w:space="0" w:color="auto"/>
          </w:divBdr>
        </w:div>
        <w:div w:id="334502526">
          <w:marLeft w:val="0"/>
          <w:marRight w:val="0"/>
          <w:marTop w:val="0"/>
          <w:marBottom w:val="0"/>
          <w:divBdr>
            <w:top w:val="none" w:sz="0" w:space="0" w:color="auto"/>
            <w:left w:val="none" w:sz="0" w:space="0" w:color="auto"/>
            <w:bottom w:val="none" w:sz="0" w:space="0" w:color="auto"/>
            <w:right w:val="none" w:sz="0" w:space="0" w:color="auto"/>
          </w:divBdr>
        </w:div>
        <w:div w:id="1887135096">
          <w:marLeft w:val="0"/>
          <w:marRight w:val="0"/>
          <w:marTop w:val="0"/>
          <w:marBottom w:val="0"/>
          <w:divBdr>
            <w:top w:val="none" w:sz="0" w:space="0" w:color="auto"/>
            <w:left w:val="none" w:sz="0" w:space="0" w:color="auto"/>
            <w:bottom w:val="none" w:sz="0" w:space="0" w:color="auto"/>
            <w:right w:val="none" w:sz="0" w:space="0" w:color="auto"/>
          </w:divBdr>
        </w:div>
        <w:div w:id="1490366994">
          <w:marLeft w:val="0"/>
          <w:marRight w:val="0"/>
          <w:marTop w:val="0"/>
          <w:marBottom w:val="0"/>
          <w:divBdr>
            <w:top w:val="none" w:sz="0" w:space="0" w:color="auto"/>
            <w:left w:val="none" w:sz="0" w:space="0" w:color="auto"/>
            <w:bottom w:val="none" w:sz="0" w:space="0" w:color="auto"/>
            <w:right w:val="none" w:sz="0" w:space="0" w:color="auto"/>
          </w:divBdr>
        </w:div>
        <w:div w:id="2109349688">
          <w:marLeft w:val="0"/>
          <w:marRight w:val="0"/>
          <w:marTop w:val="0"/>
          <w:marBottom w:val="0"/>
          <w:divBdr>
            <w:top w:val="none" w:sz="0" w:space="0" w:color="auto"/>
            <w:left w:val="none" w:sz="0" w:space="0" w:color="auto"/>
            <w:bottom w:val="none" w:sz="0" w:space="0" w:color="auto"/>
            <w:right w:val="none" w:sz="0" w:space="0" w:color="auto"/>
          </w:divBdr>
        </w:div>
        <w:div w:id="723215261">
          <w:marLeft w:val="0"/>
          <w:marRight w:val="0"/>
          <w:marTop w:val="0"/>
          <w:marBottom w:val="0"/>
          <w:divBdr>
            <w:top w:val="none" w:sz="0" w:space="0" w:color="auto"/>
            <w:left w:val="none" w:sz="0" w:space="0" w:color="auto"/>
            <w:bottom w:val="none" w:sz="0" w:space="0" w:color="auto"/>
            <w:right w:val="none" w:sz="0" w:space="0" w:color="auto"/>
          </w:divBdr>
        </w:div>
        <w:div w:id="522744320">
          <w:marLeft w:val="0"/>
          <w:marRight w:val="0"/>
          <w:marTop w:val="0"/>
          <w:marBottom w:val="0"/>
          <w:divBdr>
            <w:top w:val="none" w:sz="0" w:space="0" w:color="auto"/>
            <w:left w:val="none" w:sz="0" w:space="0" w:color="auto"/>
            <w:bottom w:val="none" w:sz="0" w:space="0" w:color="auto"/>
            <w:right w:val="none" w:sz="0" w:space="0" w:color="auto"/>
          </w:divBdr>
        </w:div>
        <w:div w:id="536816989">
          <w:marLeft w:val="0"/>
          <w:marRight w:val="0"/>
          <w:marTop w:val="0"/>
          <w:marBottom w:val="0"/>
          <w:divBdr>
            <w:top w:val="none" w:sz="0" w:space="0" w:color="auto"/>
            <w:left w:val="none" w:sz="0" w:space="0" w:color="auto"/>
            <w:bottom w:val="none" w:sz="0" w:space="0" w:color="auto"/>
            <w:right w:val="none" w:sz="0" w:space="0" w:color="auto"/>
          </w:divBdr>
        </w:div>
        <w:div w:id="1409376449">
          <w:marLeft w:val="0"/>
          <w:marRight w:val="0"/>
          <w:marTop w:val="0"/>
          <w:marBottom w:val="0"/>
          <w:divBdr>
            <w:top w:val="none" w:sz="0" w:space="0" w:color="auto"/>
            <w:left w:val="none" w:sz="0" w:space="0" w:color="auto"/>
            <w:bottom w:val="none" w:sz="0" w:space="0" w:color="auto"/>
            <w:right w:val="none" w:sz="0" w:space="0" w:color="auto"/>
          </w:divBdr>
        </w:div>
        <w:div w:id="1709379820">
          <w:marLeft w:val="0"/>
          <w:marRight w:val="0"/>
          <w:marTop w:val="0"/>
          <w:marBottom w:val="0"/>
          <w:divBdr>
            <w:top w:val="none" w:sz="0" w:space="0" w:color="auto"/>
            <w:left w:val="none" w:sz="0" w:space="0" w:color="auto"/>
            <w:bottom w:val="none" w:sz="0" w:space="0" w:color="auto"/>
            <w:right w:val="none" w:sz="0" w:space="0" w:color="auto"/>
          </w:divBdr>
        </w:div>
        <w:div w:id="1215047857">
          <w:marLeft w:val="0"/>
          <w:marRight w:val="0"/>
          <w:marTop w:val="0"/>
          <w:marBottom w:val="0"/>
          <w:divBdr>
            <w:top w:val="none" w:sz="0" w:space="0" w:color="auto"/>
            <w:left w:val="none" w:sz="0" w:space="0" w:color="auto"/>
            <w:bottom w:val="none" w:sz="0" w:space="0" w:color="auto"/>
            <w:right w:val="none" w:sz="0" w:space="0" w:color="auto"/>
          </w:divBdr>
        </w:div>
        <w:div w:id="891697846">
          <w:marLeft w:val="0"/>
          <w:marRight w:val="0"/>
          <w:marTop w:val="0"/>
          <w:marBottom w:val="0"/>
          <w:divBdr>
            <w:top w:val="none" w:sz="0" w:space="0" w:color="auto"/>
            <w:left w:val="none" w:sz="0" w:space="0" w:color="auto"/>
            <w:bottom w:val="none" w:sz="0" w:space="0" w:color="auto"/>
            <w:right w:val="none" w:sz="0" w:space="0" w:color="auto"/>
          </w:divBdr>
        </w:div>
        <w:div w:id="1587153920">
          <w:marLeft w:val="0"/>
          <w:marRight w:val="0"/>
          <w:marTop w:val="0"/>
          <w:marBottom w:val="0"/>
          <w:divBdr>
            <w:top w:val="none" w:sz="0" w:space="0" w:color="auto"/>
            <w:left w:val="none" w:sz="0" w:space="0" w:color="auto"/>
            <w:bottom w:val="none" w:sz="0" w:space="0" w:color="auto"/>
            <w:right w:val="none" w:sz="0" w:space="0" w:color="auto"/>
          </w:divBdr>
        </w:div>
      </w:divsChild>
    </w:div>
    <w:div w:id="1884754884">
      <w:bodyDiv w:val="1"/>
      <w:marLeft w:val="0"/>
      <w:marRight w:val="0"/>
      <w:marTop w:val="0"/>
      <w:marBottom w:val="0"/>
      <w:divBdr>
        <w:top w:val="none" w:sz="0" w:space="0" w:color="auto"/>
        <w:left w:val="none" w:sz="0" w:space="0" w:color="auto"/>
        <w:bottom w:val="none" w:sz="0" w:space="0" w:color="auto"/>
        <w:right w:val="none" w:sz="0" w:space="0" w:color="auto"/>
      </w:divBdr>
      <w:divsChild>
        <w:div w:id="101582985">
          <w:marLeft w:val="-210"/>
          <w:marRight w:val="-210"/>
          <w:marTop w:val="0"/>
          <w:marBottom w:val="0"/>
          <w:divBdr>
            <w:top w:val="none" w:sz="0" w:space="0" w:color="auto"/>
            <w:left w:val="none" w:sz="0" w:space="0" w:color="auto"/>
            <w:bottom w:val="none" w:sz="0" w:space="0" w:color="auto"/>
            <w:right w:val="none" w:sz="0" w:space="0" w:color="auto"/>
          </w:divBdr>
          <w:divsChild>
            <w:div w:id="1647927249">
              <w:marLeft w:val="1275"/>
              <w:marRight w:val="1275"/>
              <w:marTop w:val="0"/>
              <w:marBottom w:val="0"/>
              <w:divBdr>
                <w:top w:val="none" w:sz="0" w:space="0" w:color="auto"/>
                <w:left w:val="none" w:sz="0" w:space="0" w:color="auto"/>
                <w:bottom w:val="none" w:sz="0" w:space="0" w:color="auto"/>
                <w:right w:val="none" w:sz="0" w:space="0" w:color="auto"/>
              </w:divBdr>
              <w:divsChild>
                <w:div w:id="2031880021">
                  <w:marLeft w:val="-1275"/>
                  <w:marRight w:val="0"/>
                  <w:marTop w:val="0"/>
                  <w:marBottom w:val="0"/>
                  <w:divBdr>
                    <w:top w:val="none" w:sz="0" w:space="0" w:color="auto"/>
                    <w:left w:val="none" w:sz="0" w:space="0" w:color="auto"/>
                    <w:bottom w:val="none" w:sz="0" w:space="0" w:color="auto"/>
                    <w:right w:val="none" w:sz="0" w:space="0" w:color="auto"/>
                  </w:divBdr>
                  <w:divsChild>
                    <w:div w:id="175195621">
                      <w:marLeft w:val="0"/>
                      <w:marRight w:val="-12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170470">
      <w:bodyDiv w:val="1"/>
      <w:marLeft w:val="0"/>
      <w:marRight w:val="0"/>
      <w:marTop w:val="0"/>
      <w:marBottom w:val="0"/>
      <w:divBdr>
        <w:top w:val="none" w:sz="0" w:space="0" w:color="auto"/>
        <w:left w:val="none" w:sz="0" w:space="0" w:color="auto"/>
        <w:bottom w:val="none" w:sz="0" w:space="0" w:color="auto"/>
        <w:right w:val="none" w:sz="0" w:space="0" w:color="auto"/>
      </w:divBdr>
    </w:div>
    <w:div w:id="2009939145">
      <w:bodyDiv w:val="1"/>
      <w:marLeft w:val="0"/>
      <w:marRight w:val="0"/>
      <w:marTop w:val="0"/>
      <w:marBottom w:val="0"/>
      <w:divBdr>
        <w:top w:val="none" w:sz="0" w:space="0" w:color="auto"/>
        <w:left w:val="none" w:sz="0" w:space="0" w:color="auto"/>
        <w:bottom w:val="none" w:sz="0" w:space="0" w:color="auto"/>
        <w:right w:val="none" w:sz="0" w:space="0" w:color="auto"/>
      </w:divBdr>
    </w:div>
    <w:div w:id="2039164055">
      <w:bodyDiv w:val="1"/>
      <w:marLeft w:val="0"/>
      <w:marRight w:val="0"/>
      <w:marTop w:val="0"/>
      <w:marBottom w:val="0"/>
      <w:divBdr>
        <w:top w:val="none" w:sz="0" w:space="0" w:color="auto"/>
        <w:left w:val="none" w:sz="0" w:space="0" w:color="auto"/>
        <w:bottom w:val="none" w:sz="0" w:space="0" w:color="auto"/>
        <w:right w:val="none" w:sz="0" w:space="0" w:color="auto"/>
      </w:divBdr>
      <w:divsChild>
        <w:div w:id="685599281">
          <w:marLeft w:val="0"/>
          <w:marRight w:val="0"/>
          <w:marTop w:val="0"/>
          <w:marBottom w:val="0"/>
          <w:divBdr>
            <w:top w:val="none" w:sz="0" w:space="0" w:color="auto"/>
            <w:left w:val="none" w:sz="0" w:space="0" w:color="auto"/>
            <w:bottom w:val="none" w:sz="0" w:space="0" w:color="auto"/>
            <w:right w:val="none" w:sz="0" w:space="0" w:color="auto"/>
          </w:divBdr>
        </w:div>
        <w:div w:id="2090686326">
          <w:marLeft w:val="0"/>
          <w:marRight w:val="0"/>
          <w:marTop w:val="0"/>
          <w:marBottom w:val="0"/>
          <w:divBdr>
            <w:top w:val="none" w:sz="0" w:space="0" w:color="auto"/>
            <w:left w:val="none" w:sz="0" w:space="0" w:color="auto"/>
            <w:bottom w:val="none" w:sz="0" w:space="0" w:color="auto"/>
            <w:right w:val="none" w:sz="0" w:space="0" w:color="auto"/>
          </w:divBdr>
        </w:div>
        <w:div w:id="1579629749">
          <w:marLeft w:val="0"/>
          <w:marRight w:val="0"/>
          <w:marTop w:val="0"/>
          <w:marBottom w:val="0"/>
          <w:divBdr>
            <w:top w:val="none" w:sz="0" w:space="0" w:color="auto"/>
            <w:left w:val="none" w:sz="0" w:space="0" w:color="auto"/>
            <w:bottom w:val="none" w:sz="0" w:space="0" w:color="auto"/>
            <w:right w:val="none" w:sz="0" w:space="0" w:color="auto"/>
          </w:divBdr>
        </w:div>
        <w:div w:id="2062168588">
          <w:marLeft w:val="0"/>
          <w:marRight w:val="0"/>
          <w:marTop w:val="0"/>
          <w:marBottom w:val="0"/>
          <w:divBdr>
            <w:top w:val="none" w:sz="0" w:space="0" w:color="auto"/>
            <w:left w:val="none" w:sz="0" w:space="0" w:color="auto"/>
            <w:bottom w:val="none" w:sz="0" w:space="0" w:color="auto"/>
            <w:right w:val="none" w:sz="0" w:space="0" w:color="auto"/>
          </w:divBdr>
        </w:div>
        <w:div w:id="423111681">
          <w:marLeft w:val="0"/>
          <w:marRight w:val="0"/>
          <w:marTop w:val="0"/>
          <w:marBottom w:val="0"/>
          <w:divBdr>
            <w:top w:val="none" w:sz="0" w:space="0" w:color="auto"/>
            <w:left w:val="none" w:sz="0" w:space="0" w:color="auto"/>
            <w:bottom w:val="none" w:sz="0" w:space="0" w:color="auto"/>
            <w:right w:val="none" w:sz="0" w:space="0" w:color="auto"/>
          </w:divBdr>
        </w:div>
        <w:div w:id="892621990">
          <w:marLeft w:val="0"/>
          <w:marRight w:val="0"/>
          <w:marTop w:val="0"/>
          <w:marBottom w:val="0"/>
          <w:divBdr>
            <w:top w:val="none" w:sz="0" w:space="0" w:color="auto"/>
            <w:left w:val="none" w:sz="0" w:space="0" w:color="auto"/>
            <w:bottom w:val="none" w:sz="0" w:space="0" w:color="auto"/>
            <w:right w:val="none" w:sz="0" w:space="0" w:color="auto"/>
          </w:divBdr>
        </w:div>
      </w:divsChild>
    </w:div>
    <w:div w:id="2055150734">
      <w:bodyDiv w:val="1"/>
      <w:marLeft w:val="0"/>
      <w:marRight w:val="0"/>
      <w:marTop w:val="0"/>
      <w:marBottom w:val="0"/>
      <w:divBdr>
        <w:top w:val="none" w:sz="0" w:space="0" w:color="auto"/>
        <w:left w:val="none" w:sz="0" w:space="0" w:color="auto"/>
        <w:bottom w:val="none" w:sz="0" w:space="0" w:color="auto"/>
        <w:right w:val="none" w:sz="0" w:space="0" w:color="auto"/>
      </w:divBdr>
      <w:divsChild>
        <w:div w:id="1868837384">
          <w:marLeft w:val="0"/>
          <w:marRight w:val="0"/>
          <w:marTop w:val="0"/>
          <w:marBottom w:val="0"/>
          <w:divBdr>
            <w:top w:val="none" w:sz="0" w:space="0" w:color="auto"/>
            <w:left w:val="none" w:sz="0" w:space="0" w:color="auto"/>
            <w:bottom w:val="none" w:sz="0" w:space="0" w:color="auto"/>
            <w:right w:val="none" w:sz="0" w:space="0" w:color="auto"/>
          </w:divBdr>
        </w:div>
        <w:div w:id="87973133">
          <w:marLeft w:val="0"/>
          <w:marRight w:val="0"/>
          <w:marTop w:val="0"/>
          <w:marBottom w:val="0"/>
          <w:divBdr>
            <w:top w:val="none" w:sz="0" w:space="0" w:color="auto"/>
            <w:left w:val="none" w:sz="0" w:space="0" w:color="auto"/>
            <w:bottom w:val="none" w:sz="0" w:space="0" w:color="auto"/>
            <w:right w:val="none" w:sz="0" w:space="0" w:color="auto"/>
          </w:divBdr>
        </w:div>
        <w:div w:id="1791507805">
          <w:marLeft w:val="0"/>
          <w:marRight w:val="0"/>
          <w:marTop w:val="0"/>
          <w:marBottom w:val="0"/>
          <w:divBdr>
            <w:top w:val="none" w:sz="0" w:space="0" w:color="auto"/>
            <w:left w:val="none" w:sz="0" w:space="0" w:color="auto"/>
            <w:bottom w:val="none" w:sz="0" w:space="0" w:color="auto"/>
            <w:right w:val="none" w:sz="0" w:space="0" w:color="auto"/>
          </w:divBdr>
        </w:div>
        <w:div w:id="728500340">
          <w:marLeft w:val="0"/>
          <w:marRight w:val="0"/>
          <w:marTop w:val="0"/>
          <w:marBottom w:val="0"/>
          <w:divBdr>
            <w:top w:val="none" w:sz="0" w:space="0" w:color="auto"/>
            <w:left w:val="none" w:sz="0" w:space="0" w:color="auto"/>
            <w:bottom w:val="none" w:sz="0" w:space="0" w:color="auto"/>
            <w:right w:val="none" w:sz="0" w:space="0" w:color="auto"/>
          </w:divBdr>
        </w:div>
        <w:div w:id="1700548488">
          <w:marLeft w:val="0"/>
          <w:marRight w:val="0"/>
          <w:marTop w:val="0"/>
          <w:marBottom w:val="0"/>
          <w:divBdr>
            <w:top w:val="none" w:sz="0" w:space="0" w:color="auto"/>
            <w:left w:val="none" w:sz="0" w:space="0" w:color="auto"/>
            <w:bottom w:val="none" w:sz="0" w:space="0" w:color="auto"/>
            <w:right w:val="none" w:sz="0" w:space="0" w:color="auto"/>
          </w:divBdr>
        </w:div>
        <w:div w:id="1139146909">
          <w:marLeft w:val="0"/>
          <w:marRight w:val="0"/>
          <w:marTop w:val="0"/>
          <w:marBottom w:val="0"/>
          <w:divBdr>
            <w:top w:val="none" w:sz="0" w:space="0" w:color="auto"/>
            <w:left w:val="none" w:sz="0" w:space="0" w:color="auto"/>
            <w:bottom w:val="none" w:sz="0" w:space="0" w:color="auto"/>
            <w:right w:val="none" w:sz="0" w:space="0" w:color="auto"/>
          </w:divBdr>
        </w:div>
        <w:div w:id="535969190">
          <w:marLeft w:val="0"/>
          <w:marRight w:val="0"/>
          <w:marTop w:val="0"/>
          <w:marBottom w:val="0"/>
          <w:divBdr>
            <w:top w:val="none" w:sz="0" w:space="0" w:color="auto"/>
            <w:left w:val="none" w:sz="0" w:space="0" w:color="auto"/>
            <w:bottom w:val="none" w:sz="0" w:space="0" w:color="auto"/>
            <w:right w:val="none" w:sz="0" w:space="0" w:color="auto"/>
          </w:divBdr>
        </w:div>
        <w:div w:id="907762709">
          <w:marLeft w:val="0"/>
          <w:marRight w:val="0"/>
          <w:marTop w:val="0"/>
          <w:marBottom w:val="0"/>
          <w:divBdr>
            <w:top w:val="none" w:sz="0" w:space="0" w:color="auto"/>
            <w:left w:val="none" w:sz="0" w:space="0" w:color="auto"/>
            <w:bottom w:val="none" w:sz="0" w:space="0" w:color="auto"/>
            <w:right w:val="none" w:sz="0" w:space="0" w:color="auto"/>
          </w:divBdr>
        </w:div>
        <w:div w:id="722559922">
          <w:marLeft w:val="0"/>
          <w:marRight w:val="0"/>
          <w:marTop w:val="0"/>
          <w:marBottom w:val="0"/>
          <w:divBdr>
            <w:top w:val="none" w:sz="0" w:space="0" w:color="auto"/>
            <w:left w:val="none" w:sz="0" w:space="0" w:color="auto"/>
            <w:bottom w:val="none" w:sz="0" w:space="0" w:color="auto"/>
            <w:right w:val="none" w:sz="0" w:space="0" w:color="auto"/>
          </w:divBdr>
        </w:div>
        <w:div w:id="1292246557">
          <w:marLeft w:val="0"/>
          <w:marRight w:val="0"/>
          <w:marTop w:val="0"/>
          <w:marBottom w:val="0"/>
          <w:divBdr>
            <w:top w:val="none" w:sz="0" w:space="0" w:color="auto"/>
            <w:left w:val="none" w:sz="0" w:space="0" w:color="auto"/>
            <w:bottom w:val="none" w:sz="0" w:space="0" w:color="auto"/>
            <w:right w:val="none" w:sz="0" w:space="0" w:color="auto"/>
          </w:divBdr>
        </w:div>
        <w:div w:id="1295521570">
          <w:marLeft w:val="0"/>
          <w:marRight w:val="0"/>
          <w:marTop w:val="0"/>
          <w:marBottom w:val="0"/>
          <w:divBdr>
            <w:top w:val="none" w:sz="0" w:space="0" w:color="auto"/>
            <w:left w:val="none" w:sz="0" w:space="0" w:color="auto"/>
            <w:bottom w:val="none" w:sz="0" w:space="0" w:color="auto"/>
            <w:right w:val="none" w:sz="0" w:space="0" w:color="auto"/>
          </w:divBdr>
        </w:div>
      </w:divsChild>
    </w:div>
    <w:div w:id="2121799250">
      <w:bodyDiv w:val="1"/>
      <w:marLeft w:val="0"/>
      <w:marRight w:val="0"/>
      <w:marTop w:val="0"/>
      <w:marBottom w:val="0"/>
      <w:divBdr>
        <w:top w:val="none" w:sz="0" w:space="0" w:color="auto"/>
        <w:left w:val="none" w:sz="0" w:space="0" w:color="auto"/>
        <w:bottom w:val="none" w:sz="0" w:space="0" w:color="auto"/>
        <w:right w:val="none" w:sz="0" w:space="0" w:color="auto"/>
      </w:divBdr>
    </w:div>
    <w:div w:id="2130317430">
      <w:bodyDiv w:val="1"/>
      <w:marLeft w:val="0"/>
      <w:marRight w:val="0"/>
      <w:marTop w:val="0"/>
      <w:marBottom w:val="0"/>
      <w:divBdr>
        <w:top w:val="none" w:sz="0" w:space="0" w:color="auto"/>
        <w:left w:val="none" w:sz="0" w:space="0" w:color="auto"/>
        <w:bottom w:val="none" w:sz="0" w:space="0" w:color="auto"/>
        <w:right w:val="none" w:sz="0" w:space="0" w:color="auto"/>
      </w:divBdr>
      <w:divsChild>
        <w:div w:id="104564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12FBA"/>
    <w:rsid w:val="00045235"/>
    <w:rsid w:val="00063D21"/>
    <w:rsid w:val="000642BD"/>
    <w:rsid w:val="00066855"/>
    <w:rsid w:val="00096EEF"/>
    <w:rsid w:val="000B5C5F"/>
    <w:rsid w:val="001376F6"/>
    <w:rsid w:val="00151A9E"/>
    <w:rsid w:val="00182461"/>
    <w:rsid w:val="001924A2"/>
    <w:rsid w:val="001A4CFF"/>
    <w:rsid w:val="001D26AE"/>
    <w:rsid w:val="001F1822"/>
    <w:rsid w:val="00264C1E"/>
    <w:rsid w:val="002945D9"/>
    <w:rsid w:val="002D6524"/>
    <w:rsid w:val="002F2904"/>
    <w:rsid w:val="00303490"/>
    <w:rsid w:val="003153C5"/>
    <w:rsid w:val="00327900"/>
    <w:rsid w:val="00332329"/>
    <w:rsid w:val="0034196A"/>
    <w:rsid w:val="003B308B"/>
    <w:rsid w:val="0049110B"/>
    <w:rsid w:val="004F10EE"/>
    <w:rsid w:val="0053092B"/>
    <w:rsid w:val="0053599A"/>
    <w:rsid w:val="005A064F"/>
    <w:rsid w:val="005C08FC"/>
    <w:rsid w:val="00617A9D"/>
    <w:rsid w:val="0064677A"/>
    <w:rsid w:val="00713126"/>
    <w:rsid w:val="007332C0"/>
    <w:rsid w:val="00757957"/>
    <w:rsid w:val="007659D6"/>
    <w:rsid w:val="007829A8"/>
    <w:rsid w:val="007D11E5"/>
    <w:rsid w:val="008208A0"/>
    <w:rsid w:val="0086030F"/>
    <w:rsid w:val="008809FC"/>
    <w:rsid w:val="00894D3F"/>
    <w:rsid w:val="008B7CFD"/>
    <w:rsid w:val="008C0287"/>
    <w:rsid w:val="008C532B"/>
    <w:rsid w:val="008D1845"/>
    <w:rsid w:val="00925522"/>
    <w:rsid w:val="009306E5"/>
    <w:rsid w:val="00935881"/>
    <w:rsid w:val="00943536"/>
    <w:rsid w:val="009A7815"/>
    <w:rsid w:val="00A03E59"/>
    <w:rsid w:val="00A4381C"/>
    <w:rsid w:val="00A92199"/>
    <w:rsid w:val="00AB1179"/>
    <w:rsid w:val="00AB51F5"/>
    <w:rsid w:val="00AD7AA9"/>
    <w:rsid w:val="00B12DA6"/>
    <w:rsid w:val="00B47347"/>
    <w:rsid w:val="00B60D02"/>
    <w:rsid w:val="00B63BC1"/>
    <w:rsid w:val="00D60AFA"/>
    <w:rsid w:val="00DF11D7"/>
    <w:rsid w:val="00E459E5"/>
    <w:rsid w:val="00E47961"/>
    <w:rsid w:val="00E5448F"/>
    <w:rsid w:val="00E620DE"/>
    <w:rsid w:val="00E637F6"/>
    <w:rsid w:val="00EC3DCE"/>
    <w:rsid w:val="00F61A11"/>
    <w:rsid w:val="00F66695"/>
    <w:rsid w:val="00F84111"/>
    <w:rsid w:val="00FB048C"/>
    <w:rsid w:val="00FB6A7B"/>
    <w:rsid w:val="00FC1C7A"/>
    <w:rsid w:val="00FE0B6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308B"/>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9D4F02F529B644E4BE279F26D3AD525B">
    <w:name w:val="9D4F02F529B644E4BE279F26D3AD525B"/>
    <w:rsid w:val="00B60D02"/>
    <w:pPr>
      <w:spacing w:after="160" w:line="259" w:lineRule="auto"/>
    </w:pPr>
  </w:style>
  <w:style w:type="paragraph" w:customStyle="1" w:styleId="0F4C48A29DFD4B878BCAB82CFEF69723">
    <w:name w:val="0F4C48A29DFD4B878BCAB82CFEF69723"/>
    <w:rsid w:val="00E47961"/>
    <w:pPr>
      <w:spacing w:after="160" w:line="259" w:lineRule="auto"/>
    </w:pPr>
  </w:style>
  <w:style w:type="paragraph" w:customStyle="1" w:styleId="62A0819BB67C4943A034AD6E9ABF1F72">
    <w:name w:val="62A0819BB67C4943A034AD6E9ABF1F72"/>
    <w:rsid w:val="000642BD"/>
    <w:pPr>
      <w:spacing w:after="160" w:line="259" w:lineRule="auto"/>
    </w:pPr>
  </w:style>
  <w:style w:type="paragraph" w:customStyle="1" w:styleId="41DC6A42A8384910A51AD360EBBC8242">
    <w:name w:val="41DC6A42A8384910A51AD360EBBC8242"/>
    <w:rsid w:val="000642BD"/>
    <w:pPr>
      <w:spacing w:after="160" w:line="259" w:lineRule="auto"/>
    </w:pPr>
  </w:style>
  <w:style w:type="paragraph" w:customStyle="1" w:styleId="BE050A26BE434F9EB62E364AD6435427">
    <w:name w:val="BE050A26BE434F9EB62E364AD6435427"/>
    <w:rsid w:val="003B308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43EE7-7271-4BE6-BC8F-930D72408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74</Pages>
  <Words>13326</Words>
  <Characters>75960</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2019_Mansi_Mohamed_Thesis</vt:lpstr>
    </vt:vector>
  </TitlesOfParts>
  <Company>OU</Company>
  <LinksUpToDate>false</LinksUpToDate>
  <CharactersWithSpaces>89108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2019_Mansi_Mohamed_Thesis</dc:title>
  <dc:creator>m.mansi@ou.edu</dc:creator>
  <dc:description>Requires Word 2007 or newer</dc:description>
  <cp:lastModifiedBy>Mostafa Mansi</cp:lastModifiedBy>
  <cp:revision>9</cp:revision>
  <cp:lastPrinted>2019-07-31T17:00:00Z</cp:lastPrinted>
  <dcterms:created xsi:type="dcterms:W3CDTF">2019-07-31T16:14:00Z</dcterms:created>
  <dcterms:modified xsi:type="dcterms:W3CDTF">2019-07-31T19:03:00Z</dcterms:modified>
</cp:coreProperties>
</file>