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1E6096" w14:textId="77777777" w:rsidR="004C70E4" w:rsidRDefault="00920E09" w:rsidP="000C5C72">
      <w:pPr>
        <w:pStyle w:val="NoSpacing"/>
        <w:jc w:val="center"/>
      </w:pPr>
      <w:bookmarkStart w:id="0" w:name="_GoBack"/>
      <w:bookmarkEnd w:id="0"/>
      <w:r>
        <w:t xml:space="preserve"> </w:t>
      </w:r>
    </w:p>
    <w:sdt>
      <w:sdtPr>
        <w:rPr>
          <w:caps/>
        </w:rPr>
        <w:id w:val="30091833"/>
        <w:lock w:val="contentLocked"/>
        <w:placeholder>
          <w:docPart w:val="2BBEB2AF08E8B544B1C1531B3DDFEB35"/>
        </w:placeholder>
        <w:group/>
      </w:sdtPr>
      <w:sdtEndPr/>
      <w:sdtContent>
        <w:p w14:paraId="59BB6218" w14:textId="6CE34015" w:rsidR="004C70E4" w:rsidRPr="0008176F" w:rsidRDefault="004C70E4" w:rsidP="000C5C72">
          <w:pPr>
            <w:pStyle w:val="NoSpacing"/>
            <w:jc w:val="center"/>
            <w:rPr>
              <w:caps/>
            </w:rPr>
          </w:pPr>
          <w:r w:rsidRPr="0008176F">
            <w:rPr>
              <w:caps/>
            </w:rPr>
            <w:t>University of Oklahoma</w:t>
          </w:r>
        </w:p>
        <w:p w14:paraId="04AF157A" w14:textId="77777777" w:rsidR="004C70E4" w:rsidRPr="0008176F" w:rsidRDefault="004C70E4" w:rsidP="000C5C72">
          <w:pPr>
            <w:pStyle w:val="NoSpacing"/>
            <w:jc w:val="center"/>
            <w:rPr>
              <w:caps/>
            </w:rPr>
          </w:pPr>
        </w:p>
        <w:p w14:paraId="4BD7AC3B" w14:textId="77777777" w:rsidR="004C70E4" w:rsidRPr="0008176F" w:rsidRDefault="004C70E4" w:rsidP="000C5C72">
          <w:pPr>
            <w:pStyle w:val="NoSpacing"/>
            <w:jc w:val="center"/>
            <w:rPr>
              <w:caps/>
            </w:rPr>
          </w:pPr>
          <w:r w:rsidRPr="0008176F">
            <w:rPr>
              <w:caps/>
            </w:rPr>
            <w:t>Graduate College</w:t>
          </w:r>
        </w:p>
      </w:sdtContent>
    </w:sdt>
    <w:p w14:paraId="2BF73524" w14:textId="77777777" w:rsidR="004C70E4" w:rsidRPr="0008176F" w:rsidRDefault="004C70E4" w:rsidP="000C5C72">
      <w:pPr>
        <w:pStyle w:val="NoSpacing"/>
        <w:jc w:val="center"/>
        <w:rPr>
          <w:caps/>
        </w:rPr>
      </w:pPr>
    </w:p>
    <w:p w14:paraId="45BE7A86" w14:textId="77777777" w:rsidR="004C70E4" w:rsidRPr="0008176F" w:rsidRDefault="004C70E4" w:rsidP="000C5C72">
      <w:pPr>
        <w:pStyle w:val="NoSpacing"/>
        <w:jc w:val="center"/>
        <w:rPr>
          <w:caps/>
        </w:rPr>
      </w:pPr>
    </w:p>
    <w:p w14:paraId="376F355B" w14:textId="77777777" w:rsidR="004C70E4" w:rsidRPr="0008176F" w:rsidRDefault="004C70E4" w:rsidP="000C5C72">
      <w:pPr>
        <w:pStyle w:val="NoSpacing"/>
        <w:jc w:val="center"/>
        <w:rPr>
          <w:caps/>
        </w:rPr>
      </w:pPr>
    </w:p>
    <w:p w14:paraId="405EB342" w14:textId="77777777" w:rsidR="004C70E4" w:rsidRPr="0008176F" w:rsidRDefault="004C70E4" w:rsidP="000C5C72">
      <w:pPr>
        <w:pStyle w:val="NoSpacing"/>
        <w:jc w:val="center"/>
        <w:rPr>
          <w:caps/>
        </w:rPr>
      </w:pPr>
    </w:p>
    <w:p w14:paraId="0C0FC498" w14:textId="77777777" w:rsidR="004C70E4" w:rsidRPr="0008176F" w:rsidRDefault="004C70E4" w:rsidP="000C5C72">
      <w:pPr>
        <w:pStyle w:val="NoSpacing"/>
        <w:jc w:val="center"/>
        <w:rPr>
          <w:caps/>
        </w:rPr>
      </w:pPr>
    </w:p>
    <w:p w14:paraId="53F5B7FC" w14:textId="77777777" w:rsidR="004C70E4" w:rsidRPr="0008176F" w:rsidRDefault="004C70E4" w:rsidP="000C5C72">
      <w:pPr>
        <w:pStyle w:val="NoSpacing"/>
        <w:jc w:val="center"/>
        <w:rPr>
          <w:caps/>
        </w:rPr>
      </w:pPr>
    </w:p>
    <w:p w14:paraId="14A0244D" w14:textId="77777777" w:rsidR="004C70E4" w:rsidRPr="0008176F" w:rsidRDefault="004C70E4" w:rsidP="000C5C72">
      <w:pPr>
        <w:pStyle w:val="NoSpacing"/>
        <w:jc w:val="center"/>
        <w:rPr>
          <w:caps/>
        </w:rPr>
      </w:pPr>
    </w:p>
    <w:sdt>
      <w:sdtPr>
        <w:rPr>
          <w:caps/>
        </w:rPr>
        <w:alias w:val="Click to enter thesis title"/>
        <w:tag w:val="Click to enter thesis title"/>
        <w:id w:val="30091832"/>
        <w:placeholder>
          <w:docPart w:val="2BBEB2AF08E8B544B1C1531B3DDFEB35"/>
        </w:placeholder>
      </w:sdtPr>
      <w:sdtEndPr/>
      <w:sdtContent>
        <w:p w14:paraId="5E9D6B13" w14:textId="5C8DBEDD" w:rsidR="004C70E4" w:rsidRPr="0008176F" w:rsidRDefault="004C70E4" w:rsidP="000C5C72">
          <w:pPr>
            <w:pStyle w:val="NoSpacing"/>
            <w:spacing w:line="480" w:lineRule="auto"/>
            <w:jc w:val="center"/>
            <w:rPr>
              <w:caps/>
            </w:rPr>
          </w:pPr>
          <w:r>
            <w:rPr>
              <w:caps/>
            </w:rPr>
            <w:t>HONOR, LOYALTY, AND SACRIFICE</w:t>
          </w:r>
        </w:p>
      </w:sdtContent>
    </w:sdt>
    <w:p w14:paraId="58218E38" w14:textId="77777777" w:rsidR="004C70E4" w:rsidRPr="0008176F" w:rsidRDefault="004C70E4" w:rsidP="000C5C72">
      <w:pPr>
        <w:pStyle w:val="NoSpacing"/>
        <w:jc w:val="center"/>
        <w:rPr>
          <w:caps/>
        </w:rPr>
      </w:pPr>
    </w:p>
    <w:p w14:paraId="1A59DDC7" w14:textId="77777777" w:rsidR="004C70E4" w:rsidRPr="0008176F" w:rsidRDefault="004C70E4" w:rsidP="000C5C72">
      <w:pPr>
        <w:pStyle w:val="NoSpacing"/>
        <w:jc w:val="center"/>
        <w:rPr>
          <w:caps/>
        </w:rPr>
      </w:pPr>
    </w:p>
    <w:p w14:paraId="049DD032" w14:textId="77777777" w:rsidR="004C70E4" w:rsidRPr="0008176F" w:rsidRDefault="004C70E4" w:rsidP="000C5C72">
      <w:pPr>
        <w:pStyle w:val="NoSpacing"/>
        <w:jc w:val="center"/>
        <w:rPr>
          <w:caps/>
        </w:rPr>
      </w:pPr>
    </w:p>
    <w:p w14:paraId="3548CAC8" w14:textId="77777777" w:rsidR="004C70E4" w:rsidRPr="0008176F" w:rsidRDefault="004C70E4" w:rsidP="000C5C72">
      <w:pPr>
        <w:pStyle w:val="NoSpacing"/>
        <w:jc w:val="center"/>
        <w:rPr>
          <w:caps/>
        </w:rPr>
      </w:pPr>
    </w:p>
    <w:p w14:paraId="44983279" w14:textId="77777777" w:rsidR="004C70E4" w:rsidRPr="0008176F" w:rsidRDefault="004C70E4" w:rsidP="000C5C72">
      <w:pPr>
        <w:pStyle w:val="NoSpacing"/>
        <w:jc w:val="center"/>
        <w:rPr>
          <w:caps/>
        </w:rPr>
      </w:pPr>
    </w:p>
    <w:p w14:paraId="1DD5214E" w14:textId="77777777" w:rsidR="004C70E4" w:rsidRPr="0008176F" w:rsidRDefault="004C70E4" w:rsidP="000C5C72">
      <w:pPr>
        <w:pStyle w:val="NoSpacing"/>
        <w:jc w:val="center"/>
        <w:rPr>
          <w:caps/>
        </w:rPr>
      </w:pPr>
    </w:p>
    <w:sdt>
      <w:sdtPr>
        <w:rPr>
          <w:caps/>
        </w:rPr>
        <w:id w:val="30091834"/>
        <w:lock w:val="contentLocked"/>
        <w:placeholder>
          <w:docPart w:val="2BBEB2AF08E8B544B1C1531B3DDFEB35"/>
        </w:placeholder>
        <w:group/>
      </w:sdtPr>
      <w:sdtEndPr>
        <w:rPr>
          <w:caps w:val="0"/>
        </w:rPr>
      </w:sdtEndPr>
      <w:sdtContent>
        <w:p w14:paraId="146B5C8B" w14:textId="77777777" w:rsidR="004C70E4" w:rsidRPr="0008176F" w:rsidRDefault="004C70E4" w:rsidP="000C5C72">
          <w:pPr>
            <w:pStyle w:val="NoSpacing"/>
            <w:jc w:val="center"/>
            <w:rPr>
              <w:caps/>
            </w:rPr>
          </w:pPr>
          <w:r w:rsidRPr="0008176F">
            <w:rPr>
              <w:caps/>
            </w:rPr>
            <w:t>A thesis</w:t>
          </w:r>
        </w:p>
        <w:p w14:paraId="75CA049A" w14:textId="77777777" w:rsidR="004C70E4" w:rsidRPr="0008176F" w:rsidRDefault="004C70E4" w:rsidP="000C5C72">
          <w:pPr>
            <w:pStyle w:val="NoSpacing"/>
            <w:jc w:val="center"/>
            <w:rPr>
              <w:caps/>
            </w:rPr>
          </w:pPr>
        </w:p>
        <w:p w14:paraId="621F8C6B" w14:textId="77777777" w:rsidR="004C70E4" w:rsidRPr="0008176F" w:rsidRDefault="004C70E4" w:rsidP="000C5C72">
          <w:pPr>
            <w:pStyle w:val="NoSpacing"/>
            <w:jc w:val="center"/>
            <w:rPr>
              <w:caps/>
            </w:rPr>
          </w:pPr>
          <w:r w:rsidRPr="0008176F">
            <w:rPr>
              <w:caps/>
            </w:rPr>
            <w:t>submitted to the Graduate Faculty</w:t>
          </w:r>
        </w:p>
        <w:p w14:paraId="6F5AC41A" w14:textId="77777777" w:rsidR="004C70E4" w:rsidRDefault="004C70E4" w:rsidP="000C5C72">
          <w:pPr>
            <w:pStyle w:val="NoSpacing"/>
            <w:jc w:val="center"/>
          </w:pPr>
        </w:p>
        <w:p w14:paraId="0822147B" w14:textId="77777777" w:rsidR="004C70E4" w:rsidRDefault="004C70E4" w:rsidP="000C5C72">
          <w:pPr>
            <w:pStyle w:val="NoSpacing"/>
            <w:jc w:val="center"/>
          </w:pPr>
          <w:r>
            <w:t>in partial fulfillment of the requirements for the</w:t>
          </w:r>
        </w:p>
        <w:p w14:paraId="1E78700D" w14:textId="77777777" w:rsidR="004C70E4" w:rsidRDefault="004C70E4" w:rsidP="000C5C72">
          <w:pPr>
            <w:pStyle w:val="NoSpacing"/>
            <w:jc w:val="center"/>
          </w:pPr>
        </w:p>
        <w:p w14:paraId="0D6F7380" w14:textId="77777777" w:rsidR="004C70E4" w:rsidRDefault="004C70E4" w:rsidP="000C5C72">
          <w:pPr>
            <w:pStyle w:val="NoSpacing"/>
            <w:jc w:val="center"/>
          </w:pPr>
          <w:r>
            <w:t>Degree of</w:t>
          </w:r>
        </w:p>
      </w:sdtContent>
    </w:sdt>
    <w:p w14:paraId="07AEA1A3" w14:textId="77777777" w:rsidR="004C70E4" w:rsidRDefault="004C70E4" w:rsidP="000C5C72">
      <w:pPr>
        <w:pStyle w:val="NoSpacing"/>
        <w:jc w:val="center"/>
      </w:pPr>
    </w:p>
    <w:p w14:paraId="2E9666A4" w14:textId="5258333C" w:rsidR="004C70E4" w:rsidRDefault="00D04922" w:rsidP="000C5C72">
      <w:pPr>
        <w:pStyle w:val="NoSpacing"/>
        <w:jc w:val="center"/>
      </w:pPr>
      <w:r>
        <w:rPr>
          <w:caps/>
        </w:rPr>
        <w:t xml:space="preserve">MasTER OF </w:t>
      </w:r>
      <w:r w:rsidR="004C70E4">
        <w:rPr>
          <w:caps/>
        </w:rPr>
        <w:t>SCIENCE</w:t>
      </w:r>
    </w:p>
    <w:p w14:paraId="5AEC5F9E" w14:textId="77777777" w:rsidR="004C70E4" w:rsidRDefault="004C70E4" w:rsidP="000C5C72">
      <w:pPr>
        <w:pStyle w:val="NoSpacing"/>
        <w:jc w:val="center"/>
      </w:pPr>
    </w:p>
    <w:p w14:paraId="391D1986" w14:textId="77777777" w:rsidR="004C70E4" w:rsidRDefault="004C70E4" w:rsidP="000C5C72">
      <w:pPr>
        <w:pStyle w:val="NoSpacing"/>
        <w:jc w:val="center"/>
      </w:pPr>
    </w:p>
    <w:p w14:paraId="2C68FD73" w14:textId="77777777" w:rsidR="004C70E4" w:rsidRDefault="004C70E4" w:rsidP="000C5C72">
      <w:pPr>
        <w:pStyle w:val="NoSpacing"/>
        <w:jc w:val="center"/>
      </w:pPr>
    </w:p>
    <w:p w14:paraId="52D00176" w14:textId="77777777" w:rsidR="004C70E4" w:rsidRDefault="004C70E4" w:rsidP="000C5C72">
      <w:pPr>
        <w:pStyle w:val="NoSpacing"/>
        <w:jc w:val="center"/>
      </w:pPr>
    </w:p>
    <w:p w14:paraId="10D50029" w14:textId="77777777" w:rsidR="004C70E4" w:rsidRDefault="004C70E4" w:rsidP="000C5C72">
      <w:pPr>
        <w:pStyle w:val="NoSpacing"/>
        <w:jc w:val="center"/>
      </w:pPr>
    </w:p>
    <w:p w14:paraId="5673D4C6" w14:textId="77777777" w:rsidR="004C70E4" w:rsidRDefault="004C70E4" w:rsidP="000C5C72">
      <w:pPr>
        <w:pStyle w:val="NoSpacing"/>
        <w:jc w:val="center"/>
      </w:pPr>
    </w:p>
    <w:p w14:paraId="34B68C64" w14:textId="77777777" w:rsidR="004C70E4" w:rsidRDefault="004C70E4" w:rsidP="000C5C72">
      <w:pPr>
        <w:pStyle w:val="NoSpacing"/>
        <w:jc w:val="center"/>
      </w:pPr>
      <w:r>
        <w:t>By</w:t>
      </w:r>
    </w:p>
    <w:p w14:paraId="5A34B7B6" w14:textId="77777777" w:rsidR="004C70E4" w:rsidRDefault="004C70E4" w:rsidP="000C5C72">
      <w:pPr>
        <w:pStyle w:val="NoSpacing"/>
        <w:jc w:val="center"/>
      </w:pPr>
    </w:p>
    <w:sdt>
      <w:sdtPr>
        <w:rPr>
          <w:caps/>
        </w:rPr>
        <w:alias w:val="Click to enter your name (must match University records)"/>
        <w:tag w:val="Click to enter your name (must match University records)"/>
        <w:id w:val="24310776"/>
        <w:placeholder>
          <w:docPart w:val="B5BFDF20EADA6B41A9E555E62F01055D"/>
        </w:placeholder>
      </w:sdtPr>
      <w:sdtEndPr/>
      <w:sdtContent>
        <w:p w14:paraId="3378A3B9" w14:textId="2B69EF34" w:rsidR="004C70E4" w:rsidRDefault="004C70E4" w:rsidP="000C5C72">
          <w:pPr>
            <w:pStyle w:val="NoSpacing"/>
            <w:jc w:val="center"/>
            <w:rPr>
              <w:caps/>
            </w:rPr>
          </w:pPr>
          <w:r>
            <w:rPr>
              <w:caps/>
            </w:rPr>
            <w:t>KEVIN GREEN</w:t>
          </w:r>
        </w:p>
      </w:sdtContent>
    </w:sdt>
    <w:sdt>
      <w:sdtPr>
        <w:id w:val="30091838"/>
        <w:lock w:val="contentLocked"/>
        <w:placeholder>
          <w:docPart w:val="2BBEB2AF08E8B544B1C1531B3DDFEB35"/>
        </w:placeholder>
        <w:group/>
      </w:sdtPr>
      <w:sdtEndPr/>
      <w:sdtContent>
        <w:p w14:paraId="362DCB8C" w14:textId="77777777" w:rsidR="004C70E4" w:rsidRDefault="004C70E4" w:rsidP="000C5C72">
          <w:pPr>
            <w:pStyle w:val="NoSpacing"/>
            <w:jc w:val="center"/>
          </w:pPr>
          <w:r>
            <w:t xml:space="preserve"> Norman, Oklahoma</w:t>
          </w:r>
        </w:p>
      </w:sdtContent>
    </w:sdt>
    <w:sdt>
      <w:sdtPr>
        <w:alias w:val="Click to enter the year you are depositing the thesis"/>
        <w:tag w:val="Click to enter the year you are depositing the thesis"/>
        <w:id w:val="30091842"/>
        <w:placeholder>
          <w:docPart w:val="2BBEB2AF08E8B544B1C1531B3DDFEB35"/>
        </w:placeholder>
      </w:sdtPr>
      <w:sdtEndPr/>
      <w:sdtContent>
        <w:p w14:paraId="15E67D73" w14:textId="68BA51E6" w:rsidR="004C70E4" w:rsidRDefault="004C70E4" w:rsidP="000C5C72">
          <w:pPr>
            <w:pStyle w:val="NoSpacing"/>
            <w:jc w:val="center"/>
          </w:pPr>
          <w:r>
            <w:t>2016</w:t>
          </w:r>
        </w:p>
      </w:sdtContent>
    </w:sdt>
    <w:p w14:paraId="4DD1BAED" w14:textId="4E24180C" w:rsidR="00E30EA1" w:rsidRPr="004E1C2E" w:rsidRDefault="00E30EA1" w:rsidP="004C70E4"/>
    <w:p w14:paraId="01FCEB38" w14:textId="77777777" w:rsidR="00E30EA1" w:rsidRPr="004E1C2E" w:rsidRDefault="00E30EA1" w:rsidP="007A5CB0">
      <w:pPr>
        <w:jc w:val="center"/>
      </w:pPr>
    </w:p>
    <w:p w14:paraId="5ED88401" w14:textId="77777777" w:rsidR="00E30EA1" w:rsidRPr="004E1C2E" w:rsidRDefault="00E30EA1" w:rsidP="007A5CB0">
      <w:pPr>
        <w:jc w:val="center"/>
      </w:pPr>
    </w:p>
    <w:p w14:paraId="334D1134" w14:textId="77777777" w:rsidR="00E30EA1" w:rsidRPr="004E1C2E" w:rsidRDefault="00E30EA1" w:rsidP="007A5CB0">
      <w:pPr>
        <w:jc w:val="center"/>
      </w:pPr>
    </w:p>
    <w:p w14:paraId="2E99C585" w14:textId="77777777" w:rsidR="00E30EA1" w:rsidRPr="004E1C2E" w:rsidRDefault="00E30EA1" w:rsidP="007A5CB0">
      <w:pPr>
        <w:jc w:val="center"/>
      </w:pPr>
    </w:p>
    <w:p w14:paraId="5C3B39AF" w14:textId="77777777" w:rsidR="00E30EA1" w:rsidRDefault="00E30EA1" w:rsidP="007A5CB0">
      <w:pPr>
        <w:jc w:val="center"/>
      </w:pPr>
    </w:p>
    <w:p w14:paraId="552F5DC4" w14:textId="77777777" w:rsidR="00285082" w:rsidRDefault="00285082" w:rsidP="007A5CB0">
      <w:pPr>
        <w:jc w:val="center"/>
      </w:pPr>
    </w:p>
    <w:p w14:paraId="152D021F" w14:textId="77777777" w:rsidR="00285082" w:rsidRPr="004E1C2E" w:rsidRDefault="00285082" w:rsidP="007A5CB0">
      <w:pPr>
        <w:jc w:val="center"/>
      </w:pPr>
    </w:p>
    <w:p w14:paraId="6720DB85" w14:textId="77777777" w:rsidR="00E30EA1" w:rsidRPr="004E1C2E" w:rsidRDefault="00E30EA1" w:rsidP="007A5CB0">
      <w:pPr>
        <w:jc w:val="center"/>
      </w:pPr>
    </w:p>
    <w:sdt>
      <w:sdtPr>
        <w:rPr>
          <w:caps/>
        </w:rPr>
        <w:alias w:val="Click to enter thesis title"/>
        <w:tag w:val="Click to enter thesis title"/>
        <w:id w:val="30091843"/>
        <w:placeholder>
          <w:docPart w:val="3A472413AAFF9742AF06DD467F6C4BF5"/>
        </w:placeholder>
      </w:sdtPr>
      <w:sdtEndPr/>
      <w:sdtContent>
        <w:p w14:paraId="2EBEE1A1" w14:textId="41684848" w:rsidR="003B29C6" w:rsidRPr="00730F0A" w:rsidRDefault="003B29C6" w:rsidP="000C5C72">
          <w:pPr>
            <w:pStyle w:val="NoSpacing"/>
            <w:jc w:val="center"/>
            <w:rPr>
              <w:caps/>
            </w:rPr>
          </w:pPr>
          <w:r>
            <w:rPr>
              <w:caps/>
            </w:rPr>
            <w:t>HONOR, LOYALTY, AND SACRIFICE</w:t>
          </w:r>
        </w:p>
      </w:sdtContent>
    </w:sdt>
    <w:p w14:paraId="6BE2A305" w14:textId="77777777" w:rsidR="003B29C6" w:rsidRPr="00730F0A" w:rsidRDefault="003B29C6" w:rsidP="000C5C72">
      <w:pPr>
        <w:pStyle w:val="NoSpacing"/>
        <w:jc w:val="center"/>
        <w:rPr>
          <w:caps/>
        </w:rPr>
      </w:pPr>
    </w:p>
    <w:p w14:paraId="7094E63B" w14:textId="77777777" w:rsidR="003B29C6" w:rsidRPr="00730F0A" w:rsidRDefault="003B29C6" w:rsidP="000C5C72">
      <w:pPr>
        <w:pStyle w:val="NoSpacing"/>
        <w:jc w:val="center"/>
        <w:rPr>
          <w:caps/>
        </w:rPr>
      </w:pPr>
    </w:p>
    <w:sdt>
      <w:sdtPr>
        <w:rPr>
          <w:caps/>
        </w:rPr>
        <w:id w:val="30091875"/>
        <w:lock w:val="contentLocked"/>
        <w:placeholder>
          <w:docPart w:val="3A472413AAFF9742AF06DD467F6C4BF5"/>
        </w:placeholder>
        <w:group/>
      </w:sdtPr>
      <w:sdtEndPr/>
      <w:sdtContent>
        <w:p w14:paraId="1B516989" w14:textId="77777777" w:rsidR="003B29C6" w:rsidRPr="00730F0A" w:rsidRDefault="003B29C6" w:rsidP="000C5C72">
          <w:pPr>
            <w:pStyle w:val="NoSpacing"/>
            <w:jc w:val="center"/>
            <w:rPr>
              <w:caps/>
            </w:rPr>
          </w:pPr>
          <w:r w:rsidRPr="00730F0A">
            <w:rPr>
              <w:caps/>
            </w:rPr>
            <w:t>A thesis approved for the</w:t>
          </w:r>
        </w:p>
      </w:sdtContent>
    </w:sdt>
    <w:p w14:paraId="4AB4130A" w14:textId="12C7938B" w:rsidR="003B29C6" w:rsidRPr="00730F0A" w:rsidRDefault="003B29C6" w:rsidP="000C5C72">
      <w:pPr>
        <w:pStyle w:val="NoSpacing"/>
        <w:jc w:val="center"/>
        <w:rPr>
          <w:caps/>
        </w:rPr>
      </w:pPr>
      <w:r>
        <w:rPr>
          <w:caps/>
        </w:rPr>
        <w:t>DEPARTMENT OF PSYCHOLOGY</w:t>
      </w:r>
    </w:p>
    <w:p w14:paraId="794B4437" w14:textId="77777777" w:rsidR="003B29C6" w:rsidRPr="00730F0A" w:rsidRDefault="003B29C6" w:rsidP="000C5C72">
      <w:pPr>
        <w:pStyle w:val="NoSpacing"/>
        <w:jc w:val="center"/>
        <w:rPr>
          <w:caps/>
        </w:rPr>
      </w:pPr>
    </w:p>
    <w:p w14:paraId="5784ED29" w14:textId="77777777" w:rsidR="003B29C6" w:rsidRPr="00730F0A" w:rsidRDefault="003B29C6" w:rsidP="000C5C72">
      <w:pPr>
        <w:pStyle w:val="NoSpacing"/>
        <w:jc w:val="center"/>
        <w:rPr>
          <w:caps/>
        </w:rPr>
      </w:pPr>
    </w:p>
    <w:p w14:paraId="218B2F6A" w14:textId="77777777" w:rsidR="003B29C6" w:rsidRDefault="003B29C6" w:rsidP="000C5C72">
      <w:pPr>
        <w:pStyle w:val="NoSpacing"/>
        <w:jc w:val="center"/>
        <w:rPr>
          <w:caps/>
        </w:rPr>
      </w:pPr>
    </w:p>
    <w:p w14:paraId="73A6B019" w14:textId="77777777" w:rsidR="003B29C6" w:rsidRPr="00730F0A" w:rsidRDefault="003B29C6" w:rsidP="000C5C72">
      <w:pPr>
        <w:pStyle w:val="NoSpacing"/>
        <w:jc w:val="center"/>
        <w:rPr>
          <w:caps/>
        </w:rPr>
      </w:pPr>
    </w:p>
    <w:p w14:paraId="5CBEB0EE" w14:textId="77777777" w:rsidR="003B29C6" w:rsidRPr="00730F0A" w:rsidRDefault="003B29C6" w:rsidP="000C5C72">
      <w:pPr>
        <w:pStyle w:val="NoSpacing"/>
        <w:jc w:val="center"/>
        <w:rPr>
          <w:caps/>
        </w:rPr>
      </w:pPr>
    </w:p>
    <w:p w14:paraId="1A96926C" w14:textId="77777777" w:rsidR="003B29C6" w:rsidRPr="00730F0A" w:rsidRDefault="003B29C6" w:rsidP="000C5C72">
      <w:pPr>
        <w:pStyle w:val="NoSpacing"/>
        <w:jc w:val="center"/>
        <w:rPr>
          <w:caps/>
        </w:rPr>
      </w:pPr>
    </w:p>
    <w:p w14:paraId="1D7C0BA8" w14:textId="77777777" w:rsidR="003B29C6" w:rsidRDefault="003B29C6" w:rsidP="000C5C72">
      <w:pPr>
        <w:pStyle w:val="NoSpacing"/>
        <w:jc w:val="center"/>
        <w:rPr>
          <w:caps/>
        </w:rPr>
      </w:pPr>
    </w:p>
    <w:p w14:paraId="7AB71189" w14:textId="77777777" w:rsidR="00285082" w:rsidRDefault="00285082" w:rsidP="000C5C72">
      <w:pPr>
        <w:pStyle w:val="NoSpacing"/>
        <w:jc w:val="center"/>
        <w:rPr>
          <w:caps/>
        </w:rPr>
      </w:pPr>
    </w:p>
    <w:p w14:paraId="5C28B066" w14:textId="77777777" w:rsidR="00285082" w:rsidRPr="00730F0A" w:rsidRDefault="00285082" w:rsidP="000C5C72">
      <w:pPr>
        <w:pStyle w:val="NoSpacing"/>
        <w:jc w:val="center"/>
        <w:rPr>
          <w:caps/>
        </w:rPr>
      </w:pPr>
    </w:p>
    <w:sdt>
      <w:sdtPr>
        <w:rPr>
          <w:caps/>
          <w:color w:val="808080"/>
        </w:rPr>
        <w:id w:val="30091876"/>
        <w:lock w:val="contentLocked"/>
        <w:placeholder>
          <w:docPart w:val="3A472413AAFF9742AF06DD467F6C4BF5"/>
        </w:placeholder>
        <w:group/>
      </w:sdtPr>
      <w:sdtEndPr/>
      <w:sdtContent>
        <w:p w14:paraId="3AD7FE61" w14:textId="77777777" w:rsidR="003B29C6" w:rsidRPr="00730F0A" w:rsidRDefault="003B29C6" w:rsidP="000C5C72">
          <w:pPr>
            <w:pStyle w:val="NoSpacing"/>
            <w:jc w:val="center"/>
            <w:rPr>
              <w:caps/>
            </w:rPr>
          </w:pPr>
          <w:r w:rsidRPr="00730F0A">
            <w:rPr>
              <w:caps/>
            </w:rPr>
            <w:t>By</w:t>
          </w:r>
        </w:p>
      </w:sdtContent>
    </w:sdt>
    <w:p w14:paraId="0B469A9F" w14:textId="77777777" w:rsidR="003B29C6" w:rsidRDefault="003B29C6" w:rsidP="000C5C72">
      <w:pPr>
        <w:pStyle w:val="NoSpacing"/>
        <w:jc w:val="center"/>
      </w:pPr>
    </w:p>
    <w:p w14:paraId="2EA66EE6" w14:textId="77777777" w:rsidR="003B29C6" w:rsidRDefault="003B29C6" w:rsidP="000C5C72">
      <w:pPr>
        <w:pStyle w:val="NoSpacing"/>
        <w:jc w:val="center"/>
      </w:pPr>
    </w:p>
    <w:p w14:paraId="41F93CAE" w14:textId="77777777" w:rsidR="003B29C6" w:rsidRDefault="003B29C6" w:rsidP="000C5C72">
      <w:pPr>
        <w:pStyle w:val="NoSpacing"/>
        <w:jc w:val="center"/>
      </w:pPr>
    </w:p>
    <w:p w14:paraId="20042E2B" w14:textId="77777777" w:rsidR="00285082" w:rsidRDefault="00285082" w:rsidP="000C5C72">
      <w:pPr>
        <w:pStyle w:val="NoSpacing"/>
        <w:jc w:val="right"/>
      </w:pPr>
    </w:p>
    <w:p w14:paraId="1199B1DC" w14:textId="77777777" w:rsidR="003B29C6" w:rsidRPr="003B763D" w:rsidRDefault="003B29C6" w:rsidP="000C5C72">
      <w:pPr>
        <w:pStyle w:val="NoSpacing"/>
        <w:jc w:val="right"/>
      </w:pPr>
      <w:r>
        <w:t>______________________________</w:t>
      </w:r>
    </w:p>
    <w:p w14:paraId="1C70BB94" w14:textId="7563ADC0" w:rsidR="003B29C6" w:rsidRDefault="004E4687" w:rsidP="000C5C72">
      <w:pPr>
        <w:pStyle w:val="NoSpacing"/>
        <w:jc w:val="right"/>
      </w:pPr>
      <w:r>
        <w:t xml:space="preserve">Dr. Ryan Brown, </w:t>
      </w:r>
      <w:r w:rsidR="00E562DF">
        <w:t>Chair</w:t>
      </w:r>
    </w:p>
    <w:p w14:paraId="2BD8ED64" w14:textId="77777777" w:rsidR="003B29C6" w:rsidRDefault="003B29C6" w:rsidP="000C5C72">
      <w:pPr>
        <w:pStyle w:val="NoSpacing"/>
        <w:jc w:val="right"/>
      </w:pPr>
    </w:p>
    <w:p w14:paraId="3C17D9E3" w14:textId="77777777" w:rsidR="003B29C6" w:rsidRPr="003B763D" w:rsidRDefault="003B29C6" w:rsidP="000C5C72">
      <w:pPr>
        <w:pStyle w:val="NoSpacing"/>
        <w:jc w:val="right"/>
      </w:pPr>
      <w:r>
        <w:t>______________________________</w:t>
      </w:r>
    </w:p>
    <w:p w14:paraId="7A0EBB05" w14:textId="7DD1684C" w:rsidR="003B29C6" w:rsidRDefault="00E562DF" w:rsidP="000C5C72">
      <w:pPr>
        <w:pStyle w:val="NoSpacing"/>
        <w:jc w:val="right"/>
      </w:pPr>
      <w:r>
        <w:t>Dr. Jorge Mendoza</w:t>
      </w:r>
    </w:p>
    <w:p w14:paraId="314685EE" w14:textId="77777777" w:rsidR="003B29C6" w:rsidRDefault="003B29C6" w:rsidP="004E4687">
      <w:pPr>
        <w:pStyle w:val="NoSpacing"/>
      </w:pPr>
    </w:p>
    <w:p w14:paraId="798CD0E0" w14:textId="77777777" w:rsidR="003B29C6" w:rsidRPr="003B763D" w:rsidRDefault="003B29C6" w:rsidP="000C5C72">
      <w:pPr>
        <w:pStyle w:val="NoSpacing"/>
        <w:jc w:val="right"/>
      </w:pPr>
      <w:r>
        <w:t>______________________________</w:t>
      </w:r>
    </w:p>
    <w:p w14:paraId="2A362447" w14:textId="1C21DBA6" w:rsidR="003B29C6" w:rsidRDefault="00E562DF" w:rsidP="000C5C72">
      <w:pPr>
        <w:pStyle w:val="NoSpacing"/>
        <w:jc w:val="right"/>
      </w:pPr>
      <w:r>
        <w:t>Dr. Mauricio Carvallo</w:t>
      </w:r>
    </w:p>
    <w:p w14:paraId="7A1A77DA" w14:textId="77777777" w:rsidR="003B29C6" w:rsidRDefault="003B29C6" w:rsidP="000C5C72">
      <w:pPr>
        <w:pStyle w:val="NoSpacing"/>
        <w:jc w:val="right"/>
      </w:pPr>
    </w:p>
    <w:p w14:paraId="6474F202" w14:textId="77777777" w:rsidR="003B29C6" w:rsidRDefault="003B29C6" w:rsidP="000C5C72">
      <w:pPr>
        <w:pStyle w:val="NoSpacing"/>
        <w:jc w:val="right"/>
      </w:pPr>
    </w:p>
    <w:p w14:paraId="72925B33" w14:textId="77777777" w:rsidR="00E30EA1" w:rsidRPr="004E1C2E" w:rsidRDefault="00E30EA1" w:rsidP="007A5CB0">
      <w:pPr>
        <w:jc w:val="center"/>
      </w:pPr>
    </w:p>
    <w:p w14:paraId="73C1A437" w14:textId="77777777" w:rsidR="00E30EA1" w:rsidRPr="004E1C2E" w:rsidRDefault="00E30EA1" w:rsidP="007A5CB0">
      <w:pPr>
        <w:jc w:val="center"/>
      </w:pPr>
    </w:p>
    <w:p w14:paraId="66C5D960" w14:textId="77777777" w:rsidR="00E30EA1" w:rsidRPr="004E1C2E" w:rsidRDefault="00E30EA1" w:rsidP="007A5CB0">
      <w:pPr>
        <w:jc w:val="center"/>
      </w:pPr>
    </w:p>
    <w:p w14:paraId="4F311A68" w14:textId="77777777" w:rsidR="00E30EA1" w:rsidRPr="004E1C2E" w:rsidRDefault="00E30EA1" w:rsidP="007A5CB0">
      <w:pPr>
        <w:jc w:val="center"/>
      </w:pPr>
    </w:p>
    <w:p w14:paraId="29CEDC27" w14:textId="77777777" w:rsidR="00E30EA1" w:rsidRPr="004E1C2E" w:rsidRDefault="00E30EA1" w:rsidP="007A5CB0">
      <w:pPr>
        <w:jc w:val="center"/>
      </w:pPr>
    </w:p>
    <w:p w14:paraId="7FE08BDF" w14:textId="77777777" w:rsidR="00E30EA1" w:rsidRPr="004E1C2E" w:rsidRDefault="00E30EA1" w:rsidP="007A5CB0">
      <w:pPr>
        <w:jc w:val="center"/>
      </w:pPr>
    </w:p>
    <w:p w14:paraId="6462E3B2" w14:textId="77777777" w:rsidR="00E30EA1" w:rsidRPr="004E1C2E" w:rsidRDefault="00E30EA1" w:rsidP="007A5CB0">
      <w:pPr>
        <w:jc w:val="center"/>
      </w:pPr>
    </w:p>
    <w:p w14:paraId="40C5FCE7" w14:textId="77777777" w:rsidR="00E30EA1" w:rsidRPr="004E1C2E" w:rsidRDefault="00E30EA1" w:rsidP="007A5CB0">
      <w:pPr>
        <w:jc w:val="center"/>
      </w:pPr>
    </w:p>
    <w:p w14:paraId="06841093" w14:textId="77777777" w:rsidR="00E30EA1" w:rsidRPr="004E1C2E" w:rsidRDefault="00E30EA1" w:rsidP="007A5CB0">
      <w:pPr>
        <w:jc w:val="center"/>
      </w:pPr>
    </w:p>
    <w:p w14:paraId="3E4FE04F" w14:textId="77777777" w:rsidR="003B29C6" w:rsidRDefault="003B29C6" w:rsidP="00F613E9">
      <w:pPr>
        <w:spacing w:line="480" w:lineRule="auto"/>
        <w:jc w:val="center"/>
      </w:pPr>
    </w:p>
    <w:p w14:paraId="195CFC4F" w14:textId="77777777" w:rsidR="003B29C6" w:rsidRDefault="003B29C6" w:rsidP="00F613E9">
      <w:pPr>
        <w:spacing w:line="480" w:lineRule="auto"/>
        <w:jc w:val="center"/>
      </w:pPr>
    </w:p>
    <w:p w14:paraId="1F4832BA" w14:textId="77777777" w:rsidR="003B29C6" w:rsidRDefault="003B29C6" w:rsidP="00F613E9">
      <w:pPr>
        <w:spacing w:line="480" w:lineRule="auto"/>
        <w:jc w:val="center"/>
      </w:pPr>
    </w:p>
    <w:p w14:paraId="2FCEBCBF" w14:textId="77777777" w:rsidR="003B29C6" w:rsidRDefault="003B29C6" w:rsidP="00F613E9">
      <w:pPr>
        <w:spacing w:line="480" w:lineRule="auto"/>
        <w:jc w:val="center"/>
      </w:pPr>
    </w:p>
    <w:p w14:paraId="292BC78D" w14:textId="77777777" w:rsidR="003B29C6" w:rsidRDefault="003B29C6" w:rsidP="00F613E9">
      <w:pPr>
        <w:spacing w:line="480" w:lineRule="auto"/>
        <w:jc w:val="center"/>
      </w:pPr>
    </w:p>
    <w:p w14:paraId="0F932FBD" w14:textId="77777777" w:rsidR="003B29C6" w:rsidRDefault="003B29C6" w:rsidP="00F613E9">
      <w:pPr>
        <w:spacing w:line="480" w:lineRule="auto"/>
        <w:jc w:val="center"/>
      </w:pPr>
    </w:p>
    <w:p w14:paraId="1C9B0C07" w14:textId="77777777" w:rsidR="003B29C6" w:rsidRDefault="003B29C6" w:rsidP="00F613E9">
      <w:pPr>
        <w:spacing w:line="480" w:lineRule="auto"/>
        <w:jc w:val="center"/>
      </w:pPr>
    </w:p>
    <w:p w14:paraId="03291C06" w14:textId="77777777" w:rsidR="003B29C6" w:rsidRDefault="003B29C6" w:rsidP="00F613E9">
      <w:pPr>
        <w:spacing w:line="480" w:lineRule="auto"/>
        <w:jc w:val="center"/>
      </w:pPr>
    </w:p>
    <w:p w14:paraId="5B24BD7D" w14:textId="77777777" w:rsidR="003B29C6" w:rsidRDefault="003B29C6" w:rsidP="00F613E9">
      <w:pPr>
        <w:spacing w:line="480" w:lineRule="auto"/>
        <w:jc w:val="center"/>
      </w:pPr>
    </w:p>
    <w:p w14:paraId="2B863DCE" w14:textId="77777777" w:rsidR="003B29C6" w:rsidRDefault="003B29C6" w:rsidP="00F613E9">
      <w:pPr>
        <w:spacing w:line="480" w:lineRule="auto"/>
        <w:jc w:val="center"/>
      </w:pPr>
    </w:p>
    <w:p w14:paraId="57FDC6B3" w14:textId="77777777" w:rsidR="003B29C6" w:rsidRDefault="003B29C6" w:rsidP="00F613E9">
      <w:pPr>
        <w:spacing w:line="480" w:lineRule="auto"/>
        <w:jc w:val="center"/>
      </w:pPr>
    </w:p>
    <w:p w14:paraId="3DBCAA14" w14:textId="77777777" w:rsidR="003B29C6" w:rsidRDefault="003B29C6" w:rsidP="00F613E9">
      <w:pPr>
        <w:spacing w:line="480" w:lineRule="auto"/>
        <w:jc w:val="center"/>
      </w:pPr>
    </w:p>
    <w:p w14:paraId="09D58E12" w14:textId="77777777" w:rsidR="003B29C6" w:rsidRDefault="003B29C6" w:rsidP="00F613E9">
      <w:pPr>
        <w:spacing w:line="480" w:lineRule="auto"/>
        <w:jc w:val="center"/>
      </w:pPr>
    </w:p>
    <w:p w14:paraId="60B802FB" w14:textId="77777777" w:rsidR="003B29C6" w:rsidRDefault="003B29C6" w:rsidP="00F613E9">
      <w:pPr>
        <w:spacing w:line="480" w:lineRule="auto"/>
        <w:jc w:val="center"/>
      </w:pPr>
    </w:p>
    <w:p w14:paraId="0E574B1A" w14:textId="77777777" w:rsidR="003B29C6" w:rsidRDefault="003B29C6" w:rsidP="00F613E9">
      <w:pPr>
        <w:spacing w:line="480" w:lineRule="auto"/>
        <w:jc w:val="center"/>
      </w:pPr>
    </w:p>
    <w:p w14:paraId="45E8D7D9" w14:textId="77777777" w:rsidR="003B29C6" w:rsidRDefault="003B29C6" w:rsidP="00F613E9">
      <w:pPr>
        <w:spacing w:line="480" w:lineRule="auto"/>
        <w:jc w:val="center"/>
      </w:pPr>
    </w:p>
    <w:p w14:paraId="10AD6A8A" w14:textId="77777777" w:rsidR="003B29C6" w:rsidRDefault="003B29C6" w:rsidP="00F613E9">
      <w:pPr>
        <w:spacing w:line="480" w:lineRule="auto"/>
        <w:jc w:val="center"/>
      </w:pPr>
    </w:p>
    <w:p w14:paraId="67DCE747" w14:textId="77777777" w:rsidR="003B29C6" w:rsidRDefault="003B29C6" w:rsidP="00F613E9">
      <w:pPr>
        <w:spacing w:line="480" w:lineRule="auto"/>
        <w:jc w:val="center"/>
      </w:pPr>
    </w:p>
    <w:p w14:paraId="20A18302" w14:textId="77777777" w:rsidR="003B29C6" w:rsidRDefault="003B29C6" w:rsidP="00F613E9">
      <w:pPr>
        <w:spacing w:line="480" w:lineRule="auto"/>
        <w:jc w:val="center"/>
      </w:pPr>
    </w:p>
    <w:p w14:paraId="21721B2E" w14:textId="77777777" w:rsidR="004C72A3" w:rsidRDefault="004C72A3" w:rsidP="00F613E9">
      <w:pPr>
        <w:spacing w:line="480" w:lineRule="auto"/>
        <w:jc w:val="center"/>
      </w:pPr>
    </w:p>
    <w:p w14:paraId="587E0D80" w14:textId="77777777" w:rsidR="003B29C6" w:rsidRDefault="003B29C6" w:rsidP="00F613E9">
      <w:pPr>
        <w:spacing w:line="480" w:lineRule="auto"/>
        <w:jc w:val="center"/>
      </w:pPr>
    </w:p>
    <w:p w14:paraId="71871E36" w14:textId="541922A2" w:rsidR="003B29C6" w:rsidRDefault="00294CB7" w:rsidP="000C5C72">
      <w:pPr>
        <w:pStyle w:val="NoSpacing"/>
        <w:jc w:val="center"/>
      </w:pPr>
      <w:sdt>
        <w:sdtPr>
          <w:id w:val="30091877"/>
          <w:lock w:val="contentLocked"/>
          <w:placeholder>
            <w:docPart w:val="283D7A9CAA3C6648804AC8088F0B3763"/>
          </w:placeholder>
          <w:group/>
        </w:sdtPr>
        <w:sdtEndPr/>
        <w:sdtContent>
          <w:r w:rsidR="003B29C6">
            <w:t>© Copyright by</w:t>
          </w:r>
        </w:sdtContent>
      </w:sdt>
      <w:r w:rsidR="003B29C6">
        <w:t xml:space="preserve"> </w:t>
      </w:r>
      <w:sdt>
        <w:sdtPr>
          <w:alias w:val="Click here to enter your name (must match University records)"/>
          <w:tag w:val="Click here to enter your name (must match University records)"/>
          <w:id w:val="2590303"/>
          <w:placeholder>
            <w:docPart w:val="283D7A9CAA3C6648804AC8088F0B3763"/>
          </w:placeholder>
        </w:sdtPr>
        <w:sdtEndPr>
          <w:rPr>
            <w:caps/>
          </w:rPr>
        </w:sdtEndPr>
        <w:sdtContent>
          <w:r w:rsidR="000E0709">
            <w:rPr>
              <w:caps/>
            </w:rPr>
            <w:t>KEVIN GREEN</w:t>
          </w:r>
        </w:sdtContent>
      </w:sdt>
      <w:r w:rsidR="003B29C6">
        <w:t xml:space="preserve"> </w:t>
      </w:r>
      <w:sdt>
        <w:sdtPr>
          <w:alias w:val="Click to enter the year you are depositing thesis"/>
          <w:tag w:val="Click to enter the year you are depositing thesis"/>
          <w:id w:val="2590304"/>
          <w:placeholder>
            <w:docPart w:val="283D7A9CAA3C6648804AC8088F0B3763"/>
          </w:placeholder>
        </w:sdtPr>
        <w:sdtEndPr/>
        <w:sdtContent>
          <w:r w:rsidR="000E0709">
            <w:t>2016</w:t>
          </w:r>
        </w:sdtContent>
      </w:sdt>
    </w:p>
    <w:p w14:paraId="1E78754A" w14:textId="7B4C88E2" w:rsidR="00EB4FC8" w:rsidRDefault="00467FA6" w:rsidP="000C5C72">
      <w:pPr>
        <w:pStyle w:val="NoSpacing"/>
        <w:jc w:val="center"/>
        <w:sectPr w:rsidR="00EB4FC8" w:rsidSect="00F627F6">
          <w:headerReference w:type="even" r:id="rId8"/>
          <w:headerReference w:type="default" r:id="rId9"/>
          <w:footerReference w:type="even" r:id="rId10"/>
          <w:footerReference w:type="default" r:id="rId11"/>
          <w:footerReference w:type="first" r:id="rId12"/>
          <w:pgSz w:w="12240" w:h="15840"/>
          <w:pgMar w:top="1800" w:right="1440" w:bottom="1800" w:left="2304" w:header="720" w:footer="720" w:gutter="0"/>
          <w:pgNumType w:fmt="lowerRoman"/>
          <w:cols w:space="720"/>
          <w:docGrid w:linePitch="326"/>
        </w:sectPr>
      </w:pPr>
      <w:r>
        <w:t>All Rights Reserved</w:t>
      </w:r>
      <w:r w:rsidR="00FC0560">
        <w:t>.</w:t>
      </w:r>
    </w:p>
    <w:p w14:paraId="66CC393E" w14:textId="28249518" w:rsidR="00467FA6" w:rsidRDefault="00467FA6" w:rsidP="000C5C72">
      <w:pPr>
        <w:pStyle w:val="NoSpacing"/>
        <w:jc w:val="center"/>
        <w:sectPr w:rsidR="00467FA6" w:rsidSect="00EB4FC8">
          <w:type w:val="continuous"/>
          <w:pgSz w:w="12240" w:h="15840"/>
          <w:pgMar w:top="1800" w:right="1440" w:bottom="1800" w:left="2304" w:header="720" w:footer="720" w:gutter="0"/>
          <w:pgNumType w:fmt="lowerRoman"/>
          <w:cols w:space="720"/>
          <w:titlePg/>
          <w:docGrid w:linePitch="326"/>
        </w:sectPr>
      </w:pPr>
    </w:p>
    <w:p w14:paraId="2E033F1B" w14:textId="77777777" w:rsidR="000917E8" w:rsidRDefault="000917E8" w:rsidP="00467FA6">
      <w:pPr>
        <w:spacing w:line="480" w:lineRule="auto"/>
        <w:jc w:val="center"/>
        <w:rPr>
          <w:b/>
        </w:rPr>
        <w:sectPr w:rsidR="000917E8" w:rsidSect="00EB4FC8">
          <w:footerReference w:type="default" r:id="rId13"/>
          <w:type w:val="continuous"/>
          <w:pgSz w:w="12240" w:h="15840"/>
          <w:pgMar w:top="1800" w:right="1440" w:bottom="1800" w:left="2304" w:header="720" w:footer="720" w:gutter="0"/>
          <w:pgNumType w:fmt="lowerRoman"/>
          <w:cols w:space="720"/>
          <w:titlePg/>
          <w:docGrid w:linePitch="326"/>
        </w:sectPr>
      </w:pPr>
    </w:p>
    <w:p w14:paraId="6F2BB300" w14:textId="25A43725" w:rsidR="003B29C6" w:rsidRDefault="00B04BF4" w:rsidP="000917E8">
      <w:pPr>
        <w:spacing w:line="480" w:lineRule="auto"/>
        <w:jc w:val="center"/>
        <w:rPr>
          <w:b/>
        </w:rPr>
      </w:pPr>
      <w:r>
        <w:rPr>
          <w:b/>
        </w:rPr>
        <w:lastRenderedPageBreak/>
        <w:t>Acknowledgments</w:t>
      </w:r>
    </w:p>
    <w:p w14:paraId="38F838B5" w14:textId="15CBF376" w:rsidR="00B04BF4" w:rsidRPr="00B04BF4" w:rsidRDefault="00B04BF4" w:rsidP="00B04BF4">
      <w:pPr>
        <w:spacing w:line="480" w:lineRule="auto"/>
      </w:pPr>
      <w:r>
        <w:t>Special thanks to Dr. Ryan Brown, Dr. Kelsey Medeiros, Dr. Mikiko Imura, and my family: Jerry Green, Moira Green, and Sara Green.</w:t>
      </w:r>
    </w:p>
    <w:p w14:paraId="7A7EE794" w14:textId="77777777" w:rsidR="003B29C6" w:rsidRDefault="003B29C6" w:rsidP="00F613E9">
      <w:pPr>
        <w:spacing w:line="480" w:lineRule="auto"/>
        <w:jc w:val="center"/>
      </w:pPr>
    </w:p>
    <w:p w14:paraId="4A30D179" w14:textId="77777777" w:rsidR="000C5C72" w:rsidRDefault="000C5C72" w:rsidP="00F613E9">
      <w:pPr>
        <w:spacing w:line="480" w:lineRule="auto"/>
        <w:jc w:val="center"/>
      </w:pPr>
    </w:p>
    <w:p w14:paraId="4DE0ECEB" w14:textId="77777777" w:rsidR="000C5C72" w:rsidRDefault="000C5C72" w:rsidP="00F613E9">
      <w:pPr>
        <w:spacing w:line="480" w:lineRule="auto"/>
        <w:jc w:val="center"/>
      </w:pPr>
    </w:p>
    <w:p w14:paraId="48EDC4AB" w14:textId="77777777" w:rsidR="000C5C72" w:rsidRDefault="000C5C72" w:rsidP="00F613E9">
      <w:pPr>
        <w:spacing w:line="480" w:lineRule="auto"/>
        <w:jc w:val="center"/>
      </w:pPr>
    </w:p>
    <w:p w14:paraId="649EB108" w14:textId="77777777" w:rsidR="000C5C72" w:rsidRDefault="000C5C72" w:rsidP="00F613E9">
      <w:pPr>
        <w:spacing w:line="480" w:lineRule="auto"/>
        <w:jc w:val="center"/>
      </w:pPr>
    </w:p>
    <w:p w14:paraId="36FA62BD" w14:textId="77777777" w:rsidR="000C5C72" w:rsidRDefault="000C5C72" w:rsidP="00F613E9">
      <w:pPr>
        <w:spacing w:line="480" w:lineRule="auto"/>
        <w:jc w:val="center"/>
      </w:pPr>
    </w:p>
    <w:p w14:paraId="3EAAB68A" w14:textId="77777777" w:rsidR="000C5C72" w:rsidRDefault="000C5C72" w:rsidP="00F613E9">
      <w:pPr>
        <w:spacing w:line="480" w:lineRule="auto"/>
        <w:jc w:val="center"/>
      </w:pPr>
    </w:p>
    <w:p w14:paraId="3629A9B8" w14:textId="77777777" w:rsidR="000C5C72" w:rsidRDefault="000C5C72" w:rsidP="00F613E9">
      <w:pPr>
        <w:spacing w:line="480" w:lineRule="auto"/>
        <w:jc w:val="center"/>
      </w:pPr>
    </w:p>
    <w:p w14:paraId="7760CCA9" w14:textId="77777777" w:rsidR="000C5C72" w:rsidRDefault="000C5C72" w:rsidP="00F613E9">
      <w:pPr>
        <w:spacing w:line="480" w:lineRule="auto"/>
        <w:jc w:val="center"/>
      </w:pPr>
    </w:p>
    <w:p w14:paraId="579860E9" w14:textId="77777777" w:rsidR="000C5C72" w:rsidRDefault="000C5C72" w:rsidP="00F613E9">
      <w:pPr>
        <w:spacing w:line="480" w:lineRule="auto"/>
        <w:jc w:val="center"/>
      </w:pPr>
    </w:p>
    <w:p w14:paraId="0BCAABAE" w14:textId="77777777" w:rsidR="000C5C72" w:rsidRDefault="000C5C72" w:rsidP="00F613E9">
      <w:pPr>
        <w:spacing w:line="480" w:lineRule="auto"/>
        <w:jc w:val="center"/>
      </w:pPr>
    </w:p>
    <w:p w14:paraId="7928EE4D" w14:textId="77777777" w:rsidR="000C5C72" w:rsidRDefault="000C5C72" w:rsidP="00F613E9">
      <w:pPr>
        <w:spacing w:line="480" w:lineRule="auto"/>
        <w:jc w:val="center"/>
      </w:pPr>
    </w:p>
    <w:p w14:paraId="324AF3BD" w14:textId="77777777" w:rsidR="000C5C72" w:rsidRDefault="000C5C72" w:rsidP="00F613E9">
      <w:pPr>
        <w:spacing w:line="480" w:lineRule="auto"/>
        <w:jc w:val="center"/>
      </w:pPr>
    </w:p>
    <w:p w14:paraId="00756591" w14:textId="77777777" w:rsidR="000C5C72" w:rsidRDefault="000C5C72" w:rsidP="00F613E9">
      <w:pPr>
        <w:spacing w:line="480" w:lineRule="auto"/>
        <w:jc w:val="center"/>
      </w:pPr>
    </w:p>
    <w:p w14:paraId="32C61F3A" w14:textId="77777777" w:rsidR="000C5C72" w:rsidRDefault="000C5C72" w:rsidP="00F613E9">
      <w:pPr>
        <w:spacing w:line="480" w:lineRule="auto"/>
        <w:jc w:val="center"/>
      </w:pPr>
    </w:p>
    <w:p w14:paraId="228CDBC1" w14:textId="77777777" w:rsidR="00A767C1" w:rsidRDefault="00A767C1" w:rsidP="00F613E9">
      <w:pPr>
        <w:spacing w:line="480" w:lineRule="auto"/>
        <w:jc w:val="center"/>
      </w:pPr>
    </w:p>
    <w:p w14:paraId="10D73410" w14:textId="77777777" w:rsidR="00A767C1" w:rsidRDefault="00A767C1" w:rsidP="00F613E9">
      <w:pPr>
        <w:spacing w:line="480" w:lineRule="auto"/>
        <w:jc w:val="center"/>
      </w:pPr>
    </w:p>
    <w:p w14:paraId="31FEFB5A" w14:textId="77777777" w:rsidR="00A767C1" w:rsidRDefault="00A767C1" w:rsidP="00285082">
      <w:pPr>
        <w:spacing w:line="480" w:lineRule="auto"/>
      </w:pPr>
    </w:p>
    <w:p w14:paraId="58B373B3" w14:textId="66FFA7DC" w:rsidR="009C72D9" w:rsidRPr="00A767C1" w:rsidRDefault="009C72D9" w:rsidP="003A647A">
      <w:pPr>
        <w:spacing w:line="480" w:lineRule="auto"/>
        <w:rPr>
          <w:b/>
        </w:rPr>
      </w:pPr>
    </w:p>
    <w:sdt>
      <w:sdtPr>
        <w:rPr>
          <w:rFonts w:ascii="Times New Roman" w:eastAsiaTheme="minorEastAsia" w:hAnsi="Times New Roman" w:cs="Times New Roman"/>
          <w:b w:val="0"/>
          <w:bCs w:val="0"/>
          <w:color w:val="auto"/>
          <w:sz w:val="24"/>
          <w:szCs w:val="24"/>
        </w:rPr>
        <w:id w:val="-490949582"/>
        <w:docPartObj>
          <w:docPartGallery w:val="Table of Contents"/>
          <w:docPartUnique/>
        </w:docPartObj>
      </w:sdtPr>
      <w:sdtEndPr>
        <w:rPr>
          <w:noProof/>
        </w:rPr>
      </w:sdtEndPr>
      <w:sdtContent>
        <w:p w14:paraId="776A7AAF" w14:textId="04B3660D" w:rsidR="009C72D9" w:rsidRPr="001D3667" w:rsidRDefault="009C72D9">
          <w:pPr>
            <w:pStyle w:val="TOCHeading"/>
            <w:rPr>
              <w:rFonts w:ascii="Times New Roman" w:hAnsi="Times New Roman"/>
              <w:b w:val="0"/>
              <w:color w:val="000000" w:themeColor="text1"/>
              <w:sz w:val="24"/>
            </w:rPr>
          </w:pPr>
          <w:r w:rsidRPr="004003BF">
            <w:rPr>
              <w:rFonts w:ascii="Times New Roman" w:hAnsi="Times New Roman"/>
              <w:color w:val="000000" w:themeColor="text1"/>
              <w:sz w:val="24"/>
            </w:rPr>
            <w:t>Table of Contents</w:t>
          </w:r>
        </w:p>
        <w:p w14:paraId="740C5B27" w14:textId="77777777" w:rsidR="001D3667" w:rsidRPr="001D3667" w:rsidRDefault="009C72D9">
          <w:pPr>
            <w:pStyle w:val="TOC1"/>
            <w:tabs>
              <w:tab w:val="right" w:leader="dot" w:pos="8486"/>
            </w:tabs>
            <w:rPr>
              <w:rFonts w:ascii="Times New Roman" w:hAnsi="Times New Roman" w:cstheme="minorBidi"/>
              <w:b w:val="0"/>
              <w:bCs w:val="0"/>
              <w:noProof/>
            </w:rPr>
          </w:pPr>
          <w:r w:rsidRPr="001D3667">
            <w:rPr>
              <w:rFonts w:ascii="Times New Roman" w:hAnsi="Times New Roman"/>
              <w:b w:val="0"/>
              <w:bCs w:val="0"/>
            </w:rPr>
            <w:fldChar w:fldCharType="begin"/>
          </w:r>
          <w:r w:rsidRPr="001D3667">
            <w:rPr>
              <w:rFonts w:ascii="Times New Roman" w:hAnsi="Times New Roman"/>
              <w:b w:val="0"/>
            </w:rPr>
            <w:instrText xml:space="preserve"> TOC \o "1-3" \h \z \u </w:instrText>
          </w:r>
          <w:r w:rsidRPr="001D3667">
            <w:rPr>
              <w:rFonts w:ascii="Times New Roman" w:hAnsi="Times New Roman"/>
              <w:b w:val="0"/>
              <w:bCs w:val="0"/>
            </w:rPr>
            <w:fldChar w:fldCharType="separate"/>
          </w:r>
          <w:hyperlink w:anchor="_Toc450556492" w:history="1">
            <w:r w:rsidR="001D3667" w:rsidRPr="001D3667">
              <w:rPr>
                <w:rStyle w:val="Hyperlink"/>
                <w:rFonts w:ascii="Times New Roman" w:hAnsi="Times New Roman"/>
                <w:b w:val="0"/>
                <w:noProof/>
              </w:rPr>
              <w:t>List of Tables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_Toc450556492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vii</w:t>
            </w:r>
            <w:r w:rsidR="001D3667" w:rsidRPr="001D3667">
              <w:rPr>
                <w:rFonts w:ascii="Times New Roman" w:hAnsi="Times New Roman"/>
                <w:b w:val="0"/>
                <w:noProof/>
                <w:webHidden/>
              </w:rPr>
              <w:fldChar w:fldCharType="end"/>
            </w:r>
          </w:hyperlink>
        </w:p>
        <w:p w14:paraId="1911D970"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493" w:history="1">
            <w:r w:rsidR="001D3667" w:rsidRPr="001D3667">
              <w:rPr>
                <w:rStyle w:val="Hyperlink"/>
                <w:rFonts w:ascii="Times New Roman" w:hAnsi="Times New Roman"/>
                <w:b w:val="0"/>
                <w:noProof/>
              </w:rPr>
              <w:t>List of Figures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_Toc450556493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viii</w:t>
            </w:r>
            <w:r w:rsidR="001D3667" w:rsidRPr="001D3667">
              <w:rPr>
                <w:rFonts w:ascii="Times New Roman" w:hAnsi="Times New Roman"/>
                <w:b w:val="0"/>
                <w:noProof/>
                <w:webHidden/>
              </w:rPr>
              <w:fldChar w:fldCharType="end"/>
            </w:r>
          </w:hyperlink>
        </w:p>
        <w:p w14:paraId="5CCF5150"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494" w:history="1">
            <w:r w:rsidR="001D3667" w:rsidRPr="001D3667">
              <w:rPr>
                <w:rStyle w:val="Hyperlink"/>
                <w:rFonts w:ascii="Times New Roman" w:hAnsi="Times New Roman"/>
                <w:b w:val="0"/>
                <w:noProof/>
              </w:rPr>
              <w:t>Abstract</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_Toc450556494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ix</w:t>
            </w:r>
            <w:r w:rsidR="001D3667" w:rsidRPr="001D3667">
              <w:rPr>
                <w:rFonts w:ascii="Times New Roman" w:hAnsi="Times New Roman"/>
                <w:b w:val="0"/>
                <w:noProof/>
                <w:webHidden/>
              </w:rPr>
              <w:fldChar w:fldCharType="end"/>
            </w:r>
          </w:hyperlink>
        </w:p>
        <w:p w14:paraId="186F49AC"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495" w:history="1">
            <w:r w:rsidR="001D3667" w:rsidRPr="001D3667">
              <w:rPr>
                <w:rStyle w:val="Hyperlink"/>
                <w:rFonts w:ascii="Times New Roman" w:hAnsi="Times New Roman"/>
                <w:b w:val="0"/>
                <w:noProof/>
              </w:rPr>
              <w:t>Honor, Loyalty, and Sacrifice</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_Toc450556495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1</w:t>
            </w:r>
            <w:r w:rsidR="001D3667" w:rsidRPr="001D3667">
              <w:rPr>
                <w:rFonts w:ascii="Times New Roman" w:hAnsi="Times New Roman"/>
                <w:b w:val="0"/>
                <w:noProof/>
                <w:webHidden/>
              </w:rPr>
              <w:fldChar w:fldCharType="end"/>
            </w:r>
          </w:hyperlink>
        </w:p>
        <w:p w14:paraId="006A1CA3"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496" w:history="1">
            <w:r w:rsidR="001D3667" w:rsidRPr="001D3667">
              <w:rPr>
                <w:rStyle w:val="Hyperlink"/>
                <w:rFonts w:ascii="Times New Roman" w:hAnsi="Times New Roman"/>
                <w:b w:val="0"/>
                <w:noProof/>
                <w:sz w:val="24"/>
              </w:rPr>
              <w:t>Groups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_Toc450556496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1</w:t>
            </w:r>
            <w:r w:rsidR="001D3667" w:rsidRPr="001D3667">
              <w:rPr>
                <w:rFonts w:ascii="Times New Roman" w:hAnsi="Times New Roman"/>
                <w:b w:val="0"/>
                <w:noProof/>
                <w:webHidden/>
                <w:sz w:val="24"/>
              </w:rPr>
              <w:fldChar w:fldCharType="end"/>
            </w:r>
          </w:hyperlink>
        </w:p>
        <w:p w14:paraId="01D941D5"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497" w:history="1">
            <w:r w:rsidR="001D3667" w:rsidRPr="001D3667">
              <w:rPr>
                <w:rStyle w:val="Hyperlink"/>
                <w:rFonts w:ascii="Times New Roman" w:hAnsi="Times New Roman"/>
                <w:b w:val="0"/>
                <w:noProof/>
                <w:sz w:val="24"/>
              </w:rPr>
              <w:t>Reciprocity</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_Toc450556497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2</w:t>
            </w:r>
            <w:r w:rsidR="001D3667" w:rsidRPr="001D3667">
              <w:rPr>
                <w:rFonts w:ascii="Times New Roman" w:hAnsi="Times New Roman"/>
                <w:b w:val="0"/>
                <w:noProof/>
                <w:webHidden/>
                <w:sz w:val="24"/>
              </w:rPr>
              <w:fldChar w:fldCharType="end"/>
            </w:r>
          </w:hyperlink>
        </w:p>
        <w:p w14:paraId="06BF26BB"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498" w:history="1">
            <w:r w:rsidR="001D3667" w:rsidRPr="001D3667">
              <w:rPr>
                <w:rStyle w:val="Hyperlink"/>
                <w:rFonts w:ascii="Times New Roman" w:hAnsi="Times New Roman"/>
                <w:b w:val="0"/>
                <w:noProof/>
                <w:sz w:val="24"/>
              </w:rPr>
              <w:t>Reciprocity and Loyalty</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_Toc450556498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3</w:t>
            </w:r>
            <w:r w:rsidR="001D3667" w:rsidRPr="001D3667">
              <w:rPr>
                <w:rFonts w:ascii="Times New Roman" w:hAnsi="Times New Roman"/>
                <w:b w:val="0"/>
                <w:noProof/>
                <w:webHidden/>
                <w:sz w:val="24"/>
              </w:rPr>
              <w:fldChar w:fldCharType="end"/>
            </w:r>
          </w:hyperlink>
        </w:p>
        <w:p w14:paraId="6E3D8232"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499" w:history="1">
            <w:r w:rsidR="001D3667" w:rsidRPr="001D3667">
              <w:rPr>
                <w:rStyle w:val="Hyperlink"/>
                <w:rFonts w:ascii="Times New Roman" w:hAnsi="Times New Roman"/>
                <w:b w:val="0"/>
                <w:noProof/>
                <w:sz w:val="24"/>
              </w:rPr>
              <w:t>Culture of Honor – Genesis of the Syndrome</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_Toc450556499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4</w:t>
            </w:r>
            <w:r w:rsidR="001D3667" w:rsidRPr="001D3667">
              <w:rPr>
                <w:rFonts w:ascii="Times New Roman" w:hAnsi="Times New Roman"/>
                <w:b w:val="0"/>
                <w:noProof/>
                <w:webHidden/>
                <w:sz w:val="24"/>
              </w:rPr>
              <w:fldChar w:fldCharType="end"/>
            </w:r>
          </w:hyperlink>
        </w:p>
        <w:p w14:paraId="48B8BAD0"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00" w:history="1">
            <w:r w:rsidR="001D3667" w:rsidRPr="001D3667">
              <w:rPr>
                <w:rStyle w:val="Hyperlink"/>
                <w:rFonts w:ascii="Times New Roman" w:hAnsi="Times New Roman"/>
                <w:b w:val="0"/>
                <w:noProof/>
                <w:sz w:val="24"/>
              </w:rPr>
              <w:t>Culture of Honor and Indignation toward Disloyalty</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_Toc450556500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6</w:t>
            </w:r>
            <w:r w:rsidR="001D3667" w:rsidRPr="001D3667">
              <w:rPr>
                <w:rFonts w:ascii="Times New Roman" w:hAnsi="Times New Roman"/>
                <w:b w:val="0"/>
                <w:noProof/>
                <w:webHidden/>
                <w:sz w:val="24"/>
              </w:rPr>
              <w:fldChar w:fldCharType="end"/>
            </w:r>
          </w:hyperlink>
        </w:p>
        <w:p w14:paraId="71E387AA"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01" w:history="1">
            <w:r w:rsidR="001D3667" w:rsidRPr="001D3667">
              <w:rPr>
                <w:rStyle w:val="Hyperlink"/>
                <w:rFonts w:ascii="Times New Roman" w:hAnsi="Times New Roman"/>
                <w:b w:val="0"/>
                <w:noProof/>
              </w:rPr>
              <w:t>Study 1</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_Toc450556501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8</w:t>
            </w:r>
            <w:r w:rsidR="001D3667" w:rsidRPr="001D3667">
              <w:rPr>
                <w:rFonts w:ascii="Times New Roman" w:hAnsi="Times New Roman"/>
                <w:b w:val="0"/>
                <w:noProof/>
                <w:webHidden/>
              </w:rPr>
              <w:fldChar w:fldCharType="end"/>
            </w:r>
          </w:hyperlink>
        </w:p>
        <w:p w14:paraId="40D87740"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02" w:history="1">
            <w:r w:rsidR="001D3667" w:rsidRPr="001D3667">
              <w:rPr>
                <w:rStyle w:val="Hyperlink"/>
                <w:rFonts w:ascii="Times New Roman" w:hAnsi="Times New Roman"/>
                <w:b w:val="0"/>
                <w:noProof/>
              </w:rPr>
              <w:t>Method</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_Toc450556502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9</w:t>
            </w:r>
            <w:r w:rsidR="001D3667" w:rsidRPr="001D3667">
              <w:rPr>
                <w:rFonts w:ascii="Times New Roman" w:hAnsi="Times New Roman"/>
                <w:b w:val="0"/>
                <w:noProof/>
                <w:webHidden/>
              </w:rPr>
              <w:fldChar w:fldCharType="end"/>
            </w:r>
          </w:hyperlink>
        </w:p>
        <w:p w14:paraId="4B639AB5"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03" w:history="1">
            <w:r w:rsidR="001D3667" w:rsidRPr="001D3667">
              <w:rPr>
                <w:rStyle w:val="Hyperlink"/>
                <w:rFonts w:ascii="Times New Roman" w:hAnsi="Times New Roman"/>
                <w:b w:val="0"/>
                <w:noProof/>
                <w:sz w:val="24"/>
              </w:rPr>
              <w:t>Participants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_Toc450556503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9</w:t>
            </w:r>
            <w:r w:rsidR="001D3667" w:rsidRPr="001D3667">
              <w:rPr>
                <w:rFonts w:ascii="Times New Roman" w:hAnsi="Times New Roman"/>
                <w:b w:val="0"/>
                <w:noProof/>
                <w:webHidden/>
                <w:sz w:val="24"/>
              </w:rPr>
              <w:fldChar w:fldCharType="end"/>
            </w:r>
          </w:hyperlink>
        </w:p>
        <w:p w14:paraId="4732DE08"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04" w:history="1">
            <w:r w:rsidR="001D3667" w:rsidRPr="001D3667">
              <w:rPr>
                <w:rStyle w:val="Hyperlink"/>
                <w:rFonts w:ascii="Times New Roman" w:hAnsi="Times New Roman"/>
                <w:b w:val="0"/>
                <w:noProof/>
                <w:sz w:val="24"/>
              </w:rPr>
              <w:t>Materials and Procedure</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_Toc450556504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9</w:t>
            </w:r>
            <w:r w:rsidR="001D3667" w:rsidRPr="001D3667">
              <w:rPr>
                <w:rFonts w:ascii="Times New Roman" w:hAnsi="Times New Roman"/>
                <w:b w:val="0"/>
                <w:noProof/>
                <w:webHidden/>
                <w:sz w:val="24"/>
              </w:rPr>
              <w:fldChar w:fldCharType="end"/>
            </w:r>
          </w:hyperlink>
        </w:p>
        <w:p w14:paraId="057CAF4D"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05" w:history="1">
            <w:r w:rsidR="001D3667" w:rsidRPr="001D3667">
              <w:rPr>
                <w:rStyle w:val="Hyperlink"/>
                <w:rFonts w:ascii="Times New Roman" w:hAnsi="Times New Roman"/>
                <w:b w:val="0"/>
                <w:noProof/>
              </w:rPr>
              <w:t>Results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_Toc450556505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11</w:t>
            </w:r>
            <w:r w:rsidR="001D3667" w:rsidRPr="001D3667">
              <w:rPr>
                <w:rFonts w:ascii="Times New Roman" w:hAnsi="Times New Roman"/>
                <w:b w:val="0"/>
                <w:noProof/>
                <w:webHidden/>
              </w:rPr>
              <w:fldChar w:fldCharType="end"/>
            </w:r>
          </w:hyperlink>
        </w:p>
        <w:p w14:paraId="1B5DE103"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06" w:history="1">
            <w:r w:rsidR="001D3667" w:rsidRPr="001D3667">
              <w:rPr>
                <w:rStyle w:val="Hyperlink"/>
                <w:rFonts w:ascii="Times New Roman" w:hAnsi="Times New Roman"/>
                <w:b w:val="0"/>
                <w:noProof/>
              </w:rPr>
              <w:t>Discussion</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_Toc450556506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13</w:t>
            </w:r>
            <w:r w:rsidR="001D3667" w:rsidRPr="001D3667">
              <w:rPr>
                <w:rFonts w:ascii="Times New Roman" w:hAnsi="Times New Roman"/>
                <w:b w:val="0"/>
                <w:noProof/>
                <w:webHidden/>
              </w:rPr>
              <w:fldChar w:fldCharType="end"/>
            </w:r>
          </w:hyperlink>
        </w:p>
        <w:p w14:paraId="7B8DE0DD"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07" w:history="1">
            <w:r w:rsidR="001D3667" w:rsidRPr="001D3667">
              <w:rPr>
                <w:rStyle w:val="Hyperlink"/>
                <w:rFonts w:ascii="Times New Roman" w:hAnsi="Times New Roman"/>
                <w:b w:val="0"/>
                <w:noProof/>
              </w:rPr>
              <w:t>Study 2</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_Toc450556507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15</w:t>
            </w:r>
            <w:r w:rsidR="001D3667" w:rsidRPr="001D3667">
              <w:rPr>
                <w:rFonts w:ascii="Times New Roman" w:hAnsi="Times New Roman"/>
                <w:b w:val="0"/>
                <w:noProof/>
                <w:webHidden/>
              </w:rPr>
              <w:fldChar w:fldCharType="end"/>
            </w:r>
          </w:hyperlink>
        </w:p>
        <w:p w14:paraId="0CF88802"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08" w:history="1">
            <w:r w:rsidR="001D3667" w:rsidRPr="001D3667">
              <w:rPr>
                <w:rStyle w:val="Hyperlink"/>
                <w:rFonts w:ascii="Times New Roman" w:hAnsi="Times New Roman"/>
                <w:b w:val="0"/>
                <w:noProof/>
              </w:rPr>
              <w:t>Method</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_Toc450556508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15</w:t>
            </w:r>
            <w:r w:rsidR="001D3667" w:rsidRPr="001D3667">
              <w:rPr>
                <w:rFonts w:ascii="Times New Roman" w:hAnsi="Times New Roman"/>
                <w:b w:val="0"/>
                <w:noProof/>
                <w:webHidden/>
              </w:rPr>
              <w:fldChar w:fldCharType="end"/>
            </w:r>
          </w:hyperlink>
        </w:p>
        <w:p w14:paraId="358662CF"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09" w:history="1">
            <w:r w:rsidR="001D3667" w:rsidRPr="001D3667">
              <w:rPr>
                <w:rStyle w:val="Hyperlink"/>
                <w:rFonts w:ascii="Times New Roman" w:hAnsi="Times New Roman"/>
                <w:b w:val="0"/>
                <w:noProof/>
                <w:sz w:val="24"/>
              </w:rPr>
              <w:t>Participants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_Toc450556509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16</w:t>
            </w:r>
            <w:r w:rsidR="001D3667" w:rsidRPr="001D3667">
              <w:rPr>
                <w:rFonts w:ascii="Times New Roman" w:hAnsi="Times New Roman"/>
                <w:b w:val="0"/>
                <w:noProof/>
                <w:webHidden/>
                <w:sz w:val="24"/>
              </w:rPr>
              <w:fldChar w:fldCharType="end"/>
            </w:r>
          </w:hyperlink>
        </w:p>
        <w:p w14:paraId="7F896DDF"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10" w:history="1">
            <w:r w:rsidR="001D3667" w:rsidRPr="001D3667">
              <w:rPr>
                <w:rStyle w:val="Hyperlink"/>
                <w:rFonts w:ascii="Times New Roman" w:hAnsi="Times New Roman"/>
                <w:b w:val="0"/>
                <w:noProof/>
                <w:sz w:val="24"/>
              </w:rPr>
              <w:t>Materials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_Toc450556510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16</w:t>
            </w:r>
            <w:r w:rsidR="001D3667" w:rsidRPr="001D3667">
              <w:rPr>
                <w:rFonts w:ascii="Times New Roman" w:hAnsi="Times New Roman"/>
                <w:b w:val="0"/>
                <w:noProof/>
                <w:webHidden/>
                <w:sz w:val="24"/>
              </w:rPr>
              <w:fldChar w:fldCharType="end"/>
            </w:r>
          </w:hyperlink>
        </w:p>
        <w:p w14:paraId="5648F993"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11" w:history="1">
            <w:r w:rsidR="001D3667" w:rsidRPr="001D3667">
              <w:rPr>
                <w:rStyle w:val="Hyperlink"/>
                <w:rFonts w:ascii="Times New Roman" w:hAnsi="Times New Roman"/>
                <w:b w:val="0"/>
                <w:noProof/>
                <w:sz w:val="24"/>
              </w:rPr>
              <w:t>Procedure</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_Toc450556511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18</w:t>
            </w:r>
            <w:r w:rsidR="001D3667" w:rsidRPr="001D3667">
              <w:rPr>
                <w:rFonts w:ascii="Times New Roman" w:hAnsi="Times New Roman"/>
                <w:b w:val="0"/>
                <w:noProof/>
                <w:webHidden/>
                <w:sz w:val="24"/>
              </w:rPr>
              <w:fldChar w:fldCharType="end"/>
            </w:r>
          </w:hyperlink>
        </w:p>
        <w:p w14:paraId="489B5617"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12" w:history="1">
            <w:r w:rsidR="001D3667" w:rsidRPr="001D3667">
              <w:rPr>
                <w:rStyle w:val="Hyperlink"/>
                <w:rFonts w:ascii="Times New Roman" w:hAnsi="Times New Roman"/>
                <w:b w:val="0"/>
                <w:noProof/>
              </w:rPr>
              <w:t>Results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_Toc450556512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19</w:t>
            </w:r>
            <w:r w:rsidR="001D3667" w:rsidRPr="001D3667">
              <w:rPr>
                <w:rFonts w:ascii="Times New Roman" w:hAnsi="Times New Roman"/>
                <w:b w:val="0"/>
                <w:noProof/>
                <w:webHidden/>
              </w:rPr>
              <w:fldChar w:fldCharType="end"/>
            </w:r>
          </w:hyperlink>
        </w:p>
        <w:p w14:paraId="0A429A75"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13" w:history="1">
            <w:r w:rsidR="001D3667" w:rsidRPr="001D3667">
              <w:rPr>
                <w:rStyle w:val="Hyperlink"/>
                <w:rFonts w:ascii="Times New Roman" w:hAnsi="Times New Roman"/>
                <w:b w:val="0"/>
                <w:noProof/>
                <w:sz w:val="24"/>
              </w:rPr>
              <w:t>Initial Analyses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_Toc450556513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19</w:t>
            </w:r>
            <w:r w:rsidR="001D3667" w:rsidRPr="001D3667">
              <w:rPr>
                <w:rFonts w:ascii="Times New Roman" w:hAnsi="Times New Roman"/>
                <w:b w:val="0"/>
                <w:noProof/>
                <w:webHidden/>
                <w:sz w:val="24"/>
              </w:rPr>
              <w:fldChar w:fldCharType="end"/>
            </w:r>
          </w:hyperlink>
        </w:p>
        <w:p w14:paraId="382C35C6"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14" w:history="1">
            <w:r w:rsidR="001D3667" w:rsidRPr="001D3667">
              <w:rPr>
                <w:rStyle w:val="Hyperlink"/>
                <w:rFonts w:ascii="Times New Roman" w:hAnsi="Times New Roman"/>
                <w:b w:val="0"/>
                <w:noProof/>
                <w:sz w:val="24"/>
              </w:rPr>
              <w:t>Primary Analyses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_Toc450556514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21</w:t>
            </w:r>
            <w:r w:rsidR="001D3667" w:rsidRPr="001D3667">
              <w:rPr>
                <w:rFonts w:ascii="Times New Roman" w:hAnsi="Times New Roman"/>
                <w:b w:val="0"/>
                <w:noProof/>
                <w:webHidden/>
                <w:sz w:val="24"/>
              </w:rPr>
              <w:fldChar w:fldCharType="end"/>
            </w:r>
          </w:hyperlink>
        </w:p>
        <w:p w14:paraId="1317BA69"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15" w:history="1">
            <w:r w:rsidR="001D3667" w:rsidRPr="001D3667">
              <w:rPr>
                <w:rStyle w:val="Hyperlink"/>
                <w:rFonts w:ascii="Times New Roman" w:hAnsi="Times New Roman"/>
                <w:b w:val="0"/>
                <w:noProof/>
              </w:rPr>
              <w:t>Discussion</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_Toc450556515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23</w:t>
            </w:r>
            <w:r w:rsidR="001D3667" w:rsidRPr="001D3667">
              <w:rPr>
                <w:rFonts w:ascii="Times New Roman" w:hAnsi="Times New Roman"/>
                <w:b w:val="0"/>
                <w:noProof/>
                <w:webHidden/>
              </w:rPr>
              <w:fldChar w:fldCharType="end"/>
            </w:r>
          </w:hyperlink>
        </w:p>
        <w:p w14:paraId="1056FA95"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16" w:history="1">
            <w:r w:rsidR="001D3667" w:rsidRPr="001D3667">
              <w:rPr>
                <w:rStyle w:val="Hyperlink"/>
                <w:rFonts w:ascii="Times New Roman" w:hAnsi="Times New Roman"/>
                <w:b w:val="0"/>
                <w:noProof/>
              </w:rPr>
              <w:t>Study 3</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_Toc450556516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25</w:t>
            </w:r>
            <w:r w:rsidR="001D3667" w:rsidRPr="001D3667">
              <w:rPr>
                <w:rFonts w:ascii="Times New Roman" w:hAnsi="Times New Roman"/>
                <w:b w:val="0"/>
                <w:noProof/>
                <w:webHidden/>
              </w:rPr>
              <w:fldChar w:fldCharType="end"/>
            </w:r>
          </w:hyperlink>
        </w:p>
        <w:p w14:paraId="73D7CE96"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17" w:history="1">
            <w:r w:rsidR="001D3667" w:rsidRPr="001D3667">
              <w:rPr>
                <w:rStyle w:val="Hyperlink"/>
                <w:rFonts w:ascii="Times New Roman" w:hAnsi="Times New Roman"/>
                <w:b w:val="0"/>
                <w:noProof/>
              </w:rPr>
              <w:t>Method</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_Toc450556517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26</w:t>
            </w:r>
            <w:r w:rsidR="001D3667" w:rsidRPr="001D3667">
              <w:rPr>
                <w:rFonts w:ascii="Times New Roman" w:hAnsi="Times New Roman"/>
                <w:b w:val="0"/>
                <w:noProof/>
                <w:webHidden/>
              </w:rPr>
              <w:fldChar w:fldCharType="end"/>
            </w:r>
          </w:hyperlink>
        </w:p>
        <w:p w14:paraId="391D53FE"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18" w:history="1">
            <w:r w:rsidR="001D3667" w:rsidRPr="001D3667">
              <w:rPr>
                <w:rStyle w:val="Hyperlink"/>
                <w:rFonts w:ascii="Times New Roman" w:hAnsi="Times New Roman"/>
                <w:b w:val="0"/>
                <w:noProof/>
                <w:sz w:val="24"/>
              </w:rPr>
              <w:t>Participants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_Toc450556518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26</w:t>
            </w:r>
            <w:r w:rsidR="001D3667" w:rsidRPr="001D3667">
              <w:rPr>
                <w:rFonts w:ascii="Times New Roman" w:hAnsi="Times New Roman"/>
                <w:b w:val="0"/>
                <w:noProof/>
                <w:webHidden/>
                <w:sz w:val="24"/>
              </w:rPr>
              <w:fldChar w:fldCharType="end"/>
            </w:r>
          </w:hyperlink>
        </w:p>
        <w:p w14:paraId="352C08B9"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19" w:history="1">
            <w:r w:rsidR="001D3667" w:rsidRPr="001D3667">
              <w:rPr>
                <w:rStyle w:val="Hyperlink"/>
                <w:rFonts w:ascii="Times New Roman" w:hAnsi="Times New Roman"/>
                <w:b w:val="0"/>
                <w:noProof/>
                <w:sz w:val="24"/>
              </w:rPr>
              <w:t>Materials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_Toc450556519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27</w:t>
            </w:r>
            <w:r w:rsidR="001D3667" w:rsidRPr="001D3667">
              <w:rPr>
                <w:rFonts w:ascii="Times New Roman" w:hAnsi="Times New Roman"/>
                <w:b w:val="0"/>
                <w:noProof/>
                <w:webHidden/>
                <w:sz w:val="24"/>
              </w:rPr>
              <w:fldChar w:fldCharType="end"/>
            </w:r>
          </w:hyperlink>
        </w:p>
        <w:p w14:paraId="755765B0"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20" w:history="1">
            <w:r w:rsidR="001D3667" w:rsidRPr="001D3667">
              <w:rPr>
                <w:rStyle w:val="Hyperlink"/>
                <w:rFonts w:ascii="Times New Roman" w:hAnsi="Times New Roman"/>
                <w:b w:val="0"/>
                <w:noProof/>
                <w:sz w:val="24"/>
              </w:rPr>
              <w:t>Procedure</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_Toc450556520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28</w:t>
            </w:r>
            <w:r w:rsidR="001D3667" w:rsidRPr="001D3667">
              <w:rPr>
                <w:rFonts w:ascii="Times New Roman" w:hAnsi="Times New Roman"/>
                <w:b w:val="0"/>
                <w:noProof/>
                <w:webHidden/>
                <w:sz w:val="24"/>
              </w:rPr>
              <w:fldChar w:fldCharType="end"/>
            </w:r>
          </w:hyperlink>
        </w:p>
        <w:p w14:paraId="34E511E4"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21" w:history="1">
            <w:r w:rsidR="001D3667" w:rsidRPr="001D3667">
              <w:rPr>
                <w:rStyle w:val="Hyperlink"/>
                <w:rFonts w:ascii="Times New Roman" w:hAnsi="Times New Roman"/>
                <w:b w:val="0"/>
                <w:noProof/>
              </w:rPr>
              <w:t>Results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_Toc450556521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34</w:t>
            </w:r>
            <w:r w:rsidR="001D3667" w:rsidRPr="001D3667">
              <w:rPr>
                <w:rFonts w:ascii="Times New Roman" w:hAnsi="Times New Roman"/>
                <w:b w:val="0"/>
                <w:noProof/>
                <w:webHidden/>
              </w:rPr>
              <w:fldChar w:fldCharType="end"/>
            </w:r>
          </w:hyperlink>
        </w:p>
        <w:p w14:paraId="52EC2288"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22" w:history="1">
            <w:r w:rsidR="001D3667" w:rsidRPr="001D3667">
              <w:rPr>
                <w:rStyle w:val="Hyperlink"/>
                <w:rFonts w:ascii="Times New Roman" w:hAnsi="Times New Roman"/>
                <w:b w:val="0"/>
                <w:noProof/>
                <w:sz w:val="24"/>
              </w:rPr>
              <w:t>Initial analyses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_Toc450556522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34</w:t>
            </w:r>
            <w:r w:rsidR="001D3667" w:rsidRPr="001D3667">
              <w:rPr>
                <w:rFonts w:ascii="Times New Roman" w:hAnsi="Times New Roman"/>
                <w:b w:val="0"/>
                <w:noProof/>
                <w:webHidden/>
                <w:sz w:val="24"/>
              </w:rPr>
              <w:fldChar w:fldCharType="end"/>
            </w:r>
          </w:hyperlink>
        </w:p>
        <w:p w14:paraId="47F598EB"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23" w:history="1">
            <w:r w:rsidR="001D3667" w:rsidRPr="001D3667">
              <w:rPr>
                <w:rStyle w:val="Hyperlink"/>
                <w:rFonts w:ascii="Times New Roman" w:hAnsi="Times New Roman"/>
                <w:b w:val="0"/>
                <w:noProof/>
                <w:sz w:val="24"/>
              </w:rPr>
              <w:t>Primary Analyses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_Toc450556523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36</w:t>
            </w:r>
            <w:r w:rsidR="001D3667" w:rsidRPr="001D3667">
              <w:rPr>
                <w:rFonts w:ascii="Times New Roman" w:hAnsi="Times New Roman"/>
                <w:b w:val="0"/>
                <w:noProof/>
                <w:webHidden/>
                <w:sz w:val="24"/>
              </w:rPr>
              <w:fldChar w:fldCharType="end"/>
            </w:r>
          </w:hyperlink>
        </w:p>
        <w:p w14:paraId="33F83D39"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24" w:history="1">
            <w:r w:rsidR="001D3667" w:rsidRPr="001D3667">
              <w:rPr>
                <w:rStyle w:val="Hyperlink"/>
                <w:rFonts w:ascii="Times New Roman" w:hAnsi="Times New Roman"/>
                <w:b w:val="0"/>
                <w:noProof/>
              </w:rPr>
              <w:t>Discussion</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_Toc450556524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40</w:t>
            </w:r>
            <w:r w:rsidR="001D3667" w:rsidRPr="001D3667">
              <w:rPr>
                <w:rFonts w:ascii="Times New Roman" w:hAnsi="Times New Roman"/>
                <w:b w:val="0"/>
                <w:noProof/>
                <w:webHidden/>
              </w:rPr>
              <w:fldChar w:fldCharType="end"/>
            </w:r>
          </w:hyperlink>
        </w:p>
        <w:p w14:paraId="555182FB" w14:textId="77777777" w:rsidR="001D3667" w:rsidRPr="001D3667" w:rsidRDefault="00294CB7">
          <w:pPr>
            <w:pStyle w:val="TOC2"/>
            <w:tabs>
              <w:tab w:val="right" w:leader="dot" w:pos="8486"/>
            </w:tabs>
            <w:rPr>
              <w:rFonts w:ascii="Times New Roman" w:hAnsi="Times New Roman" w:cstheme="minorBidi"/>
              <w:b w:val="0"/>
              <w:bCs w:val="0"/>
              <w:noProof/>
              <w:sz w:val="24"/>
              <w:szCs w:val="24"/>
            </w:rPr>
          </w:pPr>
          <w:hyperlink w:anchor="_Toc450556525" w:history="1">
            <w:r w:rsidR="001D3667" w:rsidRPr="001D3667">
              <w:rPr>
                <w:rStyle w:val="Hyperlink"/>
                <w:rFonts w:ascii="Times New Roman" w:hAnsi="Times New Roman"/>
                <w:b w:val="0"/>
                <w:noProof/>
                <w:sz w:val="24"/>
              </w:rPr>
              <w:t>Limitations</w:t>
            </w:r>
            <w:r w:rsidR="001D3667" w:rsidRPr="001D3667">
              <w:rPr>
                <w:rFonts w:ascii="Times New Roman" w:hAnsi="Times New Roman"/>
                <w:b w:val="0"/>
                <w:noProof/>
                <w:webHidden/>
                <w:sz w:val="24"/>
              </w:rPr>
              <w:tab/>
            </w:r>
            <w:r w:rsidR="001D3667" w:rsidRPr="001D3667">
              <w:rPr>
                <w:rFonts w:ascii="Times New Roman" w:hAnsi="Times New Roman"/>
                <w:b w:val="0"/>
                <w:noProof/>
                <w:webHidden/>
                <w:sz w:val="24"/>
              </w:rPr>
              <w:fldChar w:fldCharType="begin"/>
            </w:r>
            <w:r w:rsidR="001D3667" w:rsidRPr="001D3667">
              <w:rPr>
                <w:rFonts w:ascii="Times New Roman" w:hAnsi="Times New Roman"/>
                <w:b w:val="0"/>
                <w:noProof/>
                <w:webHidden/>
                <w:sz w:val="24"/>
              </w:rPr>
              <w:instrText xml:space="preserve"> PAGEREF _Toc450556525 \h </w:instrText>
            </w:r>
            <w:r w:rsidR="001D3667" w:rsidRPr="001D3667">
              <w:rPr>
                <w:rFonts w:ascii="Times New Roman" w:hAnsi="Times New Roman"/>
                <w:b w:val="0"/>
                <w:noProof/>
                <w:webHidden/>
                <w:sz w:val="24"/>
              </w:rPr>
            </w:r>
            <w:r w:rsidR="001D3667" w:rsidRPr="001D3667">
              <w:rPr>
                <w:rFonts w:ascii="Times New Roman" w:hAnsi="Times New Roman"/>
                <w:b w:val="0"/>
                <w:noProof/>
                <w:webHidden/>
                <w:sz w:val="24"/>
              </w:rPr>
              <w:fldChar w:fldCharType="separate"/>
            </w:r>
            <w:r w:rsidR="001D3667" w:rsidRPr="001D3667">
              <w:rPr>
                <w:rFonts w:ascii="Times New Roman" w:hAnsi="Times New Roman"/>
                <w:b w:val="0"/>
                <w:noProof/>
                <w:webHidden/>
                <w:sz w:val="24"/>
              </w:rPr>
              <w:t>42</w:t>
            </w:r>
            <w:r w:rsidR="001D3667" w:rsidRPr="001D3667">
              <w:rPr>
                <w:rFonts w:ascii="Times New Roman" w:hAnsi="Times New Roman"/>
                <w:b w:val="0"/>
                <w:noProof/>
                <w:webHidden/>
                <w:sz w:val="24"/>
              </w:rPr>
              <w:fldChar w:fldCharType="end"/>
            </w:r>
          </w:hyperlink>
        </w:p>
        <w:p w14:paraId="331AB7C4"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26" w:history="1">
            <w:r w:rsidR="001D3667" w:rsidRPr="001D3667">
              <w:rPr>
                <w:rStyle w:val="Hyperlink"/>
                <w:rFonts w:ascii="Times New Roman" w:hAnsi="Times New Roman"/>
                <w:b w:val="0"/>
                <w:noProof/>
              </w:rPr>
              <w:t>General Discussion</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_Toc450556526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43</w:t>
            </w:r>
            <w:r w:rsidR="001D3667" w:rsidRPr="001D3667">
              <w:rPr>
                <w:rFonts w:ascii="Times New Roman" w:hAnsi="Times New Roman"/>
                <w:b w:val="0"/>
                <w:noProof/>
                <w:webHidden/>
              </w:rPr>
              <w:fldChar w:fldCharType="end"/>
            </w:r>
          </w:hyperlink>
        </w:p>
        <w:p w14:paraId="2308B937"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27" w:history="1">
            <w:r w:rsidR="001D3667" w:rsidRPr="001D3667">
              <w:rPr>
                <w:rStyle w:val="Hyperlink"/>
                <w:rFonts w:ascii="Times New Roman" w:hAnsi="Times New Roman"/>
                <w:b w:val="0"/>
                <w:noProof/>
              </w:rPr>
              <w:t>References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_Toc450556527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47</w:t>
            </w:r>
            <w:r w:rsidR="001D3667" w:rsidRPr="001D3667">
              <w:rPr>
                <w:rFonts w:ascii="Times New Roman" w:hAnsi="Times New Roman"/>
                <w:b w:val="0"/>
                <w:noProof/>
                <w:webHidden/>
              </w:rPr>
              <w:fldChar w:fldCharType="end"/>
            </w:r>
          </w:hyperlink>
        </w:p>
        <w:p w14:paraId="20B632BF"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28" w:history="1">
            <w:r w:rsidR="001D3667" w:rsidRPr="001D3667">
              <w:rPr>
                <w:rStyle w:val="Hyperlink"/>
                <w:rFonts w:ascii="Times New Roman" w:hAnsi="Times New Roman"/>
                <w:b w:val="0"/>
                <w:noProof/>
              </w:rPr>
              <w:t>Appendix A – Tables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_Toc450556528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51</w:t>
            </w:r>
            <w:r w:rsidR="001D3667" w:rsidRPr="001D3667">
              <w:rPr>
                <w:rFonts w:ascii="Times New Roman" w:hAnsi="Times New Roman"/>
                <w:b w:val="0"/>
                <w:noProof/>
                <w:webHidden/>
              </w:rPr>
              <w:fldChar w:fldCharType="end"/>
            </w:r>
          </w:hyperlink>
        </w:p>
        <w:p w14:paraId="08C592F8"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29" w:history="1">
            <w:r w:rsidR="001D3667" w:rsidRPr="001D3667">
              <w:rPr>
                <w:rStyle w:val="Hyperlink"/>
                <w:rFonts w:ascii="Times New Roman" w:hAnsi="Times New Roman"/>
                <w:b w:val="0"/>
                <w:noProof/>
              </w:rPr>
              <w:t>Appendix B – Figures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_Toc450556529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58</w:t>
            </w:r>
            <w:r w:rsidR="001D3667" w:rsidRPr="001D3667">
              <w:rPr>
                <w:rFonts w:ascii="Times New Roman" w:hAnsi="Times New Roman"/>
                <w:b w:val="0"/>
                <w:noProof/>
                <w:webHidden/>
              </w:rPr>
              <w:fldChar w:fldCharType="end"/>
            </w:r>
          </w:hyperlink>
        </w:p>
        <w:p w14:paraId="1EA3F5CF"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30" w:history="1">
            <w:r w:rsidR="001D3667" w:rsidRPr="001D3667">
              <w:rPr>
                <w:rStyle w:val="Hyperlink"/>
                <w:rFonts w:ascii="Times New Roman" w:hAnsi="Times New Roman"/>
                <w:b w:val="0"/>
                <w:noProof/>
              </w:rPr>
              <w:t>Appendix C – Scales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_Toc450556530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60</w:t>
            </w:r>
            <w:r w:rsidR="001D3667" w:rsidRPr="001D3667">
              <w:rPr>
                <w:rFonts w:ascii="Times New Roman" w:hAnsi="Times New Roman"/>
                <w:b w:val="0"/>
                <w:noProof/>
                <w:webHidden/>
              </w:rPr>
              <w:fldChar w:fldCharType="end"/>
            </w:r>
          </w:hyperlink>
        </w:p>
        <w:p w14:paraId="1319C524" w14:textId="77777777" w:rsidR="001D3667" w:rsidRPr="001D3667" w:rsidRDefault="00294CB7">
          <w:pPr>
            <w:pStyle w:val="TOC1"/>
            <w:tabs>
              <w:tab w:val="right" w:leader="dot" w:pos="8486"/>
            </w:tabs>
            <w:rPr>
              <w:rFonts w:ascii="Times New Roman" w:hAnsi="Times New Roman" w:cstheme="minorBidi"/>
              <w:b w:val="0"/>
              <w:bCs w:val="0"/>
              <w:noProof/>
            </w:rPr>
          </w:pPr>
          <w:hyperlink w:anchor="_Toc450556531" w:history="1">
            <w:r w:rsidR="001D3667" w:rsidRPr="001D3667">
              <w:rPr>
                <w:rStyle w:val="Hyperlink"/>
                <w:rFonts w:ascii="Times New Roman" w:hAnsi="Times New Roman"/>
                <w:b w:val="0"/>
                <w:noProof/>
              </w:rPr>
              <w:t>Appendix D – Vignettes</w:t>
            </w:r>
            <w:r w:rsidR="001D3667" w:rsidRPr="001D3667">
              <w:rPr>
                <w:rFonts w:ascii="Times New Roman" w:hAnsi="Times New Roman"/>
                <w:b w:val="0"/>
                <w:noProof/>
                <w:webHidden/>
              </w:rPr>
              <w:tab/>
            </w:r>
            <w:r w:rsidR="001D3667" w:rsidRPr="001D3667">
              <w:rPr>
                <w:rFonts w:ascii="Times New Roman" w:hAnsi="Times New Roman"/>
                <w:b w:val="0"/>
                <w:noProof/>
                <w:webHidden/>
              </w:rPr>
              <w:fldChar w:fldCharType="begin"/>
            </w:r>
            <w:r w:rsidR="001D3667" w:rsidRPr="001D3667">
              <w:rPr>
                <w:rFonts w:ascii="Times New Roman" w:hAnsi="Times New Roman"/>
                <w:b w:val="0"/>
                <w:noProof/>
                <w:webHidden/>
              </w:rPr>
              <w:instrText xml:space="preserve"> PAGEREF _Toc450556531 \h </w:instrText>
            </w:r>
            <w:r w:rsidR="001D3667" w:rsidRPr="001D3667">
              <w:rPr>
                <w:rFonts w:ascii="Times New Roman" w:hAnsi="Times New Roman"/>
                <w:b w:val="0"/>
                <w:noProof/>
                <w:webHidden/>
              </w:rPr>
            </w:r>
            <w:r w:rsidR="001D3667" w:rsidRPr="001D3667">
              <w:rPr>
                <w:rFonts w:ascii="Times New Roman" w:hAnsi="Times New Roman"/>
                <w:b w:val="0"/>
                <w:noProof/>
                <w:webHidden/>
              </w:rPr>
              <w:fldChar w:fldCharType="separate"/>
            </w:r>
            <w:r w:rsidR="001D3667" w:rsidRPr="001D3667">
              <w:rPr>
                <w:rFonts w:ascii="Times New Roman" w:hAnsi="Times New Roman"/>
                <w:b w:val="0"/>
                <w:noProof/>
                <w:webHidden/>
              </w:rPr>
              <w:t>64</w:t>
            </w:r>
            <w:r w:rsidR="001D3667" w:rsidRPr="001D3667">
              <w:rPr>
                <w:rFonts w:ascii="Times New Roman" w:hAnsi="Times New Roman"/>
                <w:b w:val="0"/>
                <w:noProof/>
                <w:webHidden/>
              </w:rPr>
              <w:fldChar w:fldCharType="end"/>
            </w:r>
          </w:hyperlink>
        </w:p>
        <w:p w14:paraId="4AF1718D" w14:textId="42F9D028" w:rsidR="009C72D9" w:rsidRPr="000F0C4C" w:rsidRDefault="009C72D9">
          <w:r w:rsidRPr="001D3667">
            <w:rPr>
              <w:bCs/>
              <w:noProof/>
            </w:rPr>
            <w:fldChar w:fldCharType="end"/>
          </w:r>
        </w:p>
      </w:sdtContent>
    </w:sdt>
    <w:p w14:paraId="51591486" w14:textId="77777777" w:rsidR="000917E8" w:rsidRDefault="000917E8">
      <w:pPr>
        <w:rPr>
          <w:rFonts w:eastAsiaTheme="majorEastAsia" w:cstheme="majorBidi"/>
          <w:b/>
          <w:color w:val="000000" w:themeColor="text1"/>
          <w:szCs w:val="32"/>
        </w:rPr>
      </w:pPr>
      <w:bookmarkStart w:id="1" w:name="_Toc450255511"/>
      <w:r>
        <w:br w:type="page"/>
      </w:r>
    </w:p>
    <w:p w14:paraId="33EA7D70" w14:textId="1C06F105" w:rsidR="00B50700" w:rsidRDefault="002F70FE" w:rsidP="00C255A8">
      <w:pPr>
        <w:pStyle w:val="Heading1"/>
      </w:pPr>
      <w:bookmarkStart w:id="2" w:name="_Toc450556492"/>
      <w:r>
        <w:lastRenderedPageBreak/>
        <w:t>List of Tables</w:t>
      </w:r>
      <w:bookmarkEnd w:id="2"/>
    </w:p>
    <w:p w14:paraId="5AFE7AD6" w14:textId="77777777" w:rsidR="00B50700" w:rsidRDefault="00B50700" w:rsidP="00B50700"/>
    <w:p w14:paraId="122493CE" w14:textId="77777777" w:rsidR="001D3667" w:rsidRDefault="00B50700">
      <w:pPr>
        <w:pStyle w:val="TableofFigures"/>
        <w:tabs>
          <w:tab w:val="right" w:leader="dot" w:pos="8486"/>
        </w:tabs>
        <w:rPr>
          <w:rFonts w:asciiTheme="minorHAnsi" w:hAnsiTheme="minorHAnsi" w:cstheme="minorBidi"/>
          <w:noProof/>
          <w:color w:val="auto"/>
        </w:rPr>
      </w:pPr>
      <w:r>
        <w:fldChar w:fldCharType="begin"/>
      </w:r>
      <w:r>
        <w:instrText xml:space="preserve"> TOC \c "Table" </w:instrText>
      </w:r>
      <w:r>
        <w:fldChar w:fldCharType="separate"/>
      </w:r>
      <w:r w:rsidR="001D3667" w:rsidRPr="0036358C">
        <w:rPr>
          <w:noProof/>
        </w:rPr>
        <w:t>Table 1. Partial Correlations: Honor, SDO, RWA, and MFQ</w:t>
      </w:r>
      <w:r w:rsidR="001D3667">
        <w:rPr>
          <w:noProof/>
        </w:rPr>
        <w:tab/>
      </w:r>
      <w:r w:rsidR="001D3667">
        <w:rPr>
          <w:noProof/>
        </w:rPr>
        <w:fldChar w:fldCharType="begin"/>
      </w:r>
      <w:r w:rsidR="001D3667">
        <w:rPr>
          <w:noProof/>
        </w:rPr>
        <w:instrText xml:space="preserve"> PAGEREF _Toc450556557 \h </w:instrText>
      </w:r>
      <w:r w:rsidR="001D3667">
        <w:rPr>
          <w:noProof/>
        </w:rPr>
      </w:r>
      <w:r w:rsidR="001D3667">
        <w:rPr>
          <w:noProof/>
        </w:rPr>
        <w:fldChar w:fldCharType="separate"/>
      </w:r>
      <w:r w:rsidR="001D3667">
        <w:rPr>
          <w:noProof/>
        </w:rPr>
        <w:t>51</w:t>
      </w:r>
      <w:r w:rsidR="001D3667">
        <w:rPr>
          <w:noProof/>
        </w:rPr>
        <w:fldChar w:fldCharType="end"/>
      </w:r>
    </w:p>
    <w:p w14:paraId="204701C8" w14:textId="77777777" w:rsidR="001D3667" w:rsidRDefault="001D3667">
      <w:pPr>
        <w:pStyle w:val="TableofFigures"/>
        <w:tabs>
          <w:tab w:val="right" w:leader="dot" w:pos="8486"/>
        </w:tabs>
        <w:rPr>
          <w:rFonts w:asciiTheme="minorHAnsi" w:hAnsiTheme="minorHAnsi" w:cstheme="minorBidi"/>
          <w:noProof/>
          <w:color w:val="auto"/>
        </w:rPr>
      </w:pPr>
      <w:r w:rsidRPr="0036358C">
        <w:rPr>
          <w:noProof/>
        </w:rPr>
        <w:t>Table 2. Partial Correlations: Honor, SDO, and RWA</w:t>
      </w:r>
      <w:r>
        <w:rPr>
          <w:noProof/>
        </w:rPr>
        <w:tab/>
      </w:r>
      <w:r>
        <w:rPr>
          <w:noProof/>
        </w:rPr>
        <w:fldChar w:fldCharType="begin"/>
      </w:r>
      <w:r>
        <w:rPr>
          <w:noProof/>
        </w:rPr>
        <w:instrText xml:space="preserve"> PAGEREF _Toc450556558 \h </w:instrText>
      </w:r>
      <w:r>
        <w:rPr>
          <w:noProof/>
        </w:rPr>
      </w:r>
      <w:r>
        <w:rPr>
          <w:noProof/>
        </w:rPr>
        <w:fldChar w:fldCharType="separate"/>
      </w:r>
      <w:r>
        <w:rPr>
          <w:noProof/>
        </w:rPr>
        <w:t>52</w:t>
      </w:r>
      <w:r>
        <w:rPr>
          <w:noProof/>
        </w:rPr>
        <w:fldChar w:fldCharType="end"/>
      </w:r>
    </w:p>
    <w:p w14:paraId="5F1C151E" w14:textId="77777777" w:rsidR="001D3667" w:rsidRDefault="001D3667">
      <w:pPr>
        <w:pStyle w:val="TableofFigures"/>
        <w:tabs>
          <w:tab w:val="right" w:leader="dot" w:pos="8486"/>
        </w:tabs>
        <w:rPr>
          <w:rFonts w:asciiTheme="minorHAnsi" w:hAnsiTheme="minorHAnsi" w:cstheme="minorBidi"/>
          <w:noProof/>
          <w:color w:val="auto"/>
        </w:rPr>
      </w:pPr>
      <w:r w:rsidRPr="0036358C">
        <w:rPr>
          <w:noProof/>
        </w:rPr>
        <w:t>Table 3. Partial Correlations: Honor and MFQ</w:t>
      </w:r>
      <w:r>
        <w:rPr>
          <w:noProof/>
        </w:rPr>
        <w:tab/>
      </w:r>
      <w:r>
        <w:rPr>
          <w:noProof/>
        </w:rPr>
        <w:fldChar w:fldCharType="begin"/>
      </w:r>
      <w:r>
        <w:rPr>
          <w:noProof/>
        </w:rPr>
        <w:instrText xml:space="preserve"> PAGEREF _Toc450556559 \h </w:instrText>
      </w:r>
      <w:r>
        <w:rPr>
          <w:noProof/>
        </w:rPr>
      </w:r>
      <w:r>
        <w:rPr>
          <w:noProof/>
        </w:rPr>
        <w:fldChar w:fldCharType="separate"/>
      </w:r>
      <w:r>
        <w:rPr>
          <w:noProof/>
        </w:rPr>
        <w:t>53</w:t>
      </w:r>
      <w:r>
        <w:rPr>
          <w:noProof/>
        </w:rPr>
        <w:fldChar w:fldCharType="end"/>
      </w:r>
    </w:p>
    <w:p w14:paraId="53631A55" w14:textId="77777777" w:rsidR="001D3667" w:rsidRDefault="001D3667">
      <w:pPr>
        <w:pStyle w:val="TableofFigures"/>
        <w:tabs>
          <w:tab w:val="right" w:leader="dot" w:pos="8486"/>
        </w:tabs>
        <w:rPr>
          <w:rFonts w:asciiTheme="minorHAnsi" w:hAnsiTheme="minorHAnsi" w:cstheme="minorBidi"/>
          <w:noProof/>
          <w:color w:val="auto"/>
        </w:rPr>
      </w:pPr>
      <w:r w:rsidRPr="0036358C">
        <w:rPr>
          <w:noProof/>
        </w:rPr>
        <w:t>Table 4. Vignette Reliabilities</w:t>
      </w:r>
      <w:r>
        <w:rPr>
          <w:noProof/>
        </w:rPr>
        <w:tab/>
      </w:r>
      <w:r>
        <w:rPr>
          <w:noProof/>
        </w:rPr>
        <w:fldChar w:fldCharType="begin"/>
      </w:r>
      <w:r>
        <w:rPr>
          <w:noProof/>
        </w:rPr>
        <w:instrText xml:space="preserve"> PAGEREF _Toc450556560 \h </w:instrText>
      </w:r>
      <w:r>
        <w:rPr>
          <w:noProof/>
        </w:rPr>
      </w:r>
      <w:r>
        <w:rPr>
          <w:noProof/>
        </w:rPr>
        <w:fldChar w:fldCharType="separate"/>
      </w:r>
      <w:r>
        <w:rPr>
          <w:noProof/>
        </w:rPr>
        <w:t>54</w:t>
      </w:r>
      <w:r>
        <w:rPr>
          <w:noProof/>
        </w:rPr>
        <w:fldChar w:fldCharType="end"/>
      </w:r>
    </w:p>
    <w:p w14:paraId="1BF60114" w14:textId="77777777" w:rsidR="001D3667" w:rsidRDefault="001D3667">
      <w:pPr>
        <w:pStyle w:val="TableofFigures"/>
        <w:tabs>
          <w:tab w:val="right" w:leader="dot" w:pos="8486"/>
        </w:tabs>
        <w:rPr>
          <w:rFonts w:asciiTheme="minorHAnsi" w:hAnsiTheme="minorHAnsi" w:cstheme="minorBidi"/>
          <w:noProof/>
          <w:color w:val="auto"/>
        </w:rPr>
      </w:pPr>
      <w:r w:rsidRPr="0036358C">
        <w:rPr>
          <w:noProof/>
        </w:rPr>
        <w:t>Table 5. Vignette Group Means and Standard Deviations</w:t>
      </w:r>
      <w:r>
        <w:rPr>
          <w:noProof/>
        </w:rPr>
        <w:tab/>
      </w:r>
      <w:r>
        <w:rPr>
          <w:noProof/>
        </w:rPr>
        <w:fldChar w:fldCharType="begin"/>
      </w:r>
      <w:r>
        <w:rPr>
          <w:noProof/>
        </w:rPr>
        <w:instrText xml:space="preserve"> PAGEREF _Toc450556561 \h </w:instrText>
      </w:r>
      <w:r>
        <w:rPr>
          <w:noProof/>
        </w:rPr>
      </w:r>
      <w:r>
        <w:rPr>
          <w:noProof/>
        </w:rPr>
        <w:fldChar w:fldCharType="separate"/>
      </w:r>
      <w:r>
        <w:rPr>
          <w:noProof/>
        </w:rPr>
        <w:t>55</w:t>
      </w:r>
      <w:r>
        <w:rPr>
          <w:noProof/>
        </w:rPr>
        <w:fldChar w:fldCharType="end"/>
      </w:r>
    </w:p>
    <w:p w14:paraId="479419B5" w14:textId="77777777" w:rsidR="001D3667" w:rsidRDefault="001D3667">
      <w:pPr>
        <w:pStyle w:val="TableofFigures"/>
        <w:tabs>
          <w:tab w:val="right" w:leader="dot" w:pos="8486"/>
        </w:tabs>
        <w:rPr>
          <w:rFonts w:asciiTheme="minorHAnsi" w:hAnsiTheme="minorHAnsi" w:cstheme="minorBidi"/>
          <w:noProof/>
          <w:color w:val="auto"/>
        </w:rPr>
      </w:pPr>
      <w:r w:rsidRPr="0036358C">
        <w:rPr>
          <w:noProof/>
        </w:rPr>
        <w:t>Table 6. Hierarchical Regression: Friend and Stranger Conditions</w:t>
      </w:r>
      <w:r>
        <w:rPr>
          <w:noProof/>
        </w:rPr>
        <w:tab/>
      </w:r>
      <w:r>
        <w:rPr>
          <w:noProof/>
        </w:rPr>
        <w:fldChar w:fldCharType="begin"/>
      </w:r>
      <w:r>
        <w:rPr>
          <w:noProof/>
        </w:rPr>
        <w:instrText xml:space="preserve"> PAGEREF _Toc450556562 \h </w:instrText>
      </w:r>
      <w:r>
        <w:rPr>
          <w:noProof/>
        </w:rPr>
      </w:r>
      <w:r>
        <w:rPr>
          <w:noProof/>
        </w:rPr>
        <w:fldChar w:fldCharType="separate"/>
      </w:r>
      <w:r>
        <w:rPr>
          <w:noProof/>
        </w:rPr>
        <w:t>56</w:t>
      </w:r>
      <w:r>
        <w:rPr>
          <w:noProof/>
        </w:rPr>
        <w:fldChar w:fldCharType="end"/>
      </w:r>
    </w:p>
    <w:p w14:paraId="17AB0C7F" w14:textId="77777777" w:rsidR="001D3667" w:rsidRDefault="001D3667">
      <w:pPr>
        <w:pStyle w:val="TableofFigures"/>
        <w:tabs>
          <w:tab w:val="right" w:leader="dot" w:pos="8486"/>
        </w:tabs>
        <w:rPr>
          <w:rFonts w:asciiTheme="minorHAnsi" w:hAnsiTheme="minorHAnsi" w:cstheme="minorBidi"/>
          <w:noProof/>
          <w:color w:val="auto"/>
        </w:rPr>
      </w:pPr>
      <w:r w:rsidRPr="0036358C">
        <w:rPr>
          <w:noProof/>
        </w:rPr>
        <w:t>Table 7. Hierarchical Regression: Friend Condition Only</w:t>
      </w:r>
      <w:r>
        <w:rPr>
          <w:noProof/>
        </w:rPr>
        <w:tab/>
      </w:r>
      <w:r>
        <w:rPr>
          <w:noProof/>
        </w:rPr>
        <w:fldChar w:fldCharType="begin"/>
      </w:r>
      <w:r>
        <w:rPr>
          <w:noProof/>
        </w:rPr>
        <w:instrText xml:space="preserve"> PAGEREF _Toc450556563 \h </w:instrText>
      </w:r>
      <w:r>
        <w:rPr>
          <w:noProof/>
        </w:rPr>
      </w:r>
      <w:r>
        <w:rPr>
          <w:noProof/>
        </w:rPr>
        <w:fldChar w:fldCharType="separate"/>
      </w:r>
      <w:r>
        <w:rPr>
          <w:noProof/>
        </w:rPr>
        <w:t>57</w:t>
      </w:r>
      <w:r>
        <w:rPr>
          <w:noProof/>
        </w:rPr>
        <w:fldChar w:fldCharType="end"/>
      </w:r>
    </w:p>
    <w:p w14:paraId="0AEF866F" w14:textId="3F1A1E59" w:rsidR="00ED50B9" w:rsidRDefault="00B50700" w:rsidP="00E330BB">
      <w:pPr>
        <w:pStyle w:val="TableofFigures"/>
        <w:jc w:val="center"/>
      </w:pPr>
      <w:r>
        <w:fldChar w:fldCharType="end"/>
      </w:r>
    </w:p>
    <w:p w14:paraId="220509B9" w14:textId="77777777" w:rsidR="00ED50B9" w:rsidRDefault="00ED50B9" w:rsidP="00B50700"/>
    <w:p w14:paraId="3652B6EE" w14:textId="77777777" w:rsidR="00ED50B9" w:rsidRDefault="00ED50B9" w:rsidP="00B50700"/>
    <w:p w14:paraId="1E408F32" w14:textId="77777777" w:rsidR="00ED50B9" w:rsidRDefault="00ED50B9" w:rsidP="00B50700"/>
    <w:p w14:paraId="2DC236A0" w14:textId="77777777" w:rsidR="00ED50B9" w:rsidRDefault="00ED50B9" w:rsidP="00B50700"/>
    <w:p w14:paraId="0EB65A37" w14:textId="77777777" w:rsidR="00ED50B9" w:rsidRDefault="00ED50B9" w:rsidP="00B50700"/>
    <w:p w14:paraId="04AFAB67" w14:textId="77777777" w:rsidR="00ED50B9" w:rsidRDefault="00ED50B9" w:rsidP="00B50700"/>
    <w:p w14:paraId="624F4377" w14:textId="77777777" w:rsidR="00ED50B9" w:rsidRDefault="00ED50B9" w:rsidP="00B50700"/>
    <w:p w14:paraId="15DC1D26" w14:textId="77777777" w:rsidR="00ED50B9" w:rsidRDefault="00ED50B9" w:rsidP="00B50700"/>
    <w:p w14:paraId="38570A61" w14:textId="77777777" w:rsidR="00ED50B9" w:rsidRDefault="00ED50B9" w:rsidP="00B50700"/>
    <w:p w14:paraId="7E360154" w14:textId="77777777" w:rsidR="00ED50B9" w:rsidRDefault="00ED50B9" w:rsidP="00B50700"/>
    <w:p w14:paraId="78DDE867" w14:textId="77777777" w:rsidR="00ED50B9" w:rsidRDefault="00ED50B9" w:rsidP="00B50700"/>
    <w:p w14:paraId="74299F0A" w14:textId="77777777" w:rsidR="00ED50B9" w:rsidRDefault="00ED50B9" w:rsidP="00B50700"/>
    <w:p w14:paraId="7BC74AED" w14:textId="77777777" w:rsidR="00ED50B9" w:rsidRDefault="00ED50B9" w:rsidP="00B50700"/>
    <w:p w14:paraId="27924F86" w14:textId="77777777" w:rsidR="00ED50B9" w:rsidRDefault="00ED50B9" w:rsidP="00B50700"/>
    <w:p w14:paraId="33019109" w14:textId="77777777" w:rsidR="00ED50B9" w:rsidRDefault="00ED50B9" w:rsidP="00B50700"/>
    <w:p w14:paraId="5E25D970" w14:textId="77777777" w:rsidR="00ED50B9" w:rsidRDefault="00ED50B9" w:rsidP="00B50700"/>
    <w:p w14:paraId="6D138F5A" w14:textId="77777777" w:rsidR="00ED50B9" w:rsidRDefault="00ED50B9" w:rsidP="00B50700"/>
    <w:p w14:paraId="226F5E97" w14:textId="77777777" w:rsidR="00ED50B9" w:rsidRDefault="00ED50B9" w:rsidP="00B50700"/>
    <w:p w14:paraId="258C9A1A" w14:textId="77777777" w:rsidR="00ED50B9" w:rsidRDefault="00ED50B9" w:rsidP="00B50700"/>
    <w:p w14:paraId="1E00A9B8" w14:textId="77777777" w:rsidR="00ED50B9" w:rsidRDefault="00ED50B9" w:rsidP="00B50700"/>
    <w:p w14:paraId="59FEB8DE" w14:textId="77777777" w:rsidR="000917E8" w:rsidRDefault="000917E8">
      <w:pPr>
        <w:rPr>
          <w:rFonts w:eastAsiaTheme="majorEastAsia" w:cstheme="majorBidi"/>
          <w:b/>
          <w:color w:val="000000" w:themeColor="text1"/>
          <w:szCs w:val="32"/>
        </w:rPr>
      </w:pPr>
      <w:r>
        <w:br w:type="page"/>
      </w:r>
    </w:p>
    <w:p w14:paraId="1CFC7A4D" w14:textId="47105E4E" w:rsidR="00E330BB" w:rsidRPr="00E330BB" w:rsidRDefault="00E330BB" w:rsidP="00C255A8">
      <w:pPr>
        <w:pStyle w:val="Heading1"/>
      </w:pPr>
      <w:bookmarkStart w:id="3" w:name="_Toc450556493"/>
      <w:r w:rsidRPr="00E330BB">
        <w:lastRenderedPageBreak/>
        <w:t>List of Figures</w:t>
      </w:r>
      <w:bookmarkEnd w:id="3"/>
    </w:p>
    <w:p w14:paraId="49D40033" w14:textId="77777777" w:rsidR="00E330BB" w:rsidRDefault="00E330BB" w:rsidP="00E330BB">
      <w:pPr>
        <w:jc w:val="center"/>
      </w:pPr>
    </w:p>
    <w:p w14:paraId="72E0567F" w14:textId="77777777" w:rsidR="001D3667" w:rsidRDefault="00E330BB">
      <w:pPr>
        <w:pStyle w:val="TableofFigures"/>
        <w:tabs>
          <w:tab w:val="right" w:leader="dot" w:pos="8486"/>
        </w:tabs>
        <w:rPr>
          <w:rFonts w:asciiTheme="minorHAnsi" w:hAnsiTheme="minorHAnsi" w:cstheme="minorBidi"/>
          <w:noProof/>
          <w:color w:val="auto"/>
        </w:rPr>
      </w:pPr>
      <w:r>
        <w:fldChar w:fldCharType="begin"/>
      </w:r>
      <w:r>
        <w:instrText xml:space="preserve"> TOC \c "Figure" </w:instrText>
      </w:r>
      <w:r>
        <w:fldChar w:fldCharType="separate"/>
      </w:r>
      <w:r w:rsidR="001D3667" w:rsidRPr="00DA6B41">
        <w:rPr>
          <w:noProof/>
        </w:rPr>
        <w:t>Figure 1. Inferred relationship between honor, indignation, and SWP</w:t>
      </w:r>
      <w:r w:rsidR="001D3667">
        <w:rPr>
          <w:noProof/>
        </w:rPr>
        <w:tab/>
      </w:r>
      <w:r w:rsidR="001D3667">
        <w:rPr>
          <w:noProof/>
        </w:rPr>
        <w:fldChar w:fldCharType="begin"/>
      </w:r>
      <w:r w:rsidR="001D3667">
        <w:rPr>
          <w:noProof/>
        </w:rPr>
        <w:instrText xml:space="preserve"> PAGEREF _Toc450556592 \h </w:instrText>
      </w:r>
      <w:r w:rsidR="001D3667">
        <w:rPr>
          <w:noProof/>
        </w:rPr>
      </w:r>
      <w:r w:rsidR="001D3667">
        <w:rPr>
          <w:noProof/>
        </w:rPr>
        <w:fldChar w:fldCharType="separate"/>
      </w:r>
      <w:r w:rsidR="001D3667">
        <w:rPr>
          <w:noProof/>
        </w:rPr>
        <w:t>58</w:t>
      </w:r>
      <w:r w:rsidR="001D3667">
        <w:rPr>
          <w:noProof/>
        </w:rPr>
        <w:fldChar w:fldCharType="end"/>
      </w:r>
    </w:p>
    <w:p w14:paraId="236331F6" w14:textId="77777777" w:rsidR="001D3667" w:rsidRDefault="001D3667">
      <w:pPr>
        <w:pStyle w:val="TableofFigures"/>
        <w:tabs>
          <w:tab w:val="right" w:leader="dot" w:pos="8486"/>
        </w:tabs>
        <w:rPr>
          <w:rFonts w:asciiTheme="minorHAnsi" w:hAnsiTheme="minorHAnsi" w:cstheme="minorBidi"/>
          <w:noProof/>
          <w:color w:val="auto"/>
        </w:rPr>
      </w:pPr>
      <w:r w:rsidRPr="00DA6B41">
        <w:rPr>
          <w:noProof/>
        </w:rPr>
        <w:t>Figure 2. Plotting simple slopes for WTS and honor – as captured by HC –  as a function of closeness to one's friend</w:t>
      </w:r>
      <w:r>
        <w:rPr>
          <w:noProof/>
        </w:rPr>
        <w:tab/>
      </w:r>
      <w:r>
        <w:rPr>
          <w:noProof/>
        </w:rPr>
        <w:fldChar w:fldCharType="begin"/>
      </w:r>
      <w:r>
        <w:rPr>
          <w:noProof/>
        </w:rPr>
        <w:instrText xml:space="preserve"> PAGEREF _Toc450556593 \h </w:instrText>
      </w:r>
      <w:r>
        <w:rPr>
          <w:noProof/>
        </w:rPr>
      </w:r>
      <w:r>
        <w:rPr>
          <w:noProof/>
        </w:rPr>
        <w:fldChar w:fldCharType="separate"/>
      </w:r>
      <w:r>
        <w:rPr>
          <w:noProof/>
        </w:rPr>
        <w:t>59</w:t>
      </w:r>
      <w:r>
        <w:rPr>
          <w:noProof/>
        </w:rPr>
        <w:fldChar w:fldCharType="end"/>
      </w:r>
    </w:p>
    <w:p w14:paraId="3F07E608" w14:textId="77777777" w:rsidR="00ED50B9" w:rsidRDefault="00E330BB" w:rsidP="00B50700">
      <w:r>
        <w:fldChar w:fldCharType="end"/>
      </w:r>
    </w:p>
    <w:p w14:paraId="2D109BA5" w14:textId="77777777" w:rsidR="00ED50B9" w:rsidRDefault="00ED50B9" w:rsidP="00B50700"/>
    <w:p w14:paraId="712FE181" w14:textId="77777777" w:rsidR="00ED50B9" w:rsidRDefault="00ED50B9" w:rsidP="00B50700"/>
    <w:p w14:paraId="54EB0687" w14:textId="77777777" w:rsidR="00ED50B9" w:rsidRDefault="00ED50B9" w:rsidP="00B50700"/>
    <w:p w14:paraId="57663BD6" w14:textId="77777777" w:rsidR="00ED50B9" w:rsidRPr="00B50700" w:rsidRDefault="00ED50B9" w:rsidP="00B50700"/>
    <w:p w14:paraId="36980ACE" w14:textId="77777777" w:rsidR="00761D77" w:rsidRDefault="00761D77" w:rsidP="00C56333">
      <w:pPr>
        <w:pStyle w:val="Heading1"/>
      </w:pPr>
    </w:p>
    <w:p w14:paraId="01E346D3" w14:textId="31AE7C39" w:rsidR="00761D77" w:rsidRDefault="00761D77" w:rsidP="00C56333">
      <w:pPr>
        <w:pStyle w:val="Heading1"/>
      </w:pPr>
    </w:p>
    <w:p w14:paraId="0720B2CB" w14:textId="77777777" w:rsidR="00761D77" w:rsidRDefault="00761D77" w:rsidP="00C56333">
      <w:pPr>
        <w:pStyle w:val="Heading1"/>
      </w:pPr>
    </w:p>
    <w:p w14:paraId="0C77DAB0" w14:textId="77777777" w:rsidR="00761D77" w:rsidRDefault="00761D77" w:rsidP="00C56333">
      <w:pPr>
        <w:pStyle w:val="Heading1"/>
      </w:pPr>
    </w:p>
    <w:p w14:paraId="6D0D3A3D" w14:textId="77777777" w:rsidR="00761D77" w:rsidRDefault="00761D77" w:rsidP="00C56333">
      <w:pPr>
        <w:pStyle w:val="Heading1"/>
      </w:pPr>
    </w:p>
    <w:p w14:paraId="2F801C77" w14:textId="77777777" w:rsidR="00761D77" w:rsidRDefault="00761D77" w:rsidP="00C56333">
      <w:pPr>
        <w:pStyle w:val="Heading1"/>
      </w:pPr>
    </w:p>
    <w:p w14:paraId="60D0E02A" w14:textId="77777777" w:rsidR="00761D77" w:rsidRDefault="00761D77" w:rsidP="00C56333">
      <w:pPr>
        <w:pStyle w:val="Heading1"/>
      </w:pPr>
    </w:p>
    <w:p w14:paraId="48348A6B" w14:textId="77777777" w:rsidR="00761D77" w:rsidRDefault="00761D77" w:rsidP="00C56333">
      <w:pPr>
        <w:pStyle w:val="Heading1"/>
      </w:pPr>
    </w:p>
    <w:p w14:paraId="22AEF893" w14:textId="49208447" w:rsidR="00761D77" w:rsidRDefault="00761D77" w:rsidP="00C56333">
      <w:pPr>
        <w:pStyle w:val="Heading1"/>
      </w:pPr>
    </w:p>
    <w:p w14:paraId="2D82E0BE" w14:textId="77777777" w:rsidR="00761D77" w:rsidRDefault="00761D77" w:rsidP="00C56333">
      <w:pPr>
        <w:pStyle w:val="Heading1"/>
      </w:pPr>
    </w:p>
    <w:p w14:paraId="10F49B7D" w14:textId="77777777" w:rsidR="00761D77" w:rsidRDefault="00761D77" w:rsidP="00C56333">
      <w:pPr>
        <w:pStyle w:val="Heading1"/>
      </w:pPr>
    </w:p>
    <w:p w14:paraId="5A2AC4FF" w14:textId="47D87AE6" w:rsidR="000917E8" w:rsidRDefault="000917E8">
      <w:pPr>
        <w:rPr>
          <w:rFonts w:eastAsiaTheme="majorEastAsia" w:cstheme="majorBidi"/>
          <w:b/>
          <w:color w:val="000000" w:themeColor="text1"/>
          <w:szCs w:val="32"/>
        </w:rPr>
      </w:pPr>
      <w:r>
        <w:br w:type="page"/>
      </w:r>
    </w:p>
    <w:p w14:paraId="56F756DE" w14:textId="69CC7703" w:rsidR="0063065A" w:rsidRDefault="0063065A" w:rsidP="0063065A">
      <w:pPr>
        <w:pStyle w:val="Heading1"/>
      </w:pPr>
      <w:bookmarkStart w:id="4" w:name="_Toc450556494"/>
      <w:bookmarkEnd w:id="1"/>
      <w:r w:rsidRPr="0063065A">
        <w:lastRenderedPageBreak/>
        <w:t>Abstract</w:t>
      </w:r>
      <w:bookmarkEnd w:id="4"/>
    </w:p>
    <w:p w14:paraId="63FE8B4C" w14:textId="77777777" w:rsidR="0063065A" w:rsidRPr="0063065A" w:rsidRDefault="0063065A" w:rsidP="0063065A"/>
    <w:p w14:paraId="34B741C5" w14:textId="77777777" w:rsidR="00B130E5" w:rsidRDefault="00B130E5" w:rsidP="00B130E5">
      <w:pPr>
        <w:spacing w:line="480" w:lineRule="auto"/>
      </w:pPr>
      <w:r>
        <w:t>Three studies were conducted to investigate the potential relationship between honor ideology and loyalty to close others. Study 1 demonstrated strong correlational relationship between honor and concerns of morality pertaining to group harmony, specifically loyalty. Study 2 indicated that greater honor endorsement not only leads to greater indignation toward disloyalty, but also greater satisfaction when a disloyal individual is punished. Lastly, Study 3 used a behavioral outcome measure to test the link between helping behavior and honor endorsement. Results suggested a negative relationship between honor and helping behavior, but accounting for “closeness” between participants and the friend they were being asked to help actually reversed the initial finding, and it resulted in significantly greater willingness to sacrifice. Taken together, the present findings suggest the existence of an under-investigated characteristic of honor culture: to help those to whom we feel loyal.</w:t>
      </w:r>
    </w:p>
    <w:p w14:paraId="4DE8B4CD" w14:textId="77777777" w:rsidR="00734982" w:rsidRDefault="00734982" w:rsidP="00F613E9">
      <w:pPr>
        <w:spacing w:line="480" w:lineRule="auto"/>
        <w:jc w:val="center"/>
      </w:pPr>
    </w:p>
    <w:p w14:paraId="736D03A5" w14:textId="77777777" w:rsidR="00734982" w:rsidRDefault="00734982" w:rsidP="00F613E9">
      <w:pPr>
        <w:spacing w:line="480" w:lineRule="auto"/>
        <w:jc w:val="center"/>
      </w:pPr>
    </w:p>
    <w:p w14:paraId="7562EB05" w14:textId="77777777" w:rsidR="00B130E5" w:rsidRDefault="00B130E5" w:rsidP="00F613E9">
      <w:pPr>
        <w:spacing w:line="480" w:lineRule="auto"/>
        <w:jc w:val="center"/>
      </w:pPr>
    </w:p>
    <w:p w14:paraId="6EDF1174" w14:textId="77777777" w:rsidR="00B130E5" w:rsidRDefault="00B130E5" w:rsidP="00F613E9">
      <w:pPr>
        <w:spacing w:line="480" w:lineRule="auto"/>
        <w:jc w:val="center"/>
      </w:pPr>
    </w:p>
    <w:p w14:paraId="6BD39B1B" w14:textId="77777777" w:rsidR="000917E8" w:rsidRDefault="000917E8" w:rsidP="00F613E9">
      <w:pPr>
        <w:spacing w:line="480" w:lineRule="auto"/>
        <w:jc w:val="center"/>
        <w:sectPr w:rsidR="000917E8" w:rsidSect="000917E8">
          <w:type w:val="continuous"/>
          <w:pgSz w:w="12240" w:h="15840"/>
          <w:pgMar w:top="1800" w:right="1440" w:bottom="1800" w:left="2304" w:header="720" w:footer="720" w:gutter="0"/>
          <w:pgNumType w:fmt="lowerRoman" w:start="4"/>
          <w:cols w:space="720"/>
          <w:titlePg/>
          <w:docGrid w:linePitch="326"/>
        </w:sectPr>
      </w:pPr>
    </w:p>
    <w:p w14:paraId="42612758" w14:textId="58B57BE7" w:rsidR="00C56333" w:rsidRDefault="00C56333" w:rsidP="00F613E9">
      <w:pPr>
        <w:spacing w:line="480" w:lineRule="auto"/>
        <w:jc w:val="center"/>
      </w:pPr>
    </w:p>
    <w:p w14:paraId="6725D53D" w14:textId="77777777" w:rsidR="000917E8" w:rsidRDefault="000917E8" w:rsidP="00C56333">
      <w:pPr>
        <w:pStyle w:val="Heading1"/>
        <w:sectPr w:rsidR="000917E8" w:rsidSect="00333DD3">
          <w:type w:val="continuous"/>
          <w:pgSz w:w="12240" w:h="15840"/>
          <w:pgMar w:top="1800" w:right="1440" w:bottom="1800" w:left="2304" w:header="720" w:footer="720" w:gutter="0"/>
          <w:pgNumType w:start="1"/>
          <w:cols w:space="720"/>
          <w:titlePg/>
          <w:docGrid w:linePitch="326"/>
        </w:sectPr>
      </w:pPr>
      <w:bookmarkStart w:id="5" w:name="_Toc450255512"/>
    </w:p>
    <w:p w14:paraId="73B4EDE4" w14:textId="61752C00" w:rsidR="00CC1A7D" w:rsidRDefault="00CC1A7D" w:rsidP="00C56333">
      <w:pPr>
        <w:pStyle w:val="Heading1"/>
      </w:pPr>
      <w:bookmarkStart w:id="6" w:name="_Toc450556495"/>
      <w:r w:rsidRPr="004E1C2E">
        <w:lastRenderedPageBreak/>
        <w:t xml:space="preserve">Honor, Loyalty, and </w:t>
      </w:r>
      <w:r w:rsidR="00D55473" w:rsidRPr="004E1C2E">
        <w:t>Sacrifice</w:t>
      </w:r>
      <w:bookmarkEnd w:id="5"/>
      <w:bookmarkEnd w:id="6"/>
    </w:p>
    <w:p w14:paraId="7A66D858" w14:textId="77777777" w:rsidR="00C56333" w:rsidRPr="00C56333" w:rsidRDefault="00C56333" w:rsidP="00C56333"/>
    <w:p w14:paraId="36EF8D47" w14:textId="0D7D4FEE" w:rsidR="004225C8" w:rsidRPr="004E1C2E" w:rsidRDefault="004225C8" w:rsidP="00F613E9">
      <w:pPr>
        <w:spacing w:line="480" w:lineRule="auto"/>
      </w:pPr>
      <w:r w:rsidRPr="004E1C2E">
        <w:tab/>
        <w:t xml:space="preserve">Cultures of honor are not anomalies in human civilization. </w:t>
      </w:r>
      <w:r w:rsidR="00436F75" w:rsidRPr="004E1C2E">
        <w:t>Rather</w:t>
      </w:r>
      <w:r w:rsidRPr="004E1C2E">
        <w:t xml:space="preserve">, they are predictable and naturally occurring </w:t>
      </w:r>
      <w:r w:rsidR="00694223" w:rsidRPr="004E1C2E">
        <w:t>systems</w:t>
      </w:r>
      <w:r w:rsidRPr="004E1C2E">
        <w:t xml:space="preserve">, shaped by </w:t>
      </w:r>
      <w:r w:rsidR="00436F75" w:rsidRPr="004E1C2E">
        <w:t xml:space="preserve">social and physical </w:t>
      </w:r>
      <w:r w:rsidRPr="004E1C2E">
        <w:t>environments, through which people perceive and interact with the world</w:t>
      </w:r>
      <w:r w:rsidR="00436F75" w:rsidRPr="004E1C2E">
        <w:t xml:space="preserve"> (Brown &amp; Osterman, 2012)</w:t>
      </w:r>
      <w:r w:rsidRPr="004E1C2E">
        <w:t>. The syndrome of ho</w:t>
      </w:r>
      <w:r w:rsidR="00F2018B" w:rsidRPr="004E1C2E">
        <w:t>nor culture (Cohen &amp; Leung, 2011</w:t>
      </w:r>
      <w:r w:rsidRPr="004E1C2E">
        <w:t xml:space="preserve">) has been portrayed as one </w:t>
      </w:r>
      <w:r w:rsidR="00600D25" w:rsidRPr="004E1C2E">
        <w:t xml:space="preserve">that vehemently upholds norms for </w:t>
      </w:r>
      <w:r w:rsidR="00694223" w:rsidRPr="004E1C2E">
        <w:t xml:space="preserve">both positive and negative </w:t>
      </w:r>
      <w:r w:rsidR="00600D25" w:rsidRPr="004E1C2E">
        <w:t>reciprocity, which plentiful research</w:t>
      </w:r>
      <w:r w:rsidR="00B715D0" w:rsidRPr="004E1C2E">
        <w:t xml:space="preserve"> (e.g., Gouldner, 1960) </w:t>
      </w:r>
      <w:r w:rsidR="00600D25" w:rsidRPr="004E1C2E">
        <w:t xml:space="preserve">asserts is a </w:t>
      </w:r>
      <w:r w:rsidR="00465733" w:rsidRPr="004E1C2E">
        <w:t>universal</w:t>
      </w:r>
      <w:r w:rsidR="00600D25" w:rsidRPr="004E1C2E">
        <w:t xml:space="preserve"> tenant of </w:t>
      </w:r>
      <w:r w:rsidR="00BF594C" w:rsidRPr="004E1C2E">
        <w:t>cultural norms</w:t>
      </w:r>
      <w:r w:rsidR="00600D25" w:rsidRPr="004E1C2E">
        <w:t xml:space="preserve">. </w:t>
      </w:r>
      <w:r w:rsidR="00ED6EA7" w:rsidRPr="004E1C2E">
        <w:t xml:space="preserve">The following </w:t>
      </w:r>
      <w:r w:rsidR="003D06CB" w:rsidRPr="004E1C2E">
        <w:t>thesis</w:t>
      </w:r>
      <w:r w:rsidR="00ED6EA7" w:rsidRPr="004E1C2E">
        <w:t xml:space="preserve"> underscores the strong connection between cultures of honor and the norm of reciprocity</w:t>
      </w:r>
      <w:r w:rsidR="00694223" w:rsidRPr="004E1C2E">
        <w:t xml:space="preserve"> as manifested through the dynamics of group loyalty</w:t>
      </w:r>
      <w:r w:rsidR="00A35343" w:rsidRPr="004E1C2E">
        <w:t xml:space="preserve">. In doing so, it </w:t>
      </w:r>
      <w:r w:rsidR="00BB1560" w:rsidRPr="004E1C2E">
        <w:t>lays</w:t>
      </w:r>
      <w:r w:rsidR="00A35343" w:rsidRPr="004E1C2E">
        <w:t xml:space="preserve"> the groundwork for the hypothesis that cultures of honor are distinctly attuned to norms for loyalty</w:t>
      </w:r>
      <w:r w:rsidR="00CA6748" w:rsidRPr="004E1C2E">
        <w:t xml:space="preserve"> </w:t>
      </w:r>
      <w:r w:rsidR="0069293D" w:rsidRPr="004E1C2E">
        <w:t xml:space="preserve">within close groups. To </w:t>
      </w:r>
      <w:r w:rsidR="00694223" w:rsidRPr="004E1C2E">
        <w:t>this end</w:t>
      </w:r>
      <w:r w:rsidR="00A35343" w:rsidRPr="004E1C2E">
        <w:t xml:space="preserve">, </w:t>
      </w:r>
      <w:r w:rsidR="00694223" w:rsidRPr="004E1C2E">
        <w:t>I</w:t>
      </w:r>
      <w:r w:rsidR="00A35343" w:rsidRPr="004E1C2E">
        <w:t xml:space="preserve"> first </w:t>
      </w:r>
      <w:r w:rsidR="003F736B" w:rsidRPr="004E1C2E">
        <w:t xml:space="preserve">briefly </w:t>
      </w:r>
      <w:r w:rsidR="00A35343" w:rsidRPr="004E1C2E">
        <w:t>discuss relevant</w:t>
      </w:r>
      <w:r w:rsidR="00600D25" w:rsidRPr="004E1C2E">
        <w:t xml:space="preserve"> precipitating factors </w:t>
      </w:r>
      <w:r w:rsidR="00A35343" w:rsidRPr="004E1C2E">
        <w:t>of group formation</w:t>
      </w:r>
      <w:r w:rsidR="00A804AD" w:rsidRPr="004E1C2E">
        <w:t>, specifically highlight</w:t>
      </w:r>
      <w:r w:rsidR="00694223" w:rsidRPr="004E1C2E">
        <w:t>ing</w:t>
      </w:r>
      <w:r w:rsidR="00A804AD" w:rsidRPr="004E1C2E">
        <w:t xml:space="preserve"> how environmentally-influenced group norms </w:t>
      </w:r>
      <w:r w:rsidR="009745E0" w:rsidRPr="004E1C2E">
        <w:t xml:space="preserve">distinguish those with one cultural mindset from </w:t>
      </w:r>
      <w:r w:rsidR="00D245D8" w:rsidRPr="004E1C2E">
        <w:t>those with another</w:t>
      </w:r>
      <w:r w:rsidR="00600D25" w:rsidRPr="004E1C2E">
        <w:t>.</w:t>
      </w:r>
    </w:p>
    <w:p w14:paraId="4F76E091" w14:textId="1D347A51" w:rsidR="009B43EF" w:rsidRDefault="00211B76" w:rsidP="0053296A">
      <w:pPr>
        <w:pStyle w:val="Heading2"/>
      </w:pPr>
      <w:bookmarkStart w:id="7" w:name="_Toc450556496"/>
      <w:r w:rsidRPr="004E1C2E">
        <w:t>Groups</w:t>
      </w:r>
      <w:bookmarkEnd w:id="7"/>
    </w:p>
    <w:p w14:paraId="29216EFA" w14:textId="77777777" w:rsidR="0053296A" w:rsidRPr="0053296A" w:rsidRDefault="0053296A" w:rsidP="0053296A"/>
    <w:p w14:paraId="18A55020" w14:textId="1EBFD971" w:rsidR="00701C38" w:rsidRPr="004E1C2E" w:rsidRDefault="002032F1" w:rsidP="00AF587E">
      <w:pPr>
        <w:spacing w:line="480" w:lineRule="auto"/>
        <w:ind w:firstLine="720"/>
      </w:pPr>
      <w:r w:rsidRPr="004E1C2E">
        <w:t>Early</w:t>
      </w:r>
      <w:r w:rsidR="00FE6470" w:rsidRPr="004E1C2E">
        <w:t xml:space="preserve"> </w:t>
      </w:r>
      <w:r w:rsidR="001F58DD" w:rsidRPr="004E1C2E">
        <w:t>human</w:t>
      </w:r>
      <w:r w:rsidR="002F0008" w:rsidRPr="004E1C2E">
        <w:t>s</w:t>
      </w:r>
      <w:r w:rsidR="001F58DD" w:rsidRPr="004E1C2E">
        <w:t xml:space="preserve"> </w:t>
      </w:r>
      <w:r w:rsidR="00FE6470" w:rsidRPr="004E1C2E">
        <w:t>lived in</w:t>
      </w:r>
      <w:r w:rsidR="001F58DD" w:rsidRPr="004E1C2E">
        <w:t xml:space="preserve"> </w:t>
      </w:r>
      <w:r w:rsidR="00FE6470" w:rsidRPr="004E1C2E">
        <w:t>small bands</w:t>
      </w:r>
      <w:r w:rsidR="009037AA" w:rsidRPr="004E1C2E">
        <w:t xml:space="preserve"> of </w:t>
      </w:r>
      <w:r w:rsidR="001F58DD" w:rsidRPr="004E1C2E">
        <w:t>interdependent groups (</w:t>
      </w:r>
      <w:r w:rsidR="009037AA" w:rsidRPr="004E1C2E">
        <w:t xml:space="preserve">Caporael, 1997; Sedikides &amp; Skowronski, 1997) as </w:t>
      </w:r>
      <w:r w:rsidR="00DF5858" w:rsidRPr="004E1C2E">
        <w:t>a way to cope with</w:t>
      </w:r>
      <w:r w:rsidR="009037AA" w:rsidRPr="004E1C2E">
        <w:t xml:space="preserve"> the</w:t>
      </w:r>
      <w:r w:rsidR="00AF587E" w:rsidRPr="004E1C2E">
        <w:t>ir</w:t>
      </w:r>
      <w:r w:rsidR="009037AA" w:rsidRPr="004E1C2E">
        <w:t xml:space="preserve"> e</w:t>
      </w:r>
      <w:r w:rsidR="0075681F" w:rsidRPr="004E1C2E">
        <w:t>nvironments</w:t>
      </w:r>
      <w:r w:rsidR="00FE6470" w:rsidRPr="004E1C2E">
        <w:t>.</w:t>
      </w:r>
      <w:r w:rsidR="009037AA" w:rsidRPr="004E1C2E">
        <w:t xml:space="preserve"> </w:t>
      </w:r>
      <w:r w:rsidR="00A94667" w:rsidRPr="004E1C2E">
        <w:t>Most relevant to the current series of studies</w:t>
      </w:r>
      <w:r w:rsidR="00AF587E" w:rsidRPr="004E1C2E">
        <w:t>, group membership increased individual fitness</w:t>
      </w:r>
      <w:r w:rsidR="00E149B1" w:rsidRPr="004E1C2E">
        <w:t xml:space="preserve"> </w:t>
      </w:r>
      <w:r w:rsidR="00E629F1" w:rsidRPr="004E1C2E">
        <w:t>via</w:t>
      </w:r>
      <w:r w:rsidR="00AA49CC" w:rsidRPr="004E1C2E">
        <w:t xml:space="preserve"> </w:t>
      </w:r>
      <w:r w:rsidR="00AF0919" w:rsidRPr="004E1C2E">
        <w:t>observational learning</w:t>
      </w:r>
      <w:r w:rsidR="00545CBB" w:rsidRPr="004E1C2E">
        <w:t xml:space="preserve"> and </w:t>
      </w:r>
      <w:r w:rsidR="00AD4237" w:rsidRPr="004E1C2E">
        <w:t xml:space="preserve">protection from predators </w:t>
      </w:r>
      <w:r w:rsidR="007812B1" w:rsidRPr="004E1C2E">
        <w:t>(Norris &amp; Schilt, 1988,</w:t>
      </w:r>
      <w:r w:rsidR="00AD4237" w:rsidRPr="004E1C2E">
        <w:t xml:space="preserve"> </w:t>
      </w:r>
      <w:r w:rsidR="00D433D6" w:rsidRPr="004E1C2E">
        <w:t xml:space="preserve">as </w:t>
      </w:r>
      <w:r w:rsidR="007812B1" w:rsidRPr="004E1C2E">
        <w:t xml:space="preserve">cited </w:t>
      </w:r>
      <w:r w:rsidR="00AD4237" w:rsidRPr="004E1C2E">
        <w:t>in Caporael, 1997</w:t>
      </w:r>
      <w:r w:rsidR="002E63DD" w:rsidRPr="004E1C2E">
        <w:t>)</w:t>
      </w:r>
      <w:r w:rsidR="00DE3B2C" w:rsidRPr="004E1C2E">
        <w:t>,</w:t>
      </w:r>
      <w:r w:rsidR="00E009C1" w:rsidRPr="004E1C2E">
        <w:t xml:space="preserve"> as well as</w:t>
      </w:r>
      <w:r w:rsidR="00545CBB" w:rsidRPr="004E1C2E">
        <w:t xml:space="preserve"> enhanced security during</w:t>
      </w:r>
      <w:r w:rsidR="00E009C1" w:rsidRPr="004E1C2E">
        <w:t xml:space="preserve"> intergroup conflict</w:t>
      </w:r>
      <w:r w:rsidR="00DE3B2C" w:rsidRPr="004E1C2E">
        <w:t xml:space="preserve"> </w:t>
      </w:r>
      <w:r w:rsidR="00E009C1" w:rsidRPr="004E1C2E">
        <w:t>(</w:t>
      </w:r>
      <w:r w:rsidR="00211B76" w:rsidRPr="004E1C2E">
        <w:t>Gat, 2000; Wilson &amp; Wrangham, 2003</w:t>
      </w:r>
      <w:r w:rsidR="00E009C1" w:rsidRPr="004E1C2E">
        <w:t>)</w:t>
      </w:r>
      <w:r w:rsidR="00DD633E" w:rsidRPr="004E1C2E">
        <w:t xml:space="preserve">, to name just a </w:t>
      </w:r>
      <w:r w:rsidR="00694223" w:rsidRPr="004E1C2E">
        <w:t xml:space="preserve">few </w:t>
      </w:r>
      <w:r w:rsidR="00DD633E" w:rsidRPr="004E1C2E">
        <w:t>benefits</w:t>
      </w:r>
      <w:r w:rsidR="00701C38" w:rsidRPr="004E1C2E">
        <w:t>.</w:t>
      </w:r>
    </w:p>
    <w:p w14:paraId="0E98D4DE" w14:textId="5F202D8C" w:rsidR="00E009C1" w:rsidRPr="004E1C2E" w:rsidRDefault="00946098" w:rsidP="00ED26BA">
      <w:pPr>
        <w:spacing w:line="480" w:lineRule="auto"/>
        <w:ind w:firstLine="720"/>
      </w:pPr>
      <w:r w:rsidRPr="004E1C2E">
        <w:lastRenderedPageBreak/>
        <w:t>Certain r</w:t>
      </w:r>
      <w:r w:rsidR="00961F9B" w:rsidRPr="004E1C2E">
        <w:t>esearchers (Caporael, 199</w:t>
      </w:r>
      <w:r w:rsidR="00BA720D" w:rsidRPr="004E1C2E">
        <w:t>7;</w:t>
      </w:r>
      <w:r w:rsidR="001E62CD" w:rsidRPr="004E1C2E">
        <w:t xml:space="preserve"> Richerson &amp; Boyd, 2005</w:t>
      </w:r>
      <w:r w:rsidR="002F0008" w:rsidRPr="004E1C2E">
        <w:t xml:space="preserve">; </w:t>
      </w:r>
      <w:r w:rsidR="00A47FA3" w:rsidRPr="004E1C2E">
        <w:t>Sedikides &amp; Skowronski, 1997; Sloan Wilson &amp; Sober, 1994</w:t>
      </w:r>
      <w:r w:rsidR="00961F9B" w:rsidRPr="004E1C2E">
        <w:t xml:space="preserve">) </w:t>
      </w:r>
      <w:r w:rsidRPr="004E1C2E">
        <w:t>assert</w:t>
      </w:r>
      <w:r w:rsidR="00961F9B" w:rsidRPr="004E1C2E">
        <w:t xml:space="preserve"> that group</w:t>
      </w:r>
      <w:r w:rsidR="00345D95" w:rsidRPr="004E1C2E">
        <w:t xml:space="preserve"> living</w:t>
      </w:r>
      <w:r w:rsidR="00961F9B" w:rsidRPr="004E1C2E">
        <w:t xml:space="preserve">, as a ubiquitous </w:t>
      </w:r>
      <w:r w:rsidR="00345D95" w:rsidRPr="004E1C2E">
        <w:t>feature of human life</w:t>
      </w:r>
      <w:r w:rsidR="00961F9B" w:rsidRPr="004E1C2E">
        <w:t xml:space="preserve">, </w:t>
      </w:r>
      <w:r w:rsidR="00735810" w:rsidRPr="004E1C2E">
        <w:t>imposed</w:t>
      </w:r>
      <w:r w:rsidR="00345D95" w:rsidRPr="004E1C2E">
        <w:t xml:space="preserve"> </w:t>
      </w:r>
      <w:r w:rsidR="00735810" w:rsidRPr="004E1C2E">
        <w:t xml:space="preserve">its own </w:t>
      </w:r>
      <w:r w:rsidR="00345D95" w:rsidRPr="004E1C2E">
        <w:t>unique</w:t>
      </w:r>
      <w:r w:rsidR="00961F9B" w:rsidRPr="004E1C2E">
        <w:t xml:space="preserve"> selection pressure</w:t>
      </w:r>
      <w:r w:rsidR="00345D95" w:rsidRPr="004E1C2E">
        <w:t>s</w:t>
      </w:r>
      <w:r w:rsidR="00694223" w:rsidRPr="004E1C2E">
        <w:t>,</w:t>
      </w:r>
      <w:r w:rsidR="00C400B7" w:rsidRPr="004E1C2E">
        <w:t xml:space="preserve"> </w:t>
      </w:r>
      <w:r w:rsidR="00735810" w:rsidRPr="004E1C2E">
        <w:t>resulting</w:t>
      </w:r>
      <w:r w:rsidR="00345D95" w:rsidRPr="004E1C2E">
        <w:t xml:space="preserve"> in </w:t>
      </w:r>
      <w:r w:rsidR="00961F9B" w:rsidRPr="004E1C2E">
        <w:t>physiological adaptations</w:t>
      </w:r>
      <w:r w:rsidR="00345D95" w:rsidRPr="004E1C2E">
        <w:t xml:space="preserve"> to group life</w:t>
      </w:r>
      <w:r w:rsidR="00961F9B" w:rsidRPr="004E1C2E">
        <w:t>.</w:t>
      </w:r>
      <w:r w:rsidR="00ED26BA" w:rsidRPr="004E1C2E">
        <w:t xml:space="preserve"> </w:t>
      </w:r>
      <w:r w:rsidR="00345D95" w:rsidRPr="004E1C2E">
        <w:t xml:space="preserve">Consistent with this notion, </w:t>
      </w:r>
      <w:r w:rsidR="00211B76" w:rsidRPr="004E1C2E">
        <w:t>v</w:t>
      </w:r>
      <w:r w:rsidR="00C407B9" w:rsidRPr="004E1C2E">
        <w:t xml:space="preserve">an Vugt </w:t>
      </w:r>
      <w:r w:rsidR="00345D95" w:rsidRPr="004E1C2E">
        <w:t xml:space="preserve">and </w:t>
      </w:r>
      <w:r w:rsidR="00C407B9" w:rsidRPr="004E1C2E">
        <w:t xml:space="preserve">Schaller (2008) </w:t>
      </w:r>
      <w:r w:rsidR="0037081D" w:rsidRPr="004E1C2E">
        <w:t>agree</w:t>
      </w:r>
      <w:r w:rsidR="008E1928" w:rsidRPr="004E1C2E">
        <w:t xml:space="preserve"> that groups </w:t>
      </w:r>
      <w:r w:rsidR="00345D95" w:rsidRPr="004E1C2E">
        <w:t xml:space="preserve">enhance </w:t>
      </w:r>
      <w:r w:rsidR="008E1928" w:rsidRPr="004E1C2E">
        <w:t xml:space="preserve">reproductive fitness and survivability, but </w:t>
      </w:r>
      <w:r w:rsidR="00694223" w:rsidRPr="004E1C2E">
        <w:t xml:space="preserve">they note </w:t>
      </w:r>
      <w:r w:rsidR="00BE2DAA" w:rsidRPr="004E1C2E">
        <w:t xml:space="preserve">that only those </w:t>
      </w:r>
      <w:r w:rsidR="008E1928" w:rsidRPr="004E1C2E">
        <w:t xml:space="preserve">individuals </w:t>
      </w:r>
      <w:r w:rsidR="00BE2DAA" w:rsidRPr="004E1C2E">
        <w:t xml:space="preserve">able to </w:t>
      </w:r>
      <w:r w:rsidR="00BA720D" w:rsidRPr="004E1C2E">
        <w:t xml:space="preserve">follow group norms </w:t>
      </w:r>
      <w:r w:rsidR="00BE2DAA" w:rsidRPr="004E1C2E">
        <w:t>would have been able to partake in</w:t>
      </w:r>
      <w:r w:rsidR="003F79EA" w:rsidRPr="004E1C2E">
        <w:t xml:space="preserve"> the spoils of group membership. </w:t>
      </w:r>
      <w:r w:rsidR="002F6613" w:rsidRPr="004E1C2E">
        <w:t>Two</w:t>
      </w:r>
      <w:r w:rsidR="003D63BD" w:rsidRPr="004E1C2E">
        <w:t xml:space="preserve"> critical </w:t>
      </w:r>
      <w:r w:rsidR="00F86699" w:rsidRPr="004E1C2E">
        <w:t xml:space="preserve">factors </w:t>
      </w:r>
      <w:r w:rsidR="00242BCA" w:rsidRPr="004E1C2E">
        <w:t xml:space="preserve">that </w:t>
      </w:r>
      <w:r w:rsidR="00A9448D" w:rsidRPr="004E1C2E">
        <w:t>predict being allowed a share in collective resources</w:t>
      </w:r>
      <w:r w:rsidR="00694223" w:rsidRPr="004E1C2E">
        <w:t xml:space="preserve"> </w:t>
      </w:r>
      <w:r w:rsidR="00D55142" w:rsidRPr="004E1C2E">
        <w:t>that fit ne</w:t>
      </w:r>
      <w:r w:rsidR="00D910D4" w:rsidRPr="004E1C2E">
        <w:t>atly with our current understanding of honor</w:t>
      </w:r>
      <w:r w:rsidR="00694223" w:rsidRPr="004E1C2E">
        <w:t xml:space="preserve"> cultures</w:t>
      </w:r>
      <w:r w:rsidR="009019EC" w:rsidRPr="004E1C2E">
        <w:t xml:space="preserve"> </w:t>
      </w:r>
      <w:r w:rsidR="00A9448D" w:rsidRPr="004E1C2E">
        <w:t>are</w:t>
      </w:r>
      <w:r w:rsidR="001A1F21" w:rsidRPr="004E1C2E">
        <w:t xml:space="preserve"> </w:t>
      </w:r>
      <w:r w:rsidR="004B1EC1" w:rsidRPr="004E1C2E">
        <w:t xml:space="preserve">status and </w:t>
      </w:r>
      <w:r w:rsidR="00BA720D" w:rsidRPr="004E1C2E">
        <w:t>appropriate</w:t>
      </w:r>
      <w:r w:rsidR="003D63BD" w:rsidRPr="004E1C2E">
        <w:t xml:space="preserve"> reciprocation.</w:t>
      </w:r>
    </w:p>
    <w:p w14:paraId="4AAFAE0F" w14:textId="7688F4EF" w:rsidR="004D5AD7" w:rsidRPr="004E1C2E" w:rsidRDefault="00C44C45" w:rsidP="004D5AD7">
      <w:pPr>
        <w:widowControl w:val="0"/>
        <w:autoSpaceDE w:val="0"/>
        <w:autoSpaceDN w:val="0"/>
        <w:adjustRightInd w:val="0"/>
        <w:spacing w:line="480" w:lineRule="auto"/>
        <w:ind w:firstLine="720"/>
      </w:pPr>
      <w:r w:rsidRPr="004E1C2E">
        <w:t>First, g</w:t>
      </w:r>
      <w:r w:rsidR="00D856FA" w:rsidRPr="004E1C2E">
        <w:t xml:space="preserve">reater status </w:t>
      </w:r>
      <w:r w:rsidR="00CC252F" w:rsidRPr="004E1C2E">
        <w:t>can be</w:t>
      </w:r>
      <w:r w:rsidRPr="004E1C2E">
        <w:t xml:space="preserve"> garnered by fierceness of character</w:t>
      </w:r>
      <w:r w:rsidR="00B23572" w:rsidRPr="004E1C2E">
        <w:t xml:space="preserve"> or</w:t>
      </w:r>
      <w:r w:rsidRPr="004E1C2E">
        <w:t xml:space="preserve"> plain physical stature</w:t>
      </w:r>
      <w:r w:rsidR="00D15792" w:rsidRPr="004E1C2E">
        <w:t>, at least for males in a group</w:t>
      </w:r>
      <w:r w:rsidRPr="004E1C2E">
        <w:t xml:space="preserve">. </w:t>
      </w:r>
      <w:r w:rsidR="00CC252F" w:rsidRPr="004E1C2E">
        <w:t>Specifically, t</w:t>
      </w:r>
      <w:r w:rsidRPr="004E1C2E">
        <w:t xml:space="preserve">hose able to </w:t>
      </w:r>
      <w:r w:rsidR="00E65FDE" w:rsidRPr="004E1C2E">
        <w:t>generate</w:t>
      </w:r>
      <w:r w:rsidRPr="004E1C2E">
        <w:t xml:space="preserve"> a r</w:t>
      </w:r>
      <w:r w:rsidR="00CC252F" w:rsidRPr="004E1C2E">
        <w:t>e</w:t>
      </w:r>
      <w:r w:rsidR="00B23572" w:rsidRPr="004E1C2E">
        <w:t>putation for feats of strength</w:t>
      </w:r>
      <w:r w:rsidR="00CC252F" w:rsidRPr="004E1C2E">
        <w:t xml:space="preserve"> </w:t>
      </w:r>
      <w:r w:rsidRPr="004E1C2E">
        <w:t>might have been granted a greater share of resources</w:t>
      </w:r>
      <w:r w:rsidR="000F3C5F" w:rsidRPr="004E1C2E">
        <w:t xml:space="preserve"> and given a wider berth than most in terms of harassment or threatening behavior</w:t>
      </w:r>
      <w:r w:rsidRPr="004E1C2E">
        <w:t>.</w:t>
      </w:r>
      <w:r w:rsidR="00D856FA" w:rsidRPr="004E1C2E">
        <w:t xml:space="preserve"> </w:t>
      </w:r>
      <w:r w:rsidR="00345D95" w:rsidRPr="004E1C2E">
        <w:t xml:space="preserve">Thus, psychological adaptations necessary for </w:t>
      </w:r>
      <w:r w:rsidR="00AC5C16" w:rsidRPr="004E1C2E">
        <w:t>achieving and maintaining status – such as self-awareness, risk assessment a</w:t>
      </w:r>
      <w:r w:rsidR="00943A37" w:rsidRPr="004E1C2E">
        <w:t>bility, and social intelligence</w:t>
      </w:r>
      <w:r w:rsidR="00AC5C16" w:rsidRPr="004E1C2E">
        <w:t xml:space="preserve"> to name a few – developed as psychological supports for status striving. </w:t>
      </w:r>
      <w:r w:rsidRPr="004E1C2E">
        <w:t>Second, r</w:t>
      </w:r>
      <w:r w:rsidR="004B1EC1" w:rsidRPr="004E1C2E">
        <w:t>eciprocation is the key to appearing like a responsible, contributing group member, and thus worthy of benefiting from group membership.</w:t>
      </w:r>
      <w:r w:rsidR="004D5AD7" w:rsidRPr="004E1C2E">
        <w:t xml:space="preserve"> This second point is critical to understanding </w:t>
      </w:r>
      <w:r w:rsidR="00AE006A" w:rsidRPr="004E1C2E">
        <w:t>the current argument as to why cultures of honor emphasize loyalty</w:t>
      </w:r>
      <w:r w:rsidR="004D5AD7" w:rsidRPr="004E1C2E">
        <w:t>.</w:t>
      </w:r>
    </w:p>
    <w:p w14:paraId="3DDA7B09" w14:textId="01AED48D" w:rsidR="00CC3C68" w:rsidRDefault="00CC3C68" w:rsidP="0053296A">
      <w:pPr>
        <w:pStyle w:val="Heading2"/>
      </w:pPr>
      <w:bookmarkStart w:id="8" w:name="_Toc450556497"/>
      <w:r w:rsidRPr="004E1C2E">
        <w:t>Reciprocity</w:t>
      </w:r>
      <w:bookmarkEnd w:id="8"/>
    </w:p>
    <w:p w14:paraId="02AB29E4" w14:textId="77777777" w:rsidR="0053296A" w:rsidRPr="0053296A" w:rsidRDefault="0053296A" w:rsidP="0053296A"/>
    <w:p w14:paraId="39362304" w14:textId="606DA06A" w:rsidR="001C752B" w:rsidRPr="004E1C2E" w:rsidRDefault="00950667" w:rsidP="00F613E9">
      <w:pPr>
        <w:widowControl w:val="0"/>
        <w:autoSpaceDE w:val="0"/>
        <w:autoSpaceDN w:val="0"/>
        <w:adjustRightInd w:val="0"/>
        <w:spacing w:line="480" w:lineRule="auto"/>
        <w:rPr>
          <w:bCs/>
        </w:rPr>
      </w:pPr>
      <w:r w:rsidRPr="004E1C2E">
        <w:rPr>
          <w:bCs/>
        </w:rPr>
        <w:tab/>
        <w:t xml:space="preserve">A gene-centric perspective as to why individual organisms share resources with </w:t>
      </w:r>
      <w:r w:rsidR="000A2816" w:rsidRPr="004E1C2E">
        <w:rPr>
          <w:bCs/>
        </w:rPr>
        <w:t>others</w:t>
      </w:r>
      <w:r w:rsidRPr="004E1C2E">
        <w:rPr>
          <w:bCs/>
        </w:rPr>
        <w:t xml:space="preserve">, such as inclusive fitness theory (Hamilton, 1964), dictates that, if </w:t>
      </w:r>
      <w:r w:rsidR="005F329F" w:rsidRPr="004E1C2E">
        <w:rPr>
          <w:bCs/>
        </w:rPr>
        <w:t xml:space="preserve">recipients of </w:t>
      </w:r>
      <w:r w:rsidR="005F329F" w:rsidRPr="004E1C2E">
        <w:rPr>
          <w:bCs/>
        </w:rPr>
        <w:lastRenderedPageBreak/>
        <w:t>prosocial behavior are</w:t>
      </w:r>
      <w:r w:rsidRPr="004E1C2E">
        <w:rPr>
          <w:bCs/>
        </w:rPr>
        <w:t xml:space="preserve"> perceived as being kin, then helping that ind</w:t>
      </w:r>
      <w:r w:rsidR="00DE3B2C" w:rsidRPr="004E1C2E">
        <w:rPr>
          <w:bCs/>
        </w:rPr>
        <w:t xml:space="preserve">ividual will also help oneself. </w:t>
      </w:r>
      <w:r w:rsidR="002062E6" w:rsidRPr="004E1C2E">
        <w:rPr>
          <w:bCs/>
        </w:rPr>
        <w:t xml:space="preserve">As the relatedness of an individual decides whether or not </w:t>
      </w:r>
      <w:r w:rsidR="00420B57" w:rsidRPr="004E1C2E">
        <w:rPr>
          <w:bCs/>
        </w:rPr>
        <w:t xml:space="preserve">he or she </w:t>
      </w:r>
      <w:r w:rsidR="002062E6" w:rsidRPr="004E1C2E">
        <w:rPr>
          <w:bCs/>
        </w:rPr>
        <w:t xml:space="preserve">will receive assistance, </w:t>
      </w:r>
      <w:r w:rsidR="001C752B" w:rsidRPr="004E1C2E">
        <w:rPr>
          <w:bCs/>
        </w:rPr>
        <w:t xml:space="preserve">researchers believe that cognitive adaptations </w:t>
      </w:r>
      <w:r w:rsidR="002062E6" w:rsidRPr="004E1C2E">
        <w:rPr>
          <w:bCs/>
        </w:rPr>
        <w:t>must</w:t>
      </w:r>
      <w:r w:rsidR="001C752B" w:rsidRPr="004E1C2E">
        <w:rPr>
          <w:bCs/>
        </w:rPr>
        <w:t xml:space="preserve"> have formed to allow for just such detection</w:t>
      </w:r>
      <w:r w:rsidR="002062E6" w:rsidRPr="004E1C2E">
        <w:rPr>
          <w:bCs/>
        </w:rPr>
        <w:t xml:space="preserve">. </w:t>
      </w:r>
      <w:r w:rsidR="00922D4B" w:rsidRPr="004E1C2E">
        <w:rPr>
          <w:bCs/>
        </w:rPr>
        <w:t xml:space="preserve">One mechanism hypothesized by </w:t>
      </w:r>
      <w:r w:rsidR="00FF0689" w:rsidRPr="004E1C2E">
        <w:rPr>
          <w:bCs/>
        </w:rPr>
        <w:t xml:space="preserve">Lieberman, Cosmides, </w:t>
      </w:r>
      <w:r w:rsidR="00694223" w:rsidRPr="004E1C2E">
        <w:rPr>
          <w:bCs/>
        </w:rPr>
        <w:t xml:space="preserve">and </w:t>
      </w:r>
      <w:r w:rsidR="00FF0689" w:rsidRPr="004E1C2E">
        <w:rPr>
          <w:bCs/>
        </w:rPr>
        <w:t xml:space="preserve">Tooby (2007) </w:t>
      </w:r>
      <w:r w:rsidR="001374D4" w:rsidRPr="004E1C2E">
        <w:rPr>
          <w:bCs/>
        </w:rPr>
        <w:t>to permit</w:t>
      </w:r>
      <w:r w:rsidR="00922D4B" w:rsidRPr="004E1C2E">
        <w:rPr>
          <w:bCs/>
        </w:rPr>
        <w:t xml:space="preserve"> detection of close others hinges on</w:t>
      </w:r>
      <w:r w:rsidR="00FF0689" w:rsidRPr="004E1C2E">
        <w:rPr>
          <w:bCs/>
        </w:rPr>
        <w:t xml:space="preserve"> the amount of time spent together, </w:t>
      </w:r>
      <w:r w:rsidR="007F45CB" w:rsidRPr="004E1C2E">
        <w:rPr>
          <w:bCs/>
        </w:rPr>
        <w:t>meaning that sheer familiarity would have been a key predictor of kinship.</w:t>
      </w:r>
    </w:p>
    <w:p w14:paraId="2656A017" w14:textId="60BB5E61" w:rsidR="00046286" w:rsidRPr="004E1C2E" w:rsidRDefault="00643927" w:rsidP="00F613E9">
      <w:pPr>
        <w:widowControl w:val="0"/>
        <w:autoSpaceDE w:val="0"/>
        <w:autoSpaceDN w:val="0"/>
        <w:adjustRightInd w:val="0"/>
        <w:spacing w:line="480" w:lineRule="auto"/>
        <w:rPr>
          <w:bCs/>
        </w:rPr>
      </w:pPr>
      <w:r w:rsidRPr="004E1C2E">
        <w:rPr>
          <w:bCs/>
        </w:rPr>
        <w:tab/>
      </w:r>
      <w:r w:rsidR="00E03083" w:rsidRPr="004E1C2E">
        <w:rPr>
          <w:bCs/>
        </w:rPr>
        <w:t>Abundant</w:t>
      </w:r>
      <w:r w:rsidR="001374D4" w:rsidRPr="004E1C2E">
        <w:rPr>
          <w:bCs/>
        </w:rPr>
        <w:t xml:space="preserve"> interaction with group members </w:t>
      </w:r>
      <w:r w:rsidR="00AF213C" w:rsidRPr="004E1C2E">
        <w:rPr>
          <w:bCs/>
        </w:rPr>
        <w:t>satisfies</w:t>
      </w:r>
      <w:r w:rsidR="001374D4" w:rsidRPr="004E1C2E">
        <w:rPr>
          <w:bCs/>
        </w:rPr>
        <w:t xml:space="preserve"> this familiarity threshold, thus making it likely that </w:t>
      </w:r>
      <w:r w:rsidR="00AF2863" w:rsidRPr="004E1C2E">
        <w:rPr>
          <w:bCs/>
        </w:rPr>
        <w:t xml:space="preserve">genetically </w:t>
      </w:r>
      <w:r w:rsidR="001374D4" w:rsidRPr="004E1C2E">
        <w:rPr>
          <w:bCs/>
        </w:rPr>
        <w:t xml:space="preserve">unrelated humans would be perceived as </w:t>
      </w:r>
      <w:r w:rsidR="00D15792" w:rsidRPr="004E1C2E">
        <w:rPr>
          <w:bCs/>
        </w:rPr>
        <w:t xml:space="preserve">actual </w:t>
      </w:r>
      <w:r w:rsidR="001374D4" w:rsidRPr="004E1C2E">
        <w:rPr>
          <w:bCs/>
        </w:rPr>
        <w:t>kin</w:t>
      </w:r>
      <w:r w:rsidR="00420B57" w:rsidRPr="004E1C2E">
        <w:rPr>
          <w:bCs/>
        </w:rPr>
        <w:t>,</w:t>
      </w:r>
      <w:r w:rsidR="001374D4" w:rsidRPr="004E1C2E">
        <w:rPr>
          <w:bCs/>
        </w:rPr>
        <w:t xml:space="preserve"> thereby </w:t>
      </w:r>
      <w:r w:rsidR="00AF2863" w:rsidRPr="004E1C2E">
        <w:rPr>
          <w:bCs/>
        </w:rPr>
        <w:t xml:space="preserve">making them </w:t>
      </w:r>
      <w:r w:rsidR="00E05084" w:rsidRPr="004E1C2E">
        <w:rPr>
          <w:bCs/>
        </w:rPr>
        <w:t xml:space="preserve">subjectively </w:t>
      </w:r>
      <w:r w:rsidR="00AF2863" w:rsidRPr="004E1C2E">
        <w:rPr>
          <w:bCs/>
        </w:rPr>
        <w:t>worthy</w:t>
      </w:r>
      <w:r w:rsidR="00527CE8" w:rsidRPr="004E1C2E">
        <w:rPr>
          <w:bCs/>
        </w:rPr>
        <w:t xml:space="preserve"> of receiving resources</w:t>
      </w:r>
      <w:r w:rsidR="007F45CB" w:rsidRPr="004E1C2E">
        <w:rPr>
          <w:bCs/>
        </w:rPr>
        <w:t xml:space="preserve">. </w:t>
      </w:r>
      <w:r w:rsidR="00AF2863" w:rsidRPr="004E1C2E">
        <w:rPr>
          <w:bCs/>
        </w:rPr>
        <w:t xml:space="preserve">Trivers (1971) formalized this notion into </w:t>
      </w:r>
      <w:r w:rsidR="00527CE8" w:rsidRPr="004E1C2E">
        <w:rPr>
          <w:bCs/>
        </w:rPr>
        <w:t>reciprocal</w:t>
      </w:r>
      <w:r w:rsidR="00AF2863" w:rsidRPr="004E1C2E">
        <w:rPr>
          <w:bCs/>
        </w:rPr>
        <w:t xml:space="preserve"> altruism theory, and</w:t>
      </w:r>
      <w:r w:rsidR="00046286" w:rsidRPr="004E1C2E">
        <w:rPr>
          <w:bCs/>
        </w:rPr>
        <w:t xml:space="preserve"> </w:t>
      </w:r>
      <w:r w:rsidR="00AF2863" w:rsidRPr="004E1C2E">
        <w:rPr>
          <w:bCs/>
        </w:rPr>
        <w:t>operationalized</w:t>
      </w:r>
      <w:r w:rsidR="0075323A" w:rsidRPr="004E1C2E">
        <w:rPr>
          <w:bCs/>
        </w:rPr>
        <w:t xml:space="preserve"> altruism as a “behavior that benefits another organism, not closely related, while being apparently detrimental to the o</w:t>
      </w:r>
      <w:r w:rsidR="000F6E66" w:rsidRPr="004E1C2E">
        <w:rPr>
          <w:bCs/>
        </w:rPr>
        <w:t>rganism performing the behavior.”</w:t>
      </w:r>
      <w:r w:rsidR="0075323A" w:rsidRPr="004E1C2E">
        <w:rPr>
          <w:bCs/>
        </w:rPr>
        <w:t xml:space="preserve"> </w:t>
      </w:r>
      <w:r w:rsidR="000A2816" w:rsidRPr="004E1C2E">
        <w:rPr>
          <w:bCs/>
        </w:rPr>
        <w:t>Exchange</w:t>
      </w:r>
      <w:r w:rsidR="00527CE8" w:rsidRPr="004E1C2E">
        <w:rPr>
          <w:bCs/>
        </w:rPr>
        <w:t xml:space="preserve"> between parties</w:t>
      </w:r>
      <w:r w:rsidR="00502558" w:rsidRPr="004E1C2E">
        <w:rPr>
          <w:bCs/>
        </w:rPr>
        <w:t xml:space="preserve"> </w:t>
      </w:r>
      <w:r w:rsidR="000A2816" w:rsidRPr="004E1C2E">
        <w:rPr>
          <w:bCs/>
        </w:rPr>
        <w:t xml:space="preserve">thus </w:t>
      </w:r>
      <w:r w:rsidR="00502558" w:rsidRPr="004E1C2E">
        <w:rPr>
          <w:bCs/>
        </w:rPr>
        <w:t>involved resource</w:t>
      </w:r>
      <w:r w:rsidR="00046286" w:rsidRPr="004E1C2E">
        <w:rPr>
          <w:bCs/>
        </w:rPr>
        <w:t>s</w:t>
      </w:r>
      <w:r w:rsidR="00502558" w:rsidRPr="004E1C2E">
        <w:rPr>
          <w:bCs/>
        </w:rPr>
        <w:t xml:space="preserve"> or service</w:t>
      </w:r>
      <w:r w:rsidR="00046286" w:rsidRPr="004E1C2E">
        <w:rPr>
          <w:bCs/>
        </w:rPr>
        <w:t>s</w:t>
      </w:r>
      <w:r w:rsidR="00502558" w:rsidRPr="004E1C2E">
        <w:rPr>
          <w:bCs/>
        </w:rPr>
        <w:t xml:space="preserve"> that </w:t>
      </w:r>
      <w:r w:rsidR="004A27D7">
        <w:rPr>
          <w:bCs/>
        </w:rPr>
        <w:t xml:space="preserve">sometimes </w:t>
      </w:r>
      <w:r w:rsidR="00C6166E" w:rsidRPr="004E1C2E">
        <w:rPr>
          <w:bCs/>
        </w:rPr>
        <w:t>could not</w:t>
      </w:r>
      <w:r w:rsidR="00502558" w:rsidRPr="004E1C2E">
        <w:rPr>
          <w:bCs/>
        </w:rPr>
        <w:t xml:space="preserve"> be immediately repaid. For t</w:t>
      </w:r>
      <w:r w:rsidR="00046286" w:rsidRPr="004E1C2E">
        <w:rPr>
          <w:bCs/>
        </w:rPr>
        <w:t>h</w:t>
      </w:r>
      <w:r w:rsidR="00502558" w:rsidRPr="004E1C2E">
        <w:rPr>
          <w:bCs/>
        </w:rPr>
        <w:t xml:space="preserve">is reason, some research predicts an “inferred implicit exchange,” whereby one offers aid to another party with the expectation of </w:t>
      </w:r>
      <w:r w:rsidR="00B41550" w:rsidRPr="004E1C2E">
        <w:rPr>
          <w:bCs/>
        </w:rPr>
        <w:t xml:space="preserve">later compensation </w:t>
      </w:r>
      <w:r w:rsidR="00502558" w:rsidRPr="004E1C2E">
        <w:rPr>
          <w:bCs/>
        </w:rPr>
        <w:t>(Barkow, Cosmides, &amp; Tooby, 1992, p. 169).</w:t>
      </w:r>
    </w:p>
    <w:p w14:paraId="7C6F5C0C" w14:textId="3189AF81" w:rsidR="00573564" w:rsidRDefault="00573564" w:rsidP="00C56333">
      <w:pPr>
        <w:pStyle w:val="Heading2"/>
      </w:pPr>
      <w:bookmarkStart w:id="9" w:name="_Toc450255513"/>
      <w:bookmarkStart w:id="10" w:name="_Toc450556498"/>
      <w:r w:rsidRPr="004E1C2E">
        <w:t>Reciprocity and Loyalty</w:t>
      </w:r>
      <w:bookmarkEnd w:id="9"/>
      <w:bookmarkEnd w:id="10"/>
    </w:p>
    <w:p w14:paraId="05398565" w14:textId="77777777" w:rsidR="00C56333" w:rsidRPr="00C56333" w:rsidRDefault="00C56333" w:rsidP="00C56333"/>
    <w:p w14:paraId="4C43B68B" w14:textId="1A08A2E1" w:rsidR="00767BA5" w:rsidRPr="004E1C2E" w:rsidRDefault="007823C6" w:rsidP="00573564">
      <w:pPr>
        <w:widowControl w:val="0"/>
        <w:autoSpaceDE w:val="0"/>
        <w:autoSpaceDN w:val="0"/>
        <w:adjustRightInd w:val="0"/>
        <w:spacing w:line="480" w:lineRule="auto"/>
        <w:ind w:firstLine="720"/>
        <w:rPr>
          <w:bCs/>
        </w:rPr>
      </w:pPr>
      <w:r w:rsidRPr="004E1C2E">
        <w:rPr>
          <w:bCs/>
        </w:rPr>
        <w:t xml:space="preserve">Accepting reciprocal altruism theory, it becomes </w:t>
      </w:r>
      <w:r w:rsidR="00871CEC" w:rsidRPr="004E1C2E">
        <w:rPr>
          <w:bCs/>
        </w:rPr>
        <w:t>plausible</w:t>
      </w:r>
      <w:r w:rsidRPr="004E1C2E">
        <w:rPr>
          <w:bCs/>
        </w:rPr>
        <w:t xml:space="preserve"> that individuals unwilling </w:t>
      </w:r>
      <w:r w:rsidR="00B86255" w:rsidRPr="004E1C2E">
        <w:rPr>
          <w:bCs/>
        </w:rPr>
        <w:t xml:space="preserve">or unable </w:t>
      </w:r>
      <w:r w:rsidRPr="004E1C2E">
        <w:rPr>
          <w:bCs/>
        </w:rPr>
        <w:t xml:space="preserve">to reciprocate </w:t>
      </w:r>
      <w:r w:rsidR="00B41550" w:rsidRPr="004E1C2E">
        <w:rPr>
          <w:bCs/>
        </w:rPr>
        <w:t xml:space="preserve">would </w:t>
      </w:r>
      <w:r w:rsidR="009F5763" w:rsidRPr="004E1C2E">
        <w:rPr>
          <w:bCs/>
        </w:rPr>
        <w:t>appear useless, if not as an actual threat to the group</w:t>
      </w:r>
      <w:r w:rsidRPr="004E1C2E">
        <w:rPr>
          <w:bCs/>
        </w:rPr>
        <w:t xml:space="preserve">. Indeed, while testing various economic dilemmas, Axelrod &amp; Hamilton (1981) uncovered an underlying decision rule for </w:t>
      </w:r>
      <w:r w:rsidR="001622B5" w:rsidRPr="004E1C2E">
        <w:rPr>
          <w:bCs/>
        </w:rPr>
        <w:t>cooperation</w:t>
      </w:r>
      <w:r w:rsidRPr="004E1C2E">
        <w:rPr>
          <w:bCs/>
        </w:rPr>
        <w:t xml:space="preserve">: tit-for-tat. The premise of the tit-for-tat rule is that </w:t>
      </w:r>
      <w:r w:rsidR="004007FD" w:rsidRPr="004E1C2E">
        <w:rPr>
          <w:bCs/>
        </w:rPr>
        <w:t>cooperation is beneficial only when conducted</w:t>
      </w:r>
      <w:r w:rsidRPr="004E1C2E">
        <w:rPr>
          <w:bCs/>
        </w:rPr>
        <w:t xml:space="preserve"> with </w:t>
      </w:r>
      <w:r w:rsidR="004007FD" w:rsidRPr="004E1C2E">
        <w:rPr>
          <w:bCs/>
        </w:rPr>
        <w:t xml:space="preserve">those </w:t>
      </w:r>
      <w:r w:rsidR="004901AE" w:rsidRPr="004E1C2E">
        <w:rPr>
          <w:bCs/>
        </w:rPr>
        <w:t xml:space="preserve">who will </w:t>
      </w:r>
      <w:r w:rsidR="004901AE" w:rsidRPr="004E1C2E">
        <w:rPr>
          <w:bCs/>
        </w:rPr>
        <w:lastRenderedPageBreak/>
        <w:t xml:space="preserve">return some favor, thus </w:t>
      </w:r>
      <w:r w:rsidR="004B7601" w:rsidRPr="004E1C2E">
        <w:rPr>
          <w:bCs/>
        </w:rPr>
        <w:t xml:space="preserve">placing greater emphasis on </w:t>
      </w:r>
      <w:r w:rsidR="0083257C" w:rsidRPr="004E1C2E">
        <w:rPr>
          <w:bCs/>
        </w:rPr>
        <w:t>one’s</w:t>
      </w:r>
      <w:r w:rsidR="004B7601" w:rsidRPr="004E1C2E">
        <w:rPr>
          <w:bCs/>
        </w:rPr>
        <w:t xml:space="preserve"> reputation </w:t>
      </w:r>
      <w:r w:rsidR="00C727AE" w:rsidRPr="004E1C2E">
        <w:rPr>
          <w:bCs/>
        </w:rPr>
        <w:t>for reciprocating or not</w:t>
      </w:r>
      <w:r w:rsidR="00162872" w:rsidRPr="004E1C2E">
        <w:rPr>
          <w:bCs/>
        </w:rPr>
        <w:t xml:space="preserve">. </w:t>
      </w:r>
      <w:r w:rsidR="00233F5F" w:rsidRPr="004E1C2E">
        <w:rPr>
          <w:bCs/>
        </w:rPr>
        <w:t>If</w:t>
      </w:r>
      <w:r w:rsidR="00162872" w:rsidRPr="004E1C2E">
        <w:rPr>
          <w:bCs/>
        </w:rPr>
        <w:t xml:space="preserve"> an individual has a reputation for not sharing resources when they themselves have received those same resources, they are evaluated as not being trustworthy or deserving of cooperation.</w:t>
      </w:r>
      <w:r w:rsidR="000A31FC" w:rsidRPr="004E1C2E">
        <w:rPr>
          <w:bCs/>
        </w:rPr>
        <w:t xml:space="preserve"> This conclusion has direct implications for our analys</w:t>
      </w:r>
      <w:r w:rsidR="00E96780" w:rsidRPr="004E1C2E">
        <w:rPr>
          <w:bCs/>
        </w:rPr>
        <w:t xml:space="preserve">is of loyalty. </w:t>
      </w:r>
      <w:r w:rsidR="005E78AA" w:rsidRPr="004E1C2E">
        <w:rPr>
          <w:bCs/>
        </w:rPr>
        <w:t xml:space="preserve">Specifically, it would not be inappropriate to </w:t>
      </w:r>
      <w:r w:rsidR="00871244" w:rsidRPr="004E1C2E">
        <w:rPr>
          <w:bCs/>
        </w:rPr>
        <w:t>characterize</w:t>
      </w:r>
      <w:r w:rsidR="005E78AA" w:rsidRPr="004E1C2E">
        <w:rPr>
          <w:bCs/>
        </w:rPr>
        <w:t xml:space="preserve"> loyalty </w:t>
      </w:r>
      <w:r w:rsidR="0030547D" w:rsidRPr="004E1C2E">
        <w:rPr>
          <w:bCs/>
        </w:rPr>
        <w:t>as</w:t>
      </w:r>
      <w:r w:rsidR="005E78AA" w:rsidRPr="004E1C2E">
        <w:rPr>
          <w:bCs/>
        </w:rPr>
        <w:t xml:space="preserve"> the maturation</w:t>
      </w:r>
      <w:r w:rsidR="00C51A2C" w:rsidRPr="004E1C2E">
        <w:rPr>
          <w:bCs/>
        </w:rPr>
        <w:t xml:space="preserve">, or at least a logical </w:t>
      </w:r>
      <w:r w:rsidR="00A708F4" w:rsidRPr="004E1C2E">
        <w:rPr>
          <w:bCs/>
        </w:rPr>
        <w:t xml:space="preserve">behavioral </w:t>
      </w:r>
      <w:r w:rsidR="00871244" w:rsidRPr="004E1C2E">
        <w:rPr>
          <w:bCs/>
        </w:rPr>
        <w:t>progression</w:t>
      </w:r>
      <w:r w:rsidR="00C51A2C" w:rsidRPr="004E1C2E">
        <w:rPr>
          <w:bCs/>
        </w:rPr>
        <w:t>,</w:t>
      </w:r>
      <w:r w:rsidR="005E78AA" w:rsidRPr="004E1C2E">
        <w:rPr>
          <w:bCs/>
        </w:rPr>
        <w:t xml:space="preserve"> of </w:t>
      </w:r>
      <w:r w:rsidR="007B6DEB" w:rsidRPr="004E1C2E">
        <w:rPr>
          <w:bCs/>
        </w:rPr>
        <w:t>strict</w:t>
      </w:r>
      <w:r w:rsidR="005E78AA" w:rsidRPr="004E1C2E">
        <w:rPr>
          <w:bCs/>
        </w:rPr>
        <w:t xml:space="preserve"> reciprocity</w:t>
      </w:r>
      <w:r w:rsidR="00E814D1" w:rsidRPr="004E1C2E">
        <w:rPr>
          <w:bCs/>
        </w:rPr>
        <w:t xml:space="preserve"> between close individuals who know one another’s reciprocating behavior from </w:t>
      </w:r>
      <w:r w:rsidR="00871244" w:rsidRPr="004E1C2E">
        <w:rPr>
          <w:bCs/>
        </w:rPr>
        <w:t xml:space="preserve">both </w:t>
      </w:r>
      <w:r w:rsidR="00E814D1" w:rsidRPr="004E1C2E">
        <w:rPr>
          <w:bCs/>
        </w:rPr>
        <w:t>first-hand experience and second-hand information</w:t>
      </w:r>
      <w:r w:rsidR="005E78AA" w:rsidRPr="004E1C2E">
        <w:rPr>
          <w:bCs/>
        </w:rPr>
        <w:t>.</w:t>
      </w:r>
      <w:r w:rsidR="0057096B" w:rsidRPr="004E1C2E">
        <w:rPr>
          <w:bCs/>
        </w:rPr>
        <w:t xml:space="preserve"> Thus, the more solid one’s reputation for reciprocation as a group member, the more likely </w:t>
      </w:r>
      <w:r w:rsidR="00C8189C" w:rsidRPr="004E1C2E">
        <w:rPr>
          <w:bCs/>
        </w:rPr>
        <w:t>they are perceived as being loyal and trustworthy</w:t>
      </w:r>
      <w:r w:rsidR="00B5066E" w:rsidRPr="004E1C2E">
        <w:rPr>
          <w:bCs/>
        </w:rPr>
        <w:t xml:space="preserve">. As a consequence, those belonging to the same group, especially those with closer relationship than a simple shared group identity, may come to give </w:t>
      </w:r>
      <w:r w:rsidR="004A138E" w:rsidRPr="004E1C2E">
        <w:rPr>
          <w:bCs/>
        </w:rPr>
        <w:t>unquestioning support to their fellow group member so long as he or she upholds their reputation for reciprocation</w:t>
      </w:r>
      <w:r w:rsidR="008E06E8" w:rsidRPr="004E1C2E">
        <w:rPr>
          <w:bCs/>
        </w:rPr>
        <w:t>.</w:t>
      </w:r>
    </w:p>
    <w:p w14:paraId="7E066883" w14:textId="238E4346" w:rsidR="00416F45" w:rsidRDefault="00274B41" w:rsidP="00C56333">
      <w:pPr>
        <w:pStyle w:val="Heading2"/>
      </w:pPr>
      <w:bookmarkStart w:id="11" w:name="_Toc450255514"/>
      <w:bookmarkStart w:id="12" w:name="_Toc450556499"/>
      <w:r w:rsidRPr="004E1C2E">
        <w:t>Culture of H</w:t>
      </w:r>
      <w:r w:rsidR="0099107E" w:rsidRPr="004E1C2E">
        <w:t>onor</w:t>
      </w:r>
      <w:r w:rsidR="00416F45" w:rsidRPr="004E1C2E">
        <w:t xml:space="preserve"> – </w:t>
      </w:r>
      <w:r w:rsidR="00990314" w:rsidRPr="004E1C2E">
        <w:t>Gen</w:t>
      </w:r>
      <w:r w:rsidR="00731B62" w:rsidRPr="004E1C2E">
        <w:t>e</w:t>
      </w:r>
      <w:r w:rsidR="00990314" w:rsidRPr="004E1C2E">
        <w:t>sis</w:t>
      </w:r>
      <w:r w:rsidR="00416F45" w:rsidRPr="004E1C2E">
        <w:t xml:space="preserve"> </w:t>
      </w:r>
      <w:r w:rsidR="00F55DD4" w:rsidRPr="004E1C2E">
        <w:t>of the Syndrome</w:t>
      </w:r>
      <w:bookmarkEnd w:id="11"/>
      <w:bookmarkEnd w:id="12"/>
    </w:p>
    <w:p w14:paraId="56869CC8" w14:textId="77777777" w:rsidR="00C56333" w:rsidRPr="00C56333" w:rsidRDefault="00C56333" w:rsidP="00C56333"/>
    <w:p w14:paraId="37525E6B" w14:textId="19FE6C0A" w:rsidR="00CC1A7D" w:rsidRPr="004E1C2E" w:rsidRDefault="0029465A" w:rsidP="00F613E9">
      <w:pPr>
        <w:spacing w:line="480" w:lineRule="auto"/>
        <w:ind w:firstLine="720"/>
      </w:pPr>
      <w:r w:rsidRPr="004E1C2E">
        <w:t>Like any cultural system, c</w:t>
      </w:r>
      <w:r w:rsidR="0018174F" w:rsidRPr="004E1C2E">
        <w:t>ultures of honor grew out of mindsets developed by their unique environments</w:t>
      </w:r>
      <w:r w:rsidR="001B7A94" w:rsidRPr="004E1C2E">
        <w:t>.</w:t>
      </w:r>
      <w:r w:rsidR="00230779" w:rsidRPr="004E1C2E">
        <w:t xml:space="preserve"> </w:t>
      </w:r>
      <w:r w:rsidR="0018174F" w:rsidRPr="004E1C2E">
        <w:t>R</w:t>
      </w:r>
      <w:r w:rsidR="006F0E6B" w:rsidRPr="004E1C2E">
        <w:t xml:space="preserve">esearch </w:t>
      </w:r>
      <w:r w:rsidR="00151487" w:rsidRPr="004E1C2E">
        <w:t xml:space="preserve">on cultures of honor </w:t>
      </w:r>
      <w:r w:rsidR="0018174F" w:rsidRPr="004E1C2E">
        <w:t xml:space="preserve">(e.g., </w:t>
      </w:r>
      <w:r w:rsidR="00B44D78" w:rsidRPr="004E1C2E">
        <w:t>Brown &amp; Osterman, 2012; Cohen, 1996; Cohen &amp; Nisbett, 1994; Nisbett, 1993</w:t>
      </w:r>
      <w:r w:rsidR="0018174F" w:rsidRPr="004E1C2E">
        <w:t xml:space="preserve">) </w:t>
      </w:r>
      <w:r w:rsidR="001B5049" w:rsidRPr="004E1C2E">
        <w:t xml:space="preserve">has </w:t>
      </w:r>
      <w:r w:rsidR="00BF61CC" w:rsidRPr="004E1C2E">
        <w:t>suggested</w:t>
      </w:r>
      <w:r w:rsidR="002324FC" w:rsidRPr="004E1C2E">
        <w:t xml:space="preserve"> that two key factors</w:t>
      </w:r>
      <w:r w:rsidR="00B32930" w:rsidRPr="004E1C2E">
        <w:t xml:space="preserve"> </w:t>
      </w:r>
      <w:r w:rsidR="00280E6F" w:rsidRPr="004E1C2E">
        <w:t xml:space="preserve">may </w:t>
      </w:r>
      <w:r w:rsidR="00B32930" w:rsidRPr="004E1C2E">
        <w:t>contribute to the fostering of such a mindset</w:t>
      </w:r>
      <w:r w:rsidR="00205148" w:rsidRPr="004E1C2E">
        <w:t>:</w:t>
      </w:r>
      <w:r w:rsidR="00B32930" w:rsidRPr="004E1C2E">
        <w:t xml:space="preserve"> </w:t>
      </w:r>
      <w:r w:rsidR="00586ACA" w:rsidRPr="004E1C2E">
        <w:t>resource</w:t>
      </w:r>
      <w:r w:rsidR="00B32930" w:rsidRPr="004E1C2E">
        <w:t xml:space="preserve"> </w:t>
      </w:r>
      <w:r w:rsidR="00E05084" w:rsidRPr="004E1C2E">
        <w:t xml:space="preserve">insecurity </w:t>
      </w:r>
      <w:r w:rsidR="00B32930" w:rsidRPr="004E1C2E">
        <w:t>and a lack of formal law enforcement.</w:t>
      </w:r>
    </w:p>
    <w:p w14:paraId="7C6C5C1A" w14:textId="31254F96" w:rsidR="003C5E60" w:rsidRPr="004E1C2E" w:rsidRDefault="00456F18" w:rsidP="003C5E60">
      <w:pPr>
        <w:spacing w:line="480" w:lineRule="auto"/>
      </w:pPr>
      <w:r w:rsidRPr="004E1C2E">
        <w:tab/>
      </w:r>
      <w:r w:rsidR="00A155CE" w:rsidRPr="004E1C2E">
        <w:t>Resource</w:t>
      </w:r>
      <w:r w:rsidR="00EB08C1" w:rsidRPr="004E1C2E">
        <w:t xml:space="preserve"> </w:t>
      </w:r>
      <w:r w:rsidR="00E05084" w:rsidRPr="004E1C2E">
        <w:t>insecurity</w:t>
      </w:r>
      <w:r w:rsidR="00443728" w:rsidRPr="004E1C2E">
        <w:t>,</w:t>
      </w:r>
      <w:r w:rsidR="00EB08C1" w:rsidRPr="004E1C2E">
        <w:t xml:space="preserve"> </w:t>
      </w:r>
      <w:r w:rsidR="00ED4B44" w:rsidRPr="004E1C2E">
        <w:t xml:space="preserve">specifically </w:t>
      </w:r>
      <w:r w:rsidR="00443728" w:rsidRPr="004E1C2E">
        <w:t xml:space="preserve">as a driving force behind culture of honor, </w:t>
      </w:r>
      <w:r w:rsidR="00D15740" w:rsidRPr="004E1C2E">
        <w:t>is defined by unpredictable environments where one’s livelihood is vulnerable. For example, the culture of honor observed in the American south</w:t>
      </w:r>
      <w:r w:rsidR="00760335" w:rsidRPr="004E1C2E">
        <w:t xml:space="preserve"> descends from Scots</w:t>
      </w:r>
      <w:r w:rsidR="00BF61CC" w:rsidRPr="004E1C2E">
        <w:t>-</w:t>
      </w:r>
      <w:r w:rsidR="00760335" w:rsidRPr="004E1C2E">
        <w:lastRenderedPageBreak/>
        <w:t xml:space="preserve">Irish settlers whose own heritage comes from the harsh </w:t>
      </w:r>
      <w:r w:rsidR="001C07A0" w:rsidRPr="004E1C2E">
        <w:t>Scottish Lowlands</w:t>
      </w:r>
      <w:r w:rsidR="00760335" w:rsidRPr="004E1C2E">
        <w:t xml:space="preserve"> (</w:t>
      </w:r>
      <w:r w:rsidR="000C2510" w:rsidRPr="004E1C2E">
        <w:t>Brown &amp; Osterman, 2012; Cohen, 1996; Cohen &amp; Nisbett, 1994</w:t>
      </w:r>
      <w:r w:rsidR="00760335" w:rsidRPr="004E1C2E">
        <w:t>)</w:t>
      </w:r>
      <w:r w:rsidR="001B5049" w:rsidRPr="004E1C2E">
        <w:t xml:space="preserve">, where agriculture was limited and herding </w:t>
      </w:r>
      <w:r w:rsidR="00B20946" w:rsidRPr="004E1C2E">
        <w:t xml:space="preserve">– an </w:t>
      </w:r>
      <w:r w:rsidR="007A5862" w:rsidRPr="004E1C2E">
        <w:t xml:space="preserve">inherently </w:t>
      </w:r>
      <w:r w:rsidR="006D1903" w:rsidRPr="004E1C2E">
        <w:t>precarious</w:t>
      </w:r>
      <w:r w:rsidR="007A5862" w:rsidRPr="004E1C2E">
        <w:t xml:space="preserve"> </w:t>
      </w:r>
      <w:r w:rsidR="003001A6" w:rsidRPr="004E1C2E">
        <w:t>profession</w:t>
      </w:r>
      <w:r w:rsidR="007A5862" w:rsidRPr="004E1C2E">
        <w:t xml:space="preserve"> – </w:t>
      </w:r>
      <w:r w:rsidR="00BF61CC" w:rsidRPr="004E1C2E">
        <w:t xml:space="preserve">was </w:t>
      </w:r>
      <w:r w:rsidR="001B5049" w:rsidRPr="004E1C2E">
        <w:t>common</w:t>
      </w:r>
      <w:r w:rsidR="00D15740" w:rsidRPr="004E1C2E">
        <w:t xml:space="preserve">. </w:t>
      </w:r>
      <w:r w:rsidR="000B4E93" w:rsidRPr="004E1C2E">
        <w:t xml:space="preserve">To compound the situation, </w:t>
      </w:r>
      <w:r w:rsidR="004025B5" w:rsidRPr="004E1C2E">
        <w:t>herding areas</w:t>
      </w:r>
      <w:r w:rsidR="000B4E93" w:rsidRPr="004E1C2E">
        <w:t xml:space="preserve"> were sp</w:t>
      </w:r>
      <w:r w:rsidR="004025B5" w:rsidRPr="004E1C2E">
        <w:t xml:space="preserve">arsely populated and lacked formal law </w:t>
      </w:r>
      <w:r w:rsidR="000B4E93" w:rsidRPr="004E1C2E">
        <w:t>enforcement</w:t>
      </w:r>
      <w:r w:rsidR="00B13C31" w:rsidRPr="004E1C2E">
        <w:t>.</w:t>
      </w:r>
    </w:p>
    <w:p w14:paraId="2BA8A9ED" w14:textId="6565F4F8" w:rsidR="0026716F" w:rsidRPr="004E1C2E" w:rsidRDefault="003C5E60" w:rsidP="003C5E60">
      <w:pPr>
        <w:spacing w:line="480" w:lineRule="auto"/>
        <w:ind w:firstLine="720"/>
      </w:pPr>
      <w:r w:rsidRPr="004E1C2E">
        <w:t>Hence, i</w:t>
      </w:r>
      <w:r w:rsidR="00EE57C5" w:rsidRPr="004E1C2E">
        <w:t>n environments</w:t>
      </w:r>
      <w:r w:rsidRPr="004E1C2E">
        <w:t xml:space="preserve"> lacking a </w:t>
      </w:r>
      <w:r w:rsidR="00EE57C5" w:rsidRPr="004E1C2E">
        <w:t>formal</w:t>
      </w:r>
      <w:r w:rsidR="001B5049" w:rsidRPr="004E1C2E">
        <w:t xml:space="preserve"> and reliable</w:t>
      </w:r>
      <w:r w:rsidR="00EE57C5" w:rsidRPr="004E1C2E">
        <w:t xml:space="preserve"> sanctioning system on which to rely f</w:t>
      </w:r>
      <w:r w:rsidR="003F53BA" w:rsidRPr="004E1C2E">
        <w:t xml:space="preserve">or </w:t>
      </w:r>
      <w:r w:rsidR="009C3763" w:rsidRPr="004E1C2E">
        <w:t>justice and formal recompense</w:t>
      </w:r>
      <w:r w:rsidR="003F53BA" w:rsidRPr="004E1C2E">
        <w:t>, “every man [</w:t>
      </w:r>
      <w:r w:rsidRPr="004E1C2E">
        <w:t>became a</w:t>
      </w:r>
      <w:r w:rsidR="003F53BA" w:rsidRPr="004E1C2E">
        <w:t xml:space="preserve">] </w:t>
      </w:r>
      <w:r w:rsidR="00EE57C5" w:rsidRPr="004E1C2E">
        <w:t>sheriff on his own hearth,” (</w:t>
      </w:r>
      <w:r w:rsidR="00ED4B44" w:rsidRPr="004E1C2E">
        <w:t>Nisbett, 1993</w:t>
      </w:r>
      <w:r w:rsidR="002538E2" w:rsidRPr="004E1C2E">
        <w:t>)</w:t>
      </w:r>
      <w:r w:rsidR="00EE57C5" w:rsidRPr="004E1C2E">
        <w:t xml:space="preserve">. </w:t>
      </w:r>
      <w:r w:rsidR="00A85E42" w:rsidRPr="004E1C2E">
        <w:t>For instance, in</w:t>
      </w:r>
      <w:r w:rsidR="00CA3C53" w:rsidRPr="004E1C2E">
        <w:t xml:space="preserve"> a situation </w:t>
      </w:r>
      <w:r w:rsidR="006072B6" w:rsidRPr="004E1C2E">
        <w:t xml:space="preserve">where one’s sheep </w:t>
      </w:r>
      <w:r w:rsidR="009C3763" w:rsidRPr="004E1C2E">
        <w:t xml:space="preserve">or cattle </w:t>
      </w:r>
      <w:r w:rsidR="006072B6" w:rsidRPr="004E1C2E">
        <w:t xml:space="preserve">were </w:t>
      </w:r>
      <w:r w:rsidR="00106EF5" w:rsidRPr="004E1C2E">
        <w:t xml:space="preserve">threatened, swift and adequate retaliation </w:t>
      </w:r>
      <w:r w:rsidR="0041032F" w:rsidRPr="004E1C2E">
        <w:t xml:space="preserve">by the aggrieved </w:t>
      </w:r>
      <w:r w:rsidR="00BF61CC" w:rsidRPr="004E1C2E">
        <w:t xml:space="preserve">party </w:t>
      </w:r>
      <w:r w:rsidR="00106EF5" w:rsidRPr="004E1C2E">
        <w:t xml:space="preserve">should </w:t>
      </w:r>
      <w:r w:rsidRPr="004E1C2E">
        <w:t xml:space="preserve">have </w:t>
      </w:r>
      <w:r w:rsidR="003F53BA" w:rsidRPr="004E1C2E">
        <w:t>follow</w:t>
      </w:r>
      <w:r w:rsidRPr="004E1C2E">
        <w:t>ed</w:t>
      </w:r>
      <w:r w:rsidR="004C3AB3" w:rsidRPr="004E1C2E">
        <w:t>,</w:t>
      </w:r>
      <w:r w:rsidR="0041032F" w:rsidRPr="004E1C2E">
        <w:t xml:space="preserve"> as no </w:t>
      </w:r>
      <w:r w:rsidR="009C3763" w:rsidRPr="004E1C2E">
        <w:t>formal institutions</w:t>
      </w:r>
      <w:r w:rsidR="0041032F" w:rsidRPr="004E1C2E">
        <w:t xml:space="preserve"> would </w:t>
      </w:r>
      <w:r w:rsidRPr="004E1C2E">
        <w:t xml:space="preserve">have </w:t>
      </w:r>
      <w:r w:rsidR="009C3763" w:rsidRPr="004E1C2E">
        <w:t>intervened</w:t>
      </w:r>
      <w:r w:rsidR="006922A4" w:rsidRPr="004E1C2E">
        <w:t xml:space="preserve">. </w:t>
      </w:r>
      <w:r w:rsidRPr="004E1C2E">
        <w:t xml:space="preserve">Eventually, a man able </w:t>
      </w:r>
      <w:r w:rsidR="00510362" w:rsidRPr="004E1C2E">
        <w:t xml:space="preserve">react accordingly </w:t>
      </w:r>
      <w:r w:rsidRPr="004E1C2E">
        <w:t xml:space="preserve">to threats </w:t>
      </w:r>
      <w:r w:rsidR="00510362" w:rsidRPr="004E1C2E">
        <w:t>would</w:t>
      </w:r>
      <w:r w:rsidR="00F97ABE" w:rsidRPr="004E1C2E">
        <w:t xml:space="preserve"> have </w:t>
      </w:r>
      <w:r w:rsidR="00AF5F00" w:rsidRPr="004E1C2E">
        <w:t xml:space="preserve">built </w:t>
      </w:r>
      <w:r w:rsidR="00510362" w:rsidRPr="004E1C2E">
        <w:t xml:space="preserve">a reputation as someone not to be taken lightly, and </w:t>
      </w:r>
      <w:r w:rsidR="00F97ABE" w:rsidRPr="004E1C2E">
        <w:t xml:space="preserve">thus would </w:t>
      </w:r>
      <w:r w:rsidRPr="004E1C2E">
        <w:t xml:space="preserve">have </w:t>
      </w:r>
      <w:r w:rsidR="00F97ABE" w:rsidRPr="004E1C2E">
        <w:t>benefit</w:t>
      </w:r>
      <w:r w:rsidRPr="004E1C2E">
        <w:t>ed</w:t>
      </w:r>
      <w:r w:rsidR="00F97ABE" w:rsidRPr="004E1C2E">
        <w:t xml:space="preserve"> from people </w:t>
      </w:r>
      <w:r w:rsidR="006D1903" w:rsidRPr="004E1C2E">
        <w:t>avoiding</w:t>
      </w:r>
      <w:r w:rsidR="00F97ABE" w:rsidRPr="004E1C2E">
        <w:t xml:space="preserve"> direct confrontation with him</w:t>
      </w:r>
      <w:r w:rsidRPr="004E1C2E">
        <w:t xml:space="preserve">. </w:t>
      </w:r>
      <w:r w:rsidR="003F53BA" w:rsidRPr="004E1C2E">
        <w:t xml:space="preserve">This last part </w:t>
      </w:r>
      <w:r w:rsidR="006D1903" w:rsidRPr="004E1C2E">
        <w:t>serves as</w:t>
      </w:r>
      <w:r w:rsidR="003F53BA" w:rsidRPr="004E1C2E">
        <w:t xml:space="preserve"> the crux of most research on </w:t>
      </w:r>
      <w:r w:rsidR="00B50EBF" w:rsidRPr="004E1C2E">
        <w:t xml:space="preserve">the aggressive propensities of </w:t>
      </w:r>
      <w:r w:rsidR="0026716F" w:rsidRPr="004E1C2E">
        <w:t>cultures of honor.</w:t>
      </w:r>
    </w:p>
    <w:p w14:paraId="3BD20CDD" w14:textId="79DD4252" w:rsidR="00FE0000" w:rsidRPr="004E1C2E" w:rsidRDefault="0073330C" w:rsidP="003C5E60">
      <w:pPr>
        <w:spacing w:line="480" w:lineRule="auto"/>
        <w:ind w:firstLine="720"/>
      </w:pPr>
      <w:r w:rsidRPr="004E1C2E">
        <w:t xml:space="preserve">Support for these </w:t>
      </w:r>
      <w:r w:rsidR="004003BF">
        <w:t>assertions</w:t>
      </w:r>
      <w:r w:rsidRPr="004E1C2E">
        <w:t xml:space="preserve"> comes from a recent paper demonstrating the survival of groups as a function of inter</w:t>
      </w:r>
      <w:r w:rsidR="0026716F" w:rsidRPr="004E1C2E">
        <w:t xml:space="preserve">action patters in certain environments (Nowak, Gelfand, Borkowski, Cohen, &amp; Hernandez, 2016). In their study, the authors </w:t>
      </w:r>
      <w:r w:rsidR="00737DD4" w:rsidRPr="004E1C2E">
        <w:t>used computer simulations to model the interaction patterns of individuals across time, which allowed them to observe the dominance of one interaction strategy over another. Specifically, the paper pitted four types of “agents” against one another: aggressive agents attacked anyone weaker than themselves; honor</w:t>
      </w:r>
      <w:r w:rsidR="00B92BF0" w:rsidRPr="004E1C2E">
        <w:t>-oriented</w:t>
      </w:r>
      <w:r w:rsidR="00737DD4" w:rsidRPr="004E1C2E">
        <w:t xml:space="preserve"> agents attacked only those who had initiated a confrontation; interest agents did not retaliate, but instead sought help from authorities; and rational agents attacked when confronted, but only </w:t>
      </w:r>
      <w:r w:rsidR="00737DD4" w:rsidRPr="004E1C2E">
        <w:lastRenderedPageBreak/>
        <w:t>when they could defeat the opponent.</w:t>
      </w:r>
      <w:r w:rsidR="007F2657" w:rsidRPr="004E1C2E">
        <w:t xml:space="preserve"> </w:t>
      </w:r>
      <w:r w:rsidR="00890FCB" w:rsidRPr="004E1C2E">
        <w:t>Additionally, the harshness of the environment was manipulated such that there was a scarc</w:t>
      </w:r>
      <w:r w:rsidR="00B92BF0" w:rsidRPr="004E1C2E">
        <w:t xml:space="preserve">ity or </w:t>
      </w:r>
      <w:r w:rsidR="004A27D7">
        <w:t>abundance</w:t>
      </w:r>
      <w:r w:rsidR="004A27D7" w:rsidRPr="004E1C2E">
        <w:t xml:space="preserve"> </w:t>
      </w:r>
      <w:r w:rsidR="002E5F56" w:rsidRPr="004E1C2E">
        <w:t>of resources, and t</w:t>
      </w:r>
      <w:r w:rsidR="00B92BF0" w:rsidRPr="004E1C2E">
        <w:t xml:space="preserve">he effectiveness of a police presence was </w:t>
      </w:r>
      <w:r w:rsidR="004A27D7">
        <w:t xml:space="preserve">also </w:t>
      </w:r>
      <w:r w:rsidR="00B92BF0" w:rsidRPr="004E1C2E">
        <w:t>manipulated</w:t>
      </w:r>
      <w:r w:rsidR="00FE0000" w:rsidRPr="004E1C2E">
        <w:t>.</w:t>
      </w:r>
    </w:p>
    <w:p w14:paraId="1AD22AA9" w14:textId="0C208387" w:rsidR="00D178E3" w:rsidRPr="004E1C2E" w:rsidRDefault="00890FCB" w:rsidP="003C5E60">
      <w:pPr>
        <w:spacing w:line="480" w:lineRule="auto"/>
        <w:ind w:firstLine="720"/>
      </w:pPr>
      <w:r w:rsidRPr="004E1C2E">
        <w:t xml:space="preserve">With these character traits programmed into the model, </w:t>
      </w:r>
      <w:r w:rsidR="00B92BF0" w:rsidRPr="004E1C2E">
        <w:t>tens of</w:t>
      </w:r>
      <w:r w:rsidRPr="004E1C2E">
        <w:t xml:space="preserve"> thousand</w:t>
      </w:r>
      <w:r w:rsidR="00B92BF0" w:rsidRPr="004E1C2E">
        <w:t>s</w:t>
      </w:r>
      <w:r w:rsidRPr="004E1C2E">
        <w:t xml:space="preserve"> iterations of interpersonal interaction were simulated. </w:t>
      </w:r>
      <w:r w:rsidR="00B92BF0" w:rsidRPr="004E1C2E">
        <w:t>For harsh environments</w:t>
      </w:r>
      <w:r w:rsidR="004A27D7">
        <w:t xml:space="preserve"> with scarce resources and ineffective law enforcement</w:t>
      </w:r>
      <w:r w:rsidR="00B92BF0" w:rsidRPr="004E1C2E">
        <w:t xml:space="preserve">, the aggressive and honor-oriented </w:t>
      </w:r>
      <w:r w:rsidR="00FE0000" w:rsidRPr="004E1C2E">
        <w:t>agents thrived. However, with increasing presence of honor-oriented agents came a decline in the number of aggressive agents, which suggests that honor-oriented people, in real life, are able to bring order to a dangerous environment through reputation for</w:t>
      </w:r>
      <w:r w:rsidR="004D4068" w:rsidRPr="004E1C2E">
        <w:t>, and actual, aggressive</w:t>
      </w:r>
      <w:r w:rsidR="00FE0000" w:rsidRPr="004E1C2E">
        <w:t xml:space="preserve"> retaliation against antisocial behavior.</w:t>
      </w:r>
    </w:p>
    <w:p w14:paraId="58762F13" w14:textId="21B2A649" w:rsidR="00990314" w:rsidRDefault="00990314" w:rsidP="00C56333">
      <w:pPr>
        <w:pStyle w:val="Heading2"/>
      </w:pPr>
      <w:bookmarkStart w:id="13" w:name="_Toc450255515"/>
      <w:bookmarkStart w:id="14" w:name="_Toc450556500"/>
      <w:r w:rsidRPr="004E1C2E">
        <w:t>Culture of Honor</w:t>
      </w:r>
      <w:r w:rsidR="006D1903" w:rsidRPr="004E1C2E">
        <w:t xml:space="preserve"> and </w:t>
      </w:r>
      <w:r w:rsidR="002130BF" w:rsidRPr="004E1C2E">
        <w:t>Indignation</w:t>
      </w:r>
      <w:r w:rsidR="00E64C0C" w:rsidRPr="004E1C2E">
        <w:t xml:space="preserve"> toward Disloyalty</w:t>
      </w:r>
      <w:bookmarkEnd w:id="13"/>
      <w:bookmarkEnd w:id="14"/>
    </w:p>
    <w:p w14:paraId="0ABF13EA" w14:textId="77777777" w:rsidR="00C56333" w:rsidRPr="00C56333" w:rsidRDefault="00C56333" w:rsidP="00C56333"/>
    <w:p w14:paraId="46E7298D" w14:textId="279D6C8F" w:rsidR="00915B94" w:rsidRPr="004E1C2E" w:rsidRDefault="00915B94" w:rsidP="00915B94">
      <w:pPr>
        <w:spacing w:line="480" w:lineRule="auto"/>
        <w:ind w:firstLine="720"/>
      </w:pPr>
      <w:r w:rsidRPr="004E1C2E">
        <w:t>Most early research on cultures of honor investigated t</w:t>
      </w:r>
      <w:r w:rsidR="00CE2065" w:rsidRPr="004E1C2E">
        <w:t>hem at the regional level (e.g.,</w:t>
      </w:r>
      <w:r w:rsidRPr="004E1C2E">
        <w:t xml:space="preserve"> </w:t>
      </w:r>
      <w:r w:rsidR="00CE2065" w:rsidRPr="004E1C2E">
        <w:t xml:space="preserve">Cohen, 1996; </w:t>
      </w:r>
      <w:r w:rsidRPr="004E1C2E">
        <w:t xml:space="preserve">Cohen &amp; Nisbett, 1994; Cohen, Nisbett, Bowdle, &amp; Schwarz, </w:t>
      </w:r>
      <w:r w:rsidR="00CE2065" w:rsidRPr="004E1C2E">
        <w:t>1996; Nisbett, 1993</w:t>
      </w:r>
      <w:r w:rsidRPr="004E1C2E">
        <w:t xml:space="preserve">). The gist of </w:t>
      </w:r>
      <w:r w:rsidR="00521D1C" w:rsidRPr="004E1C2E">
        <w:t>these</w:t>
      </w:r>
      <w:r w:rsidRPr="004E1C2E">
        <w:t xml:space="preserve"> fin</w:t>
      </w:r>
      <w:r w:rsidR="00F16865" w:rsidRPr="004E1C2E">
        <w:t>dings demonstrated that regions</w:t>
      </w:r>
      <w:r w:rsidR="001261B2" w:rsidRPr="004E1C2E">
        <w:t xml:space="preserve"> </w:t>
      </w:r>
      <w:r w:rsidR="008E6721" w:rsidRPr="004E1C2E">
        <w:t xml:space="preserve">characterized by a strong adherence to honor norms </w:t>
      </w:r>
      <w:r w:rsidRPr="004E1C2E">
        <w:t xml:space="preserve">did not condone aggression or violence </w:t>
      </w:r>
      <w:r w:rsidR="008E6721" w:rsidRPr="004E1C2E">
        <w:t xml:space="preserve">in general </w:t>
      </w:r>
      <w:r w:rsidR="001261B2" w:rsidRPr="004E1C2E">
        <w:t xml:space="preserve">when </w:t>
      </w:r>
      <w:r w:rsidR="008E6721" w:rsidRPr="004E1C2E">
        <w:t xml:space="preserve">compared to </w:t>
      </w:r>
      <w:r w:rsidR="0078534F" w:rsidRPr="004E1C2E">
        <w:t>non-honor regions, but rather</w:t>
      </w:r>
      <w:r w:rsidR="001261B2" w:rsidRPr="004E1C2E">
        <w:t xml:space="preserve"> displayed increased</w:t>
      </w:r>
      <w:r w:rsidR="0078534F" w:rsidRPr="004E1C2E">
        <w:t xml:space="preserve"> </w:t>
      </w:r>
      <w:r w:rsidR="001261B2" w:rsidRPr="004E1C2E">
        <w:t>endorsement for</w:t>
      </w:r>
      <w:r w:rsidR="008E6721" w:rsidRPr="004E1C2E">
        <w:t xml:space="preserve"> aggression </w:t>
      </w:r>
      <w:r w:rsidR="0078534F" w:rsidRPr="004E1C2E">
        <w:t>in particular situations</w:t>
      </w:r>
      <w:r w:rsidR="00036AB5" w:rsidRPr="004E1C2E">
        <w:t xml:space="preserve"> relevant to honor</w:t>
      </w:r>
      <w:r w:rsidR="0078534F" w:rsidRPr="004E1C2E">
        <w:t xml:space="preserve">. Specifically, southern states </w:t>
      </w:r>
      <w:r w:rsidR="004A27D7">
        <w:t xml:space="preserve">in the U.S. </w:t>
      </w:r>
      <w:r w:rsidR="0078534F" w:rsidRPr="004E1C2E">
        <w:t>condoned aggression used for punishment, control, or defense (</w:t>
      </w:r>
      <w:r w:rsidR="00CE2065" w:rsidRPr="004E1C2E">
        <w:t>Cohen, 1996; Cohen &amp; Nisbett, 1994</w:t>
      </w:r>
      <w:r w:rsidR="0078534F" w:rsidRPr="004E1C2E">
        <w:t xml:space="preserve">) more so than </w:t>
      </w:r>
      <w:r w:rsidR="008E6721" w:rsidRPr="004E1C2E">
        <w:t xml:space="preserve">did </w:t>
      </w:r>
      <w:r w:rsidR="0078534F" w:rsidRPr="004E1C2E">
        <w:t xml:space="preserve">northern states. </w:t>
      </w:r>
      <w:r w:rsidR="001B5049" w:rsidRPr="004E1C2E">
        <w:t>I</w:t>
      </w:r>
      <w:r w:rsidR="008E6721" w:rsidRPr="004E1C2E">
        <w:t>n the absence of a culturally appropriate impetus</w:t>
      </w:r>
      <w:r w:rsidR="001D76A9" w:rsidRPr="004E1C2E">
        <w:t>, i.e., a threat to one’s honor,</w:t>
      </w:r>
      <w:r w:rsidR="008E6721" w:rsidRPr="004E1C2E">
        <w:t xml:space="preserve"> honor cultures do not condone aggression any more than do non-honor cultures. </w:t>
      </w:r>
      <w:r w:rsidR="0028663F" w:rsidRPr="004E1C2E">
        <w:t xml:space="preserve">Further support </w:t>
      </w:r>
      <w:r w:rsidR="00DB1E59" w:rsidRPr="004E1C2E">
        <w:t>is provided by</w:t>
      </w:r>
      <w:r w:rsidR="0028663F" w:rsidRPr="004E1C2E">
        <w:t xml:space="preserve"> Barnes et al. (2012), </w:t>
      </w:r>
      <w:r w:rsidR="00DB1E59" w:rsidRPr="004E1C2E">
        <w:t>who demonstrate</w:t>
      </w:r>
      <w:r w:rsidR="0028663F" w:rsidRPr="004E1C2E">
        <w:t xml:space="preserve"> a lack of </w:t>
      </w:r>
      <w:r w:rsidR="002C7111" w:rsidRPr="004E1C2E">
        <w:t>heightened</w:t>
      </w:r>
      <w:r w:rsidR="0028663F" w:rsidRPr="004E1C2E">
        <w:t xml:space="preserve"> trait aggression </w:t>
      </w:r>
      <w:r w:rsidR="00BF61CC" w:rsidRPr="004E1C2E">
        <w:t xml:space="preserve">among individuals </w:t>
      </w:r>
      <w:r w:rsidR="00BF61CC" w:rsidRPr="004E1C2E">
        <w:lastRenderedPageBreak/>
        <w:t xml:space="preserve">who personally endorse the values of a </w:t>
      </w:r>
      <w:r w:rsidR="002C7111" w:rsidRPr="004E1C2E">
        <w:t>culture of honor</w:t>
      </w:r>
      <w:r w:rsidR="0028663F" w:rsidRPr="004E1C2E">
        <w:t>.</w:t>
      </w:r>
      <w:r w:rsidR="001B5049" w:rsidRPr="004E1C2E">
        <w:t xml:space="preserve"> </w:t>
      </w:r>
      <w:r w:rsidR="006F6B05" w:rsidRPr="004E1C2E">
        <w:t>In sum, a</w:t>
      </w:r>
      <w:r w:rsidR="001B5049" w:rsidRPr="004E1C2E">
        <w:t>ggression must be linked to a culturally schematic stimulus for it to be approved in an honor culture.</w:t>
      </w:r>
    </w:p>
    <w:p w14:paraId="3C250A18" w14:textId="20D268B1" w:rsidR="001B3706" w:rsidRPr="004E1C2E" w:rsidRDefault="001B3706" w:rsidP="001B3706">
      <w:pPr>
        <w:spacing w:line="480" w:lineRule="auto"/>
        <w:ind w:firstLine="720"/>
      </w:pPr>
      <w:r w:rsidRPr="004E1C2E">
        <w:t xml:space="preserve">Because groups conferred the evolutionary benefits </w:t>
      </w:r>
      <w:r w:rsidR="008877FB" w:rsidRPr="004E1C2E">
        <w:t xml:space="preserve">that </w:t>
      </w:r>
      <w:r w:rsidRPr="004E1C2E">
        <w:t>they did, they became commonplace</w:t>
      </w:r>
      <w:r w:rsidR="00945F51" w:rsidRPr="004E1C2E">
        <w:t xml:space="preserve"> </w:t>
      </w:r>
      <w:r w:rsidR="00F5434D" w:rsidRPr="004E1C2E">
        <w:t>features of</w:t>
      </w:r>
      <w:r w:rsidR="00945F51" w:rsidRPr="004E1C2E">
        <w:t xml:space="preserve"> human</w:t>
      </w:r>
      <w:r w:rsidR="00F5434D" w:rsidRPr="004E1C2E">
        <w:t xml:space="preserve"> life</w:t>
      </w:r>
      <w:r w:rsidRPr="004E1C2E">
        <w:t xml:space="preserve">. Those benefits, however, were achieved in tandem with the development of complex cognitive mechanisms capable of discerning non-reciprocating from reciprocating </w:t>
      </w:r>
      <w:r w:rsidR="00881E5B" w:rsidRPr="004E1C2E">
        <w:t>individuals</w:t>
      </w:r>
      <w:r w:rsidRPr="004E1C2E">
        <w:t xml:space="preserve">. In environments fraught with </w:t>
      </w:r>
      <w:r w:rsidR="0087593F" w:rsidRPr="004E1C2E">
        <w:t>resource</w:t>
      </w:r>
      <w:r w:rsidRPr="004E1C2E">
        <w:t xml:space="preserve"> </w:t>
      </w:r>
      <w:r w:rsidR="0087593F" w:rsidRPr="004E1C2E">
        <w:t>scarcity</w:t>
      </w:r>
      <w:r w:rsidRPr="004E1C2E">
        <w:t xml:space="preserve"> and a lack of </w:t>
      </w:r>
      <w:r w:rsidR="0087593F" w:rsidRPr="004E1C2E">
        <w:t>central</w:t>
      </w:r>
      <w:r w:rsidRPr="004E1C2E">
        <w:t xml:space="preserve"> sanctioning system</w:t>
      </w:r>
      <w:r w:rsidR="0087593F" w:rsidRPr="004E1C2E">
        <w:t>s</w:t>
      </w:r>
      <w:r w:rsidRPr="004E1C2E">
        <w:t xml:space="preserve">, </w:t>
      </w:r>
      <w:r w:rsidR="008877FB" w:rsidRPr="004E1C2E">
        <w:t xml:space="preserve">as </w:t>
      </w:r>
      <w:r w:rsidR="0087593F" w:rsidRPr="004E1C2E">
        <w:t>observed</w:t>
      </w:r>
      <w:r w:rsidR="008877FB" w:rsidRPr="004E1C2E">
        <w:t xml:space="preserve"> in</w:t>
      </w:r>
      <w:r w:rsidRPr="004E1C2E">
        <w:t xml:space="preserve"> the breeding grounds for cultures of honor, this sensitivity to non-reciprocating behavior would </w:t>
      </w:r>
      <w:r w:rsidR="00F5434D" w:rsidRPr="004E1C2E">
        <w:t xml:space="preserve">likely </w:t>
      </w:r>
      <w:r w:rsidRPr="004E1C2E">
        <w:t xml:space="preserve">have been </w:t>
      </w:r>
      <w:r w:rsidR="009C3763" w:rsidRPr="004E1C2E">
        <w:t>heightened</w:t>
      </w:r>
      <w:r w:rsidRPr="004E1C2E">
        <w:t>. At present, we argue that the accentuated recognition of, and adherence to, reciprocity norms seen in cultures of hono</w:t>
      </w:r>
      <w:r w:rsidR="000D499C" w:rsidRPr="004E1C2E">
        <w:t>r (Leung &amp; Cohen, 2011) should</w:t>
      </w:r>
      <w:r w:rsidRPr="004E1C2E">
        <w:t xml:space="preserve"> predict strong norms for loyalty to a</w:t>
      </w:r>
      <w:r w:rsidR="00DA4651" w:rsidRPr="004E1C2E">
        <w:t xml:space="preserve"> valued </w:t>
      </w:r>
      <w:r w:rsidRPr="004E1C2E">
        <w:t>group.</w:t>
      </w:r>
    </w:p>
    <w:p w14:paraId="45C0EA76" w14:textId="7D9571B0" w:rsidR="004D3EE6" w:rsidRPr="004E1C2E" w:rsidRDefault="00654110" w:rsidP="001B3706">
      <w:pPr>
        <w:spacing w:line="480" w:lineRule="auto"/>
        <w:ind w:firstLine="720"/>
      </w:pPr>
      <w:r w:rsidRPr="004E1C2E">
        <w:t>Moreover</w:t>
      </w:r>
      <w:r w:rsidR="004B0506" w:rsidRPr="004E1C2E">
        <w:t xml:space="preserve">, representatives of </w:t>
      </w:r>
      <w:r w:rsidR="000D499C" w:rsidRPr="004E1C2E">
        <w:t xml:space="preserve">cultures of honor should not only be more keenly </w:t>
      </w:r>
      <w:r w:rsidR="00F5434D" w:rsidRPr="004E1C2E">
        <w:t xml:space="preserve">sensitive to </w:t>
      </w:r>
      <w:r w:rsidR="00FC76D1" w:rsidRPr="004E1C2E">
        <w:t>failures</w:t>
      </w:r>
      <w:r w:rsidR="004B0506" w:rsidRPr="004E1C2E">
        <w:t xml:space="preserve"> </w:t>
      </w:r>
      <w:r w:rsidR="000D499C" w:rsidRPr="004E1C2E">
        <w:t xml:space="preserve">to </w:t>
      </w:r>
      <w:r w:rsidR="00FC76D1" w:rsidRPr="004E1C2E">
        <w:t>fulfill</w:t>
      </w:r>
      <w:r w:rsidR="004B0506" w:rsidRPr="004E1C2E">
        <w:t xml:space="preserve"> one’s group responsibilities</w:t>
      </w:r>
      <w:r w:rsidR="000D499C" w:rsidRPr="004E1C2E">
        <w:t xml:space="preserve">, but </w:t>
      </w:r>
      <w:r w:rsidR="004B0506" w:rsidRPr="004E1C2E">
        <w:t xml:space="preserve">their reactions should also vary as a function of </w:t>
      </w:r>
      <w:r w:rsidR="009C3763" w:rsidRPr="004E1C2E">
        <w:t xml:space="preserve">their sense of </w:t>
      </w:r>
      <w:r w:rsidR="00253B5B" w:rsidRPr="004E1C2E">
        <w:t xml:space="preserve">obligation to </w:t>
      </w:r>
      <w:r w:rsidR="00F5434D" w:rsidRPr="004E1C2E">
        <w:t xml:space="preserve">the </w:t>
      </w:r>
      <w:r w:rsidR="00253B5B" w:rsidRPr="004E1C2E">
        <w:t>group</w:t>
      </w:r>
      <w:r w:rsidR="000D499C" w:rsidRPr="004E1C2E">
        <w:t xml:space="preserve">. Specifically, more </w:t>
      </w:r>
      <w:r w:rsidR="00F5434D" w:rsidRPr="004E1C2E">
        <w:t>powerful</w:t>
      </w:r>
      <w:r w:rsidR="000D499C" w:rsidRPr="004E1C2E">
        <w:t xml:space="preserve"> bonds between members, </w:t>
      </w:r>
      <w:r w:rsidR="00963C80" w:rsidRPr="004E1C2E">
        <w:t xml:space="preserve">as one would expect </w:t>
      </w:r>
      <w:r w:rsidR="00F5434D" w:rsidRPr="004E1C2E">
        <w:t xml:space="preserve">within </w:t>
      </w:r>
      <w:r w:rsidR="00963C80" w:rsidRPr="004E1C2E">
        <w:t>famil</w:t>
      </w:r>
      <w:r w:rsidR="00F5434D" w:rsidRPr="004E1C2E">
        <w:t>ies or other close-knit groups</w:t>
      </w:r>
      <w:r w:rsidR="00963C80" w:rsidRPr="004E1C2E">
        <w:t>, should result in greater perceived disloyalty due to a fail</w:t>
      </w:r>
      <w:r w:rsidR="00322E4B" w:rsidRPr="004E1C2E">
        <w:t xml:space="preserve">ure to fulfill </w:t>
      </w:r>
      <w:r w:rsidR="00F5434D" w:rsidRPr="004E1C2E">
        <w:t xml:space="preserve">a person’s </w:t>
      </w:r>
      <w:r w:rsidR="00322E4B" w:rsidRPr="004E1C2E">
        <w:t>obligation</w:t>
      </w:r>
      <w:r w:rsidR="00F5434D" w:rsidRPr="004E1C2E">
        <w:t>s to the group</w:t>
      </w:r>
      <w:r w:rsidR="00322E4B" w:rsidRPr="004E1C2E">
        <w:t xml:space="preserve">. </w:t>
      </w:r>
      <w:r w:rsidR="00B80E6D" w:rsidRPr="004E1C2E">
        <w:t>B</w:t>
      </w:r>
      <w:r w:rsidR="002153CA" w:rsidRPr="004E1C2E">
        <w:t xml:space="preserve">ecause of the </w:t>
      </w:r>
      <w:r w:rsidR="00F5434D" w:rsidRPr="004E1C2E">
        <w:t xml:space="preserve">expected </w:t>
      </w:r>
      <w:r w:rsidR="002153CA" w:rsidRPr="004E1C2E">
        <w:t>sensitivity to social tra</w:t>
      </w:r>
      <w:r w:rsidR="003B0D77" w:rsidRPr="004E1C2E">
        <w:t>nsactions regarding reciprocity</w:t>
      </w:r>
      <w:r w:rsidR="002A508A">
        <w:t xml:space="preserve"> and loyalty</w:t>
      </w:r>
      <w:r w:rsidR="003B0D77" w:rsidRPr="004E1C2E">
        <w:t>, honor-oriented i</w:t>
      </w:r>
      <w:r w:rsidR="002153CA" w:rsidRPr="004E1C2E">
        <w:t xml:space="preserve">ndividuals should react </w:t>
      </w:r>
      <w:r w:rsidR="002A508A">
        <w:t>more harshly</w:t>
      </w:r>
      <w:r w:rsidR="002A508A" w:rsidRPr="004E1C2E">
        <w:t xml:space="preserve"> </w:t>
      </w:r>
      <w:r w:rsidR="002153CA" w:rsidRPr="004E1C2E">
        <w:t>to</w:t>
      </w:r>
      <w:r w:rsidR="002A508A">
        <w:t>ward</w:t>
      </w:r>
      <w:r w:rsidR="002153CA" w:rsidRPr="004E1C2E">
        <w:t xml:space="preserve"> </w:t>
      </w:r>
      <w:r w:rsidR="004A27D7">
        <w:t>people</w:t>
      </w:r>
      <w:r w:rsidR="004A27D7" w:rsidRPr="004E1C2E">
        <w:t xml:space="preserve"> </w:t>
      </w:r>
      <w:r w:rsidR="002153CA" w:rsidRPr="004E1C2E">
        <w:t xml:space="preserve">demonstrating </w:t>
      </w:r>
      <w:r w:rsidR="00EC3DBD" w:rsidRPr="004E1C2E">
        <w:t>a</w:t>
      </w:r>
      <w:r w:rsidR="00253B5B" w:rsidRPr="004E1C2E">
        <w:t xml:space="preserve"> f</w:t>
      </w:r>
      <w:r w:rsidR="00BC5186" w:rsidRPr="004E1C2E">
        <w:t xml:space="preserve">ailure to fulfill </w:t>
      </w:r>
      <w:r w:rsidR="002A508A">
        <w:t xml:space="preserve">the </w:t>
      </w:r>
      <w:r w:rsidR="00BC5186" w:rsidRPr="004E1C2E">
        <w:t>obligation</w:t>
      </w:r>
      <w:r w:rsidR="00C80CA0" w:rsidRPr="004E1C2E">
        <w:t>s</w:t>
      </w:r>
      <w:r w:rsidR="00BC5186" w:rsidRPr="004E1C2E">
        <w:t xml:space="preserve"> </w:t>
      </w:r>
      <w:r w:rsidR="002A508A">
        <w:t xml:space="preserve">of group loyalty </w:t>
      </w:r>
      <w:r w:rsidR="00F5434D" w:rsidRPr="004E1C2E">
        <w:t xml:space="preserve">compared to </w:t>
      </w:r>
      <w:r w:rsidR="00C80CA0" w:rsidRPr="004E1C2E">
        <w:t xml:space="preserve">non-honor-oriented </w:t>
      </w:r>
      <w:r w:rsidR="002153CA" w:rsidRPr="004E1C2E">
        <w:t>individuals.</w:t>
      </w:r>
    </w:p>
    <w:p w14:paraId="14DFADB9" w14:textId="2A99BF13" w:rsidR="00307EDF" w:rsidRPr="004E1C2E" w:rsidRDefault="002706E6" w:rsidP="00307EDF">
      <w:pPr>
        <w:spacing w:line="480" w:lineRule="auto"/>
        <w:ind w:firstLine="720"/>
      </w:pPr>
      <w:r w:rsidRPr="004E1C2E">
        <w:t xml:space="preserve">In sum, the current paper </w:t>
      </w:r>
      <w:r w:rsidR="00E16F32" w:rsidRPr="004E1C2E">
        <w:t xml:space="preserve">has three major predictions. </w:t>
      </w:r>
      <w:r w:rsidR="00307EDF" w:rsidRPr="004E1C2E">
        <w:t xml:space="preserve">First, we predict a clear and straightforward relationship between an emphasis on loyalty concerns and honor </w:t>
      </w:r>
      <w:r w:rsidR="00307EDF" w:rsidRPr="004E1C2E">
        <w:lastRenderedPageBreak/>
        <w:t>ideology (Study 1). Second</w:t>
      </w:r>
      <w:r w:rsidR="00E16F32" w:rsidRPr="004E1C2E">
        <w:t>, we expect</w:t>
      </w:r>
      <w:r w:rsidR="00307EDF" w:rsidRPr="004E1C2E">
        <w:t xml:space="preserve"> that</w:t>
      </w:r>
      <w:r w:rsidR="00E16F32" w:rsidRPr="004E1C2E">
        <w:t xml:space="preserve"> greater levels of honor endorsement</w:t>
      </w:r>
      <w:r w:rsidR="00307EDF" w:rsidRPr="004E1C2E">
        <w:t xml:space="preserve"> will produce greater dissatisfaction with individuals who behave disloyally to their group (Study 2). Lastly, </w:t>
      </w:r>
      <w:r w:rsidR="00170891" w:rsidRPr="004E1C2E">
        <w:t xml:space="preserve">we expect the link between loyalty and honor ideology to lead individuals to behave in a </w:t>
      </w:r>
      <w:r w:rsidR="002A508A">
        <w:t>self-</w:t>
      </w:r>
      <w:r w:rsidR="00170891" w:rsidRPr="004E1C2E">
        <w:t xml:space="preserve">sacrificing manner toward </w:t>
      </w:r>
      <w:r w:rsidR="002A508A">
        <w:t>fellow ingroup members</w:t>
      </w:r>
      <w:r w:rsidR="00660D30" w:rsidRPr="004E1C2E">
        <w:t xml:space="preserve"> (Study 3)</w:t>
      </w:r>
      <w:r w:rsidR="00170891" w:rsidRPr="004E1C2E">
        <w:t>.</w:t>
      </w:r>
    </w:p>
    <w:p w14:paraId="4385E114" w14:textId="6E0E9BE4" w:rsidR="00E3648A" w:rsidRDefault="005E1AC7" w:rsidP="0053296A">
      <w:pPr>
        <w:pStyle w:val="Heading1"/>
      </w:pPr>
      <w:bookmarkStart w:id="15" w:name="_Toc450255516"/>
      <w:bookmarkStart w:id="16" w:name="_Toc450556501"/>
      <w:r w:rsidRPr="004E1C2E">
        <w:t>Study 1</w:t>
      </w:r>
      <w:bookmarkEnd w:id="15"/>
      <w:bookmarkEnd w:id="16"/>
    </w:p>
    <w:p w14:paraId="5F6BAF87" w14:textId="77777777" w:rsidR="00C56333" w:rsidRPr="00C56333" w:rsidRDefault="00C56333" w:rsidP="00C56333"/>
    <w:p w14:paraId="43337071" w14:textId="28D442C5" w:rsidR="004D430B" w:rsidRPr="004E1C2E" w:rsidRDefault="004D430B" w:rsidP="004D430B">
      <w:pPr>
        <w:spacing w:line="480" w:lineRule="auto"/>
      </w:pPr>
      <w:r w:rsidRPr="004E1C2E">
        <w:tab/>
      </w:r>
      <w:r w:rsidR="004C4D32" w:rsidRPr="004E1C2E">
        <w:t xml:space="preserve">As </w:t>
      </w:r>
      <w:r w:rsidR="00941F13" w:rsidRPr="004E1C2E">
        <w:t>previously</w:t>
      </w:r>
      <w:r w:rsidR="004C4D32" w:rsidRPr="004E1C2E">
        <w:t xml:space="preserve"> explained, we predicted a relationship between </w:t>
      </w:r>
      <w:r w:rsidR="00941F13" w:rsidRPr="004E1C2E">
        <w:t xml:space="preserve">honor and </w:t>
      </w:r>
      <w:r w:rsidR="00BE4A03">
        <w:t xml:space="preserve">the value of </w:t>
      </w:r>
      <w:r w:rsidR="00941F13" w:rsidRPr="004E1C2E">
        <w:t>loyalty. As culture</w:t>
      </w:r>
      <w:r w:rsidR="0076478B" w:rsidRPr="004E1C2E">
        <w:t xml:space="preserve"> consists of</w:t>
      </w:r>
      <w:r w:rsidR="003B12EC" w:rsidRPr="004E1C2E">
        <w:t xml:space="preserve"> traditions, </w:t>
      </w:r>
      <w:r w:rsidR="00DE496C" w:rsidRPr="004E1C2E">
        <w:t>norms</w:t>
      </w:r>
      <w:r w:rsidR="003B12EC" w:rsidRPr="004E1C2E">
        <w:t>, etc.,</w:t>
      </w:r>
      <w:r w:rsidR="00DE496C" w:rsidRPr="004E1C2E">
        <w:t xml:space="preserve"> tailored to a given group and</w:t>
      </w:r>
      <w:r w:rsidR="00A84D10" w:rsidRPr="004E1C2E">
        <w:t xml:space="preserve"> the environment in which it developed, we </w:t>
      </w:r>
      <w:r w:rsidR="004552F3">
        <w:t>propose</w:t>
      </w:r>
      <w:r w:rsidR="000E40D2">
        <w:t>d</w:t>
      </w:r>
      <w:r w:rsidR="004552F3">
        <w:t xml:space="preserve"> a</w:t>
      </w:r>
      <w:r w:rsidR="00A84D10" w:rsidRPr="004E1C2E">
        <w:t xml:space="preserve"> </w:t>
      </w:r>
      <w:r w:rsidR="000E40D2">
        <w:t xml:space="preserve">direct </w:t>
      </w:r>
      <w:r w:rsidR="00A84D10" w:rsidRPr="004E1C2E">
        <w:t xml:space="preserve">link between honor and loyalty </w:t>
      </w:r>
      <w:r w:rsidR="000E40D2">
        <w:t xml:space="preserve">with regard to </w:t>
      </w:r>
      <w:r w:rsidR="00A82D71" w:rsidRPr="004E1C2E">
        <w:t>Moral Foundations Theory (</w:t>
      </w:r>
      <w:r w:rsidR="00101EA1" w:rsidRPr="004E1C2E">
        <w:t xml:space="preserve">MFT; </w:t>
      </w:r>
      <w:r w:rsidR="00BB727F" w:rsidRPr="004E1C2E">
        <w:t>Haidt &amp; Graham, 2007; Graham et al., 2011).</w:t>
      </w:r>
      <w:r w:rsidR="00101EA1" w:rsidRPr="004E1C2E">
        <w:t xml:space="preserve"> </w:t>
      </w:r>
      <w:r w:rsidR="00193C4C" w:rsidRPr="004E1C2E">
        <w:t xml:space="preserve">Briefly, </w:t>
      </w:r>
      <w:r w:rsidR="00B5094A">
        <w:t>MFT</w:t>
      </w:r>
      <w:r w:rsidR="00193C4C" w:rsidRPr="004E1C2E">
        <w:t xml:space="preserve"> moves away from thinking of morality strictly in terms of fairness and care toward others, which dominated early psychological research on morality (e.g., Kohlberg, 1969; Gilligan, 1982; Turiel, 1983; Haidt &amp; Graham, 2007). Instead, </w:t>
      </w:r>
      <w:r w:rsidR="00B5094A">
        <w:t>MFT</w:t>
      </w:r>
      <w:r w:rsidR="0076478B" w:rsidRPr="004E1C2E">
        <w:t xml:space="preserve"> takes account of the fact that moral systems emerge </w:t>
      </w:r>
      <w:r w:rsidR="00BE4A03">
        <w:t xml:space="preserve">in part </w:t>
      </w:r>
      <w:r w:rsidR="0076478B" w:rsidRPr="004E1C2E">
        <w:t>to maintain group harmony</w:t>
      </w:r>
      <w:r w:rsidR="00677839">
        <w:t xml:space="preserve"> and strengthen </w:t>
      </w:r>
      <w:r w:rsidR="00BE4A03">
        <w:t>group bonds</w:t>
      </w:r>
      <w:r w:rsidR="0076478B" w:rsidRPr="004E1C2E">
        <w:t xml:space="preserve">. In effect, it </w:t>
      </w:r>
      <w:r w:rsidR="00193C4C" w:rsidRPr="004E1C2E">
        <w:t>encapsulates further dimensions, such as loyalty to one’s group, respect for authority, and reveren</w:t>
      </w:r>
      <w:r w:rsidR="002A564A">
        <w:t>ce for sacredness and purity</w:t>
      </w:r>
      <w:r w:rsidR="00677839">
        <w:t xml:space="preserve"> of existing customs</w:t>
      </w:r>
      <w:r w:rsidR="00D405BA">
        <w:t xml:space="preserve"> and beliefs</w:t>
      </w:r>
      <w:r w:rsidR="002A564A">
        <w:t>. At the time of this study</w:t>
      </w:r>
      <w:r w:rsidR="00193C4C" w:rsidRPr="004E1C2E">
        <w:t xml:space="preserve">, </w:t>
      </w:r>
      <w:r w:rsidR="00C12CB4">
        <w:t>MFT</w:t>
      </w:r>
      <w:r w:rsidR="002A564A">
        <w:t xml:space="preserve"> included</w:t>
      </w:r>
      <w:r w:rsidR="00193C4C" w:rsidRPr="004E1C2E">
        <w:t xml:space="preserve"> </w:t>
      </w:r>
      <w:r w:rsidR="002A564A">
        <w:t>five</w:t>
      </w:r>
      <w:r w:rsidR="00193C4C" w:rsidRPr="004E1C2E">
        <w:t xml:space="preserve"> foundations: Care, Fairness, Loyalty, Authority, </w:t>
      </w:r>
      <w:r w:rsidR="004C2ABC">
        <w:t xml:space="preserve">and </w:t>
      </w:r>
      <w:r w:rsidR="00193C4C" w:rsidRPr="004E1C2E">
        <w:t xml:space="preserve">Purity. </w:t>
      </w:r>
      <w:r w:rsidR="00F02E08">
        <w:t xml:space="preserve">The newest foundation, Liberty, will not be discussed. </w:t>
      </w:r>
      <w:r w:rsidR="00193C4C" w:rsidRPr="004E1C2E">
        <w:t>The direct r</w:t>
      </w:r>
      <w:r w:rsidR="00101EA1" w:rsidRPr="004E1C2E">
        <w:t>elevance of</w:t>
      </w:r>
      <w:r w:rsidR="00193C4C" w:rsidRPr="004E1C2E">
        <w:t xml:space="preserve"> MFT to our interests </w:t>
      </w:r>
      <w:r w:rsidR="00101EA1" w:rsidRPr="004E1C2E">
        <w:t xml:space="preserve">is </w:t>
      </w:r>
      <w:r w:rsidR="00F94D0F" w:rsidRPr="004E1C2E">
        <w:t>that loyalty to one’s ingroup is treated as a legitimate source of moral value</w:t>
      </w:r>
      <w:r w:rsidR="00FD392B" w:rsidRPr="004E1C2E">
        <w:t xml:space="preserve"> and standards by which to judge one’s own behavior as well as others.</w:t>
      </w:r>
      <w:r w:rsidR="0017712B" w:rsidRPr="004E1C2E">
        <w:t xml:space="preserve"> </w:t>
      </w:r>
      <w:r w:rsidR="00232202" w:rsidRPr="004E1C2E">
        <w:t>An</w:t>
      </w:r>
      <w:r w:rsidR="00CB199A" w:rsidRPr="004E1C2E">
        <w:t xml:space="preserve"> intriguing characteristic of MFT is that it </w:t>
      </w:r>
      <w:r w:rsidR="00DD46DF" w:rsidRPr="004E1C2E">
        <w:t xml:space="preserve">suggests that </w:t>
      </w:r>
      <w:r w:rsidR="00CB199A" w:rsidRPr="004E1C2E">
        <w:t xml:space="preserve">its constituent foundations </w:t>
      </w:r>
      <w:r w:rsidR="00A4340A" w:rsidRPr="004E1C2E">
        <w:t xml:space="preserve">act as </w:t>
      </w:r>
      <w:r w:rsidR="0093394B" w:rsidRPr="004E1C2E">
        <w:t xml:space="preserve">either </w:t>
      </w:r>
      <w:r w:rsidR="00A4340A" w:rsidRPr="004E1C2E">
        <w:lastRenderedPageBreak/>
        <w:t xml:space="preserve">“binding” or “individuating” norms </w:t>
      </w:r>
      <w:r w:rsidR="0093394B" w:rsidRPr="004E1C2E">
        <w:t xml:space="preserve">that </w:t>
      </w:r>
      <w:r w:rsidR="00E8774E" w:rsidRPr="004E1C2E">
        <w:t>serve to</w:t>
      </w:r>
      <w:r w:rsidR="002401A9" w:rsidRPr="004E1C2E">
        <w:t xml:space="preserve"> maintai</w:t>
      </w:r>
      <w:r w:rsidR="00E8774E" w:rsidRPr="004E1C2E">
        <w:t>n</w:t>
      </w:r>
      <w:r w:rsidR="0093394B" w:rsidRPr="004E1C2E">
        <w:t xml:space="preserve"> group cohesion and harmony</w:t>
      </w:r>
      <w:r w:rsidR="0047397F" w:rsidRPr="004E1C2E">
        <w:t xml:space="preserve"> as well as </w:t>
      </w:r>
      <w:r w:rsidR="005B73B8">
        <w:t xml:space="preserve">to </w:t>
      </w:r>
      <w:r w:rsidR="0047397F" w:rsidRPr="004E1C2E">
        <w:t xml:space="preserve">protect individual </w:t>
      </w:r>
      <w:r w:rsidR="00CA6DC0" w:rsidRPr="004E1C2E">
        <w:t>rights</w:t>
      </w:r>
      <w:r w:rsidR="0093394B" w:rsidRPr="004E1C2E">
        <w:t>.</w:t>
      </w:r>
      <w:r w:rsidR="00CE4F81" w:rsidRPr="004E1C2E">
        <w:t xml:space="preserve"> Specifically, the foundations of Loyalty, respect for Authority, and adherence to Purity norms serve to bind groups, i.e., maintain group structure and harmony. The remaining two foundations, Care for and Fairness toward</w:t>
      </w:r>
      <w:r w:rsidR="001A11C7" w:rsidRPr="004E1C2E">
        <w:t xml:space="preserve"> others</w:t>
      </w:r>
      <w:r w:rsidR="00CE4F81" w:rsidRPr="004E1C2E">
        <w:t xml:space="preserve"> constitute </w:t>
      </w:r>
      <w:r w:rsidR="00797E2E" w:rsidRPr="004E1C2E">
        <w:t>individuating foundations that protect individual rights and wellbeing.</w:t>
      </w:r>
    </w:p>
    <w:p w14:paraId="35F7DA07" w14:textId="73CF1048" w:rsidR="00BC0FF0" w:rsidRPr="004E1C2E" w:rsidRDefault="00BC0FF0" w:rsidP="004D430B">
      <w:pPr>
        <w:spacing w:line="480" w:lineRule="auto"/>
      </w:pPr>
      <w:r w:rsidRPr="004E1C2E">
        <w:tab/>
        <w:t>To return focus to the connection between honor culture and loyalty, we wished to test the correlational relationship between individuals’ honor en</w:t>
      </w:r>
      <w:r w:rsidR="00B64573" w:rsidRPr="004E1C2E">
        <w:t>dorsement and their adher</w:t>
      </w:r>
      <w:r w:rsidR="00740385" w:rsidRPr="004E1C2E">
        <w:t>ence to the binding foundations, specifically Loyalty.</w:t>
      </w:r>
    </w:p>
    <w:p w14:paraId="2D99614B" w14:textId="066862C8" w:rsidR="002B6934" w:rsidRDefault="004E4BF3" w:rsidP="00C56333">
      <w:pPr>
        <w:pStyle w:val="Heading1"/>
      </w:pPr>
      <w:bookmarkStart w:id="17" w:name="_Toc450255517"/>
      <w:bookmarkStart w:id="18" w:name="_Toc450556502"/>
      <w:r w:rsidRPr="004E1C2E">
        <w:t>Method</w:t>
      </w:r>
      <w:bookmarkEnd w:id="17"/>
      <w:bookmarkEnd w:id="18"/>
    </w:p>
    <w:p w14:paraId="4139BEBC" w14:textId="77777777" w:rsidR="00C56333" w:rsidRPr="00C56333" w:rsidRDefault="00C56333" w:rsidP="00C56333"/>
    <w:p w14:paraId="282F4231" w14:textId="1CECC2E7" w:rsidR="00C833AD" w:rsidRDefault="00C833AD" w:rsidP="00C56333">
      <w:pPr>
        <w:pStyle w:val="Heading2"/>
      </w:pPr>
      <w:bookmarkStart w:id="19" w:name="_Toc450255518"/>
      <w:bookmarkStart w:id="20" w:name="_Toc450556503"/>
      <w:r w:rsidRPr="004E1C2E">
        <w:t>Participants</w:t>
      </w:r>
      <w:bookmarkEnd w:id="19"/>
      <w:bookmarkEnd w:id="20"/>
    </w:p>
    <w:p w14:paraId="0CA7A0DD" w14:textId="77777777" w:rsidR="00C56333" w:rsidRPr="00C56333" w:rsidRDefault="00C56333" w:rsidP="00C56333"/>
    <w:p w14:paraId="7DCF4714" w14:textId="523BB484" w:rsidR="00C833AD" w:rsidRPr="004E1C2E" w:rsidRDefault="00C833AD" w:rsidP="00C833AD">
      <w:pPr>
        <w:spacing w:line="480" w:lineRule="auto"/>
        <w:ind w:firstLine="720"/>
      </w:pPr>
      <w:r w:rsidRPr="004E1C2E">
        <w:t xml:space="preserve">Participants were 359 undergraduates recruited for an online study during the Fall 2014 semester. </w:t>
      </w:r>
      <w:r w:rsidR="0030305B" w:rsidRPr="004E1C2E">
        <w:t>Of those participants who reported their age, ages</w:t>
      </w:r>
      <w:r w:rsidR="0078554F" w:rsidRPr="004E1C2E">
        <w:t xml:space="preserve"> ranged from 18 to 45 (</w:t>
      </w:r>
      <w:r w:rsidR="0078554F" w:rsidRPr="004E1C2E">
        <w:rPr>
          <w:i/>
        </w:rPr>
        <w:t xml:space="preserve">M </w:t>
      </w:r>
      <w:r w:rsidR="0078554F" w:rsidRPr="004E1C2E">
        <w:t xml:space="preserve">= 19 </w:t>
      </w:r>
      <w:r w:rsidR="006020CE" w:rsidRPr="004E1C2E">
        <w:t>years o</w:t>
      </w:r>
      <w:r w:rsidR="00BB7D66" w:rsidRPr="004E1C2E">
        <w:t>ld</w:t>
      </w:r>
      <w:r w:rsidR="0078554F" w:rsidRPr="004E1C2E">
        <w:t xml:space="preserve">, </w:t>
      </w:r>
      <w:r w:rsidR="0078554F" w:rsidRPr="004E1C2E">
        <w:rPr>
          <w:i/>
        </w:rPr>
        <w:t>SD</w:t>
      </w:r>
      <w:r w:rsidR="0078554F" w:rsidRPr="004E1C2E">
        <w:t xml:space="preserve"> = </w:t>
      </w:r>
      <w:r w:rsidR="00C9112E" w:rsidRPr="004E1C2E">
        <w:t>2.29</w:t>
      </w:r>
      <w:r w:rsidR="0078554F" w:rsidRPr="004E1C2E">
        <w:t>)</w:t>
      </w:r>
      <w:r w:rsidR="00BB7D66" w:rsidRPr="004E1C2E">
        <w:t xml:space="preserve">. </w:t>
      </w:r>
      <w:r w:rsidR="0030305B" w:rsidRPr="004E1C2E">
        <w:t xml:space="preserve">Nearly twice as many females as males participated in the study: 233 females, and 120 males.  </w:t>
      </w:r>
      <w:r w:rsidRPr="004E1C2E">
        <w:t>Participants were compensated with partial class credit in exchange for completion of several questionnaires.</w:t>
      </w:r>
    </w:p>
    <w:p w14:paraId="380B19E2" w14:textId="04A60604" w:rsidR="00C833AD" w:rsidRDefault="00C833AD" w:rsidP="0053296A">
      <w:pPr>
        <w:pStyle w:val="Heading2"/>
      </w:pPr>
      <w:bookmarkStart w:id="21" w:name="_Toc450556504"/>
      <w:r w:rsidRPr="004E1C2E">
        <w:t>Materials</w:t>
      </w:r>
      <w:r w:rsidR="0015172D" w:rsidRPr="004E1C2E">
        <w:t xml:space="preserve"> and Procedure</w:t>
      </w:r>
      <w:bookmarkEnd w:id="21"/>
    </w:p>
    <w:p w14:paraId="7B72C4B9" w14:textId="77777777" w:rsidR="0053296A" w:rsidRPr="0053296A" w:rsidRDefault="0053296A" w:rsidP="0053296A"/>
    <w:p w14:paraId="26DD8191" w14:textId="0514ADE0" w:rsidR="00CC33F4" w:rsidRDefault="00A919A4" w:rsidP="004E581A">
      <w:pPr>
        <w:spacing w:line="480" w:lineRule="auto"/>
        <w:ind w:firstLine="720"/>
      </w:pPr>
      <w:r w:rsidRPr="004E1C2E">
        <w:t>Participants</w:t>
      </w:r>
      <w:r w:rsidR="006370CB" w:rsidRPr="004E1C2E">
        <w:t xml:space="preserve"> completed </w:t>
      </w:r>
      <w:r w:rsidR="007B3B94" w:rsidRPr="004E1C2E">
        <w:t xml:space="preserve">multiple </w:t>
      </w:r>
      <w:r w:rsidR="00BD5B42" w:rsidRPr="004E1C2E">
        <w:t>questionnaires</w:t>
      </w:r>
      <w:r w:rsidRPr="004E1C2E">
        <w:t xml:space="preserve"> in separate online </w:t>
      </w:r>
      <w:r w:rsidR="0000181A" w:rsidRPr="004E1C2E">
        <w:t>studies</w:t>
      </w:r>
      <w:r w:rsidR="00676625" w:rsidRPr="004E1C2E">
        <w:t>. Specifically, participants responded to standard demographic questions, the Moral Foundations Questionnaire (MFQ</w:t>
      </w:r>
      <w:r w:rsidR="00893C25" w:rsidRPr="004E1C2E">
        <w:t>-30</w:t>
      </w:r>
      <w:r w:rsidR="00B779FA" w:rsidRPr="004E1C2E">
        <w:t xml:space="preserve">; </w:t>
      </w:r>
      <w:r w:rsidR="00B779FA" w:rsidRPr="004E1C2E">
        <w:rPr>
          <w:rFonts w:eastAsia="Times New Roman"/>
        </w:rPr>
        <w:t>Graham, Nosek, Haidt, Iyer, Koleva, &amp; Ditto</w:t>
      </w:r>
      <w:r w:rsidR="00B779FA" w:rsidRPr="004E1C2E">
        <w:t>, 2011</w:t>
      </w:r>
      <w:r w:rsidR="00676625" w:rsidRPr="004E1C2E">
        <w:t xml:space="preserve">), </w:t>
      </w:r>
      <w:r w:rsidR="00096998">
        <w:t>as</w:t>
      </w:r>
      <w:r w:rsidR="00052DCA">
        <w:t xml:space="preserve"> well as </w:t>
      </w:r>
      <w:r w:rsidR="00A61B89" w:rsidRPr="004E1C2E">
        <w:t xml:space="preserve">three scales </w:t>
      </w:r>
      <w:r w:rsidR="00E86A77">
        <w:t xml:space="preserve">that </w:t>
      </w:r>
      <w:r w:rsidR="00A61B89" w:rsidRPr="004E1C2E">
        <w:t>gauge participants’ endorsement</w:t>
      </w:r>
      <w:r w:rsidR="001301C7" w:rsidRPr="004E1C2E">
        <w:t xml:space="preserve"> </w:t>
      </w:r>
      <w:r w:rsidR="00BE4A03">
        <w:t>of</w:t>
      </w:r>
      <w:r w:rsidR="00BE4A03" w:rsidRPr="004E1C2E">
        <w:t xml:space="preserve"> </w:t>
      </w:r>
      <w:r w:rsidR="001301C7" w:rsidRPr="004E1C2E">
        <w:t>various honor norms:</w:t>
      </w:r>
      <w:r w:rsidR="00676625" w:rsidRPr="004E1C2E">
        <w:t xml:space="preserve"> Ho</w:t>
      </w:r>
      <w:r w:rsidR="001301C7" w:rsidRPr="004E1C2E">
        <w:t>nor Concerns</w:t>
      </w:r>
      <w:r w:rsidR="00676625" w:rsidRPr="004E1C2E">
        <w:t xml:space="preserve"> (HC)</w:t>
      </w:r>
      <w:r w:rsidR="001301C7" w:rsidRPr="004E1C2E">
        <w:t>, Honor Ideology for Womanhood (HIW), and Honor Ideology for Manhood (HIM)</w:t>
      </w:r>
      <w:r w:rsidR="00714E59" w:rsidRPr="004E1C2E">
        <w:t>.</w:t>
      </w:r>
      <w:r w:rsidR="004E581A">
        <w:t xml:space="preserve"> </w:t>
      </w:r>
      <w:r w:rsidR="004E581A" w:rsidRPr="006B78E0">
        <w:t xml:space="preserve">Additionally, we included measures of social dominance </w:t>
      </w:r>
      <w:r w:rsidR="004E581A" w:rsidRPr="006B78E0">
        <w:lastRenderedPageBreak/>
        <w:t xml:space="preserve">orientation (SDO; Pratto Sidanius, Stallworth, and Malle, 1994) </w:t>
      </w:r>
      <w:r w:rsidR="00645E2F">
        <w:t>and right wing a</w:t>
      </w:r>
      <w:r w:rsidR="004E581A" w:rsidRPr="006B78E0">
        <w:t xml:space="preserve">uthoritarianism (RWA; Altemeyer, 1981, 1998). </w:t>
      </w:r>
      <w:r w:rsidR="00585157">
        <w:t xml:space="preserve">On the one hand, </w:t>
      </w:r>
      <w:r w:rsidR="00681069">
        <w:t xml:space="preserve">SDO represents a mindset whereby a person accepts, and actually prefers, some form of social hierarchy consisting of a reciprocal exchange between subordinates and superiors. While an individual characterized by a strong SDO might appear to prefer domination of others with no expectation of leaders </w:t>
      </w:r>
      <w:r w:rsidR="00585157">
        <w:t>fulfilling their own roles, this is not the case. In actuality, SDO may map quite cleanly onto the binding foundations due to the reciprocal nature of exchange, i.e., leaders are held accountable for fulfilling their particular obligations just as much as subordinates</w:t>
      </w:r>
      <w:r w:rsidR="00753738">
        <w:t>, which should serve to maintain order within the group</w:t>
      </w:r>
      <w:r w:rsidR="00585157">
        <w:t>. On the other hand, RWA predicts a personality whereby an individual prefers dominance and subjugation without any reciprocal exchange re</w:t>
      </w:r>
      <w:r w:rsidR="001C08A5">
        <w:t>lationship as predicted by SDO, and thus has the potential for disrupting group harmony and maintenance due to its negative implications for intragroup relationships</w:t>
      </w:r>
      <w:r w:rsidR="004A4A95">
        <w:t>.</w:t>
      </w:r>
    </w:p>
    <w:p w14:paraId="649DA6B1" w14:textId="1AC04C81" w:rsidR="00714E59" w:rsidRDefault="004E581A" w:rsidP="004E581A">
      <w:pPr>
        <w:spacing w:line="480" w:lineRule="auto"/>
        <w:ind w:firstLine="720"/>
      </w:pPr>
      <w:r w:rsidRPr="006B78E0">
        <w:t>While we were</w:t>
      </w:r>
      <w:r>
        <w:t xml:space="preserve"> not specifically interested in a relationship between SDO and RWA with morality, both measures </w:t>
      </w:r>
      <w:r w:rsidR="00D25316">
        <w:t xml:space="preserve">tend to correlate with honor endorsement, and they </w:t>
      </w:r>
      <w:r>
        <w:t>were expected to correlate with the binding foundations</w:t>
      </w:r>
      <w:r w:rsidR="00DC6C2D">
        <w:t xml:space="preserve"> </w:t>
      </w:r>
      <w:r w:rsidR="00D25316">
        <w:t>in the current study</w:t>
      </w:r>
      <w:r>
        <w:t>.</w:t>
      </w:r>
      <w:r w:rsidR="00DC6C2D">
        <w:t xml:space="preserve"> As such, we thought it appropri</w:t>
      </w:r>
      <w:r w:rsidR="00D25316">
        <w:t xml:space="preserve">ate to include them </w:t>
      </w:r>
      <w:r w:rsidR="00CC0A0F">
        <w:t xml:space="preserve">both for investigative purposes, and also </w:t>
      </w:r>
      <w:r w:rsidR="00D25316">
        <w:t>to ensure that any relationship observed between endorsement of certain moral mandates and honor were not due solely to high scores on the SDO and RWA scales.</w:t>
      </w:r>
    </w:p>
    <w:p w14:paraId="20757874" w14:textId="6D3CD158" w:rsidR="006D0334" w:rsidRPr="006B78E0" w:rsidRDefault="006D0334" w:rsidP="006D0334">
      <w:pPr>
        <w:spacing w:line="480" w:lineRule="auto"/>
        <w:ind w:firstLine="720"/>
      </w:pPr>
      <w:r w:rsidRPr="004E1C2E">
        <w:t xml:space="preserve">The HC scale evaluates the degree to which participants endorse the culture of honor ideology (Ijzerman, Van Dijk, &amp; Gallucci, 2007). Participants rated statements on a Likert scale ranging from 1 (strongly disagree) to 9 (strongly agree). For example, </w:t>
      </w:r>
      <w:r w:rsidRPr="004E1C2E">
        <w:lastRenderedPageBreak/>
        <w:t xml:space="preserve">participants were shown statements such as “I could not have respect for myself if I did not have any honor,” and then rated their level of agreement with the statement. The HIM scale </w:t>
      </w:r>
      <w:r w:rsidR="004D12B9">
        <w:t xml:space="preserve">(Barnes, Brown, and Osterman, 2012) </w:t>
      </w:r>
      <w:r w:rsidRPr="004E1C2E">
        <w:t xml:space="preserve">assesses similar honor norms, but addresses endorsement for honor norms specific to masculinity. An example question on the HIM is as follows: “A real man doesn’t let other people push him around,” and is rated on a scale from 1 (strongly disagree) to 9 (strongly agree). The HIW is similar to the HIM, but addresses norms specific to </w:t>
      </w:r>
      <w:r w:rsidRPr="006B78E0">
        <w:t>femininity. For example, statements such as, “A good woman never tolerates disrespect,” is rated on the same 1 (strongly disagree) to 9 (strongly agree) scale as the HIM.</w:t>
      </w:r>
    </w:p>
    <w:p w14:paraId="3CA7E915" w14:textId="7762D20D" w:rsidR="00714E59" w:rsidRPr="004E1C2E" w:rsidRDefault="00A919A4" w:rsidP="00714E59">
      <w:pPr>
        <w:spacing w:line="480" w:lineRule="auto"/>
        <w:ind w:firstLine="720"/>
      </w:pPr>
      <w:r w:rsidRPr="004E1C2E">
        <w:t>T</w:t>
      </w:r>
      <w:r w:rsidR="00866F47" w:rsidRPr="004E1C2E">
        <w:t xml:space="preserve">he </w:t>
      </w:r>
      <w:r w:rsidR="00B779FA" w:rsidRPr="004E1C2E">
        <w:t>Moral Foundations Questionnaire</w:t>
      </w:r>
      <w:r w:rsidR="00BB727F" w:rsidRPr="004E1C2E">
        <w:t xml:space="preserve"> </w:t>
      </w:r>
      <w:r w:rsidR="00675A1C">
        <w:t xml:space="preserve">used </w:t>
      </w:r>
      <w:r w:rsidR="00F60363" w:rsidRPr="004E1C2E">
        <w:t xml:space="preserve">comprises five subscales each </w:t>
      </w:r>
      <w:r w:rsidR="00681599" w:rsidRPr="004E1C2E">
        <w:t xml:space="preserve">assessing the level of </w:t>
      </w:r>
      <w:r w:rsidR="001A7C16" w:rsidRPr="004E1C2E">
        <w:t>adherence</w:t>
      </w:r>
      <w:r w:rsidR="00681599" w:rsidRPr="004E1C2E">
        <w:t xml:space="preserve"> </w:t>
      </w:r>
      <w:r w:rsidR="001A7C16" w:rsidRPr="004E1C2E">
        <w:t>to</w:t>
      </w:r>
      <w:r w:rsidR="00F60363" w:rsidRPr="004E1C2E">
        <w:t xml:space="preserve"> a distinct moral foundation</w:t>
      </w:r>
      <w:r w:rsidR="00BB73EC" w:rsidRPr="004E1C2E">
        <w:t xml:space="preserve"> (</w:t>
      </w:r>
      <w:r w:rsidR="00D97FED" w:rsidRPr="004E1C2E">
        <w:t>see Appendix</w:t>
      </w:r>
      <w:r w:rsidR="00A65DE6" w:rsidRPr="004E1C2E">
        <w:t xml:space="preserve"> </w:t>
      </w:r>
      <w:r w:rsidR="00980430">
        <w:t>C</w:t>
      </w:r>
      <w:r w:rsidR="00C73CB4" w:rsidRPr="004E1C2E">
        <w:t xml:space="preserve"> </w:t>
      </w:r>
      <w:r w:rsidR="00A65DE6" w:rsidRPr="004E1C2E">
        <w:t>for the full scale)</w:t>
      </w:r>
      <w:r w:rsidR="00045871" w:rsidRPr="004E1C2E">
        <w:t>.</w:t>
      </w:r>
      <w:r w:rsidR="000D6968" w:rsidRPr="004E1C2E">
        <w:t xml:space="preserve"> Questions pertaining to each scale assess both the relevance of a given moral foundation to one’s own sense of morality and the </w:t>
      </w:r>
      <w:r w:rsidR="00245E81" w:rsidRPr="004E1C2E">
        <w:t xml:space="preserve">level to which a given foundation factors into moral judgments. Questions </w:t>
      </w:r>
      <w:r w:rsidR="00F40EC1" w:rsidRPr="004E1C2E">
        <w:t>pertaining to mor</w:t>
      </w:r>
      <w:r w:rsidR="00024FA8" w:rsidRPr="004E1C2E">
        <w:t xml:space="preserve">al relevance are scored on a 0 (not at all relevant) to 5 (very relevant) scale, and those pertaining </w:t>
      </w:r>
      <w:r w:rsidR="00024FA8" w:rsidRPr="003F4AB5">
        <w:t xml:space="preserve">to moral judgments are scored on </w:t>
      </w:r>
      <w:r w:rsidR="00990C32" w:rsidRPr="003F4AB5">
        <w:t>a scale from</w:t>
      </w:r>
      <w:r w:rsidR="00024FA8" w:rsidRPr="003F4AB5">
        <w:t xml:space="preserve"> 0 (strongly disagree) to 5 (strongly agree)</w:t>
      </w:r>
      <w:r w:rsidR="00990C32" w:rsidRPr="003F4AB5">
        <w:t>.</w:t>
      </w:r>
      <w:r w:rsidR="00BE4A03" w:rsidRPr="003F4AB5">
        <w:t xml:space="preserve"> Example items from our focal subscale, the Loyalty dimension of the MFQ</w:t>
      </w:r>
      <w:r w:rsidR="003F4AB5">
        <w:t>,</w:t>
      </w:r>
      <w:r w:rsidR="00BE4A03" w:rsidRPr="003F4AB5">
        <w:t xml:space="preserve"> are</w:t>
      </w:r>
      <w:r w:rsidR="00D847B1" w:rsidRPr="003F4AB5">
        <w:t xml:space="preserve"> “Whether</w:t>
      </w:r>
      <w:r w:rsidR="00D847B1">
        <w:t xml:space="preserve"> or not someone did something to betray his or her group,” and “Whether or not someone showed a lack of loyalty.”</w:t>
      </w:r>
    </w:p>
    <w:p w14:paraId="77CBC055" w14:textId="01D538EF" w:rsidR="009E7447" w:rsidRDefault="009E7447" w:rsidP="0053296A">
      <w:pPr>
        <w:pStyle w:val="Heading1"/>
      </w:pPr>
      <w:bookmarkStart w:id="22" w:name="_Toc450556505"/>
      <w:r w:rsidRPr="004E1C2E">
        <w:t>Results</w:t>
      </w:r>
      <w:bookmarkEnd w:id="22"/>
    </w:p>
    <w:p w14:paraId="7CF1F68D" w14:textId="77777777" w:rsidR="0053296A" w:rsidRPr="0053296A" w:rsidRDefault="0053296A" w:rsidP="0053296A"/>
    <w:p w14:paraId="104540C3" w14:textId="07B991A8" w:rsidR="006F0262" w:rsidRPr="004E1C2E" w:rsidRDefault="006F0262" w:rsidP="00C61A84">
      <w:pPr>
        <w:spacing w:line="480" w:lineRule="auto"/>
        <w:ind w:firstLine="720"/>
      </w:pPr>
      <w:r w:rsidRPr="004E1C2E">
        <w:t>R</w:t>
      </w:r>
      <w:r w:rsidR="00CE2939" w:rsidRPr="004E1C2E">
        <w:t xml:space="preserve">eliability analyses indicated an acceptable </w:t>
      </w:r>
      <w:r w:rsidR="00BE4A03">
        <w:t>degree</w:t>
      </w:r>
      <w:r w:rsidR="00BE4A03" w:rsidRPr="004E1C2E">
        <w:t xml:space="preserve"> </w:t>
      </w:r>
      <w:r w:rsidR="00CE2939" w:rsidRPr="004E1C2E">
        <w:t xml:space="preserve">of internal reliability for the HC </w:t>
      </w:r>
      <w:r w:rsidR="00B82F9D" w:rsidRPr="004E1C2E">
        <w:t xml:space="preserve">scale </w:t>
      </w:r>
      <w:r w:rsidR="00CE2939" w:rsidRPr="004E1C2E">
        <w:t>(</w:t>
      </w:r>
      <w:r w:rsidR="00CE2939" w:rsidRPr="004E1C2E">
        <w:sym w:font="Symbol" w:char="F061"/>
      </w:r>
      <w:r w:rsidR="00CE2939" w:rsidRPr="004E1C2E">
        <w:t xml:space="preserve"> = .84)</w:t>
      </w:r>
      <w:r w:rsidR="00B82F9D" w:rsidRPr="004E1C2E">
        <w:t xml:space="preserve">, the HIM </w:t>
      </w:r>
      <w:r w:rsidR="00B82F9D" w:rsidRPr="00776111">
        <w:t>scale (</w:t>
      </w:r>
      <w:r w:rsidR="008C3F0D" w:rsidRPr="00776111">
        <w:sym w:font="Symbol" w:char="F061"/>
      </w:r>
      <w:r w:rsidR="008C3F0D" w:rsidRPr="00776111">
        <w:t xml:space="preserve"> = .9</w:t>
      </w:r>
      <w:r w:rsidR="00BE4A03" w:rsidRPr="00776111">
        <w:t>3</w:t>
      </w:r>
      <w:r w:rsidR="00B82F9D" w:rsidRPr="00776111">
        <w:t>), and the HIW scale (</w:t>
      </w:r>
      <w:r w:rsidR="008C3F0D" w:rsidRPr="00776111">
        <w:sym w:font="Symbol" w:char="F061"/>
      </w:r>
      <w:r w:rsidR="008C3F0D" w:rsidRPr="00776111">
        <w:t xml:space="preserve"> = .9</w:t>
      </w:r>
      <w:r w:rsidR="00BE4A03" w:rsidRPr="00776111">
        <w:t>2</w:t>
      </w:r>
      <w:r w:rsidR="00B82F9D" w:rsidRPr="00776111">
        <w:t>)</w:t>
      </w:r>
      <w:r w:rsidR="00CE2939" w:rsidRPr="00776111">
        <w:t xml:space="preserve">. </w:t>
      </w:r>
      <w:r w:rsidR="003510FF" w:rsidRPr="00776111">
        <w:t>The SDO (</w:t>
      </w:r>
      <w:r w:rsidR="003510FF" w:rsidRPr="00776111">
        <w:sym w:font="Symbol" w:char="F061"/>
      </w:r>
      <w:r w:rsidR="003510FF" w:rsidRPr="00776111">
        <w:t xml:space="preserve"> </w:t>
      </w:r>
      <w:r w:rsidR="003510FF" w:rsidRPr="00776111">
        <w:lastRenderedPageBreak/>
        <w:t>= .94) and RWA (</w:t>
      </w:r>
      <w:r w:rsidR="003510FF" w:rsidRPr="00776111">
        <w:sym w:font="Symbol" w:char="F061"/>
      </w:r>
      <w:r w:rsidR="003510FF" w:rsidRPr="00776111">
        <w:t xml:space="preserve"> = .94) scales also displayed acceptable internal reliability. </w:t>
      </w:r>
      <w:r w:rsidR="00CE2939" w:rsidRPr="00776111">
        <w:t xml:space="preserve">Analyses for the MFQ displayed </w:t>
      </w:r>
      <w:r w:rsidR="00BE4A03" w:rsidRPr="00776111">
        <w:t xml:space="preserve">only modest levels </w:t>
      </w:r>
      <w:r w:rsidR="00A00C70" w:rsidRPr="00776111">
        <w:t>of internal reliabili</w:t>
      </w:r>
      <w:r w:rsidR="00961F9E" w:rsidRPr="00776111">
        <w:t>ty</w:t>
      </w:r>
      <w:r w:rsidR="00961F9E" w:rsidRPr="004E1C2E">
        <w:t xml:space="preserve"> for four of the five </w:t>
      </w:r>
      <w:r w:rsidR="002E50DD" w:rsidRPr="004E1C2E">
        <w:t>foundations</w:t>
      </w:r>
      <w:r w:rsidR="00961F9E" w:rsidRPr="004E1C2E">
        <w:t xml:space="preserve">: </w:t>
      </w:r>
      <w:r w:rsidR="00A00C70" w:rsidRPr="004E1C2E">
        <w:t>Care (</w:t>
      </w:r>
      <w:r w:rsidR="00A00C70" w:rsidRPr="004E1C2E">
        <w:sym w:font="Symbol" w:char="F061"/>
      </w:r>
      <w:r w:rsidR="00A00C70" w:rsidRPr="004E1C2E">
        <w:t xml:space="preserve"> = .58), Fairness</w:t>
      </w:r>
      <w:r w:rsidR="009751A7" w:rsidRPr="004E1C2E">
        <w:t xml:space="preserve"> (</w:t>
      </w:r>
      <w:r w:rsidR="009751A7" w:rsidRPr="004E1C2E">
        <w:sym w:font="Symbol" w:char="F061"/>
      </w:r>
      <w:r w:rsidR="009751A7" w:rsidRPr="004E1C2E">
        <w:t xml:space="preserve"> = .6</w:t>
      </w:r>
      <w:r w:rsidR="00BE4A03">
        <w:t>5</w:t>
      </w:r>
      <w:r w:rsidR="009751A7" w:rsidRPr="004E1C2E">
        <w:t>)</w:t>
      </w:r>
      <w:r w:rsidR="00652646" w:rsidRPr="004E1C2E">
        <w:t>, Authority (</w:t>
      </w:r>
      <w:r w:rsidR="00652646" w:rsidRPr="004E1C2E">
        <w:sym w:font="Symbol" w:char="F061"/>
      </w:r>
      <w:r w:rsidR="00652646" w:rsidRPr="004E1C2E">
        <w:t xml:space="preserve"> = .5</w:t>
      </w:r>
      <w:r w:rsidR="00BE4A03">
        <w:t>3</w:t>
      </w:r>
      <w:r w:rsidR="00652646" w:rsidRPr="004E1C2E">
        <w:t>), and Loyalty (</w:t>
      </w:r>
      <w:r w:rsidR="00652646" w:rsidRPr="004E1C2E">
        <w:sym w:font="Symbol" w:char="F061"/>
      </w:r>
      <w:r w:rsidR="00652646" w:rsidRPr="004E1C2E">
        <w:t xml:space="preserve"> = .58)</w:t>
      </w:r>
      <w:r w:rsidR="00961F9E" w:rsidRPr="004E1C2E">
        <w:t>.</w:t>
      </w:r>
      <w:r w:rsidR="0047609C" w:rsidRPr="004E1C2E">
        <w:t xml:space="preserve"> The Purity foundation (</w:t>
      </w:r>
      <w:r w:rsidR="0047609C" w:rsidRPr="004E1C2E">
        <w:sym w:font="Symbol" w:char="F061"/>
      </w:r>
      <w:r w:rsidR="0047609C" w:rsidRPr="004E1C2E">
        <w:t xml:space="preserve"> = .7</w:t>
      </w:r>
      <w:r w:rsidR="00F921BA">
        <w:t>5</w:t>
      </w:r>
      <w:r w:rsidR="0047609C" w:rsidRPr="004E1C2E">
        <w:t>)</w:t>
      </w:r>
      <w:r w:rsidR="006A2D4F" w:rsidRPr="004E1C2E">
        <w:t xml:space="preserve"> </w:t>
      </w:r>
      <w:r w:rsidR="00F921BA">
        <w:t>exhibited</w:t>
      </w:r>
      <w:r w:rsidR="00F921BA" w:rsidRPr="004E1C2E">
        <w:t xml:space="preserve"> </w:t>
      </w:r>
      <w:r w:rsidR="00F921BA">
        <w:t>better</w:t>
      </w:r>
      <w:r w:rsidR="00F921BA" w:rsidRPr="004E1C2E">
        <w:t xml:space="preserve"> </w:t>
      </w:r>
      <w:r w:rsidR="006A2D4F" w:rsidRPr="004E1C2E">
        <w:t>internal reliability.</w:t>
      </w:r>
    </w:p>
    <w:p w14:paraId="7CB72121" w14:textId="1F276E6D" w:rsidR="00C61A84" w:rsidRDefault="00394D2B" w:rsidP="00C61A84">
      <w:pPr>
        <w:spacing w:line="480" w:lineRule="auto"/>
        <w:ind w:firstLine="720"/>
      </w:pPr>
      <w:r w:rsidRPr="004E1C2E">
        <w:t xml:space="preserve">Analyses were strictly correlational, and were conducted using listwise </w:t>
      </w:r>
      <w:r w:rsidR="00F40571" w:rsidRPr="004E1C2E">
        <w:t>deletion</w:t>
      </w:r>
      <w:r w:rsidR="0045523A">
        <w:t xml:space="preserve">. The final sample size </w:t>
      </w:r>
      <w:r w:rsidR="00960CC2">
        <w:t xml:space="preserve">for an initial </w:t>
      </w:r>
      <w:r w:rsidR="00C85475">
        <w:t xml:space="preserve">partial </w:t>
      </w:r>
      <w:r w:rsidR="00960CC2">
        <w:t>correlation analysis</w:t>
      </w:r>
      <w:r w:rsidR="00C85475">
        <w:t>, controlling for participant gender,</w:t>
      </w:r>
      <w:r w:rsidR="00960CC2">
        <w:t xml:space="preserve"> </w:t>
      </w:r>
      <w:r w:rsidR="00C85475">
        <w:t>was 289</w:t>
      </w:r>
      <w:r w:rsidRPr="004E1C2E">
        <w:t xml:space="preserve"> participants. </w:t>
      </w:r>
      <w:r w:rsidR="00F4177B" w:rsidRPr="004E1C2E">
        <w:t>As</w:t>
      </w:r>
      <w:r w:rsidR="003C24AE" w:rsidRPr="004E1C2E">
        <w:t xml:space="preserve"> can be</w:t>
      </w:r>
      <w:r w:rsidR="00F4177B" w:rsidRPr="004E1C2E">
        <w:t xml:space="preserve"> seen in Table </w:t>
      </w:r>
      <w:r w:rsidR="00436D49" w:rsidRPr="004E1C2E">
        <w:t>1</w:t>
      </w:r>
      <w:r w:rsidR="00F4177B" w:rsidRPr="004E1C2E">
        <w:t xml:space="preserve">, </w:t>
      </w:r>
      <w:r w:rsidR="001A68F6" w:rsidRPr="004E1C2E">
        <w:t>all three of the honor endorsement scales were positively correlated with the three binding foundations, i.e., Loyalty, Authority, and Purity</w:t>
      </w:r>
      <w:r w:rsidR="00D46E61" w:rsidRPr="004E1C2E">
        <w:t>, yet only the HIM and HIW demonstrated link</w:t>
      </w:r>
      <w:r w:rsidR="000D109F">
        <w:t>s</w:t>
      </w:r>
      <w:r w:rsidR="00D46E61" w:rsidRPr="004E1C2E">
        <w:t xml:space="preserve"> with the two individuating foundations, i.e., Care and Fairness</w:t>
      </w:r>
      <w:r w:rsidR="001A68F6" w:rsidRPr="004E1C2E">
        <w:t>.</w:t>
      </w:r>
      <w:r w:rsidR="00F40571" w:rsidRPr="004E1C2E">
        <w:t xml:space="preserve"> </w:t>
      </w:r>
      <w:r w:rsidR="009615CE" w:rsidRPr="004E1C2E">
        <w:t>T</w:t>
      </w:r>
      <w:r w:rsidR="001A68F6" w:rsidRPr="004E1C2E">
        <w:t>he HIM was negatively correlated with both</w:t>
      </w:r>
      <w:r w:rsidR="009615CE" w:rsidRPr="004E1C2E">
        <w:t xml:space="preserve"> individuating foundations</w:t>
      </w:r>
      <w:r w:rsidR="00F75E90">
        <w:t>, albeit only significantly with the Fairness foundation</w:t>
      </w:r>
      <w:r w:rsidR="009615CE" w:rsidRPr="004E1C2E">
        <w:t>, whereas t</w:t>
      </w:r>
      <w:r w:rsidR="001A68F6" w:rsidRPr="004E1C2E">
        <w:t xml:space="preserve">he HIW was positively correlated with </w:t>
      </w:r>
      <w:r w:rsidR="00F75E90">
        <w:t>both</w:t>
      </w:r>
      <w:r w:rsidR="001A68F6" w:rsidRPr="004E1C2E">
        <w:t xml:space="preserve"> Care foundation, </w:t>
      </w:r>
      <w:r w:rsidR="00F75E90">
        <w:t>but not significantly so for the Fairness foundation</w:t>
      </w:r>
      <w:r w:rsidR="001A68F6" w:rsidRPr="004E1C2E">
        <w:t>.</w:t>
      </w:r>
      <w:r w:rsidR="00F921BA">
        <w:t xml:space="preserve"> Importantly, honor ideology measures were all positively correlated with the Loyalty foundation. Indeed, for the HC and the HIM, the correlation with Loyalty was the strongest of the five dimensions.</w:t>
      </w:r>
    </w:p>
    <w:p w14:paraId="37A9D38D" w14:textId="671ADD0C" w:rsidR="00960CC2" w:rsidRPr="00960CC2" w:rsidRDefault="00960CC2" w:rsidP="00C61A84">
      <w:pPr>
        <w:spacing w:line="480" w:lineRule="auto"/>
        <w:ind w:firstLine="720"/>
      </w:pPr>
      <w:r>
        <w:t xml:space="preserve">SDO and RWA </w:t>
      </w:r>
      <w:r w:rsidR="00224A15">
        <w:t>were</w:t>
      </w:r>
      <w:r w:rsidR="00795BFD">
        <w:t xml:space="preserve"> also</w:t>
      </w:r>
      <w:r w:rsidR="004B7891">
        <w:t xml:space="preserve"> strongly related to </w:t>
      </w:r>
      <w:r w:rsidR="00795BFD">
        <w:t xml:space="preserve">the moral foundations (Table 1) – specifically, both scales mimic the relationship between the HIM and the foundations – as well as the </w:t>
      </w:r>
      <w:r w:rsidR="004B7891">
        <w:t>three honor scales</w:t>
      </w:r>
      <w:r w:rsidR="00224A15">
        <w:t xml:space="preserve"> </w:t>
      </w:r>
      <w:r w:rsidR="00795BFD">
        <w:t xml:space="preserve">(Table 2). With the first correlational analysis, we sought to verify that RWA and SDO would not only correlate with the three honor measures, but also that they would relate strongly to the moral foundations. Finding </w:t>
      </w:r>
      <w:r w:rsidR="00417A27">
        <w:t xml:space="preserve">support for </w:t>
      </w:r>
      <w:r w:rsidR="00795BFD">
        <w:t xml:space="preserve">both of these suppositions, we </w:t>
      </w:r>
      <w:r w:rsidR="00927B97">
        <w:t>treated both SDO and RWA a</w:t>
      </w:r>
      <w:r w:rsidR="000A1ABD">
        <w:t xml:space="preserve">s control </w:t>
      </w:r>
      <w:r w:rsidR="000A1ABD">
        <w:lastRenderedPageBreak/>
        <w:t>variables along with g</w:t>
      </w:r>
      <w:r w:rsidR="009E72A1">
        <w:t>ender</w:t>
      </w:r>
      <w:r w:rsidR="00927B97">
        <w:t xml:space="preserve"> to evaluate the unique relationship between the moral foundations and </w:t>
      </w:r>
      <w:r w:rsidR="009E72A1">
        <w:t>the</w:t>
      </w:r>
      <w:r w:rsidR="00927B97">
        <w:t xml:space="preserve"> three honor measures.</w:t>
      </w:r>
    </w:p>
    <w:p w14:paraId="773B3FC5" w14:textId="5E0E402D" w:rsidR="00A9281B" w:rsidRDefault="006D7F45" w:rsidP="00407CD4">
      <w:pPr>
        <w:spacing w:line="480" w:lineRule="auto"/>
        <w:ind w:firstLine="720"/>
      </w:pPr>
      <w:r>
        <w:t xml:space="preserve">Looking at Table 3, it should strike the reader quite </w:t>
      </w:r>
      <w:r w:rsidR="00A9281B">
        <w:t>clearly</w:t>
      </w:r>
      <w:r w:rsidR="000A1ABD">
        <w:t xml:space="preserve"> that controlling for RWA, </w:t>
      </w:r>
      <w:r>
        <w:t>SDO</w:t>
      </w:r>
      <w:r w:rsidR="000A1ABD">
        <w:t>, and gender</w:t>
      </w:r>
      <w:r>
        <w:t xml:space="preserve"> does have a considerable impact on the relationship between honor endorsement and one’s moral judgments and reasoning.</w:t>
      </w:r>
      <w:r w:rsidR="000B4F8F">
        <w:t xml:space="preserve"> </w:t>
      </w:r>
      <w:r w:rsidR="00EB520F">
        <w:t>Importantly</w:t>
      </w:r>
      <w:r w:rsidR="00A9281B">
        <w:t>, the relationship</w:t>
      </w:r>
      <w:r w:rsidR="00EB520F">
        <w:t>s</w:t>
      </w:r>
      <w:r w:rsidR="00A9281B">
        <w:t xml:space="preserve"> between a</w:t>
      </w:r>
      <w:r w:rsidR="00EB520F">
        <w:t>ll three honor measures and all three binding</w:t>
      </w:r>
      <w:r w:rsidR="00A9281B">
        <w:t xml:space="preserve"> foundation</w:t>
      </w:r>
      <w:r w:rsidR="00EB520F">
        <w:t>s decrease</w:t>
      </w:r>
      <w:r w:rsidR="00A9281B">
        <w:t xml:space="preserve"> once variance accounted </w:t>
      </w:r>
      <w:r w:rsidR="00EB520F">
        <w:t xml:space="preserve">for </w:t>
      </w:r>
      <w:r w:rsidR="00A9281B">
        <w:t>by RW</w:t>
      </w:r>
      <w:r w:rsidR="007B5B51">
        <w:t xml:space="preserve">A, </w:t>
      </w:r>
      <w:r w:rsidR="00A9281B">
        <w:t>SDO</w:t>
      </w:r>
      <w:r w:rsidR="007B5B51">
        <w:t>, and gender</w:t>
      </w:r>
      <w:r w:rsidR="00A9281B">
        <w:t xml:space="preserve"> are controlled. </w:t>
      </w:r>
      <w:r w:rsidR="00EB520F">
        <w:t xml:space="preserve">Similarly, </w:t>
      </w:r>
      <w:r w:rsidR="007B5B51">
        <w:t>the relationship between honor endorsement and adherence to the individuating foundations, i.e., Car</w:t>
      </w:r>
      <w:r w:rsidR="001A54A7">
        <w:t>e</w:t>
      </w:r>
      <w:r w:rsidR="007B5B51">
        <w:t xml:space="preserve"> and Fairness, </w:t>
      </w:r>
      <w:r w:rsidR="00FC38DB">
        <w:t>were increased and reduced, depending on the particular honor scale.</w:t>
      </w:r>
      <w:r w:rsidR="00AB181D">
        <w:t xml:space="preserve"> Specifically, the weak and non-significant relationship between the HC and both individuating foundations increased in size and became significant.</w:t>
      </w:r>
      <w:r w:rsidR="008872AA">
        <w:t xml:space="preserve"> Participant </w:t>
      </w:r>
      <w:r w:rsidR="00BA0DFC">
        <w:t>scores on the HIW, which already positively related to both foundations, increased in strength.</w:t>
      </w:r>
      <w:r w:rsidR="007C4F1A">
        <w:t xml:space="preserve"> Lastly, the HIM, which was previously weakly correlated with both, no longer significantly related to either foundation.</w:t>
      </w:r>
    </w:p>
    <w:p w14:paraId="6F8DF277" w14:textId="339BA0F0" w:rsidR="00B93B7D" w:rsidRPr="0053296A" w:rsidRDefault="00B93B7D" w:rsidP="0053296A">
      <w:pPr>
        <w:pStyle w:val="Heading1"/>
      </w:pPr>
      <w:bookmarkStart w:id="23" w:name="_Toc450556506"/>
      <w:r w:rsidRPr="0053296A">
        <w:t>Discussion</w:t>
      </w:r>
      <w:bookmarkEnd w:id="23"/>
    </w:p>
    <w:p w14:paraId="698C6E0A" w14:textId="77777777" w:rsidR="0053296A" w:rsidRPr="0053296A" w:rsidRDefault="0053296A" w:rsidP="0053296A"/>
    <w:p w14:paraId="5AB309C8" w14:textId="160E84EB" w:rsidR="00A173B3" w:rsidRPr="004E1C2E" w:rsidRDefault="0093283F" w:rsidP="009E7447">
      <w:pPr>
        <w:spacing w:line="480" w:lineRule="auto"/>
        <w:ind w:firstLine="720"/>
      </w:pPr>
      <w:r w:rsidRPr="004E1C2E">
        <w:t xml:space="preserve">Study 1 </w:t>
      </w:r>
      <w:r w:rsidR="009E7447" w:rsidRPr="004E1C2E">
        <w:t xml:space="preserve">sought to evaluate whether a relationship existed between one’s </w:t>
      </w:r>
      <w:r w:rsidR="003C1960" w:rsidRPr="004E1C2E">
        <w:t xml:space="preserve">endorsement for </w:t>
      </w:r>
      <w:r w:rsidR="009E7447" w:rsidRPr="004E1C2E">
        <w:t xml:space="preserve">honor </w:t>
      </w:r>
      <w:r w:rsidR="003C1960" w:rsidRPr="004E1C2E">
        <w:t>norms</w:t>
      </w:r>
      <w:r w:rsidR="009E7447" w:rsidRPr="004E1C2E">
        <w:t xml:space="preserve"> and the strength and type of one’s moral </w:t>
      </w:r>
      <w:r w:rsidR="00400F67" w:rsidRPr="004E1C2E">
        <w:t>mandates</w:t>
      </w:r>
      <w:r w:rsidR="009E7447" w:rsidRPr="004E1C2E">
        <w:t>.</w:t>
      </w:r>
      <w:r w:rsidR="0021299C" w:rsidRPr="004E1C2E">
        <w:t xml:space="preserve"> The present study found support for the hypothesis that honor endorsement, which grew out of environments </w:t>
      </w:r>
      <w:r w:rsidR="00A42833" w:rsidRPr="004E1C2E">
        <w:t>where one benefited from relying on a group of close and trusted others, is positively related to how one feels regarding loyalt</w:t>
      </w:r>
      <w:r w:rsidR="004E0420" w:rsidRPr="004E1C2E">
        <w:t xml:space="preserve">y as being a legitimate </w:t>
      </w:r>
      <w:r w:rsidR="00A42833" w:rsidRPr="004E1C2E">
        <w:t>moral principle.</w:t>
      </w:r>
      <w:r w:rsidR="0049372E" w:rsidRPr="004E1C2E">
        <w:t xml:space="preserve"> Beyond simply correlating strongly with loyalty, each of the three honor measures used displayed moderate to strong correlations with all three of the </w:t>
      </w:r>
      <w:r w:rsidR="0049372E" w:rsidRPr="004E1C2E">
        <w:lastRenderedPageBreak/>
        <w:t>binding foundations</w:t>
      </w:r>
      <w:r w:rsidR="00F5361C">
        <w:t xml:space="preserve"> when controlling for SDO, RWA, and gender</w:t>
      </w:r>
      <w:r w:rsidR="0049372E" w:rsidRPr="004E1C2E">
        <w:t>.</w:t>
      </w:r>
      <w:r w:rsidR="00341C9C" w:rsidRPr="004E1C2E">
        <w:t xml:space="preserve"> Such findings support the notion that culture of honor entails </w:t>
      </w:r>
      <w:r w:rsidR="00E128F9" w:rsidRPr="004E1C2E">
        <w:t>concern for group functioning</w:t>
      </w:r>
      <w:r w:rsidR="00A173B3" w:rsidRPr="004E1C2E">
        <w:t>.</w:t>
      </w:r>
    </w:p>
    <w:p w14:paraId="06F65760" w14:textId="745C6D20" w:rsidR="00A67F1B" w:rsidRPr="004E1C2E" w:rsidRDefault="00F01127" w:rsidP="00F658EE">
      <w:pPr>
        <w:spacing w:line="480" w:lineRule="auto"/>
        <w:ind w:firstLine="720"/>
      </w:pPr>
      <w:r w:rsidRPr="004E1C2E">
        <w:t>It is worth stressing</w:t>
      </w:r>
      <w:r w:rsidR="00A173B3" w:rsidRPr="004E1C2E">
        <w:t xml:space="preserve"> that the current findings do</w:t>
      </w:r>
      <w:r w:rsidRPr="004E1C2E">
        <w:t xml:space="preserve"> not specifically address a connection between honor endorsement and a concern for the welfare of individual group members, but rather a connection between honor endorsement and the </w:t>
      </w:r>
      <w:r w:rsidR="00456BCC" w:rsidRPr="004E1C2E">
        <w:t xml:space="preserve">desire to maintain group </w:t>
      </w:r>
      <w:r w:rsidR="002C5F8D">
        <w:t>solidarity</w:t>
      </w:r>
      <w:r w:rsidR="0091332A">
        <w:t>. In fact</w:t>
      </w:r>
      <w:r w:rsidR="00187181" w:rsidRPr="004E1C2E">
        <w:t xml:space="preserve">, given the </w:t>
      </w:r>
      <w:r w:rsidR="004B70E6">
        <w:t>weak</w:t>
      </w:r>
      <w:r w:rsidR="00187181" w:rsidRPr="004E1C2E">
        <w:t xml:space="preserve"> relationship between the HC and the individuating foundations, as well as the </w:t>
      </w:r>
      <w:r w:rsidR="004B70E6">
        <w:t>non-existent</w:t>
      </w:r>
      <w:r w:rsidR="00187181" w:rsidRPr="004E1C2E">
        <w:t xml:space="preserve"> relationship between the HIM and the same foundations, </w:t>
      </w:r>
      <w:r w:rsidR="002C3537" w:rsidRPr="004E1C2E">
        <w:t xml:space="preserve">it seems plausible that honor endorsement predicts </w:t>
      </w:r>
      <w:r w:rsidR="0003503E">
        <w:t>less</w:t>
      </w:r>
      <w:r w:rsidR="002C3537" w:rsidRPr="004E1C2E">
        <w:t xml:space="preserve"> concern for individuals </w:t>
      </w:r>
      <w:r w:rsidR="0003503E">
        <w:t>than</w:t>
      </w:r>
      <w:r w:rsidR="00C6651C">
        <w:t xml:space="preserve"> for</w:t>
      </w:r>
      <w:r w:rsidR="002C3537" w:rsidRPr="004E1C2E">
        <w:t xml:space="preserve"> </w:t>
      </w:r>
      <w:r w:rsidR="008A49B6">
        <w:t xml:space="preserve">the </w:t>
      </w:r>
      <w:r w:rsidR="002C3537" w:rsidRPr="004E1C2E">
        <w:t>welfare of the group as a whole.</w:t>
      </w:r>
      <w:r w:rsidR="00F97068" w:rsidRPr="004E1C2E">
        <w:t xml:space="preserve"> </w:t>
      </w:r>
      <w:r w:rsidR="00C03613">
        <w:t xml:space="preserve">The moderately strong, </w:t>
      </w:r>
      <w:r w:rsidR="00F97068" w:rsidRPr="004E1C2E">
        <w:t>positive relationship</w:t>
      </w:r>
      <w:r w:rsidR="00C03613">
        <w:t xml:space="preserve"> </w:t>
      </w:r>
      <w:r w:rsidR="00F97068" w:rsidRPr="004E1C2E">
        <w:t xml:space="preserve">between the </w:t>
      </w:r>
      <w:r w:rsidR="00C03613">
        <w:t xml:space="preserve">Care </w:t>
      </w:r>
      <w:r w:rsidR="00F97068" w:rsidRPr="004E1C2E">
        <w:t xml:space="preserve">foundation and the </w:t>
      </w:r>
      <w:r w:rsidR="00C03613">
        <w:t>HIW pose</w:t>
      </w:r>
      <w:r w:rsidR="0049168E">
        <w:t>s</w:t>
      </w:r>
      <w:r w:rsidR="001D1B8E" w:rsidRPr="004E1C2E">
        <w:t xml:space="preserve"> no </w:t>
      </w:r>
      <w:r w:rsidR="00C03613">
        <w:t xml:space="preserve">substantial </w:t>
      </w:r>
      <w:r w:rsidR="00047AD4">
        <w:t>threat</w:t>
      </w:r>
      <w:r w:rsidR="00047AD4" w:rsidRPr="004E1C2E">
        <w:t xml:space="preserve"> </w:t>
      </w:r>
      <w:r w:rsidR="001D1B8E" w:rsidRPr="004E1C2E">
        <w:t xml:space="preserve">to this interpretation, as it is likely </w:t>
      </w:r>
      <w:r w:rsidR="00E4263C" w:rsidRPr="004E1C2E">
        <w:t xml:space="preserve">that honor norms specific to </w:t>
      </w:r>
      <w:r w:rsidR="008702E3" w:rsidRPr="004E1C2E">
        <w:t>female social roles are affected by stereotypes of women being more concerned with care of others than men.</w:t>
      </w:r>
      <w:r w:rsidR="001C605C">
        <w:t xml:space="preserve"> Additionally, this relationship, as well as the one between the HIW and Fairness, are still weaker than those between the HIW and the three binding foundations.</w:t>
      </w:r>
      <w:r w:rsidR="00F658EE">
        <w:t xml:space="preserve"> </w:t>
      </w:r>
      <w:r w:rsidR="00A67F1B">
        <w:t xml:space="preserve">In sum, honor endorsement does appear to relate strongly </w:t>
      </w:r>
      <w:r w:rsidR="006879D5">
        <w:t>to</w:t>
      </w:r>
      <w:r w:rsidR="00A67F1B">
        <w:t xml:space="preserve"> individuals’ emphasis of group solidarity and acceptance of group structure.</w:t>
      </w:r>
    </w:p>
    <w:p w14:paraId="7D839C6D" w14:textId="77777777" w:rsidR="007074C2" w:rsidRPr="004E1C2E" w:rsidRDefault="007074C2" w:rsidP="007074C2">
      <w:pPr>
        <w:spacing w:line="480" w:lineRule="auto"/>
        <w:jc w:val="both"/>
      </w:pPr>
      <w:r w:rsidRPr="004E1C2E">
        <w:rPr>
          <w:i/>
        </w:rPr>
        <w:t>Limitations</w:t>
      </w:r>
    </w:p>
    <w:p w14:paraId="7F2F31A4" w14:textId="6462BA16" w:rsidR="00597EA5" w:rsidRPr="004E1C2E" w:rsidRDefault="007074C2" w:rsidP="008D1626">
      <w:pPr>
        <w:spacing w:line="480" w:lineRule="auto"/>
      </w:pPr>
      <w:r w:rsidRPr="004E1C2E">
        <w:tab/>
      </w:r>
      <w:r w:rsidR="00122ACC" w:rsidRPr="004E1C2E">
        <w:t xml:space="preserve">While the correlational analyses observed </w:t>
      </w:r>
      <w:r w:rsidR="00047AD4">
        <w:t xml:space="preserve">in this study </w:t>
      </w:r>
      <w:r w:rsidR="00122ACC" w:rsidRPr="004E1C2E">
        <w:t>support our original hypothesis that honor would be related to binding foundations, specifically Loyalty, such findings m</w:t>
      </w:r>
      <w:r w:rsidR="00236A65">
        <w:t>ust be interpreted cautiously</w:t>
      </w:r>
      <w:r w:rsidR="009A4898">
        <w:t xml:space="preserve"> due to low internal consistency within the MFQ sub-dimensions. Additionally, the MFQ is a self-report measure, which allows for biased responding to appear more moral without behavioral consequences.</w:t>
      </w:r>
    </w:p>
    <w:p w14:paraId="4F3A6AEB" w14:textId="1163B062" w:rsidR="00AA44A7" w:rsidRDefault="00A64E09" w:rsidP="0053296A">
      <w:pPr>
        <w:pStyle w:val="Heading1"/>
      </w:pPr>
      <w:bookmarkStart w:id="24" w:name="_Toc450556507"/>
      <w:r w:rsidRPr="004E1C2E">
        <w:lastRenderedPageBreak/>
        <w:t>Study 2</w:t>
      </w:r>
      <w:bookmarkEnd w:id="24"/>
    </w:p>
    <w:p w14:paraId="750C2DFD" w14:textId="77777777" w:rsidR="0053296A" w:rsidRPr="0053296A" w:rsidRDefault="0053296A" w:rsidP="0053296A"/>
    <w:p w14:paraId="5E6EB8FB" w14:textId="283BBA40" w:rsidR="00AA44A7" w:rsidRPr="004E1C2E" w:rsidRDefault="00AA44A7" w:rsidP="00AA44A7">
      <w:pPr>
        <w:spacing w:line="480" w:lineRule="auto"/>
        <w:ind w:firstLine="634"/>
      </w:pPr>
      <w:r w:rsidRPr="004E1C2E">
        <w:tab/>
        <w:t xml:space="preserve">Hypotheses for the </w:t>
      </w:r>
      <w:r w:rsidR="00C10B64" w:rsidRPr="004E1C2E">
        <w:t>second</w:t>
      </w:r>
      <w:r w:rsidRPr="004E1C2E">
        <w:t xml:space="preserve"> study predicted that higher endorsement of </w:t>
      </w:r>
      <w:r w:rsidR="003C3BF1" w:rsidRPr="004E1C2E">
        <w:t>honor ideology</w:t>
      </w:r>
      <w:r w:rsidRPr="004E1C2E">
        <w:t xml:space="preserve"> </w:t>
      </w:r>
      <w:r w:rsidR="004351B2" w:rsidRPr="004E1C2E">
        <w:t>would</w:t>
      </w:r>
      <w:r w:rsidRPr="004E1C2E">
        <w:t xml:space="preserve"> result in high</w:t>
      </w:r>
      <w:r w:rsidR="004351B2" w:rsidRPr="004E1C2E">
        <w:t>er levels of indignation toward</w:t>
      </w:r>
      <w:r w:rsidRPr="004E1C2E">
        <w:t xml:space="preserve"> (Hypothesis 1)</w:t>
      </w:r>
      <w:r w:rsidR="004351B2" w:rsidRPr="004E1C2E">
        <w:t>,</w:t>
      </w:r>
      <w:r w:rsidRPr="004E1C2E">
        <w:t xml:space="preserve"> and greater satisfaction </w:t>
      </w:r>
      <w:r w:rsidR="009C3763" w:rsidRPr="004E1C2E">
        <w:t xml:space="preserve">with the </w:t>
      </w:r>
      <w:r w:rsidRPr="004E1C2E">
        <w:t xml:space="preserve">punishment of (Hypothesis 2), characters in vignettes whose behaviors </w:t>
      </w:r>
      <w:r w:rsidR="008A285D" w:rsidRPr="004E1C2E">
        <w:t>reflected disloyalty to a relationship partner or larger group</w:t>
      </w:r>
      <w:r w:rsidR="004351B2" w:rsidRPr="004E1C2E">
        <w:t xml:space="preserve">. </w:t>
      </w:r>
      <w:r w:rsidR="003C3BF1" w:rsidRPr="004E1C2E">
        <w:t>Additionally, we predicted</w:t>
      </w:r>
      <w:r w:rsidR="004351B2" w:rsidRPr="004E1C2E">
        <w:t xml:space="preserve"> </w:t>
      </w:r>
      <w:r w:rsidRPr="004E1C2E">
        <w:t xml:space="preserve">that higher levels of indignation toward </w:t>
      </w:r>
      <w:r w:rsidR="008A285D" w:rsidRPr="004E1C2E">
        <w:t xml:space="preserve">disloyal </w:t>
      </w:r>
      <w:r w:rsidRPr="004E1C2E">
        <w:t xml:space="preserve">characters </w:t>
      </w:r>
      <w:r w:rsidR="004351B2" w:rsidRPr="004E1C2E">
        <w:t>would</w:t>
      </w:r>
      <w:r w:rsidRPr="004E1C2E">
        <w:t xml:space="preserve"> </w:t>
      </w:r>
      <w:r w:rsidR="008A285D" w:rsidRPr="004E1C2E">
        <w:t>mediate the association between honor ideology endorsement and</w:t>
      </w:r>
      <w:r w:rsidRPr="004E1C2E">
        <w:t xml:space="preserve"> satisfaction with punishment (SWP) </w:t>
      </w:r>
      <w:r w:rsidR="008A285D" w:rsidRPr="004E1C2E">
        <w:t>of disloyal targets</w:t>
      </w:r>
      <w:r w:rsidRPr="004E1C2E">
        <w:t xml:space="preserve"> (Hypothesis 3).</w:t>
      </w:r>
      <w:r w:rsidR="00923B8C" w:rsidRPr="004E1C2E">
        <w:t xml:space="preserve"> </w:t>
      </w:r>
      <w:r w:rsidR="00322E4B" w:rsidRPr="004E1C2E">
        <w:t xml:space="preserve">We </w:t>
      </w:r>
      <w:r w:rsidR="00CD401D" w:rsidRPr="004E1C2E">
        <w:t>investigated</w:t>
      </w:r>
      <w:r w:rsidR="00322E4B" w:rsidRPr="004E1C2E">
        <w:t xml:space="preserve"> an exploratory question pertaining to </w:t>
      </w:r>
      <w:r w:rsidR="008A285D" w:rsidRPr="004E1C2E">
        <w:t xml:space="preserve">possible </w:t>
      </w:r>
      <w:r w:rsidR="00322E4B" w:rsidRPr="004E1C2E">
        <w:t xml:space="preserve">differences </w:t>
      </w:r>
      <w:r w:rsidR="008A285D" w:rsidRPr="004E1C2E">
        <w:t xml:space="preserve">in </w:t>
      </w:r>
      <w:r w:rsidR="00322E4B" w:rsidRPr="004E1C2E">
        <w:t xml:space="preserve">levels of indignation and SWP between groups, as greater </w:t>
      </w:r>
      <w:r w:rsidR="008A285D" w:rsidRPr="004E1C2E">
        <w:t xml:space="preserve">levels of </w:t>
      </w:r>
      <w:r w:rsidR="00322E4B" w:rsidRPr="004E1C2E">
        <w:t>affiliation between group members, e.g., family members v</w:t>
      </w:r>
      <w:r w:rsidR="00610DC1" w:rsidRPr="004E1C2E">
        <w:t>.</w:t>
      </w:r>
      <w:r w:rsidR="00322E4B" w:rsidRPr="004E1C2E">
        <w:t xml:space="preserve"> community members, should promote greater perceived disloyalty.</w:t>
      </w:r>
    </w:p>
    <w:p w14:paraId="435F19A5" w14:textId="77777777" w:rsidR="00E70EB5" w:rsidRDefault="00E70EB5" w:rsidP="00027DDE">
      <w:pPr>
        <w:pStyle w:val="Heading1"/>
      </w:pPr>
      <w:bookmarkStart w:id="25" w:name="_Toc450556508"/>
      <w:r w:rsidRPr="004E1C2E">
        <w:t>Method</w:t>
      </w:r>
      <w:bookmarkEnd w:id="25"/>
    </w:p>
    <w:p w14:paraId="115E5B3A" w14:textId="77777777" w:rsidR="00027DDE" w:rsidRPr="00027DDE" w:rsidRDefault="00027DDE" w:rsidP="00027DDE"/>
    <w:p w14:paraId="3267A64F" w14:textId="413E89C5" w:rsidR="00E70EB5" w:rsidRPr="004E1C2E" w:rsidRDefault="00E70EB5" w:rsidP="00E70EB5">
      <w:pPr>
        <w:spacing w:line="480" w:lineRule="auto"/>
        <w:ind w:firstLine="720"/>
      </w:pPr>
      <w:r w:rsidRPr="004E1C2E">
        <w:t>Vignettes offered a viable means for exploring the effects of honor ideology because of their easily manipulated and controlled nature. Previous research by Slate (2001) into the reliability of vignette studies, as well as their ability to measure in a survey fashion something that occurs in the real world, demonstrated that despite a potential to “satisfice</w:t>
      </w:r>
      <w:r w:rsidR="0039499E">
        <w:t>,”</w:t>
      </w:r>
      <w:r w:rsidRPr="004E1C2E">
        <w:t xml:space="preserve"> i.e., the “tendency for subjects to process vignette information less carefully and effectively than under ideal or real conditions” (K</w:t>
      </w:r>
      <w:r w:rsidR="00F164FA" w:rsidRPr="004E1C2E">
        <w:t>rosn</w:t>
      </w:r>
      <w:r w:rsidRPr="004E1C2E">
        <w:t>ick, 1991), they remain a useful tool for eliciting responses to symbolic or hypothetical scenarios.</w:t>
      </w:r>
    </w:p>
    <w:p w14:paraId="4D63F698" w14:textId="1CA35C5F" w:rsidR="00E70EB5" w:rsidRPr="004E1C2E" w:rsidRDefault="00E70EB5" w:rsidP="00E70EB5">
      <w:pPr>
        <w:spacing w:line="480" w:lineRule="auto"/>
        <w:ind w:firstLine="720"/>
      </w:pPr>
      <w:r w:rsidRPr="004E1C2E">
        <w:t xml:space="preserve">Vandello and Cohen (2003) made use of vignettes in a study investigating the role that </w:t>
      </w:r>
      <w:r w:rsidR="00DF2B15">
        <w:t>c</w:t>
      </w:r>
      <w:r w:rsidRPr="004E1C2E">
        <w:t xml:space="preserve">ulture of </w:t>
      </w:r>
      <w:r w:rsidR="00DF2B15">
        <w:t>h</w:t>
      </w:r>
      <w:r w:rsidRPr="004E1C2E">
        <w:t xml:space="preserve">onor plays in perpetuating domestic violence. The current study parallels the Vandello and Cohen study in two key ways: the scenarios demonstrate a </w:t>
      </w:r>
      <w:r w:rsidRPr="004E1C2E">
        <w:lastRenderedPageBreak/>
        <w:t>negative behavior thought to be frowned upon within a culture of honor</w:t>
      </w:r>
      <w:r w:rsidR="00DF2B15">
        <w:t xml:space="preserve"> (disloyalty)</w:t>
      </w:r>
      <w:r w:rsidRPr="004E1C2E">
        <w:t xml:space="preserve">, and participants rated the magnitude of certain emotions </w:t>
      </w:r>
      <w:r w:rsidR="00923B8C" w:rsidRPr="004E1C2E">
        <w:t xml:space="preserve">they </w:t>
      </w:r>
      <w:r w:rsidR="00CD401D" w:rsidRPr="004E1C2E">
        <w:t>felt toward the perpetrator</w:t>
      </w:r>
      <w:r w:rsidRPr="004E1C2E">
        <w:t xml:space="preserve"> as well as their satisfaction wi</w:t>
      </w:r>
      <w:r w:rsidR="00A36D9A" w:rsidRPr="004E1C2E">
        <w:t xml:space="preserve">th </w:t>
      </w:r>
      <w:r w:rsidR="00923B8C" w:rsidRPr="004E1C2E">
        <w:t xml:space="preserve">the negative </w:t>
      </w:r>
      <w:r w:rsidR="00A36D9A" w:rsidRPr="004E1C2E">
        <w:t xml:space="preserve">consequences </w:t>
      </w:r>
      <w:r w:rsidR="00923B8C" w:rsidRPr="004E1C2E">
        <w:t>experienced by perpetrators</w:t>
      </w:r>
      <w:r w:rsidR="00DF2B15">
        <w:t xml:space="preserve"> in some vignettes</w:t>
      </w:r>
      <w:r w:rsidRPr="004E1C2E">
        <w:t>.</w:t>
      </w:r>
    </w:p>
    <w:p w14:paraId="0EF81384" w14:textId="6A4FA8AA" w:rsidR="00E70EB5" w:rsidRPr="004E1C2E" w:rsidRDefault="00CD401D" w:rsidP="00E70EB5">
      <w:pPr>
        <w:spacing w:line="480" w:lineRule="auto"/>
        <w:ind w:firstLine="720"/>
      </w:pPr>
      <w:r w:rsidRPr="004E1C2E">
        <w:t>V</w:t>
      </w:r>
      <w:r w:rsidR="00E70EB5" w:rsidRPr="004E1C2E">
        <w:t xml:space="preserve">ignettes in the present study followed a specific formula to </w:t>
      </w:r>
      <w:r w:rsidR="00FD09B1" w:rsidRPr="004E1C2E">
        <w:t xml:space="preserve">enhance </w:t>
      </w:r>
      <w:r w:rsidR="00E70EB5" w:rsidRPr="004E1C2E">
        <w:t xml:space="preserve">reliability of responses. These characteristics of the study reduced time constraints and potential cognitive demand that might have made satisficing more tempting to the participants, thus increasing the likelihood that they responded conscientiously and thoroughly. Furthermore, the vignettes entailed </w:t>
      </w:r>
      <w:r w:rsidR="00854F00" w:rsidRPr="004E1C2E">
        <w:t xml:space="preserve">realistic </w:t>
      </w:r>
      <w:r w:rsidR="00E70EB5" w:rsidRPr="004E1C2E">
        <w:t>scenarios</w:t>
      </w:r>
      <w:r w:rsidR="00854F00" w:rsidRPr="004E1C2E">
        <w:t xml:space="preserve"> intended t</w:t>
      </w:r>
      <w:r w:rsidR="00A83C23" w:rsidRPr="004E1C2E">
        <w:t xml:space="preserve">o </w:t>
      </w:r>
      <w:r w:rsidRPr="004E1C2E">
        <w:t>reflect</w:t>
      </w:r>
      <w:r w:rsidR="00A83C23" w:rsidRPr="004E1C2E">
        <w:t xml:space="preserve"> honor ideology values</w:t>
      </w:r>
      <w:r w:rsidR="00E70EB5" w:rsidRPr="004E1C2E">
        <w:t xml:space="preserve">, which we believe </w:t>
      </w:r>
      <w:r w:rsidRPr="004E1C2E">
        <w:t xml:space="preserve">further </w:t>
      </w:r>
      <w:r w:rsidR="00E70EB5" w:rsidRPr="004E1C2E">
        <w:t xml:space="preserve">tipped the scales </w:t>
      </w:r>
      <w:r w:rsidRPr="004E1C2E">
        <w:t>toward</w:t>
      </w:r>
      <w:r w:rsidR="00E70EB5" w:rsidRPr="004E1C2E">
        <w:t xml:space="preserve"> vignettes being a viable form of measurement.</w:t>
      </w:r>
    </w:p>
    <w:p w14:paraId="5E1170D0" w14:textId="77777777" w:rsidR="00E70EB5" w:rsidRDefault="00E70EB5" w:rsidP="00FD5F34">
      <w:pPr>
        <w:pStyle w:val="Heading2"/>
      </w:pPr>
      <w:bookmarkStart w:id="26" w:name="_Toc450556509"/>
      <w:r w:rsidRPr="004E1C2E">
        <w:t>Participants</w:t>
      </w:r>
      <w:bookmarkEnd w:id="26"/>
    </w:p>
    <w:p w14:paraId="0F16670E" w14:textId="77777777" w:rsidR="00FD5F34" w:rsidRPr="00FD5F34" w:rsidRDefault="00FD5F34" w:rsidP="00FD5F34"/>
    <w:p w14:paraId="5E21CECD" w14:textId="690DEE99" w:rsidR="00E70EB5" w:rsidRPr="004E1C2E" w:rsidRDefault="00E70EB5" w:rsidP="00E70EB5">
      <w:pPr>
        <w:spacing w:line="480" w:lineRule="auto"/>
        <w:ind w:firstLine="720"/>
      </w:pPr>
      <w:r w:rsidRPr="004E1C2E">
        <w:t xml:space="preserve">Undergraduates from The University of Oklahoma were sampled from introductory psychology classes. </w:t>
      </w:r>
      <w:r w:rsidR="00D86823" w:rsidRPr="004E1C2E">
        <w:t xml:space="preserve">In total, 186 </w:t>
      </w:r>
      <w:r w:rsidRPr="004E1C2E">
        <w:t xml:space="preserve">students (143 females and 43 males) were included in the study after </w:t>
      </w:r>
      <w:r w:rsidR="00DF2B15">
        <w:t>we</w:t>
      </w:r>
      <w:r w:rsidR="00DF2B15" w:rsidRPr="004E1C2E">
        <w:t xml:space="preserve"> </w:t>
      </w:r>
      <w:r w:rsidR="004D51B3" w:rsidRPr="004E1C2E">
        <w:t>removed</w:t>
      </w:r>
      <w:r w:rsidR="002603D5" w:rsidRPr="004E1C2E">
        <w:t xml:space="preserve"> </w:t>
      </w:r>
      <w:r w:rsidRPr="004E1C2E">
        <w:t>13 participants due to incomplete responses. Ages ranged from 17 to 27 years old (</w:t>
      </w:r>
      <w:r w:rsidRPr="004E1C2E">
        <w:rPr>
          <w:i/>
        </w:rPr>
        <w:t>M</w:t>
      </w:r>
      <w:r w:rsidRPr="004E1C2E">
        <w:t>= 18.78</w:t>
      </w:r>
      <w:r w:rsidR="00940E77" w:rsidRPr="004E1C2E">
        <w:t xml:space="preserve">, </w:t>
      </w:r>
      <w:r w:rsidR="00940E77" w:rsidRPr="004E1C2E">
        <w:rPr>
          <w:i/>
        </w:rPr>
        <w:t>SD</w:t>
      </w:r>
      <w:r w:rsidR="00940E77" w:rsidRPr="004E1C2E">
        <w:t>= 1.334</w:t>
      </w:r>
      <w:r w:rsidRPr="004E1C2E">
        <w:t>).</w:t>
      </w:r>
      <w:r w:rsidR="00DA3D31" w:rsidRPr="004E1C2E">
        <w:t xml:space="preserve"> Ethnicity of participants was not specifically hypothesized to influence responses</w:t>
      </w:r>
      <w:r w:rsidR="00FD09B1" w:rsidRPr="004E1C2E">
        <w:t xml:space="preserve"> beyond participants’ measured endorsement of honor ideology</w:t>
      </w:r>
      <w:r w:rsidR="00DA3D31" w:rsidRPr="004E1C2E">
        <w:t xml:space="preserve">, </w:t>
      </w:r>
      <w:r w:rsidR="00FD09B1" w:rsidRPr="004E1C2E">
        <w:t xml:space="preserve">unlike in studies of regional differences (which </w:t>
      </w:r>
      <w:r w:rsidR="00644EEB" w:rsidRPr="004E1C2E">
        <w:t xml:space="preserve">typically </w:t>
      </w:r>
      <w:r w:rsidR="00FD09B1" w:rsidRPr="004E1C2E">
        <w:t>focus on Whites</w:t>
      </w:r>
      <w:r w:rsidR="00644EEB" w:rsidRPr="004E1C2E">
        <w:t>)</w:t>
      </w:r>
      <w:r w:rsidR="00FD09B1" w:rsidRPr="004E1C2E">
        <w:t xml:space="preserve">, </w:t>
      </w:r>
      <w:r w:rsidR="00DA3D31" w:rsidRPr="004E1C2E">
        <w:t xml:space="preserve">so </w:t>
      </w:r>
      <w:r w:rsidR="00644EEB" w:rsidRPr="004E1C2E">
        <w:t xml:space="preserve">ethnicity </w:t>
      </w:r>
      <w:r w:rsidR="00DA3D31" w:rsidRPr="004E1C2E">
        <w:t>was not included in analyses.</w:t>
      </w:r>
    </w:p>
    <w:p w14:paraId="5207763F" w14:textId="77777777" w:rsidR="00E70EB5" w:rsidRDefault="00E70EB5" w:rsidP="00FD5F34">
      <w:pPr>
        <w:pStyle w:val="Heading2"/>
      </w:pPr>
      <w:bookmarkStart w:id="27" w:name="_Toc450556510"/>
      <w:r w:rsidRPr="004E1C2E">
        <w:t>Materials</w:t>
      </w:r>
      <w:bookmarkEnd w:id="27"/>
    </w:p>
    <w:p w14:paraId="697C32EA" w14:textId="77777777" w:rsidR="00FD5F34" w:rsidRPr="00FD5F34" w:rsidRDefault="00FD5F34" w:rsidP="00FD5F34"/>
    <w:p w14:paraId="03503EAF" w14:textId="0FBAD3F1" w:rsidR="00E70EB5" w:rsidRPr="004E1C2E" w:rsidRDefault="00AF5FF7" w:rsidP="0058423C">
      <w:pPr>
        <w:spacing w:line="480" w:lineRule="auto"/>
        <w:ind w:firstLine="720"/>
      </w:pPr>
      <w:r w:rsidRPr="004E1C2E">
        <w:t xml:space="preserve">All materials were presented online. The Honor Concerns scale, which was used in Study 1, was included </w:t>
      </w:r>
      <w:r w:rsidR="0058423C" w:rsidRPr="004E1C2E">
        <w:t>along with t</w:t>
      </w:r>
      <w:r w:rsidR="00E70EB5" w:rsidRPr="004E1C2E">
        <w:t>wenty vignettes</w:t>
      </w:r>
      <w:r w:rsidR="0058423C" w:rsidRPr="004E1C2E">
        <w:t xml:space="preserve">. </w:t>
      </w:r>
      <w:r w:rsidR="002367A5">
        <w:t xml:space="preserve">We chose to exclude the HIM and </w:t>
      </w:r>
      <w:r w:rsidR="002367A5">
        <w:lastRenderedPageBreak/>
        <w:t xml:space="preserve">HIW </w:t>
      </w:r>
      <w:r w:rsidR="002A62C4">
        <w:t xml:space="preserve">as they express more extreme and gender-specific </w:t>
      </w:r>
      <w:r w:rsidR="00C23FE7">
        <w:t>values than we wished to capture</w:t>
      </w:r>
      <w:r w:rsidR="00F02D95">
        <w:t>.</w:t>
      </w:r>
      <w:r w:rsidR="002A62C4">
        <w:t xml:space="preserve"> </w:t>
      </w:r>
      <w:r w:rsidR="0058423C" w:rsidRPr="004E1C2E">
        <w:t>These vignettes</w:t>
      </w:r>
      <w:r w:rsidR="00E70EB5" w:rsidRPr="004E1C2E">
        <w:t xml:space="preserve"> </w:t>
      </w:r>
      <w:r w:rsidR="0058423C" w:rsidRPr="004E1C2E">
        <w:t>ranged</w:t>
      </w:r>
      <w:r w:rsidR="00E70EB5" w:rsidRPr="004E1C2E">
        <w:t xml:space="preserve"> in le</w:t>
      </w:r>
      <w:r w:rsidR="00BD49E3" w:rsidRPr="004E1C2E">
        <w:t xml:space="preserve">ngth from two to four sentences and </w:t>
      </w:r>
      <w:r w:rsidR="00E70EB5" w:rsidRPr="004E1C2E">
        <w:t>were constructed to illustrate a situation with a readily inferable, or explicitly stated, group goal or shared responsibility. In each vignette, a focal character</w:t>
      </w:r>
      <w:r w:rsidR="008D0C85" w:rsidRPr="004E1C2E">
        <w:t>, or antagonist,</w:t>
      </w:r>
      <w:r w:rsidR="00E70EB5" w:rsidRPr="004E1C2E">
        <w:t xml:space="preserve"> impeded the group goal or shared responsibility by failure to fulfill his or her role</w:t>
      </w:r>
      <w:r w:rsidR="00372C46" w:rsidRPr="004E1C2E">
        <w:t xml:space="preserve"> as a group member</w:t>
      </w:r>
      <w:r w:rsidR="009302AD" w:rsidRPr="004E1C2E">
        <w:t>, thus displaying disloyalty to the group</w:t>
      </w:r>
      <w:r w:rsidR="00E70EB5" w:rsidRPr="004E1C2E">
        <w:t xml:space="preserve">. As a result, the desired end </w:t>
      </w:r>
      <w:r w:rsidR="00A94B34" w:rsidRPr="004E1C2E">
        <w:t>was</w:t>
      </w:r>
      <w:r w:rsidR="00E70EB5" w:rsidRPr="004E1C2E">
        <w:t xml:space="preserve"> either not achieved, or </w:t>
      </w:r>
      <w:r w:rsidR="00A94B34" w:rsidRPr="004E1C2E">
        <w:t>was</w:t>
      </w:r>
      <w:r w:rsidR="00E70EB5" w:rsidRPr="004E1C2E">
        <w:t xml:space="preserve"> achieved through other group members making up for the </w:t>
      </w:r>
      <w:r w:rsidR="008D0C85" w:rsidRPr="004E1C2E">
        <w:t>antagonist’s</w:t>
      </w:r>
      <w:r w:rsidR="00E70EB5" w:rsidRPr="004E1C2E">
        <w:t xml:space="preserve"> failure.</w:t>
      </w:r>
    </w:p>
    <w:p w14:paraId="3881735A" w14:textId="73518314" w:rsidR="00E70EB5" w:rsidRPr="004E1C2E" w:rsidRDefault="00E70EB5" w:rsidP="00E70EB5">
      <w:pPr>
        <w:spacing w:line="480" w:lineRule="auto"/>
        <w:ind w:firstLine="720"/>
      </w:pPr>
      <w:r w:rsidRPr="004E1C2E">
        <w:t xml:space="preserve">Vignettes </w:t>
      </w:r>
      <w:r w:rsidR="009302AD" w:rsidRPr="004E1C2E">
        <w:t>included</w:t>
      </w:r>
      <w:r w:rsidRPr="004E1C2E">
        <w:t xml:space="preserve"> one of four group types: family groups, friendship groups,</w:t>
      </w:r>
      <w:r w:rsidR="00DB247E" w:rsidRPr="004E1C2E">
        <w:t xml:space="preserve"> military groups, and community</w:t>
      </w:r>
      <w:r w:rsidRPr="004E1C2E">
        <w:t xml:space="preserve"> groups. Scenarios depicted these group types in relevant contexts, such as wartime maneuvers or family vacations, but all vignettes followed the same basic formula of a shared </w:t>
      </w:r>
      <w:r w:rsidR="009302AD" w:rsidRPr="004E1C2E">
        <w:t xml:space="preserve">group </w:t>
      </w:r>
      <w:r w:rsidRPr="004E1C2E">
        <w:t>goal</w:t>
      </w:r>
      <w:r w:rsidR="002603D5" w:rsidRPr="004E1C2E">
        <w:t>, task,</w:t>
      </w:r>
      <w:r w:rsidRPr="004E1C2E">
        <w:t xml:space="preserve"> or responsibility being impeded or undermined by the behavior of one or more of the group members. Consequences to the group or individual group members also varied</w:t>
      </w:r>
      <w:r w:rsidR="002603D5" w:rsidRPr="004E1C2E">
        <w:t xml:space="preserve"> in severity,</w:t>
      </w:r>
      <w:r w:rsidRPr="004E1C2E">
        <w:t xml:space="preserve"> from low grades on a team project to death.</w:t>
      </w:r>
      <w:r w:rsidR="009302AD" w:rsidRPr="004E1C2E">
        <w:t xml:space="preserve"> Vignettes are included in </w:t>
      </w:r>
      <w:r w:rsidR="008716A0">
        <w:t>Appendix D</w:t>
      </w:r>
      <w:r w:rsidR="009302AD" w:rsidRPr="004E1C2E">
        <w:t>.</w:t>
      </w:r>
    </w:p>
    <w:p w14:paraId="59330AE1" w14:textId="0D066963" w:rsidR="00E70EB5" w:rsidRPr="004E1C2E" w:rsidRDefault="00E70EB5" w:rsidP="00E70EB5">
      <w:pPr>
        <w:spacing w:line="480" w:lineRule="auto"/>
        <w:ind w:firstLine="720"/>
      </w:pPr>
      <w:r w:rsidRPr="004E1C2E">
        <w:t>Within each group type, there were three non-punishment vignettes and two punishment vignettes. The non-punishment vignettes included the failure on the part of the focal character, but the hindrance to the group goal did not result in a</w:t>
      </w:r>
      <w:r w:rsidR="009302AD" w:rsidRPr="004E1C2E">
        <w:t>ny</w:t>
      </w:r>
      <w:r w:rsidRPr="004E1C2E">
        <w:t xml:space="preserve"> </w:t>
      </w:r>
      <w:r w:rsidR="002603D5" w:rsidRPr="004E1C2E">
        <w:t xml:space="preserve">stated </w:t>
      </w:r>
      <w:r w:rsidR="009302AD" w:rsidRPr="004E1C2E">
        <w:t>punishment for the disloyal person</w:t>
      </w:r>
      <w:r w:rsidRPr="004E1C2E">
        <w:t>. For example, the following is a non-punishment vignette in</w:t>
      </w:r>
      <w:r w:rsidR="009302AD" w:rsidRPr="004E1C2E">
        <w:t xml:space="preserve">volving a </w:t>
      </w:r>
      <w:r w:rsidRPr="004E1C2E">
        <w:t>military group:</w:t>
      </w:r>
    </w:p>
    <w:p w14:paraId="163539A6" w14:textId="77777777" w:rsidR="00E70EB5" w:rsidRPr="004E1C2E" w:rsidRDefault="00E70EB5" w:rsidP="00E70EB5">
      <w:pPr>
        <w:ind w:left="720"/>
      </w:pPr>
      <w:r w:rsidRPr="004E1C2E">
        <w:t>“Three soldiers return from a four-soldier group that went out on a mission a day earlier. Two of the three volunteer to go back out upon hearing their 4</w:t>
      </w:r>
      <w:r w:rsidRPr="004E1C2E">
        <w:rPr>
          <w:vertAlign w:val="superscript"/>
        </w:rPr>
        <w:t>th</w:t>
      </w:r>
      <w:r w:rsidRPr="004E1C2E">
        <w:t xml:space="preserve"> member was found alive, but is being held captive by the enemy. One of the three soldiers, Jim, does not volunteer to go back out to get the captured soldier.”</w:t>
      </w:r>
    </w:p>
    <w:p w14:paraId="12F15BF7" w14:textId="77777777" w:rsidR="00E70EB5" w:rsidRPr="004E1C2E" w:rsidRDefault="00E70EB5" w:rsidP="00E70EB5">
      <w:pPr>
        <w:ind w:left="720"/>
      </w:pPr>
    </w:p>
    <w:p w14:paraId="5061D138" w14:textId="4A05B675" w:rsidR="00E70EB5" w:rsidRPr="004E1C2E" w:rsidRDefault="00E70EB5" w:rsidP="00E70EB5">
      <w:pPr>
        <w:spacing w:line="480" w:lineRule="auto"/>
      </w:pPr>
      <w:r w:rsidRPr="004E1C2E">
        <w:t>An example of a punishment vignette in</w:t>
      </w:r>
      <w:r w:rsidR="009302AD" w:rsidRPr="004E1C2E">
        <w:t xml:space="preserve">volving a </w:t>
      </w:r>
      <w:r w:rsidRPr="004E1C2E">
        <w:t>family group was the following:</w:t>
      </w:r>
    </w:p>
    <w:p w14:paraId="53A43DEA" w14:textId="0014A00F" w:rsidR="00E70EB5" w:rsidRPr="004E1C2E" w:rsidRDefault="00E70EB5" w:rsidP="00E70EB5">
      <w:pPr>
        <w:ind w:left="720"/>
      </w:pPr>
      <w:r w:rsidRPr="004E1C2E">
        <w:t>“</w:t>
      </w:r>
      <w:r w:rsidR="0089396A" w:rsidRPr="0089396A">
        <w:t>Briana is the captain of a neighborhood Block Watch in Norman, OK. It is Saturday, and most of her neighbors have gone to Moore to volunteer after the tornado. Her neighbors notice that she stays home to relax instead of helping, so they all vote against her re-election as the Block Watch captain</w:t>
      </w:r>
      <w:r w:rsidR="00372C46" w:rsidRPr="004E1C2E">
        <w:t>.</w:t>
      </w:r>
      <w:r w:rsidRPr="004E1C2E">
        <w:t>”</w:t>
      </w:r>
    </w:p>
    <w:p w14:paraId="09709072" w14:textId="77777777" w:rsidR="00E70EB5" w:rsidRPr="004E1C2E" w:rsidRDefault="00E70EB5" w:rsidP="00E70EB5"/>
    <w:p w14:paraId="3E621E36" w14:textId="5024CCAC" w:rsidR="00E70EB5" w:rsidRPr="004E1C2E" w:rsidRDefault="00E70EB5" w:rsidP="00E70EB5">
      <w:pPr>
        <w:spacing w:line="480" w:lineRule="auto"/>
        <w:ind w:firstLine="720"/>
      </w:pPr>
      <w:r w:rsidRPr="004E1C2E">
        <w:t xml:space="preserve">The three non-punishment vignettes in each group type </w:t>
      </w:r>
      <w:r w:rsidR="002603D5" w:rsidRPr="004E1C2E">
        <w:t xml:space="preserve">(family, friends, etc.) </w:t>
      </w:r>
      <w:r w:rsidRPr="004E1C2E">
        <w:t>included two vignettes with male antagonists and one vignette with a female antagonist. The two punishment vignettes in each group type included one vignette with a male antagonist and one vignette with a female antagonist.</w:t>
      </w:r>
      <w:r w:rsidR="00F935F9" w:rsidRPr="004E1C2E">
        <w:t xml:space="preserve"> Additional vignettes </w:t>
      </w:r>
      <w:r w:rsidR="0080049D" w:rsidRPr="004E1C2E">
        <w:t>serving</w:t>
      </w:r>
      <w:r w:rsidR="006B3768" w:rsidRPr="004E1C2E">
        <w:t xml:space="preserve"> to </w:t>
      </w:r>
      <w:r w:rsidR="009302AD" w:rsidRPr="004E1C2E">
        <w:t xml:space="preserve">perfectly </w:t>
      </w:r>
      <w:r w:rsidR="006B3768" w:rsidRPr="004E1C2E">
        <w:t xml:space="preserve">balance </w:t>
      </w:r>
      <w:r w:rsidR="0080049D" w:rsidRPr="004E1C2E">
        <w:t xml:space="preserve">the number of </w:t>
      </w:r>
      <w:r w:rsidR="006B3768" w:rsidRPr="004E1C2E">
        <w:t>male and</w:t>
      </w:r>
      <w:r w:rsidR="00F935F9" w:rsidRPr="004E1C2E">
        <w:t xml:space="preserve"> female characters were decided against</w:t>
      </w:r>
      <w:r w:rsidR="00CD401D" w:rsidRPr="004E1C2E">
        <w:t xml:space="preserve"> in the interest</w:t>
      </w:r>
      <w:r w:rsidR="009302AD" w:rsidRPr="004E1C2E">
        <w:t xml:space="preserve"> of time</w:t>
      </w:r>
      <w:r w:rsidR="00F935F9" w:rsidRPr="004E1C2E">
        <w:t>, as a gender difference in the outcome variables was not expected.</w:t>
      </w:r>
      <w:r w:rsidR="006B3768" w:rsidRPr="004E1C2E">
        <w:t xml:space="preserve"> In tot</w:t>
      </w:r>
      <w:r w:rsidR="0080049D" w:rsidRPr="004E1C2E">
        <w:t xml:space="preserve">al, each group type contained </w:t>
      </w:r>
      <w:r w:rsidR="00E104CD" w:rsidRPr="004E1C2E">
        <w:t>five vignettes:</w:t>
      </w:r>
      <w:r w:rsidR="0080049D" w:rsidRPr="004E1C2E">
        <w:t xml:space="preserve"> three </w:t>
      </w:r>
      <w:r w:rsidR="00E104CD" w:rsidRPr="004E1C2E">
        <w:t>of the five characters were male, and two were female</w:t>
      </w:r>
      <w:r w:rsidR="009302AD" w:rsidRPr="004E1C2E">
        <w:t>, and</w:t>
      </w:r>
      <w:r w:rsidR="00E104CD" w:rsidRPr="004E1C2E">
        <w:t xml:space="preserve"> three of the vignettes included no punishment, </w:t>
      </w:r>
      <w:r w:rsidR="009302AD" w:rsidRPr="004E1C2E">
        <w:t xml:space="preserve">while </w:t>
      </w:r>
      <w:r w:rsidR="00E104CD" w:rsidRPr="004E1C2E">
        <w:t xml:space="preserve">two included </w:t>
      </w:r>
      <w:r w:rsidR="00747742" w:rsidRPr="004E1C2E">
        <w:t>punishments</w:t>
      </w:r>
      <w:r w:rsidR="0080049D" w:rsidRPr="004E1C2E">
        <w:t>.</w:t>
      </w:r>
    </w:p>
    <w:p w14:paraId="58DDCA20" w14:textId="77777777" w:rsidR="00E70EB5" w:rsidRPr="004E1C2E" w:rsidRDefault="00E70EB5" w:rsidP="00747742">
      <w:pPr>
        <w:pStyle w:val="Heading2"/>
      </w:pPr>
      <w:bookmarkStart w:id="28" w:name="_Toc450556511"/>
      <w:r w:rsidRPr="004E1C2E">
        <w:t>Procedure</w:t>
      </w:r>
      <w:bookmarkEnd w:id="28"/>
    </w:p>
    <w:p w14:paraId="4FA01673" w14:textId="77777777" w:rsidR="00E70EB5" w:rsidRPr="004E1C2E" w:rsidRDefault="00E70EB5" w:rsidP="00E70EB5">
      <w:pPr>
        <w:rPr>
          <w:rFonts w:eastAsia="Times New Roman"/>
        </w:rPr>
      </w:pPr>
    </w:p>
    <w:p w14:paraId="27CB6A85" w14:textId="6F75DB4B" w:rsidR="00286057" w:rsidRPr="004E1C2E" w:rsidRDefault="00E70EB5" w:rsidP="00E70EB5">
      <w:pPr>
        <w:spacing w:line="480" w:lineRule="auto"/>
        <w:ind w:firstLine="720"/>
        <w:rPr>
          <w:rFonts w:eastAsia="Times New Roman"/>
        </w:rPr>
      </w:pPr>
      <w:r w:rsidRPr="004E1C2E">
        <w:rPr>
          <w:rFonts w:eastAsia="Times New Roman"/>
        </w:rPr>
        <w:t xml:space="preserve">The study was conducted as an online survey </w:t>
      </w:r>
      <w:r w:rsidR="00372C46" w:rsidRPr="004E1C2E">
        <w:rPr>
          <w:rFonts w:eastAsia="Times New Roman"/>
        </w:rPr>
        <w:t xml:space="preserve">for students in </w:t>
      </w:r>
      <w:r w:rsidRPr="004E1C2E">
        <w:rPr>
          <w:rFonts w:eastAsia="Times New Roman"/>
        </w:rPr>
        <w:t>an introductory psychology class. Participants completed the honor ideology scale, randomly imbedded among a host of other individual-difference measures, as well as a set of basic biographical questions. In addition, participants read and responded to all twenty vignettes in individually randomized orders. After having read each vignette, participants were presented with questions that asked, on a 1 (not at all) to 7 (very much) Likert scale, the degree to which they felt a given emotion toward the antagonist in the vignette</w:t>
      </w:r>
      <w:r w:rsidR="005C4F77" w:rsidRPr="004E1C2E">
        <w:rPr>
          <w:rFonts w:eastAsia="Times New Roman"/>
        </w:rPr>
        <w:t>, as well as the degree to which they agreed with a given punishment</w:t>
      </w:r>
      <w:r w:rsidR="00A5284F" w:rsidRPr="004E1C2E">
        <w:rPr>
          <w:rFonts w:eastAsia="Times New Roman"/>
        </w:rPr>
        <w:t xml:space="preserve"> if a punishment </w:t>
      </w:r>
      <w:r w:rsidR="00944478" w:rsidRPr="004E1C2E">
        <w:rPr>
          <w:rFonts w:eastAsia="Times New Roman"/>
        </w:rPr>
        <w:t xml:space="preserve">was </w:t>
      </w:r>
      <w:r w:rsidR="00A5284F" w:rsidRPr="004E1C2E">
        <w:rPr>
          <w:rFonts w:eastAsia="Times New Roman"/>
        </w:rPr>
        <w:t>included in the vignette</w:t>
      </w:r>
      <w:r w:rsidRPr="004E1C2E">
        <w:rPr>
          <w:rFonts w:eastAsia="Times New Roman"/>
        </w:rPr>
        <w:t>.</w:t>
      </w:r>
    </w:p>
    <w:p w14:paraId="4B8A1809" w14:textId="369BB529" w:rsidR="00E70EB5" w:rsidRPr="004E1C2E" w:rsidRDefault="00610DC1" w:rsidP="00E70EB5">
      <w:pPr>
        <w:spacing w:line="480" w:lineRule="auto"/>
        <w:ind w:firstLine="720"/>
        <w:rPr>
          <w:rFonts w:eastAsia="Times New Roman"/>
        </w:rPr>
      </w:pPr>
      <w:r w:rsidRPr="004E1C2E">
        <w:t>Specifically, f</w:t>
      </w:r>
      <w:r w:rsidR="00E70EB5" w:rsidRPr="004E1C2E">
        <w:t>or non-punishment vignettes, participants were asked, “To what extent does [name]’s behavior make you feel ________ toward them?” The emotions being responded to in non-punishment vignettes were as follows: upset, bitter, sympathetic</w:t>
      </w:r>
      <w:r w:rsidR="002603D5" w:rsidRPr="004E1C2E">
        <w:t xml:space="preserve"> (reverse-coded)</w:t>
      </w:r>
      <w:r w:rsidR="00E70EB5" w:rsidRPr="004E1C2E">
        <w:t xml:space="preserve">, and angry. </w:t>
      </w:r>
      <w:r w:rsidR="00372C46" w:rsidRPr="004E1C2E">
        <w:t xml:space="preserve">Together, these 4 emotions comprised the variable we </w:t>
      </w:r>
      <w:r w:rsidRPr="004E1C2E">
        <w:t xml:space="preserve">labeled </w:t>
      </w:r>
      <w:r w:rsidR="00372C46" w:rsidRPr="004E1C2E">
        <w:rPr>
          <w:i/>
        </w:rPr>
        <w:t>indignation</w:t>
      </w:r>
      <w:r w:rsidR="00372C46" w:rsidRPr="004E1C2E">
        <w:t xml:space="preserve">. </w:t>
      </w:r>
      <w:r w:rsidR="00E70EB5" w:rsidRPr="004E1C2E">
        <w:t xml:space="preserve">For punishment vignettes, participants were asked, “To what extent do you feel the consequences [name] experienced were _______?” The </w:t>
      </w:r>
      <w:r w:rsidR="005C4F77" w:rsidRPr="004E1C2E">
        <w:t xml:space="preserve">judgments </w:t>
      </w:r>
      <w:r w:rsidR="00E70EB5" w:rsidRPr="004E1C2E">
        <w:t>being responded to were as follows: appropriate, deserved, and justified</w:t>
      </w:r>
      <w:r w:rsidR="00F935F9" w:rsidRPr="004E1C2E">
        <w:t>.</w:t>
      </w:r>
      <w:r w:rsidR="007C4CF5">
        <w:t xml:space="preserve"> Together, these three</w:t>
      </w:r>
      <w:r w:rsidR="00372C46" w:rsidRPr="004E1C2E">
        <w:t xml:space="preserve"> evaluations comprised the variable we </w:t>
      </w:r>
      <w:r w:rsidRPr="004E1C2E">
        <w:t xml:space="preserve">labeled </w:t>
      </w:r>
      <w:r w:rsidR="00372C46" w:rsidRPr="004E1C2E">
        <w:rPr>
          <w:i/>
        </w:rPr>
        <w:t>satisfaction with punishment</w:t>
      </w:r>
      <w:r w:rsidR="00893772" w:rsidRPr="004E1C2E">
        <w:t xml:space="preserve"> (or SWP)</w:t>
      </w:r>
      <w:r w:rsidR="00372C46" w:rsidRPr="004E1C2E">
        <w:t>.</w:t>
      </w:r>
      <w:r w:rsidR="00944478" w:rsidRPr="004E1C2E">
        <w:t xml:space="preserve"> Indignation was measured only for non-punishment vignettes, and satisfaction with punishment was measured only for punishment vignettes in order to reduce statistical inflation arising from shared method variance.</w:t>
      </w:r>
    </w:p>
    <w:p w14:paraId="515C7CED" w14:textId="64317B78" w:rsidR="00747742" w:rsidRPr="00747742" w:rsidRDefault="00E70EB5" w:rsidP="00747742">
      <w:pPr>
        <w:pStyle w:val="Heading1"/>
      </w:pPr>
      <w:bookmarkStart w:id="29" w:name="_Toc450556512"/>
      <w:r w:rsidRPr="004E1C2E">
        <w:t>Results</w:t>
      </w:r>
      <w:bookmarkEnd w:id="29"/>
    </w:p>
    <w:p w14:paraId="0FB37E4D" w14:textId="76447D1F" w:rsidR="002D1C73" w:rsidRDefault="002D1C73" w:rsidP="00747742">
      <w:pPr>
        <w:pStyle w:val="Heading2"/>
      </w:pPr>
      <w:bookmarkStart w:id="30" w:name="_Toc450556513"/>
      <w:r w:rsidRPr="004E1C2E">
        <w:t>Initial Analyses</w:t>
      </w:r>
      <w:bookmarkEnd w:id="30"/>
    </w:p>
    <w:p w14:paraId="595A8F99" w14:textId="77777777" w:rsidR="00747742" w:rsidRPr="00747742" w:rsidRDefault="00747742" w:rsidP="00747742"/>
    <w:p w14:paraId="07E79836" w14:textId="1EC7A800" w:rsidR="00C7686C" w:rsidRPr="004E1C2E" w:rsidRDefault="00E70EB5" w:rsidP="00E70EB5">
      <w:pPr>
        <w:spacing w:line="480" w:lineRule="auto"/>
        <w:rPr>
          <w:rFonts w:eastAsia="Times New Roman"/>
        </w:rPr>
      </w:pPr>
      <w:r w:rsidRPr="004E1C2E">
        <w:rPr>
          <w:rFonts w:eastAsia="Times New Roman"/>
        </w:rPr>
        <w:tab/>
      </w:r>
      <w:r w:rsidR="00F868D5" w:rsidRPr="004E1C2E">
        <w:rPr>
          <w:rFonts w:eastAsia="Times New Roman"/>
        </w:rPr>
        <w:t>We predicted that</w:t>
      </w:r>
      <w:r w:rsidR="00C7686C" w:rsidRPr="004E1C2E">
        <w:rPr>
          <w:rFonts w:eastAsia="Times New Roman"/>
        </w:rPr>
        <w:t xml:space="preserve"> </w:t>
      </w:r>
      <w:r w:rsidR="00F868D5" w:rsidRPr="004E1C2E">
        <w:rPr>
          <w:rFonts w:eastAsia="Times New Roman"/>
        </w:rPr>
        <w:t xml:space="preserve">higher levels of honor ideology endorsement, as demonstrated by </w:t>
      </w:r>
      <w:r w:rsidR="00E833FB" w:rsidRPr="004E1C2E">
        <w:rPr>
          <w:rFonts w:eastAsia="Times New Roman"/>
        </w:rPr>
        <w:t xml:space="preserve">higher </w:t>
      </w:r>
      <w:r w:rsidR="00F868D5" w:rsidRPr="004E1C2E">
        <w:rPr>
          <w:rFonts w:eastAsia="Times New Roman"/>
        </w:rPr>
        <w:t xml:space="preserve">scores on the Honor Concerns scale, would </w:t>
      </w:r>
      <w:r w:rsidR="00E833FB" w:rsidRPr="004E1C2E">
        <w:rPr>
          <w:rFonts w:eastAsia="Times New Roman"/>
        </w:rPr>
        <w:t xml:space="preserve">be associated with higher </w:t>
      </w:r>
      <w:r w:rsidR="00C7686C" w:rsidRPr="004E1C2E">
        <w:rPr>
          <w:rFonts w:eastAsia="Times New Roman"/>
        </w:rPr>
        <w:t>leve</w:t>
      </w:r>
      <w:r w:rsidR="00F868D5" w:rsidRPr="004E1C2E">
        <w:rPr>
          <w:rFonts w:eastAsia="Times New Roman"/>
        </w:rPr>
        <w:t>ls of indignation</w:t>
      </w:r>
      <w:r w:rsidR="00E833FB" w:rsidRPr="004E1C2E">
        <w:rPr>
          <w:rFonts w:eastAsia="Times New Roman"/>
        </w:rPr>
        <w:t xml:space="preserve"> toward disloyal antagonists</w:t>
      </w:r>
      <w:r w:rsidR="00F868D5" w:rsidRPr="004E1C2E">
        <w:rPr>
          <w:rFonts w:eastAsia="Times New Roman"/>
        </w:rPr>
        <w:t xml:space="preserve">, as well as increased </w:t>
      </w:r>
      <w:r w:rsidR="00893772" w:rsidRPr="004E1C2E">
        <w:rPr>
          <w:rFonts w:eastAsia="Times New Roman"/>
        </w:rPr>
        <w:t>SWP</w:t>
      </w:r>
      <w:r w:rsidR="00E833FB" w:rsidRPr="004E1C2E">
        <w:rPr>
          <w:rFonts w:eastAsia="Times New Roman"/>
        </w:rPr>
        <w:t xml:space="preserve"> of antagonists</w:t>
      </w:r>
      <w:r w:rsidR="009E10F4" w:rsidRPr="004E1C2E">
        <w:rPr>
          <w:rFonts w:eastAsia="Times New Roman"/>
        </w:rPr>
        <w:t>. We further</w:t>
      </w:r>
      <w:r w:rsidR="00F868D5" w:rsidRPr="004E1C2E">
        <w:rPr>
          <w:rFonts w:eastAsia="Times New Roman"/>
        </w:rPr>
        <w:t xml:space="preserve"> hypothesized </w:t>
      </w:r>
      <w:r w:rsidR="00893772" w:rsidRPr="004E1C2E">
        <w:rPr>
          <w:rFonts w:eastAsia="Times New Roman"/>
        </w:rPr>
        <w:t>that</w:t>
      </w:r>
      <w:r w:rsidR="00D57E06" w:rsidRPr="004E1C2E">
        <w:rPr>
          <w:rFonts w:eastAsia="Times New Roman"/>
        </w:rPr>
        <w:t xml:space="preserve"> indignation </w:t>
      </w:r>
      <w:r w:rsidR="00893772" w:rsidRPr="004E1C2E">
        <w:rPr>
          <w:rFonts w:eastAsia="Times New Roman"/>
        </w:rPr>
        <w:t xml:space="preserve">would mediate the association </w:t>
      </w:r>
      <w:r w:rsidR="00D57E06" w:rsidRPr="004E1C2E">
        <w:rPr>
          <w:rFonts w:eastAsia="Times New Roman"/>
        </w:rPr>
        <w:t xml:space="preserve">between honor ideology and </w:t>
      </w:r>
      <w:r w:rsidR="00893772" w:rsidRPr="004E1C2E">
        <w:rPr>
          <w:rFonts w:eastAsia="Times New Roman"/>
        </w:rPr>
        <w:t>SWP</w:t>
      </w:r>
      <w:r w:rsidR="00D57E06" w:rsidRPr="004E1C2E">
        <w:rPr>
          <w:rFonts w:eastAsia="Times New Roman"/>
        </w:rPr>
        <w:t xml:space="preserve">. To test these hypotheses, </w:t>
      </w:r>
      <w:r w:rsidR="00C7686C" w:rsidRPr="004E1C2E">
        <w:rPr>
          <w:rFonts w:eastAsia="Times New Roman"/>
        </w:rPr>
        <w:t>we first conducted</w:t>
      </w:r>
      <w:r w:rsidR="00F868D5" w:rsidRPr="004E1C2E">
        <w:rPr>
          <w:rFonts w:eastAsia="Times New Roman"/>
        </w:rPr>
        <w:t xml:space="preserve"> reliability analyses to assess the appropriateness of combining individual responses to vignettes into </w:t>
      </w:r>
      <w:r w:rsidR="00893772" w:rsidRPr="004E1C2E">
        <w:rPr>
          <w:rFonts w:eastAsia="Times New Roman"/>
        </w:rPr>
        <w:t xml:space="preserve">composite </w:t>
      </w:r>
      <w:r w:rsidR="00F868D5" w:rsidRPr="004E1C2E">
        <w:rPr>
          <w:rFonts w:eastAsia="Times New Roman"/>
        </w:rPr>
        <w:t xml:space="preserve">indignation and </w:t>
      </w:r>
      <w:r w:rsidR="00893772" w:rsidRPr="004E1C2E">
        <w:rPr>
          <w:rFonts w:eastAsia="Times New Roman"/>
        </w:rPr>
        <w:t>SWP</w:t>
      </w:r>
      <w:r w:rsidR="00D57E06" w:rsidRPr="004E1C2E">
        <w:rPr>
          <w:rFonts w:eastAsia="Times New Roman"/>
        </w:rPr>
        <w:t xml:space="preserve"> </w:t>
      </w:r>
      <w:r w:rsidR="00F868D5" w:rsidRPr="004E1C2E">
        <w:rPr>
          <w:rFonts w:eastAsia="Times New Roman"/>
        </w:rPr>
        <w:t>scores</w:t>
      </w:r>
      <w:r w:rsidR="0061644F" w:rsidRPr="004E1C2E">
        <w:rPr>
          <w:rFonts w:eastAsia="Times New Roman"/>
        </w:rPr>
        <w:t xml:space="preserve"> for the twelve non-punishment and eight punishment vignettes, respectively</w:t>
      </w:r>
      <w:r w:rsidR="00F868D5" w:rsidRPr="004E1C2E">
        <w:rPr>
          <w:rFonts w:eastAsia="Times New Roman"/>
        </w:rPr>
        <w:t>.</w:t>
      </w:r>
    </w:p>
    <w:p w14:paraId="4C0BB943" w14:textId="1A354349" w:rsidR="009F2A92" w:rsidRPr="004E1C2E" w:rsidRDefault="00C7686C" w:rsidP="00D302F9">
      <w:pPr>
        <w:spacing w:line="480" w:lineRule="auto"/>
        <w:ind w:firstLine="720"/>
        <w:rPr>
          <w:rFonts w:eastAsia="Times New Roman"/>
        </w:rPr>
      </w:pPr>
      <w:r w:rsidRPr="004E1C2E">
        <w:t xml:space="preserve">Reliability analyses were carried out for each vignette in order to </w:t>
      </w:r>
      <w:r w:rsidR="00D57E06" w:rsidRPr="004E1C2E">
        <w:t>assess the appropriateness</w:t>
      </w:r>
      <w:r w:rsidRPr="004E1C2E">
        <w:t xml:space="preserve"> </w:t>
      </w:r>
      <w:r w:rsidR="00D57E06" w:rsidRPr="004E1C2E">
        <w:t>of averaging</w:t>
      </w:r>
      <w:r w:rsidRPr="004E1C2E">
        <w:t xml:space="preserve"> </w:t>
      </w:r>
      <w:r w:rsidR="00610DC1" w:rsidRPr="004E1C2E">
        <w:t>ratings of each</w:t>
      </w:r>
      <w:r w:rsidRPr="004E1C2E">
        <w:t xml:space="preserve"> emotion </w:t>
      </w:r>
      <w:r w:rsidR="00D57E06" w:rsidRPr="004E1C2E">
        <w:t xml:space="preserve">(e.g., </w:t>
      </w:r>
      <w:r w:rsidR="00610DC1" w:rsidRPr="004E1C2E">
        <w:rPr>
          <w:i/>
        </w:rPr>
        <w:t>upset</w:t>
      </w:r>
      <w:r w:rsidR="00610DC1" w:rsidRPr="004E1C2E">
        <w:t xml:space="preserve">, </w:t>
      </w:r>
      <w:r w:rsidR="00610DC1" w:rsidRPr="004E1C2E">
        <w:rPr>
          <w:i/>
        </w:rPr>
        <w:t>bitter</w:t>
      </w:r>
      <w:r w:rsidR="00610DC1" w:rsidRPr="004E1C2E">
        <w:t xml:space="preserve">, </w:t>
      </w:r>
      <w:r w:rsidR="00610DC1" w:rsidRPr="004E1C2E">
        <w:rPr>
          <w:i/>
        </w:rPr>
        <w:t>sympathetic</w:t>
      </w:r>
      <w:r w:rsidR="00610DC1" w:rsidRPr="004E1C2E">
        <w:t xml:space="preserve"> and </w:t>
      </w:r>
      <w:r w:rsidR="00D57E06" w:rsidRPr="004E1C2E">
        <w:rPr>
          <w:i/>
        </w:rPr>
        <w:t>angry</w:t>
      </w:r>
      <w:r w:rsidR="00D57E06" w:rsidRPr="004E1C2E">
        <w:t xml:space="preserve"> for non-punishment vignettes, and </w:t>
      </w:r>
      <w:r w:rsidR="00610DC1" w:rsidRPr="004E1C2E">
        <w:rPr>
          <w:i/>
        </w:rPr>
        <w:t>appropriate</w:t>
      </w:r>
      <w:r w:rsidR="00610DC1" w:rsidRPr="004E1C2E">
        <w:t xml:space="preserve">, </w:t>
      </w:r>
      <w:r w:rsidR="00610DC1" w:rsidRPr="004E1C2E">
        <w:rPr>
          <w:i/>
        </w:rPr>
        <w:t>deserved</w:t>
      </w:r>
      <w:r w:rsidR="00610DC1" w:rsidRPr="004E1C2E">
        <w:t xml:space="preserve">, and </w:t>
      </w:r>
      <w:r w:rsidR="00D57E06" w:rsidRPr="004E1C2E">
        <w:rPr>
          <w:i/>
        </w:rPr>
        <w:t>justified</w:t>
      </w:r>
      <w:r w:rsidR="00D57E06" w:rsidRPr="004E1C2E">
        <w:t xml:space="preserve"> for punishment vignettes) </w:t>
      </w:r>
      <w:r w:rsidRPr="004E1C2E">
        <w:t>to create a s</w:t>
      </w:r>
      <w:r w:rsidR="00D57E06" w:rsidRPr="004E1C2E">
        <w:t xml:space="preserve">ingle “indignation” score for </w:t>
      </w:r>
      <w:r w:rsidR="0030542B" w:rsidRPr="004E1C2E">
        <w:t xml:space="preserve">each </w:t>
      </w:r>
      <w:r w:rsidRPr="004E1C2E">
        <w:t>non-punishment vignette</w:t>
      </w:r>
      <w:r w:rsidR="00D57E06" w:rsidRPr="004E1C2E">
        <w:t xml:space="preserve">, and a </w:t>
      </w:r>
      <w:r w:rsidR="00893772" w:rsidRPr="004E1C2E">
        <w:t xml:space="preserve">single </w:t>
      </w:r>
      <w:r w:rsidR="00D57E06" w:rsidRPr="004E1C2E">
        <w:t xml:space="preserve">SWP score for </w:t>
      </w:r>
      <w:r w:rsidR="0030542B" w:rsidRPr="004E1C2E">
        <w:t>each punishment vignette</w:t>
      </w:r>
      <w:r w:rsidR="00786ECD" w:rsidRPr="004E1C2E">
        <w:rPr>
          <w:rFonts w:eastAsia="Times New Roman"/>
        </w:rPr>
        <w:t xml:space="preserve">. </w:t>
      </w:r>
      <w:r w:rsidR="00EB7F11" w:rsidRPr="004E1C2E">
        <w:t xml:space="preserve">Reliabilities for punishment vignettes ranged from </w:t>
      </w:r>
      <w:r w:rsidR="00EB7F11" w:rsidRPr="004E1C2E">
        <w:sym w:font="Symbol" w:char="F061"/>
      </w:r>
      <w:r w:rsidR="00EB7F11" w:rsidRPr="004E1C2E">
        <w:t xml:space="preserve"> = .8</w:t>
      </w:r>
      <w:r w:rsidR="00534E3D" w:rsidRPr="004E1C2E">
        <w:t>7</w:t>
      </w:r>
      <w:r w:rsidR="00EB7F11" w:rsidRPr="004E1C2E">
        <w:t xml:space="preserve"> to </w:t>
      </w:r>
      <w:r w:rsidR="00EB7F11" w:rsidRPr="004E1C2E">
        <w:sym w:font="Symbol" w:char="F061"/>
      </w:r>
      <w:r w:rsidR="00EB7F11" w:rsidRPr="004E1C2E">
        <w:t xml:space="preserve"> = .</w:t>
      </w:r>
      <w:r w:rsidR="00534E3D" w:rsidRPr="004E1C2E">
        <w:t>95</w:t>
      </w:r>
      <w:r w:rsidR="00EB7F11" w:rsidRPr="004E1C2E">
        <w:t xml:space="preserve">, so responses were averaged for each vignette into SWP scores. </w:t>
      </w:r>
      <w:r w:rsidR="00D57E06" w:rsidRPr="004E1C2E">
        <w:t>Non-punishment vignettes had r</w:t>
      </w:r>
      <w:r w:rsidRPr="004E1C2E">
        <w:t xml:space="preserve">eliabilities </w:t>
      </w:r>
      <w:r w:rsidR="00D57E06" w:rsidRPr="004E1C2E">
        <w:t>ranging from</w:t>
      </w:r>
      <w:r w:rsidRPr="004E1C2E">
        <w:t xml:space="preserve"> from </w:t>
      </w:r>
      <w:r w:rsidRPr="004E1C2E">
        <w:sym w:font="Symbol" w:char="F061"/>
      </w:r>
      <w:r w:rsidRPr="004E1C2E">
        <w:t xml:space="preserve"> = .6</w:t>
      </w:r>
      <w:r w:rsidR="00534E3D" w:rsidRPr="004E1C2E">
        <w:t>2</w:t>
      </w:r>
      <w:r w:rsidRPr="004E1C2E">
        <w:t xml:space="preserve"> to </w:t>
      </w:r>
      <w:r w:rsidRPr="004E1C2E">
        <w:sym w:font="Symbol" w:char="F061"/>
      </w:r>
      <w:r w:rsidR="00EB7F11" w:rsidRPr="004E1C2E">
        <w:t xml:space="preserve"> = .8</w:t>
      </w:r>
      <w:r w:rsidR="00893772" w:rsidRPr="004E1C2E">
        <w:t>2</w:t>
      </w:r>
      <w:r w:rsidRPr="004E1C2E">
        <w:t>, and so responses were averaged into individual indignation scores for each</w:t>
      </w:r>
      <w:r w:rsidR="00D57E06" w:rsidRPr="004E1C2E">
        <w:t xml:space="preserve"> vignette</w:t>
      </w:r>
      <w:r w:rsidRPr="004E1C2E">
        <w:t xml:space="preserve">. </w:t>
      </w:r>
      <w:r w:rsidR="006F32F0" w:rsidRPr="004E1C2E">
        <w:t xml:space="preserve">For a summary of vignette reliabilities, please see </w:t>
      </w:r>
      <w:r w:rsidR="00CB5B6C">
        <w:t>Table 4</w:t>
      </w:r>
      <w:r w:rsidR="006F32F0" w:rsidRPr="004E1C2E">
        <w:t>.</w:t>
      </w:r>
    </w:p>
    <w:p w14:paraId="050389A7" w14:textId="71B97EBC" w:rsidR="00E70EB5" w:rsidRPr="004E1C2E" w:rsidRDefault="000A5EB1" w:rsidP="00FF1F43">
      <w:pPr>
        <w:spacing w:line="480" w:lineRule="auto"/>
        <w:ind w:firstLine="720"/>
        <w:rPr>
          <w:rFonts w:eastAsia="Times New Roman"/>
        </w:rPr>
      </w:pPr>
      <w:r w:rsidRPr="004E1C2E">
        <w:rPr>
          <w:rFonts w:eastAsia="Times New Roman"/>
        </w:rPr>
        <w:t xml:space="preserve">Descriptive statistics for each of the four vignette group types </w:t>
      </w:r>
      <w:r w:rsidR="00893772" w:rsidRPr="004E1C2E">
        <w:rPr>
          <w:rFonts w:eastAsia="Times New Roman"/>
        </w:rPr>
        <w:t>(</w:t>
      </w:r>
      <w:r w:rsidRPr="004E1C2E">
        <w:rPr>
          <w:rFonts w:eastAsia="Times New Roman"/>
        </w:rPr>
        <w:t xml:space="preserve">i.e., family, friend, </w:t>
      </w:r>
      <w:r w:rsidR="007E3185" w:rsidRPr="004E1C2E">
        <w:rPr>
          <w:rFonts w:eastAsia="Times New Roman"/>
        </w:rPr>
        <w:t>community</w:t>
      </w:r>
      <w:r w:rsidRPr="004E1C2E">
        <w:rPr>
          <w:rFonts w:eastAsia="Times New Roman"/>
        </w:rPr>
        <w:t>, and military</w:t>
      </w:r>
      <w:r w:rsidR="00893772" w:rsidRPr="004E1C2E">
        <w:rPr>
          <w:rFonts w:eastAsia="Times New Roman"/>
        </w:rPr>
        <w:t>)</w:t>
      </w:r>
      <w:r w:rsidRPr="004E1C2E">
        <w:rPr>
          <w:rFonts w:eastAsia="Times New Roman"/>
        </w:rPr>
        <w:t xml:space="preserve"> are displayed in </w:t>
      </w:r>
      <w:r w:rsidR="001E01FB">
        <w:rPr>
          <w:rFonts w:eastAsia="Times New Roman"/>
        </w:rPr>
        <w:t>T</w:t>
      </w:r>
      <w:r w:rsidR="0068477D">
        <w:rPr>
          <w:rFonts w:eastAsia="Times New Roman"/>
        </w:rPr>
        <w:t>able 5</w:t>
      </w:r>
      <w:r w:rsidRPr="004E1C2E">
        <w:rPr>
          <w:rFonts w:eastAsia="Times New Roman"/>
        </w:rPr>
        <w:t xml:space="preserve">. </w:t>
      </w:r>
      <w:r w:rsidR="007B0D76" w:rsidRPr="004E1C2E">
        <w:rPr>
          <w:rFonts w:eastAsia="Times New Roman"/>
        </w:rPr>
        <w:t xml:space="preserve">Paired samples </w:t>
      </w:r>
      <w:r w:rsidR="007B0D76" w:rsidRPr="004E1C2E">
        <w:rPr>
          <w:rFonts w:eastAsia="Times New Roman"/>
          <w:i/>
        </w:rPr>
        <w:t>t</w:t>
      </w:r>
      <w:r w:rsidR="007B0D76" w:rsidRPr="004E1C2E">
        <w:rPr>
          <w:rFonts w:eastAsia="Times New Roman"/>
        </w:rPr>
        <w:t>-tests</w:t>
      </w:r>
      <w:r w:rsidR="00E70EB5" w:rsidRPr="004E1C2E">
        <w:rPr>
          <w:rFonts w:eastAsia="Times New Roman"/>
        </w:rPr>
        <w:t xml:space="preserve"> revealed significant mean differences </w:t>
      </w:r>
      <w:r w:rsidR="00893772" w:rsidRPr="004E1C2E">
        <w:rPr>
          <w:rFonts w:eastAsia="Times New Roman"/>
        </w:rPr>
        <w:t xml:space="preserve">in </w:t>
      </w:r>
      <w:r w:rsidR="00E70EB5" w:rsidRPr="004E1C2E">
        <w:rPr>
          <w:rFonts w:eastAsia="Times New Roman"/>
        </w:rPr>
        <w:t xml:space="preserve">indignation </w:t>
      </w:r>
      <w:r w:rsidR="007B0D76" w:rsidRPr="004E1C2E">
        <w:rPr>
          <w:rFonts w:eastAsia="Times New Roman"/>
        </w:rPr>
        <w:t>and SWP</w:t>
      </w:r>
      <w:r w:rsidR="00E70EB5" w:rsidRPr="004E1C2E">
        <w:rPr>
          <w:rFonts w:eastAsia="Times New Roman"/>
        </w:rPr>
        <w:t xml:space="preserve"> </w:t>
      </w:r>
      <w:r w:rsidR="00E62F05" w:rsidRPr="004E1C2E">
        <w:rPr>
          <w:rFonts w:eastAsia="Times New Roman"/>
        </w:rPr>
        <w:t>(</w:t>
      </w:r>
      <w:r w:rsidR="005232C5" w:rsidRPr="004E1C2E">
        <w:rPr>
          <w:rFonts w:eastAsia="Times New Roman"/>
        </w:rPr>
        <w:t>Ta</w:t>
      </w:r>
      <w:r w:rsidR="0068477D">
        <w:rPr>
          <w:rFonts w:eastAsia="Times New Roman"/>
        </w:rPr>
        <w:t>ble 5</w:t>
      </w:r>
      <w:r w:rsidR="00300FF7" w:rsidRPr="004E1C2E">
        <w:rPr>
          <w:rFonts w:eastAsia="Times New Roman"/>
        </w:rPr>
        <w:t xml:space="preserve">) </w:t>
      </w:r>
      <w:r w:rsidR="007B0D76" w:rsidRPr="004E1C2E">
        <w:rPr>
          <w:rFonts w:eastAsia="Times New Roman"/>
        </w:rPr>
        <w:t xml:space="preserve">toward </w:t>
      </w:r>
      <w:r w:rsidR="00E70EB5" w:rsidRPr="004E1C2E">
        <w:rPr>
          <w:rFonts w:eastAsia="Times New Roman"/>
        </w:rPr>
        <w:t>the antagoni</w:t>
      </w:r>
      <w:r w:rsidR="00E833FB" w:rsidRPr="004E1C2E">
        <w:rPr>
          <w:rFonts w:eastAsia="Times New Roman"/>
        </w:rPr>
        <w:t xml:space="preserve">st </w:t>
      </w:r>
      <w:r w:rsidR="007B0D76" w:rsidRPr="004E1C2E">
        <w:rPr>
          <w:rFonts w:eastAsia="Times New Roman"/>
        </w:rPr>
        <w:t>between</w:t>
      </w:r>
      <w:r w:rsidR="00E70EB5" w:rsidRPr="004E1C2E">
        <w:rPr>
          <w:rFonts w:eastAsia="Times New Roman"/>
        </w:rPr>
        <w:t xml:space="preserve"> </w:t>
      </w:r>
      <w:r w:rsidR="007B0D76" w:rsidRPr="004E1C2E">
        <w:rPr>
          <w:rFonts w:eastAsia="Times New Roman"/>
        </w:rPr>
        <w:t>vignettes in the “community”</w:t>
      </w:r>
      <w:r w:rsidR="002603D5" w:rsidRPr="004E1C2E">
        <w:rPr>
          <w:rFonts w:eastAsia="Times New Roman"/>
        </w:rPr>
        <w:t xml:space="preserve"> </w:t>
      </w:r>
      <w:r w:rsidR="007B0D76" w:rsidRPr="004E1C2E">
        <w:rPr>
          <w:rFonts w:eastAsia="Times New Roman"/>
        </w:rPr>
        <w:t>group and the other three group types,</w:t>
      </w:r>
      <w:r w:rsidR="00E62F05" w:rsidRPr="004E1C2E">
        <w:rPr>
          <w:rFonts w:eastAsia="Times New Roman"/>
        </w:rPr>
        <w:t xml:space="preserve"> as well as between vignettes in the “military” group. The significance levels for each of these differences are summarized by subscripts in </w:t>
      </w:r>
      <w:r w:rsidR="0068477D">
        <w:rPr>
          <w:rFonts w:eastAsia="Times New Roman"/>
        </w:rPr>
        <w:t>Table 5</w:t>
      </w:r>
      <w:r w:rsidR="007B0D76" w:rsidRPr="004E1C2E">
        <w:rPr>
          <w:rFonts w:eastAsia="Times New Roman"/>
        </w:rPr>
        <w:t xml:space="preserve">. </w:t>
      </w:r>
      <w:r w:rsidR="00ED2439" w:rsidRPr="004E1C2E">
        <w:rPr>
          <w:rFonts w:eastAsia="Times New Roman"/>
        </w:rPr>
        <w:t>Despite</w:t>
      </w:r>
      <w:r w:rsidR="00DA4651" w:rsidRPr="004E1C2E">
        <w:rPr>
          <w:rFonts w:eastAsia="Times New Roman"/>
        </w:rPr>
        <w:t xml:space="preserve"> </w:t>
      </w:r>
      <w:r w:rsidR="007E3185" w:rsidRPr="004E1C2E">
        <w:rPr>
          <w:rFonts w:eastAsia="Times New Roman"/>
        </w:rPr>
        <w:t>these mean differences,</w:t>
      </w:r>
      <w:r w:rsidR="008A291D" w:rsidRPr="004E1C2E">
        <w:rPr>
          <w:rFonts w:eastAsia="Times New Roman"/>
        </w:rPr>
        <w:t xml:space="preserve"> </w:t>
      </w:r>
      <w:r w:rsidR="006D20AA" w:rsidRPr="004E1C2E">
        <w:rPr>
          <w:rFonts w:eastAsia="Times New Roman"/>
        </w:rPr>
        <w:t>group type did not significantly influence the relationship between honor ideology and indignation or SWP</w:t>
      </w:r>
      <w:r w:rsidR="0030192D" w:rsidRPr="004E1C2E">
        <w:rPr>
          <w:rFonts w:eastAsia="Times New Roman"/>
        </w:rPr>
        <w:t xml:space="preserve">. Therefore, we </w:t>
      </w:r>
      <w:r w:rsidR="00BD17FD" w:rsidRPr="004E1C2E">
        <w:rPr>
          <w:rFonts w:eastAsia="Times New Roman"/>
        </w:rPr>
        <w:t>conducted</w:t>
      </w:r>
      <w:r w:rsidR="00D302F9" w:rsidRPr="004E1C2E">
        <w:rPr>
          <w:rFonts w:eastAsia="Times New Roman"/>
        </w:rPr>
        <w:t xml:space="preserve"> </w:t>
      </w:r>
      <w:r w:rsidR="00BD17FD" w:rsidRPr="004E1C2E">
        <w:rPr>
          <w:rFonts w:eastAsia="Times New Roman"/>
        </w:rPr>
        <w:t xml:space="preserve">reliability analyses to </w:t>
      </w:r>
      <w:r w:rsidR="00331CA9" w:rsidRPr="004E1C2E">
        <w:rPr>
          <w:rFonts w:eastAsia="Times New Roman"/>
        </w:rPr>
        <w:t>check for</w:t>
      </w:r>
      <w:r w:rsidR="00BD17FD" w:rsidRPr="004E1C2E">
        <w:rPr>
          <w:rFonts w:eastAsia="Times New Roman"/>
        </w:rPr>
        <w:t xml:space="preserve"> appropriateness of averaging across </w:t>
      </w:r>
      <w:r w:rsidR="00DA48D9" w:rsidRPr="004E1C2E">
        <w:rPr>
          <w:rFonts w:eastAsia="Times New Roman"/>
        </w:rPr>
        <w:t xml:space="preserve">all </w:t>
      </w:r>
      <w:r w:rsidR="00D302F9" w:rsidRPr="004E1C2E">
        <w:rPr>
          <w:rFonts w:eastAsia="Times New Roman"/>
        </w:rPr>
        <w:t xml:space="preserve">vignette </w:t>
      </w:r>
      <w:r w:rsidR="00DA48D9" w:rsidRPr="004E1C2E">
        <w:rPr>
          <w:rFonts w:eastAsia="Times New Roman"/>
        </w:rPr>
        <w:t xml:space="preserve">group </w:t>
      </w:r>
      <w:r w:rsidR="00D302F9" w:rsidRPr="004E1C2E">
        <w:rPr>
          <w:rFonts w:eastAsia="Times New Roman"/>
        </w:rPr>
        <w:t>types</w:t>
      </w:r>
      <w:r w:rsidR="00E833FB" w:rsidRPr="004E1C2E">
        <w:rPr>
          <w:rFonts w:eastAsia="Times New Roman"/>
        </w:rPr>
        <w:t xml:space="preserve"> within the punishment and non-punishment categories</w:t>
      </w:r>
      <w:r w:rsidR="00AF7D2E" w:rsidRPr="004E1C2E">
        <w:rPr>
          <w:rFonts w:eastAsia="Times New Roman"/>
        </w:rPr>
        <w:t>, respectively</w:t>
      </w:r>
      <w:r w:rsidR="00D302F9" w:rsidRPr="004E1C2E">
        <w:rPr>
          <w:rFonts w:eastAsia="Times New Roman"/>
        </w:rPr>
        <w:t xml:space="preserve">. Using </w:t>
      </w:r>
      <w:r w:rsidR="00AF7D2E" w:rsidRPr="004E1C2E">
        <w:rPr>
          <w:rFonts w:eastAsia="Times New Roman"/>
        </w:rPr>
        <w:t>average vignette scores</w:t>
      </w:r>
      <w:r w:rsidR="00D302F9" w:rsidRPr="004E1C2E">
        <w:rPr>
          <w:rFonts w:eastAsia="Times New Roman"/>
        </w:rPr>
        <w:t xml:space="preserve"> as the </w:t>
      </w:r>
      <w:r w:rsidR="00F86A0B" w:rsidRPr="004E1C2E">
        <w:rPr>
          <w:rFonts w:eastAsia="Times New Roman"/>
        </w:rPr>
        <w:t>level</w:t>
      </w:r>
      <w:r w:rsidR="00D302F9" w:rsidRPr="004E1C2E">
        <w:rPr>
          <w:rFonts w:eastAsia="Times New Roman"/>
        </w:rPr>
        <w:t xml:space="preserve"> of measurement</w:t>
      </w:r>
      <w:r w:rsidR="00331CA9" w:rsidRPr="004E1C2E">
        <w:rPr>
          <w:rFonts w:eastAsia="Times New Roman"/>
        </w:rPr>
        <w:t>,</w:t>
      </w:r>
      <w:r w:rsidR="00D302F9" w:rsidRPr="004E1C2E">
        <w:rPr>
          <w:rFonts w:eastAsia="Times New Roman"/>
        </w:rPr>
        <w:t xml:space="preserve"> rather than individual responses to each vignette, r</w:t>
      </w:r>
      <w:r w:rsidR="00BD17FD" w:rsidRPr="004E1C2E">
        <w:rPr>
          <w:rFonts w:eastAsia="Times New Roman"/>
        </w:rPr>
        <w:t xml:space="preserve">eliabilities were acceptably high at </w:t>
      </w:r>
      <w:r w:rsidR="00BD17FD" w:rsidRPr="004E1C2E">
        <w:rPr>
          <w:rFonts w:eastAsia="Times New Roman"/>
          <w:color w:val="000000"/>
        </w:rPr>
        <w:t>α = .</w:t>
      </w:r>
      <w:r w:rsidR="00EB7F11" w:rsidRPr="004E1C2E">
        <w:rPr>
          <w:rFonts w:eastAsia="Times New Roman"/>
          <w:color w:val="000000"/>
        </w:rPr>
        <w:t>73</w:t>
      </w:r>
      <w:r w:rsidR="00BD17FD" w:rsidRPr="004E1C2E">
        <w:rPr>
          <w:rFonts w:eastAsia="Times New Roman"/>
          <w:color w:val="000000"/>
        </w:rPr>
        <w:t xml:space="preserve"> for </w:t>
      </w:r>
      <w:r w:rsidR="008A291D" w:rsidRPr="004E1C2E">
        <w:rPr>
          <w:rFonts w:eastAsia="Times New Roman"/>
          <w:color w:val="000000"/>
        </w:rPr>
        <w:t>indignation</w:t>
      </w:r>
      <w:r w:rsidR="00BD17FD" w:rsidRPr="004E1C2E">
        <w:rPr>
          <w:rFonts w:eastAsia="Times New Roman"/>
          <w:color w:val="000000"/>
        </w:rPr>
        <w:t>, and α = .</w:t>
      </w:r>
      <w:r w:rsidR="00EB7F11" w:rsidRPr="004E1C2E">
        <w:rPr>
          <w:rFonts w:eastAsia="Times New Roman"/>
          <w:color w:val="000000"/>
        </w:rPr>
        <w:t>86</w:t>
      </w:r>
      <w:r w:rsidR="00BD17FD" w:rsidRPr="004E1C2E">
        <w:rPr>
          <w:rFonts w:eastAsia="Times New Roman"/>
          <w:color w:val="000000"/>
        </w:rPr>
        <w:t xml:space="preserve"> for </w:t>
      </w:r>
      <w:r w:rsidR="009B65CA" w:rsidRPr="004E1C2E">
        <w:rPr>
          <w:rFonts w:eastAsia="Times New Roman"/>
          <w:color w:val="000000"/>
        </w:rPr>
        <w:t>SWP</w:t>
      </w:r>
      <w:r w:rsidR="00BD17FD" w:rsidRPr="004E1C2E">
        <w:rPr>
          <w:rFonts w:eastAsia="Times New Roman"/>
          <w:color w:val="000000"/>
        </w:rPr>
        <w:t xml:space="preserve"> (</w:t>
      </w:r>
      <w:r w:rsidR="0068477D">
        <w:rPr>
          <w:rFonts w:eastAsia="Times New Roman"/>
          <w:color w:val="000000"/>
        </w:rPr>
        <w:t>Table 4</w:t>
      </w:r>
      <w:r w:rsidR="00BD17FD" w:rsidRPr="004E1C2E">
        <w:rPr>
          <w:rFonts w:eastAsia="Times New Roman"/>
          <w:color w:val="000000"/>
        </w:rPr>
        <w:t>).</w:t>
      </w:r>
    </w:p>
    <w:p w14:paraId="028CFC1B" w14:textId="10545EA9" w:rsidR="00D302F9" w:rsidRPr="004E1C2E" w:rsidRDefault="00D302F9" w:rsidP="00FF1F43">
      <w:pPr>
        <w:spacing w:line="480" w:lineRule="auto"/>
        <w:ind w:firstLine="720"/>
        <w:rPr>
          <w:rFonts w:eastAsia="Times New Roman"/>
        </w:rPr>
      </w:pPr>
      <w:r w:rsidRPr="004E1C2E">
        <w:rPr>
          <w:rFonts w:eastAsia="Times New Roman"/>
        </w:rPr>
        <w:t xml:space="preserve">No significant differences occurred </w:t>
      </w:r>
      <w:r w:rsidR="00893772" w:rsidRPr="004E1C2E">
        <w:rPr>
          <w:rFonts w:eastAsia="Times New Roman"/>
        </w:rPr>
        <w:t xml:space="preserve">as a function of </w:t>
      </w:r>
      <w:r w:rsidR="00CA1837" w:rsidRPr="004E1C2E">
        <w:rPr>
          <w:rFonts w:eastAsia="Times New Roman"/>
        </w:rPr>
        <w:t>gender</w:t>
      </w:r>
      <w:r w:rsidRPr="004E1C2E">
        <w:rPr>
          <w:rFonts w:eastAsia="Times New Roman"/>
        </w:rPr>
        <w:t xml:space="preserve"> of participant for either SWP or indignation scores, so male and female respondent scores were analyzed together. </w:t>
      </w:r>
      <w:r w:rsidR="00893772" w:rsidRPr="004E1C2E">
        <w:rPr>
          <w:rFonts w:eastAsia="Times New Roman"/>
        </w:rPr>
        <w:t>However, a</w:t>
      </w:r>
      <w:r w:rsidRPr="004E1C2E">
        <w:rPr>
          <w:rFonts w:eastAsia="Times New Roman"/>
        </w:rPr>
        <w:t xml:space="preserve"> paired samples </w:t>
      </w:r>
      <w:r w:rsidRPr="004E1C2E">
        <w:rPr>
          <w:rFonts w:eastAsia="Times New Roman"/>
          <w:i/>
        </w:rPr>
        <w:t>t</w:t>
      </w:r>
      <w:r w:rsidRPr="004E1C2E">
        <w:rPr>
          <w:rFonts w:eastAsia="Times New Roman"/>
        </w:rPr>
        <w:t xml:space="preserve">-test demonstrated </w:t>
      </w:r>
      <w:r w:rsidR="00E833FB" w:rsidRPr="004E1C2E">
        <w:rPr>
          <w:rFonts w:eastAsia="Times New Roman"/>
        </w:rPr>
        <w:t xml:space="preserve">a small but </w:t>
      </w:r>
      <w:r w:rsidRPr="004E1C2E">
        <w:rPr>
          <w:rFonts w:eastAsia="Times New Roman"/>
        </w:rPr>
        <w:t>significant difference</w:t>
      </w:r>
      <w:r w:rsidR="00893772" w:rsidRPr="004E1C2E">
        <w:rPr>
          <w:rFonts w:eastAsia="Times New Roman"/>
        </w:rPr>
        <w:t xml:space="preserve"> in indignation</w:t>
      </w:r>
      <w:r w:rsidRPr="004E1C2E">
        <w:rPr>
          <w:rFonts w:eastAsia="Times New Roman"/>
        </w:rPr>
        <w:t xml:space="preserve">, </w:t>
      </w:r>
      <w:r w:rsidRPr="004E1C2E">
        <w:rPr>
          <w:rFonts w:eastAsia="Times New Roman"/>
          <w:i/>
        </w:rPr>
        <w:t>t</w:t>
      </w:r>
      <w:r w:rsidRPr="004E1C2E">
        <w:rPr>
          <w:rFonts w:eastAsia="Times New Roman"/>
        </w:rPr>
        <w:t xml:space="preserve">(185) = -6.647, </w:t>
      </w:r>
      <w:r w:rsidRPr="004E1C2E">
        <w:rPr>
          <w:rFonts w:eastAsia="Times New Roman"/>
          <w:i/>
        </w:rPr>
        <w:t>p</w:t>
      </w:r>
      <w:r w:rsidRPr="004E1C2E">
        <w:rPr>
          <w:rFonts w:eastAsia="Times New Roman"/>
        </w:rPr>
        <w:t>&lt; .001,</w:t>
      </w:r>
      <w:r w:rsidR="00893772" w:rsidRPr="004E1C2E">
        <w:rPr>
          <w:rFonts w:eastAsia="Times New Roman"/>
        </w:rPr>
        <w:t xml:space="preserve"> for </w:t>
      </w:r>
      <w:r w:rsidRPr="004E1C2E">
        <w:rPr>
          <w:rFonts w:eastAsia="Times New Roman"/>
        </w:rPr>
        <w:t>vignettes with male (</w:t>
      </w:r>
      <w:r w:rsidRPr="004E1C2E">
        <w:rPr>
          <w:rFonts w:eastAsia="Times New Roman"/>
          <w:i/>
        </w:rPr>
        <w:t>M</w:t>
      </w:r>
      <w:r w:rsidRPr="004E1C2E">
        <w:rPr>
          <w:rFonts w:eastAsia="Times New Roman"/>
        </w:rPr>
        <w:t xml:space="preserve">= 4.41, </w:t>
      </w:r>
      <w:r w:rsidRPr="004E1C2E">
        <w:rPr>
          <w:rFonts w:eastAsia="Times New Roman"/>
          <w:i/>
        </w:rPr>
        <w:t>SD</w:t>
      </w:r>
      <w:r w:rsidRPr="004E1C2E">
        <w:rPr>
          <w:rFonts w:eastAsia="Times New Roman"/>
        </w:rPr>
        <w:t xml:space="preserve">= .79) </w:t>
      </w:r>
      <w:r w:rsidR="00E833FB" w:rsidRPr="004E1C2E">
        <w:rPr>
          <w:rFonts w:eastAsia="Times New Roman"/>
        </w:rPr>
        <w:t xml:space="preserve">versus </w:t>
      </w:r>
      <w:r w:rsidRPr="004E1C2E">
        <w:rPr>
          <w:rFonts w:eastAsia="Times New Roman"/>
        </w:rPr>
        <w:t>female (</w:t>
      </w:r>
      <w:r w:rsidRPr="004E1C2E">
        <w:rPr>
          <w:rFonts w:eastAsia="Times New Roman"/>
          <w:i/>
        </w:rPr>
        <w:t>M</w:t>
      </w:r>
      <w:r w:rsidRPr="004E1C2E">
        <w:rPr>
          <w:rFonts w:eastAsia="Times New Roman"/>
        </w:rPr>
        <w:t xml:space="preserve">= 4.76, </w:t>
      </w:r>
      <w:r w:rsidRPr="004E1C2E">
        <w:rPr>
          <w:rFonts w:eastAsia="Times New Roman"/>
          <w:i/>
        </w:rPr>
        <w:t>SD</w:t>
      </w:r>
      <w:r w:rsidRPr="004E1C2E">
        <w:rPr>
          <w:rFonts w:eastAsia="Times New Roman"/>
        </w:rPr>
        <w:t xml:space="preserve">= 1.01) </w:t>
      </w:r>
      <w:r w:rsidR="00E833FB" w:rsidRPr="004E1C2E">
        <w:rPr>
          <w:rFonts w:eastAsia="Times New Roman"/>
        </w:rPr>
        <w:t>antagonists</w:t>
      </w:r>
      <w:r w:rsidRPr="004E1C2E">
        <w:rPr>
          <w:rFonts w:eastAsia="Times New Roman"/>
        </w:rPr>
        <w:t xml:space="preserve">, but </w:t>
      </w:r>
      <w:r w:rsidR="00E833FB" w:rsidRPr="004E1C2E">
        <w:rPr>
          <w:rFonts w:eastAsia="Times New Roman"/>
        </w:rPr>
        <w:t xml:space="preserve">the </w:t>
      </w:r>
      <w:r w:rsidRPr="004E1C2E">
        <w:rPr>
          <w:rFonts w:eastAsia="Times New Roman"/>
        </w:rPr>
        <w:t>difference</w:t>
      </w:r>
      <w:r w:rsidR="00E833FB" w:rsidRPr="004E1C2E">
        <w:rPr>
          <w:rFonts w:eastAsia="Times New Roman"/>
        </w:rPr>
        <w:t xml:space="preserve"> was </w:t>
      </w:r>
      <w:r w:rsidRPr="004E1C2E">
        <w:rPr>
          <w:rFonts w:eastAsia="Times New Roman"/>
        </w:rPr>
        <w:t>not large enough to merit separate analyses</w:t>
      </w:r>
      <w:r w:rsidR="00893772" w:rsidRPr="004E1C2E">
        <w:rPr>
          <w:rFonts w:eastAsia="Times New Roman"/>
        </w:rPr>
        <w:t>. Thus, we collapsed</w:t>
      </w:r>
      <w:r w:rsidRPr="004E1C2E">
        <w:rPr>
          <w:rFonts w:eastAsia="Times New Roman"/>
        </w:rPr>
        <w:t xml:space="preserve"> across vignettes with male and female characters. Similarly, a paired samples </w:t>
      </w:r>
      <w:r w:rsidRPr="004E1C2E">
        <w:rPr>
          <w:rFonts w:eastAsia="Times New Roman"/>
          <w:i/>
        </w:rPr>
        <w:t>t</w:t>
      </w:r>
      <w:r w:rsidRPr="004E1C2E">
        <w:rPr>
          <w:rFonts w:eastAsia="Times New Roman"/>
        </w:rPr>
        <w:t xml:space="preserve">-test revealed </w:t>
      </w:r>
      <w:r w:rsidR="00A518C6" w:rsidRPr="004E1C2E">
        <w:rPr>
          <w:rFonts w:eastAsia="Times New Roman"/>
        </w:rPr>
        <w:t xml:space="preserve">a small but </w:t>
      </w:r>
      <w:r w:rsidRPr="004E1C2E">
        <w:rPr>
          <w:rFonts w:eastAsia="Times New Roman"/>
        </w:rPr>
        <w:t>significant difference</w:t>
      </w:r>
      <w:r w:rsidR="00893772" w:rsidRPr="004E1C2E">
        <w:rPr>
          <w:rFonts w:eastAsia="Times New Roman"/>
        </w:rPr>
        <w:t xml:space="preserve"> in levels of SWP</w:t>
      </w:r>
      <w:r w:rsidRPr="004E1C2E">
        <w:rPr>
          <w:rFonts w:eastAsia="Times New Roman"/>
        </w:rPr>
        <w:t xml:space="preserve">, </w:t>
      </w:r>
      <w:r w:rsidRPr="004E1C2E">
        <w:rPr>
          <w:rFonts w:eastAsia="Times New Roman"/>
          <w:i/>
        </w:rPr>
        <w:t>t</w:t>
      </w:r>
      <w:r w:rsidRPr="004E1C2E">
        <w:rPr>
          <w:rFonts w:eastAsia="Times New Roman"/>
        </w:rPr>
        <w:t xml:space="preserve">(185) = -6.959, </w:t>
      </w:r>
      <w:r w:rsidRPr="004E1C2E">
        <w:rPr>
          <w:rFonts w:eastAsia="Times New Roman"/>
          <w:i/>
        </w:rPr>
        <w:t>p</w:t>
      </w:r>
      <w:r w:rsidRPr="004E1C2E">
        <w:rPr>
          <w:rFonts w:eastAsia="Times New Roman"/>
        </w:rPr>
        <w:t xml:space="preserve">&lt; .001, </w:t>
      </w:r>
      <w:r w:rsidR="00A518C6" w:rsidRPr="004E1C2E">
        <w:rPr>
          <w:rFonts w:eastAsia="Times New Roman"/>
        </w:rPr>
        <w:t xml:space="preserve">for </w:t>
      </w:r>
      <w:r w:rsidRPr="004E1C2E">
        <w:rPr>
          <w:rFonts w:eastAsia="Times New Roman"/>
        </w:rPr>
        <w:t xml:space="preserve">vignettes with male </w:t>
      </w:r>
      <w:r w:rsidR="00893772" w:rsidRPr="004E1C2E">
        <w:rPr>
          <w:rFonts w:eastAsia="Times New Roman"/>
        </w:rPr>
        <w:t>(</w:t>
      </w:r>
      <w:r w:rsidR="00893772" w:rsidRPr="004E1C2E">
        <w:rPr>
          <w:rFonts w:eastAsia="Times New Roman"/>
          <w:i/>
        </w:rPr>
        <w:t>M</w:t>
      </w:r>
      <w:r w:rsidR="00893772" w:rsidRPr="004E1C2E">
        <w:rPr>
          <w:rFonts w:eastAsia="Times New Roman"/>
        </w:rPr>
        <w:t xml:space="preserve"> = </w:t>
      </w:r>
      <w:r w:rsidR="00666509" w:rsidRPr="004E1C2E">
        <w:rPr>
          <w:rFonts w:eastAsia="Times New Roman"/>
        </w:rPr>
        <w:t xml:space="preserve">4.52, </w:t>
      </w:r>
      <w:r w:rsidR="00666509" w:rsidRPr="004E1C2E">
        <w:rPr>
          <w:rFonts w:eastAsia="Times New Roman"/>
          <w:i/>
        </w:rPr>
        <w:t>SD</w:t>
      </w:r>
      <w:r w:rsidR="00666509" w:rsidRPr="004E1C2E">
        <w:rPr>
          <w:rFonts w:eastAsia="Times New Roman"/>
        </w:rPr>
        <w:t xml:space="preserve">= .94) </w:t>
      </w:r>
      <w:r w:rsidR="00A518C6" w:rsidRPr="004E1C2E">
        <w:rPr>
          <w:rFonts w:eastAsia="Times New Roman"/>
        </w:rPr>
        <w:t xml:space="preserve">versus </w:t>
      </w:r>
      <w:r w:rsidRPr="004E1C2E">
        <w:rPr>
          <w:rFonts w:eastAsia="Times New Roman"/>
        </w:rPr>
        <w:t xml:space="preserve">female </w:t>
      </w:r>
      <w:r w:rsidR="00893772" w:rsidRPr="004E1C2E">
        <w:rPr>
          <w:rFonts w:eastAsia="Times New Roman"/>
        </w:rPr>
        <w:t>(</w:t>
      </w:r>
      <w:r w:rsidR="00893772" w:rsidRPr="004E1C2E">
        <w:rPr>
          <w:rFonts w:eastAsia="Times New Roman"/>
          <w:i/>
        </w:rPr>
        <w:t>M</w:t>
      </w:r>
      <w:r w:rsidR="00893772" w:rsidRPr="004E1C2E">
        <w:rPr>
          <w:rFonts w:eastAsia="Times New Roman"/>
        </w:rPr>
        <w:t xml:space="preserve"> = </w:t>
      </w:r>
      <w:r w:rsidR="00666509" w:rsidRPr="004E1C2E">
        <w:rPr>
          <w:rFonts w:eastAsia="Times New Roman"/>
        </w:rPr>
        <w:t xml:space="preserve">4.96, </w:t>
      </w:r>
      <w:r w:rsidR="00666509" w:rsidRPr="004E1C2E">
        <w:rPr>
          <w:rFonts w:eastAsia="Times New Roman"/>
          <w:i/>
        </w:rPr>
        <w:t>SD</w:t>
      </w:r>
      <w:r w:rsidR="00666509" w:rsidRPr="004E1C2E">
        <w:rPr>
          <w:rFonts w:eastAsia="Times New Roman"/>
        </w:rPr>
        <w:t xml:space="preserve">= 1.02) </w:t>
      </w:r>
      <w:r w:rsidRPr="004E1C2E">
        <w:rPr>
          <w:rFonts w:eastAsia="Times New Roman"/>
        </w:rPr>
        <w:t xml:space="preserve">characters, but </w:t>
      </w:r>
      <w:r w:rsidR="00A518C6" w:rsidRPr="004E1C2E">
        <w:rPr>
          <w:rFonts w:eastAsia="Times New Roman"/>
        </w:rPr>
        <w:t xml:space="preserve">the </w:t>
      </w:r>
      <w:r w:rsidRPr="004E1C2E">
        <w:rPr>
          <w:rFonts w:eastAsia="Times New Roman"/>
        </w:rPr>
        <w:t xml:space="preserve">difference </w:t>
      </w:r>
      <w:r w:rsidR="00A518C6" w:rsidRPr="004E1C2E">
        <w:rPr>
          <w:rFonts w:eastAsia="Times New Roman"/>
        </w:rPr>
        <w:t xml:space="preserve">was </w:t>
      </w:r>
      <w:r w:rsidRPr="004E1C2E">
        <w:rPr>
          <w:rFonts w:eastAsia="Times New Roman"/>
        </w:rPr>
        <w:t xml:space="preserve">again </w:t>
      </w:r>
      <w:r w:rsidR="00A518C6" w:rsidRPr="004E1C2E">
        <w:rPr>
          <w:rFonts w:eastAsia="Times New Roman"/>
        </w:rPr>
        <w:t xml:space="preserve">too small </w:t>
      </w:r>
      <w:r w:rsidRPr="004E1C2E">
        <w:rPr>
          <w:rFonts w:eastAsia="Times New Roman"/>
        </w:rPr>
        <w:t xml:space="preserve">to justify analyzing separately, and so </w:t>
      </w:r>
      <w:r w:rsidR="00893772" w:rsidRPr="004E1C2E">
        <w:rPr>
          <w:rFonts w:eastAsia="Times New Roman"/>
        </w:rPr>
        <w:t xml:space="preserve">SWP </w:t>
      </w:r>
      <w:r w:rsidRPr="004E1C2E">
        <w:rPr>
          <w:rFonts w:eastAsia="Times New Roman"/>
        </w:rPr>
        <w:t>scores were averaged across male and female vignettes</w:t>
      </w:r>
      <w:r w:rsidR="00893772" w:rsidRPr="004E1C2E">
        <w:rPr>
          <w:rFonts w:eastAsia="Times New Roman"/>
        </w:rPr>
        <w:t xml:space="preserve"> as well</w:t>
      </w:r>
      <w:r w:rsidRPr="004E1C2E">
        <w:rPr>
          <w:rFonts w:eastAsia="Times New Roman"/>
        </w:rPr>
        <w:t>.</w:t>
      </w:r>
    </w:p>
    <w:p w14:paraId="7B56AA1D" w14:textId="0FC02FB9" w:rsidR="00794FDC" w:rsidRDefault="00A518C6" w:rsidP="00747742">
      <w:pPr>
        <w:pStyle w:val="Heading2"/>
      </w:pPr>
      <w:bookmarkStart w:id="31" w:name="_Toc450556514"/>
      <w:r w:rsidRPr="004E1C2E">
        <w:t xml:space="preserve">Primary </w:t>
      </w:r>
      <w:r w:rsidR="00794FDC" w:rsidRPr="004E1C2E">
        <w:t>Analyses</w:t>
      </w:r>
      <w:bookmarkEnd w:id="31"/>
    </w:p>
    <w:p w14:paraId="0243B4BB" w14:textId="77777777" w:rsidR="00747742" w:rsidRPr="00747742" w:rsidRDefault="00747742" w:rsidP="00747742"/>
    <w:p w14:paraId="73C48775" w14:textId="1386DCB4" w:rsidR="00E70EB5" w:rsidRPr="004E1C2E" w:rsidRDefault="00E70EB5" w:rsidP="00E70EB5">
      <w:pPr>
        <w:spacing w:line="480" w:lineRule="auto"/>
        <w:ind w:firstLine="720"/>
      </w:pPr>
      <w:r w:rsidRPr="004E1C2E">
        <w:t xml:space="preserve">Regression analyses revealed that levels of participant honor ideology endorsement, shown by scores on the Honor Concerns scale, significantly predicted levels of indignation toward vignette </w:t>
      </w:r>
      <w:r w:rsidR="00A518C6" w:rsidRPr="004E1C2E">
        <w:t xml:space="preserve">antagonists </w:t>
      </w:r>
      <w:r w:rsidRPr="004E1C2E">
        <w:t>(</w:t>
      </w:r>
      <w:r w:rsidRPr="004E1C2E">
        <w:rPr>
          <w:color w:val="000000"/>
        </w:rPr>
        <w:t>β</w:t>
      </w:r>
      <w:r w:rsidRPr="004E1C2E">
        <w:t>= .3</w:t>
      </w:r>
      <w:r w:rsidR="00F50B3B" w:rsidRPr="004E1C2E">
        <w:t>3</w:t>
      </w:r>
      <w:r w:rsidRPr="004E1C2E">
        <w:t xml:space="preserve">, </w:t>
      </w:r>
      <w:r w:rsidRPr="004E1C2E">
        <w:rPr>
          <w:i/>
        </w:rPr>
        <w:t>t</w:t>
      </w:r>
      <w:r w:rsidR="00A518C6" w:rsidRPr="004E1C2E">
        <w:rPr>
          <w:i/>
        </w:rPr>
        <w:t xml:space="preserve"> </w:t>
      </w:r>
      <w:r w:rsidRPr="004E1C2E">
        <w:rPr>
          <w:i/>
        </w:rPr>
        <w:t>=</w:t>
      </w:r>
      <w:r w:rsidR="00DB459F" w:rsidRPr="004E1C2E">
        <w:t xml:space="preserve"> 4.6</w:t>
      </w:r>
      <w:r w:rsidR="00F50B3B" w:rsidRPr="004E1C2E">
        <w:t>6</w:t>
      </w:r>
      <w:r w:rsidRPr="004E1C2E">
        <w:t xml:space="preserve">, </w:t>
      </w:r>
      <w:r w:rsidRPr="004E1C2E">
        <w:rPr>
          <w:i/>
        </w:rPr>
        <w:t>p</w:t>
      </w:r>
      <w:r w:rsidR="00A518C6" w:rsidRPr="004E1C2E">
        <w:rPr>
          <w:i/>
        </w:rPr>
        <w:t xml:space="preserve"> </w:t>
      </w:r>
      <w:r w:rsidRPr="004E1C2E">
        <w:t>&lt; .001),</w:t>
      </w:r>
      <w:r w:rsidR="00475BC4">
        <w:t xml:space="preserve"> which supported Hypothesis 1. While controlling for participant sex, h</w:t>
      </w:r>
      <w:r w:rsidRPr="004E1C2E">
        <w:t>onor ideology endorsement also significantly predicted SWP scores (</w:t>
      </w:r>
      <w:r w:rsidRPr="004E1C2E">
        <w:rPr>
          <w:color w:val="000000"/>
        </w:rPr>
        <w:t xml:space="preserve">β= </w:t>
      </w:r>
      <w:r w:rsidR="00BD2387" w:rsidRPr="004E1C2E">
        <w:t>.27</w:t>
      </w:r>
      <w:r w:rsidRPr="004E1C2E">
        <w:t xml:space="preserve">, </w:t>
      </w:r>
      <w:r w:rsidRPr="004E1C2E">
        <w:rPr>
          <w:i/>
        </w:rPr>
        <w:t>t</w:t>
      </w:r>
      <w:r w:rsidR="00A518C6" w:rsidRPr="004E1C2E">
        <w:rPr>
          <w:i/>
        </w:rPr>
        <w:t xml:space="preserve"> </w:t>
      </w:r>
      <w:r w:rsidR="00BD2387" w:rsidRPr="004E1C2E">
        <w:t>= 3.87</w:t>
      </w:r>
      <w:r w:rsidRPr="004E1C2E">
        <w:rPr>
          <w:i/>
        </w:rPr>
        <w:t>, p</w:t>
      </w:r>
      <w:r w:rsidR="00A518C6" w:rsidRPr="004E1C2E">
        <w:rPr>
          <w:i/>
        </w:rPr>
        <w:t xml:space="preserve"> </w:t>
      </w:r>
      <w:r w:rsidRPr="004E1C2E">
        <w:t xml:space="preserve">&lt; .001), </w:t>
      </w:r>
      <w:r w:rsidR="00BD2387" w:rsidRPr="004E1C2E">
        <w:t>thus supporting</w:t>
      </w:r>
      <w:r w:rsidRPr="004E1C2E">
        <w:t xml:space="preserve"> Hypothesis 2.</w:t>
      </w:r>
    </w:p>
    <w:p w14:paraId="558D91C2" w14:textId="6469D3A8" w:rsidR="00E70EB5" w:rsidRPr="004E1C2E" w:rsidRDefault="00E70EB5" w:rsidP="00E70EB5">
      <w:pPr>
        <w:spacing w:line="480" w:lineRule="auto"/>
        <w:ind w:firstLine="720"/>
      </w:pPr>
      <w:r w:rsidRPr="004E1C2E">
        <w:t xml:space="preserve">Indignation was then analyzed as a predictor variable for SWP, which resulted in </w:t>
      </w:r>
      <w:r w:rsidR="000D17F5" w:rsidRPr="004E1C2E">
        <w:t xml:space="preserve">a </w:t>
      </w:r>
      <w:r w:rsidRPr="004E1C2E">
        <w:t>significant relationship (</w:t>
      </w:r>
      <w:r w:rsidRPr="004E1C2E">
        <w:rPr>
          <w:color w:val="000000"/>
        </w:rPr>
        <w:t xml:space="preserve">β= </w:t>
      </w:r>
      <w:r w:rsidRPr="004E1C2E">
        <w:t>.6</w:t>
      </w:r>
      <w:r w:rsidR="00A518C6" w:rsidRPr="004E1C2E">
        <w:t>2</w:t>
      </w:r>
      <w:r w:rsidRPr="004E1C2E">
        <w:t xml:space="preserve">, </w:t>
      </w:r>
      <w:r w:rsidRPr="004E1C2E">
        <w:rPr>
          <w:i/>
        </w:rPr>
        <w:t>t</w:t>
      </w:r>
      <w:r w:rsidR="00A518C6" w:rsidRPr="004E1C2E">
        <w:rPr>
          <w:i/>
        </w:rPr>
        <w:t xml:space="preserve"> </w:t>
      </w:r>
      <w:r w:rsidR="005D7848" w:rsidRPr="004E1C2E">
        <w:t>= 10.57</w:t>
      </w:r>
      <w:r w:rsidRPr="004E1C2E">
        <w:t xml:space="preserve">, </w:t>
      </w:r>
      <w:r w:rsidRPr="004E1C2E">
        <w:rPr>
          <w:i/>
        </w:rPr>
        <w:t>p</w:t>
      </w:r>
      <w:r w:rsidR="00A518C6" w:rsidRPr="004E1C2E">
        <w:rPr>
          <w:i/>
        </w:rPr>
        <w:t xml:space="preserve"> </w:t>
      </w:r>
      <w:r w:rsidRPr="004E1C2E">
        <w:t xml:space="preserve">&lt; .001). At this point, it seemed </w:t>
      </w:r>
      <w:r w:rsidR="003F5864" w:rsidRPr="004E1C2E">
        <w:t>likely that indignation mediated</w:t>
      </w:r>
      <w:r w:rsidRPr="004E1C2E">
        <w:t xml:space="preserve"> the relationship between levels of honor ideology and SWP, and so a subsequent regression analysis was condu</w:t>
      </w:r>
      <w:r w:rsidR="005D7848" w:rsidRPr="004E1C2E">
        <w:t>cted. Including honor ideology and indignation as simultaneous predictors</w:t>
      </w:r>
      <w:r w:rsidRPr="004E1C2E">
        <w:t xml:space="preserve"> </w:t>
      </w:r>
      <w:r w:rsidR="00A518C6" w:rsidRPr="004E1C2E">
        <w:t>caused the association between honor and SWP to no longer be significant</w:t>
      </w:r>
      <w:r w:rsidRPr="004E1C2E">
        <w:t xml:space="preserve"> (</w:t>
      </w:r>
      <w:r w:rsidRPr="004E1C2E">
        <w:rPr>
          <w:color w:val="000000"/>
        </w:rPr>
        <w:t xml:space="preserve">β= </w:t>
      </w:r>
      <w:r w:rsidR="005D7848" w:rsidRPr="004E1C2E">
        <w:t>.08</w:t>
      </w:r>
      <w:r w:rsidRPr="004E1C2E">
        <w:t xml:space="preserve">, </w:t>
      </w:r>
      <w:r w:rsidRPr="004E1C2E">
        <w:rPr>
          <w:i/>
        </w:rPr>
        <w:t>t</w:t>
      </w:r>
      <w:r w:rsidRPr="004E1C2E">
        <w:t xml:space="preserve">= </w:t>
      </w:r>
      <w:r w:rsidR="005D7848" w:rsidRPr="004E1C2E">
        <w:t>1.36</w:t>
      </w:r>
      <w:r w:rsidRPr="004E1C2E">
        <w:t xml:space="preserve">, </w:t>
      </w:r>
      <w:r w:rsidR="005D7848" w:rsidRPr="004E1C2E">
        <w:rPr>
          <w:i/>
        </w:rPr>
        <w:t>p</w:t>
      </w:r>
      <w:r w:rsidR="005D7848" w:rsidRPr="004E1C2E">
        <w:t>= .175</w:t>
      </w:r>
      <w:r w:rsidRPr="004E1C2E">
        <w:t>)</w:t>
      </w:r>
      <w:r w:rsidR="005A266E" w:rsidRPr="004E1C2E">
        <w:t xml:space="preserve">, but indignation remained a significant predictor </w:t>
      </w:r>
      <w:r w:rsidR="00A518C6" w:rsidRPr="004E1C2E">
        <w:t xml:space="preserve">of SWP </w:t>
      </w:r>
      <w:r w:rsidR="005A266E" w:rsidRPr="004E1C2E">
        <w:t>(</w:t>
      </w:r>
      <w:r w:rsidR="005D7848" w:rsidRPr="004E1C2E">
        <w:rPr>
          <w:color w:val="000000"/>
        </w:rPr>
        <w:t xml:space="preserve">β= </w:t>
      </w:r>
      <w:r w:rsidR="005D7848" w:rsidRPr="004E1C2E">
        <w:t>.5</w:t>
      </w:r>
      <w:r w:rsidR="00F50B3B" w:rsidRPr="004E1C2E">
        <w:t>9</w:t>
      </w:r>
      <w:r w:rsidR="005D7848" w:rsidRPr="004E1C2E">
        <w:t xml:space="preserve">, </w:t>
      </w:r>
      <w:r w:rsidR="005D7848" w:rsidRPr="004E1C2E">
        <w:rPr>
          <w:i/>
        </w:rPr>
        <w:t>t</w:t>
      </w:r>
      <w:r w:rsidR="005D7848" w:rsidRPr="004E1C2E">
        <w:t xml:space="preserve">= 9.58, </w:t>
      </w:r>
      <w:r w:rsidR="005D7848" w:rsidRPr="004E1C2E">
        <w:rPr>
          <w:i/>
        </w:rPr>
        <w:t>p</w:t>
      </w:r>
      <w:r w:rsidR="005D7848" w:rsidRPr="004E1C2E">
        <w:t>&lt; .001</w:t>
      </w:r>
      <w:r w:rsidR="005A266E" w:rsidRPr="004E1C2E">
        <w:t>)</w:t>
      </w:r>
      <w:r w:rsidRPr="004E1C2E">
        <w:t xml:space="preserve">. This </w:t>
      </w:r>
      <w:r w:rsidR="000D17F5" w:rsidRPr="004E1C2E">
        <w:t xml:space="preserve">regression analysis </w:t>
      </w:r>
      <w:r w:rsidRPr="004E1C2E">
        <w:t xml:space="preserve">was </w:t>
      </w:r>
      <w:r w:rsidR="000D17F5" w:rsidRPr="004E1C2E">
        <w:t xml:space="preserve">followed </w:t>
      </w:r>
      <w:r w:rsidRPr="004E1C2E">
        <w:t xml:space="preserve">with a Sobel test, </w:t>
      </w:r>
      <w:r w:rsidR="005D7848" w:rsidRPr="004E1C2E">
        <w:t>revealing significant mediation</w:t>
      </w:r>
      <w:r w:rsidRPr="004E1C2E">
        <w:t xml:space="preserve"> </w:t>
      </w:r>
      <w:r w:rsidR="00E873EF" w:rsidRPr="004E1C2E">
        <w:t>(4.26</w:t>
      </w:r>
      <w:r w:rsidRPr="004E1C2E">
        <w:t xml:space="preserve">, </w:t>
      </w:r>
      <w:r w:rsidRPr="004E1C2E">
        <w:rPr>
          <w:i/>
        </w:rPr>
        <w:t xml:space="preserve">SE= </w:t>
      </w:r>
      <w:r w:rsidRPr="004E1C2E">
        <w:t>.0</w:t>
      </w:r>
      <w:r w:rsidR="00E873EF" w:rsidRPr="004E1C2E">
        <w:t>4</w:t>
      </w:r>
      <w:r w:rsidRPr="004E1C2E">
        <w:rPr>
          <w:i/>
        </w:rPr>
        <w:t>, p</w:t>
      </w:r>
      <w:r w:rsidR="00A518C6" w:rsidRPr="004E1C2E">
        <w:rPr>
          <w:i/>
        </w:rPr>
        <w:t xml:space="preserve"> </w:t>
      </w:r>
      <w:r w:rsidRPr="004E1C2E">
        <w:t>&lt; .0001)</w:t>
      </w:r>
      <w:r w:rsidR="000E400B" w:rsidRPr="004E1C2E">
        <w:t xml:space="preserve"> and supporting </w:t>
      </w:r>
      <w:r w:rsidR="000E400B" w:rsidRPr="005377B6">
        <w:t>Hypothesis 3</w:t>
      </w:r>
      <w:r w:rsidR="00742922" w:rsidRPr="005377B6">
        <w:t xml:space="preserve"> (see Figure </w:t>
      </w:r>
      <w:r w:rsidR="005377B6" w:rsidRPr="005377B6">
        <w:t>1</w:t>
      </w:r>
      <w:r w:rsidR="00742922" w:rsidRPr="005377B6">
        <w:t>)</w:t>
      </w:r>
      <w:r w:rsidRPr="005377B6">
        <w:t>.</w:t>
      </w:r>
    </w:p>
    <w:p w14:paraId="74295B3A" w14:textId="08D01A0F" w:rsidR="005F0173" w:rsidRPr="004E1C2E" w:rsidRDefault="005F0173" w:rsidP="005F0173">
      <w:pPr>
        <w:spacing w:line="480" w:lineRule="auto"/>
        <w:ind w:firstLine="720"/>
      </w:pPr>
      <w:r w:rsidRPr="004E1C2E">
        <w:t xml:space="preserve">The observation that indignation mediated the relationship between honor endorsement and SWP </w:t>
      </w:r>
      <w:r w:rsidR="00E214A3">
        <w:t>suggests</w:t>
      </w:r>
      <w:r w:rsidR="00E214A3" w:rsidRPr="004E1C2E">
        <w:t xml:space="preserve"> </w:t>
      </w:r>
      <w:r w:rsidRPr="004E1C2E">
        <w:t xml:space="preserve">that those high in honor ideology are especially sensitive to transgressions </w:t>
      </w:r>
      <w:r w:rsidR="00AB3CA8" w:rsidRPr="004E1C2E">
        <w:t>reflecting disloyalty</w:t>
      </w:r>
      <w:r w:rsidRPr="004E1C2E">
        <w:t>. To investigate this potential mechanism further, undergraduate research assistants were asked to read each of the same vignettes that participants had responded to in Study 1</w:t>
      </w:r>
      <w:r w:rsidR="001403A3" w:rsidRPr="004E1C2E">
        <w:t>,</w:t>
      </w:r>
      <w:r w:rsidRPr="004E1C2E">
        <w:t xml:space="preserve"> and </w:t>
      </w:r>
      <w:r w:rsidR="001403A3" w:rsidRPr="004E1C2E">
        <w:t xml:space="preserve">then </w:t>
      </w:r>
      <w:r w:rsidRPr="004E1C2E">
        <w:t xml:space="preserve">rated each of them based on </w:t>
      </w:r>
      <w:r w:rsidR="00A940D1" w:rsidRPr="004E1C2E">
        <w:t xml:space="preserve">five </w:t>
      </w:r>
      <w:r w:rsidRPr="004E1C2E">
        <w:t xml:space="preserve">questions regarding levels of perceived </w:t>
      </w:r>
      <w:r w:rsidR="00AB3CA8" w:rsidRPr="004E1C2E">
        <w:t xml:space="preserve">disloyalty </w:t>
      </w:r>
      <w:r w:rsidR="00A518C6" w:rsidRPr="004E1C2E">
        <w:t>by the antagonist</w:t>
      </w:r>
      <w:r w:rsidRPr="004E1C2E">
        <w:t>.</w:t>
      </w:r>
    </w:p>
    <w:p w14:paraId="719DAA9E" w14:textId="360A7AA4" w:rsidR="005F0173" w:rsidRPr="004E1C2E" w:rsidRDefault="005F0173" w:rsidP="005F0173">
      <w:pPr>
        <w:spacing w:line="480" w:lineRule="auto"/>
        <w:ind w:firstLine="720"/>
      </w:pPr>
      <w:r w:rsidRPr="004E1C2E">
        <w:t xml:space="preserve">Raters responded to the </w:t>
      </w:r>
      <w:r w:rsidR="00A940D1" w:rsidRPr="004E1C2E">
        <w:t xml:space="preserve">five </w:t>
      </w:r>
      <w:r w:rsidRPr="004E1C2E">
        <w:t xml:space="preserve">questions regarding betrayal on a 1 (not at all) to 7 (very much) Likert scale. An example question was “To what extent did the character’s behavior demonstrate disloyalty?” For a full list of these questions, see Appendix </w:t>
      </w:r>
      <w:r w:rsidR="00232D4E" w:rsidRPr="004E1C2E">
        <w:t>C</w:t>
      </w:r>
      <w:r w:rsidRPr="004E1C2E">
        <w:t xml:space="preserve">. Inter-rater agreement for the five undergraduate raters was sufficiently high (α = .83) across all 20 vignettes. Means for perceived </w:t>
      </w:r>
      <w:r w:rsidR="00AB3CA8" w:rsidRPr="004E1C2E">
        <w:t xml:space="preserve">disloyalty </w:t>
      </w:r>
      <w:r w:rsidRPr="004E1C2E">
        <w:t xml:space="preserve">were computed for each vignette, and a median split on the means was conducted. New variables were computed within the original vignette data in such a way that vignettes demonstrating either “high” or “low” perceived </w:t>
      </w:r>
      <w:r w:rsidR="00AB3CA8" w:rsidRPr="004E1C2E">
        <w:t xml:space="preserve">disloyalty </w:t>
      </w:r>
      <w:r w:rsidRPr="004E1C2E">
        <w:t>were averaged together with other vignettes rated similarly</w:t>
      </w:r>
      <w:r w:rsidR="00A44863" w:rsidRPr="004E1C2E">
        <w:t xml:space="preserve">. </w:t>
      </w:r>
      <w:r w:rsidR="009B7F40">
        <w:t>More clearly</w:t>
      </w:r>
      <w:r w:rsidR="00A44863" w:rsidRPr="004E1C2E">
        <w:t xml:space="preserve">, </w:t>
      </w:r>
      <w:r w:rsidR="004B10BF" w:rsidRPr="004E1C2E">
        <w:t xml:space="preserve">indignation scores from </w:t>
      </w:r>
      <w:r w:rsidR="00A44863" w:rsidRPr="004E1C2E">
        <w:t xml:space="preserve">non-punishment vignettes </w:t>
      </w:r>
      <w:r w:rsidR="004B10BF" w:rsidRPr="004E1C2E">
        <w:t>were</w:t>
      </w:r>
      <w:r w:rsidR="00A44863" w:rsidRPr="004E1C2E">
        <w:t xml:space="preserve"> averaged </w:t>
      </w:r>
      <w:r w:rsidR="00DC525C" w:rsidRPr="004E1C2E">
        <w:t>for all</w:t>
      </w:r>
      <w:r w:rsidR="00A44863" w:rsidRPr="004E1C2E">
        <w:t xml:space="preserve"> those rated as being low in </w:t>
      </w:r>
      <w:r w:rsidR="00212FC6" w:rsidRPr="004E1C2E">
        <w:t>disloyalty</w:t>
      </w:r>
      <w:r w:rsidR="00A44863" w:rsidRPr="004E1C2E">
        <w:t xml:space="preserve">, as well as averaged across those rated as being high in </w:t>
      </w:r>
      <w:r w:rsidR="00212FC6" w:rsidRPr="004E1C2E">
        <w:t>disloyalty</w:t>
      </w:r>
      <w:r w:rsidR="00A44863" w:rsidRPr="004E1C2E">
        <w:t xml:space="preserve">. This was repeated for vignettes displaying a punishment, i.e., SWP scores were averaged together based on </w:t>
      </w:r>
      <w:r w:rsidR="004B10BF" w:rsidRPr="004E1C2E">
        <w:t xml:space="preserve">being </w:t>
      </w:r>
      <w:r w:rsidR="00A33C18" w:rsidRPr="004E1C2E">
        <w:t>rated</w:t>
      </w:r>
      <w:r w:rsidR="004B10BF" w:rsidRPr="004E1C2E">
        <w:t xml:space="preserve"> </w:t>
      </w:r>
      <w:r w:rsidR="00A33C18" w:rsidRPr="004E1C2E">
        <w:t>as either</w:t>
      </w:r>
      <w:r w:rsidR="004B10BF" w:rsidRPr="004E1C2E">
        <w:t xml:space="preserve"> high or low </w:t>
      </w:r>
      <w:r w:rsidR="00A33C18" w:rsidRPr="004E1C2E">
        <w:t xml:space="preserve">in </w:t>
      </w:r>
      <w:r w:rsidR="00212FC6" w:rsidRPr="004E1C2E">
        <w:t>disloyalty</w:t>
      </w:r>
      <w:r w:rsidR="004B10BF" w:rsidRPr="004E1C2E">
        <w:t xml:space="preserve">. </w:t>
      </w:r>
    </w:p>
    <w:p w14:paraId="4F61C0AC" w14:textId="357465F3" w:rsidR="005F0173" w:rsidRPr="004E1C2E" w:rsidRDefault="005F0173" w:rsidP="009E7447">
      <w:pPr>
        <w:spacing w:line="480" w:lineRule="auto"/>
        <w:ind w:firstLine="720"/>
      </w:pPr>
      <w:r w:rsidRPr="004E1C2E">
        <w:t xml:space="preserve">Paired-samples </w:t>
      </w:r>
      <w:r w:rsidRPr="004E1C2E">
        <w:rPr>
          <w:i/>
        </w:rPr>
        <w:t>t</w:t>
      </w:r>
      <w:r w:rsidRPr="004E1C2E">
        <w:t>-tests conducted between high</w:t>
      </w:r>
      <w:r w:rsidR="00E214A3">
        <w:t xml:space="preserve"> vs. </w:t>
      </w:r>
      <w:r w:rsidRPr="004E1C2E">
        <w:t xml:space="preserve">low </w:t>
      </w:r>
      <w:r w:rsidR="00212FC6" w:rsidRPr="004E1C2E">
        <w:t xml:space="preserve">disloyalty vignettes </w:t>
      </w:r>
      <w:r w:rsidRPr="004E1C2E">
        <w:t xml:space="preserve">for indignation and SWP revealed significant differences. Levels of participant indignation for “low </w:t>
      </w:r>
      <w:r w:rsidR="00212FC6" w:rsidRPr="004E1C2E">
        <w:t>disloyalty</w:t>
      </w:r>
      <w:r w:rsidRPr="004E1C2E">
        <w:t>” vignettes (</w:t>
      </w:r>
      <w:r w:rsidRPr="004E1C2E">
        <w:rPr>
          <w:i/>
        </w:rPr>
        <w:t>M</w:t>
      </w:r>
      <w:r w:rsidRPr="004E1C2E">
        <w:t xml:space="preserve">= 4.12, </w:t>
      </w:r>
      <w:r w:rsidRPr="004E1C2E">
        <w:rPr>
          <w:i/>
        </w:rPr>
        <w:t>SD</w:t>
      </w:r>
      <w:r w:rsidRPr="004E1C2E">
        <w:t xml:space="preserve">= </w:t>
      </w:r>
      <w:r w:rsidR="00E214A3">
        <w:t>0</w:t>
      </w:r>
      <w:r w:rsidRPr="004E1C2E">
        <w:t xml:space="preserve">.84) were significantly lower than levels of indignation for “high </w:t>
      </w:r>
      <w:r w:rsidR="00212FC6" w:rsidRPr="004E1C2E">
        <w:t>disloyalty</w:t>
      </w:r>
      <w:r w:rsidRPr="004E1C2E">
        <w:t>” vignettes (</w:t>
      </w:r>
      <w:r w:rsidRPr="004E1C2E">
        <w:rPr>
          <w:i/>
        </w:rPr>
        <w:t>M</w:t>
      </w:r>
      <w:r w:rsidRPr="004E1C2E">
        <w:t xml:space="preserve">= 4.93, </w:t>
      </w:r>
      <w:r w:rsidRPr="004E1C2E">
        <w:rPr>
          <w:i/>
        </w:rPr>
        <w:t>SD</w:t>
      </w:r>
      <w:r w:rsidRPr="004E1C2E">
        <w:t xml:space="preserve">= </w:t>
      </w:r>
      <w:r w:rsidR="00E214A3">
        <w:t>0</w:t>
      </w:r>
      <w:r w:rsidRPr="004E1C2E">
        <w:t xml:space="preserve">.90), </w:t>
      </w:r>
      <w:r w:rsidRPr="004E1C2E">
        <w:rPr>
          <w:i/>
        </w:rPr>
        <w:t>t</w:t>
      </w:r>
      <w:r w:rsidRPr="004E1C2E">
        <w:t xml:space="preserve">(185) = -15.96, </w:t>
      </w:r>
      <w:r w:rsidRPr="004E1C2E">
        <w:rPr>
          <w:i/>
        </w:rPr>
        <w:t xml:space="preserve">p </w:t>
      </w:r>
      <w:r w:rsidRPr="004E1C2E">
        <w:t xml:space="preserve">&lt; .001. Levels of SWP for “low </w:t>
      </w:r>
      <w:r w:rsidR="00212FC6" w:rsidRPr="004E1C2E">
        <w:t>disloyalty</w:t>
      </w:r>
      <w:r w:rsidRPr="004E1C2E">
        <w:t>” vignettes (</w:t>
      </w:r>
      <w:r w:rsidRPr="004E1C2E">
        <w:rPr>
          <w:i/>
        </w:rPr>
        <w:t>M</w:t>
      </w:r>
      <w:r w:rsidRPr="004E1C2E">
        <w:t xml:space="preserve">= 4.65, </w:t>
      </w:r>
      <w:r w:rsidRPr="004E1C2E">
        <w:rPr>
          <w:i/>
        </w:rPr>
        <w:t>SD</w:t>
      </w:r>
      <w:r w:rsidRPr="004E1C2E">
        <w:t xml:space="preserve">= 1.09) were also significantly lower than levels of SWP for “high </w:t>
      </w:r>
      <w:r w:rsidR="00212FC6" w:rsidRPr="004E1C2E">
        <w:t>disloyalty</w:t>
      </w:r>
      <w:r w:rsidRPr="004E1C2E">
        <w:t>” vignettes (</w:t>
      </w:r>
      <w:r w:rsidRPr="004E1C2E">
        <w:rPr>
          <w:i/>
        </w:rPr>
        <w:t>M</w:t>
      </w:r>
      <w:r w:rsidRPr="004E1C2E">
        <w:t xml:space="preserve">= 4.83, </w:t>
      </w:r>
      <w:r w:rsidRPr="004E1C2E">
        <w:rPr>
          <w:i/>
        </w:rPr>
        <w:t>SD</w:t>
      </w:r>
      <w:r w:rsidRPr="004E1C2E">
        <w:t xml:space="preserve">= 0.88), </w:t>
      </w:r>
      <w:r w:rsidRPr="004E1C2E">
        <w:rPr>
          <w:i/>
        </w:rPr>
        <w:t>t</w:t>
      </w:r>
      <w:r w:rsidRPr="004E1C2E">
        <w:t xml:space="preserve">(185) = -2.60, </w:t>
      </w:r>
      <w:r w:rsidRPr="004E1C2E">
        <w:rPr>
          <w:i/>
        </w:rPr>
        <w:t xml:space="preserve">p </w:t>
      </w:r>
      <w:r w:rsidRPr="004E1C2E">
        <w:t xml:space="preserve">= .01. </w:t>
      </w:r>
      <w:r w:rsidR="00212FC6" w:rsidRPr="004E1C2E">
        <w:t xml:space="preserve">These results support our </w:t>
      </w:r>
      <w:r w:rsidR="009B7F40">
        <w:t>argument</w:t>
      </w:r>
      <w:r w:rsidR="00212FC6" w:rsidRPr="004E1C2E">
        <w:t xml:space="preserve"> that the emotions and judgments participants expressed in reaction to these vignettes was, in part, a reflection of the fact that the behavior of the antagonists in them were seen as acts of betrayal or disloyalty. Indeed, even the “low disloyalty” vignettes were rated above the theoretical midpoint of the disloyalty rating scale.</w:t>
      </w:r>
      <w:r w:rsidR="00855747">
        <w:t xml:space="preserve"> </w:t>
      </w:r>
      <w:r w:rsidR="0010307A">
        <w:t>We next conducted a repeated measures ANOVA in</w:t>
      </w:r>
      <w:r w:rsidR="00855747">
        <w:t xml:space="preserve"> order to</w:t>
      </w:r>
      <w:r w:rsidR="0010307A">
        <w:t xml:space="preserve"> more rigorously</w:t>
      </w:r>
      <w:r w:rsidR="00855747">
        <w:t xml:space="preserve"> test for </w:t>
      </w:r>
      <w:r w:rsidR="00DB57EF">
        <w:t>an</w:t>
      </w:r>
      <w:r w:rsidR="00855747">
        <w:t xml:space="preserve"> interaction between level of </w:t>
      </w:r>
      <w:r w:rsidR="00CD3B20">
        <w:t>disloyalty</w:t>
      </w:r>
      <w:r w:rsidR="00855747">
        <w:t xml:space="preserve"> and honor</w:t>
      </w:r>
      <w:r w:rsidR="00CD3B20">
        <w:t xml:space="preserve"> when predicting both indignation and SWP</w:t>
      </w:r>
      <w:r w:rsidR="00855747">
        <w:t xml:space="preserve">. </w:t>
      </w:r>
      <w:r w:rsidR="00CD3B20">
        <w:t>Although interaction terms between honor and disloyalty were non-significant</w:t>
      </w:r>
      <w:r w:rsidR="00F75484">
        <w:t xml:space="preserve"> for both indignation and SWP</w:t>
      </w:r>
      <w:r w:rsidR="00CB098A">
        <w:t xml:space="preserve">, a </w:t>
      </w:r>
      <w:r w:rsidR="000006EF">
        <w:t xml:space="preserve">within-subjects </w:t>
      </w:r>
      <w:r w:rsidR="00CB098A">
        <w:t xml:space="preserve">main effect </w:t>
      </w:r>
      <w:r w:rsidR="000006EF">
        <w:t xml:space="preserve">of disloyalty </w:t>
      </w:r>
      <w:r w:rsidR="00CB098A">
        <w:t>was</w:t>
      </w:r>
      <w:r w:rsidR="007E2286">
        <w:t xml:space="preserve"> observed </w:t>
      </w:r>
      <w:r w:rsidR="00855747">
        <w:t xml:space="preserve">for </w:t>
      </w:r>
      <w:r w:rsidR="005234D2">
        <w:t xml:space="preserve">both indignation, </w:t>
      </w:r>
      <w:r w:rsidR="005234D2">
        <w:rPr>
          <w:i/>
        </w:rPr>
        <w:t>F</w:t>
      </w:r>
      <w:r w:rsidR="005234D2">
        <w:t xml:space="preserve">(1, 192) = 258.62, </w:t>
      </w:r>
      <w:r w:rsidR="005234D2">
        <w:rPr>
          <w:i/>
        </w:rPr>
        <w:t>p</w:t>
      </w:r>
      <w:r w:rsidR="005234D2">
        <w:t xml:space="preserve"> = 0, </w:t>
      </w:r>
      <w:r w:rsidR="000006EF">
        <w:t>and SWP</w:t>
      </w:r>
      <w:r w:rsidR="005234D2">
        <w:t xml:space="preserve">, </w:t>
      </w:r>
      <w:r w:rsidR="00666FC2">
        <w:rPr>
          <w:i/>
        </w:rPr>
        <w:t>F</w:t>
      </w:r>
      <w:r w:rsidR="00666FC2">
        <w:t xml:space="preserve">(1, 191) = 7.37, </w:t>
      </w:r>
      <w:r w:rsidR="00666FC2">
        <w:rPr>
          <w:i/>
        </w:rPr>
        <w:t>p</w:t>
      </w:r>
      <w:r w:rsidR="00666FC2">
        <w:t xml:space="preserve"> = .007</w:t>
      </w:r>
      <w:r w:rsidR="007E2286">
        <w:t>.</w:t>
      </w:r>
    </w:p>
    <w:p w14:paraId="331D9BDD" w14:textId="77777777" w:rsidR="00E70EB5" w:rsidRDefault="00E70EB5" w:rsidP="00747742">
      <w:pPr>
        <w:pStyle w:val="Heading1"/>
      </w:pPr>
      <w:bookmarkStart w:id="32" w:name="_Toc450556515"/>
      <w:r w:rsidRPr="004E1C2E">
        <w:t>Discussion</w:t>
      </w:r>
      <w:bookmarkEnd w:id="32"/>
    </w:p>
    <w:p w14:paraId="7A791CBB" w14:textId="77777777" w:rsidR="00747742" w:rsidRPr="00747742" w:rsidRDefault="00747742" w:rsidP="00747742"/>
    <w:p w14:paraId="11F145B4" w14:textId="4235DFA8" w:rsidR="00E70EB5" w:rsidRPr="004E1C2E" w:rsidRDefault="00E70EB5" w:rsidP="00E70EB5">
      <w:pPr>
        <w:spacing w:line="480" w:lineRule="auto"/>
      </w:pPr>
      <w:r w:rsidRPr="004E1C2E">
        <w:tab/>
      </w:r>
      <w:r w:rsidR="00DC473D" w:rsidRPr="004E1C2E">
        <w:t>The</w:t>
      </w:r>
      <w:r w:rsidRPr="004E1C2E">
        <w:t xml:space="preserve"> current study moved away from investigations relating solely to threats to one’s honor, and instead tested the reaction of individuals high in honor ideology toward those who </w:t>
      </w:r>
      <w:r w:rsidR="00785DBC" w:rsidRPr="004E1C2E">
        <w:t>displayed disloyalty</w:t>
      </w:r>
      <w:r w:rsidRPr="004E1C2E">
        <w:t xml:space="preserve"> </w:t>
      </w:r>
      <w:r w:rsidR="005A266E" w:rsidRPr="004E1C2E">
        <w:t>or fail</w:t>
      </w:r>
      <w:r w:rsidR="00417DA7" w:rsidRPr="004E1C2E">
        <w:t>ed</w:t>
      </w:r>
      <w:r w:rsidR="005A266E" w:rsidRPr="004E1C2E">
        <w:t xml:space="preserve"> to live up to a </w:t>
      </w:r>
      <w:r w:rsidR="00785DBC" w:rsidRPr="004E1C2E">
        <w:t>social obligation</w:t>
      </w:r>
      <w:r w:rsidRPr="004E1C2E">
        <w:t xml:space="preserve">. The preceding logic for the </w:t>
      </w:r>
      <w:r w:rsidR="005A266E" w:rsidRPr="004E1C2E">
        <w:t xml:space="preserve">special importance </w:t>
      </w:r>
      <w:r w:rsidR="001A6C26" w:rsidRPr="004E1C2E">
        <w:t xml:space="preserve">of </w:t>
      </w:r>
      <w:r w:rsidR="00785DBC" w:rsidRPr="004E1C2E">
        <w:t xml:space="preserve">loyalty </w:t>
      </w:r>
      <w:r w:rsidRPr="004E1C2E">
        <w:t>in cultures of honor</w:t>
      </w:r>
      <w:r w:rsidR="00AE2178" w:rsidRPr="004E1C2E">
        <w:t xml:space="preserve"> </w:t>
      </w:r>
      <w:r w:rsidR="001A6C26" w:rsidRPr="004E1C2E">
        <w:t xml:space="preserve">was supported by </w:t>
      </w:r>
      <w:r w:rsidRPr="004E1C2E">
        <w:t xml:space="preserve">the observed relationship between indignation toward </w:t>
      </w:r>
      <w:r w:rsidR="009B7F40">
        <w:t>those who betray their ingroup</w:t>
      </w:r>
      <w:r w:rsidR="00785DBC" w:rsidRPr="004E1C2E">
        <w:t xml:space="preserve"> </w:t>
      </w:r>
      <w:r w:rsidR="009C7D07" w:rsidRPr="004E1C2E">
        <w:t>and a</w:t>
      </w:r>
      <w:r w:rsidRPr="004E1C2E">
        <w:t xml:space="preserve"> sense of satisfaction when the offending group member is punished.</w:t>
      </w:r>
    </w:p>
    <w:p w14:paraId="700BCAC0" w14:textId="2D4E4A49" w:rsidR="00E70EB5" w:rsidRPr="004E1C2E" w:rsidRDefault="00E70EB5" w:rsidP="00E70EB5">
      <w:pPr>
        <w:spacing w:line="480" w:lineRule="auto"/>
      </w:pPr>
      <w:r w:rsidRPr="004E1C2E">
        <w:tab/>
        <w:t xml:space="preserve">First, the current study </w:t>
      </w:r>
      <w:r w:rsidR="00F02DC9" w:rsidRPr="004E1C2E">
        <w:t xml:space="preserve">distinguishes </w:t>
      </w:r>
      <w:r w:rsidRPr="004E1C2E">
        <w:t xml:space="preserve">between people whose own ideologies </w:t>
      </w:r>
      <w:r w:rsidR="00C24854" w:rsidRPr="004E1C2E">
        <w:t xml:space="preserve">strongly </w:t>
      </w:r>
      <w:r w:rsidR="005A266E" w:rsidRPr="004E1C2E">
        <w:t xml:space="preserve">reflect </w:t>
      </w:r>
      <w:r w:rsidRPr="004E1C2E">
        <w:t xml:space="preserve">that of a culture of honor and those whose ideologies do not when it comes to feeling indignant </w:t>
      </w:r>
      <w:r w:rsidR="005A266E" w:rsidRPr="004E1C2E">
        <w:t xml:space="preserve">toward </w:t>
      </w:r>
      <w:r w:rsidRPr="004E1C2E">
        <w:t xml:space="preserve">a </w:t>
      </w:r>
      <w:r w:rsidR="0072060A" w:rsidRPr="004E1C2E">
        <w:t>disloyal group</w:t>
      </w:r>
      <w:r w:rsidRPr="004E1C2E">
        <w:t xml:space="preserve"> member. </w:t>
      </w:r>
      <w:r w:rsidR="00F02DD2" w:rsidRPr="004E1C2E">
        <w:t xml:space="preserve">These results are consistent with arguments </w:t>
      </w:r>
      <w:r w:rsidR="00F2018B" w:rsidRPr="004E1C2E">
        <w:t>by Cohen &amp; Leung (2011</w:t>
      </w:r>
      <w:r w:rsidR="00417DA7" w:rsidRPr="004E1C2E">
        <w:t xml:space="preserve">) that </w:t>
      </w:r>
      <w:r w:rsidR="00E83CC8" w:rsidRPr="004E1C2E">
        <w:t xml:space="preserve">individuals within </w:t>
      </w:r>
      <w:r w:rsidR="00417DA7" w:rsidRPr="004E1C2E">
        <w:t xml:space="preserve">cultures of honor place greater emphasis on reciprocity than </w:t>
      </w:r>
      <w:r w:rsidR="00F02DD2" w:rsidRPr="004E1C2E">
        <w:t xml:space="preserve">do </w:t>
      </w:r>
      <w:r w:rsidR="00417DA7" w:rsidRPr="004E1C2E">
        <w:t>other</w:t>
      </w:r>
      <w:r w:rsidR="00E83CC8" w:rsidRPr="004E1C2E">
        <w:t>s with different cultural mindsets</w:t>
      </w:r>
      <w:r w:rsidRPr="004E1C2E">
        <w:t xml:space="preserve">. The supporting logic is that societies low in honor ideology have developed in places where there was economic stability and </w:t>
      </w:r>
      <w:r w:rsidR="005A266E" w:rsidRPr="004E1C2E">
        <w:t xml:space="preserve">effective, reliable </w:t>
      </w:r>
      <w:r w:rsidRPr="004E1C2E">
        <w:t>law</w:t>
      </w:r>
      <w:r w:rsidR="005A266E" w:rsidRPr="004E1C2E">
        <w:t xml:space="preserve"> enforcement</w:t>
      </w:r>
      <w:r w:rsidRPr="004E1C2E">
        <w:t xml:space="preserve">. In such places, </w:t>
      </w:r>
      <w:r w:rsidR="005A266E" w:rsidRPr="004E1C2E">
        <w:t xml:space="preserve">norms </w:t>
      </w:r>
      <w:r w:rsidR="00417DA7" w:rsidRPr="004E1C2E">
        <w:t xml:space="preserve">for </w:t>
      </w:r>
      <w:r w:rsidR="00785DBC" w:rsidRPr="004E1C2E">
        <w:t xml:space="preserve">positive and negative </w:t>
      </w:r>
      <w:r w:rsidR="00417DA7" w:rsidRPr="004E1C2E">
        <w:t>reciprocity</w:t>
      </w:r>
      <w:r w:rsidRPr="004E1C2E">
        <w:t xml:space="preserve"> may not have been emphasized as much</w:t>
      </w:r>
      <w:r w:rsidR="003D15C0" w:rsidRPr="004E1C2E">
        <w:t>,</w:t>
      </w:r>
      <w:r w:rsidRPr="004E1C2E">
        <w:t xml:space="preserve"> </w:t>
      </w:r>
      <w:r w:rsidR="00490578" w:rsidRPr="004E1C2E">
        <w:t>because</w:t>
      </w:r>
      <w:r w:rsidRPr="004E1C2E">
        <w:t xml:space="preserve"> </w:t>
      </w:r>
      <w:r w:rsidR="00A37EB1" w:rsidRPr="004E1C2E">
        <w:t xml:space="preserve">the presence of formal law enforcement would have </w:t>
      </w:r>
      <w:r w:rsidR="00785DBC" w:rsidRPr="004E1C2E">
        <w:t xml:space="preserve">lessened </w:t>
      </w:r>
      <w:r w:rsidR="00A37EB1" w:rsidRPr="004E1C2E">
        <w:t xml:space="preserve">the need for personal retaliation </w:t>
      </w:r>
      <w:r w:rsidR="00C24854" w:rsidRPr="004E1C2E">
        <w:t>against</w:t>
      </w:r>
      <w:r w:rsidR="005950F0" w:rsidRPr="004E1C2E">
        <w:t xml:space="preserve"> </w:t>
      </w:r>
      <w:r w:rsidR="00EE40EF" w:rsidRPr="004E1C2E">
        <w:t xml:space="preserve">those who </w:t>
      </w:r>
      <w:r w:rsidR="00785DBC" w:rsidRPr="004E1C2E">
        <w:t>betrayed one’s trust or failed to live up to their social obligations</w:t>
      </w:r>
      <w:r w:rsidR="005950F0" w:rsidRPr="004E1C2E">
        <w:t>.</w:t>
      </w:r>
    </w:p>
    <w:p w14:paraId="0F6E2914" w14:textId="52068468" w:rsidR="00E70EB5" w:rsidRPr="004E1C2E" w:rsidRDefault="00E70EB5" w:rsidP="00E70EB5">
      <w:pPr>
        <w:spacing w:line="480" w:lineRule="auto"/>
      </w:pPr>
      <w:r w:rsidRPr="004E1C2E">
        <w:tab/>
        <w:t xml:space="preserve">Second, participants who highly endorsed honor ideology were more likely than those low </w:t>
      </w:r>
      <w:r w:rsidR="00417DA7" w:rsidRPr="004E1C2E">
        <w:t xml:space="preserve">in </w:t>
      </w:r>
      <w:r w:rsidRPr="004E1C2E">
        <w:t xml:space="preserve">endorsement to feel </w:t>
      </w:r>
      <w:r w:rsidR="005A266E" w:rsidRPr="004E1C2E">
        <w:t xml:space="preserve">a high degree </w:t>
      </w:r>
      <w:r w:rsidRPr="004E1C2E">
        <w:t xml:space="preserve">of satisfaction toward punishments for disloyalty to the group. </w:t>
      </w:r>
      <w:r w:rsidR="00A30C18" w:rsidRPr="004E1C2E">
        <w:t xml:space="preserve">As has been demonstrated previously (Cohen, 1996; Cohen &amp; Nisbett, 1994), </w:t>
      </w:r>
      <w:r w:rsidR="00B336EF" w:rsidRPr="004E1C2E">
        <w:t xml:space="preserve">honor-oriented </w:t>
      </w:r>
      <w:r w:rsidR="00A30C18" w:rsidRPr="004E1C2E">
        <w:t xml:space="preserve">individuals are more likely than others to approve of aggression when used for control, defense, or punishment. As the vignettes were constructed to explicitly display punishment following a disloyal act, the current results are </w:t>
      </w:r>
      <w:r w:rsidR="00785DBC" w:rsidRPr="004E1C2E">
        <w:t>consistent with</w:t>
      </w:r>
      <w:r w:rsidR="00C77959" w:rsidRPr="004E1C2E">
        <w:t>,</w:t>
      </w:r>
      <w:r w:rsidR="00785DBC" w:rsidRPr="004E1C2E">
        <w:t xml:space="preserve"> and reasonable extensions of</w:t>
      </w:r>
      <w:r w:rsidR="00C77959" w:rsidRPr="004E1C2E">
        <w:t>,</w:t>
      </w:r>
      <w:r w:rsidR="00785DBC" w:rsidRPr="004E1C2E">
        <w:t xml:space="preserve"> these prior demonstrations</w:t>
      </w:r>
      <w:r w:rsidR="00A30C18" w:rsidRPr="004E1C2E">
        <w:t>.</w:t>
      </w:r>
    </w:p>
    <w:p w14:paraId="102AAB87" w14:textId="5F6D9D77" w:rsidR="00E70EB5" w:rsidRPr="004E1C2E" w:rsidRDefault="00E70EB5" w:rsidP="00E70EB5">
      <w:pPr>
        <w:spacing w:line="480" w:lineRule="auto"/>
      </w:pPr>
      <w:r w:rsidRPr="004E1C2E">
        <w:tab/>
      </w:r>
      <w:r w:rsidR="00C9712B" w:rsidRPr="004E1C2E">
        <w:t>Finally</w:t>
      </w:r>
      <w:r w:rsidRPr="004E1C2E">
        <w:t xml:space="preserve">, the current study demonstrated </w:t>
      </w:r>
      <w:r w:rsidR="00785DBC" w:rsidRPr="004E1C2E">
        <w:t xml:space="preserve">the </w:t>
      </w:r>
      <w:r w:rsidRPr="004E1C2E">
        <w:t>mediating role of indignation between participant</w:t>
      </w:r>
      <w:r w:rsidR="00785DBC" w:rsidRPr="004E1C2E">
        <w:t>s’</w:t>
      </w:r>
      <w:r w:rsidRPr="004E1C2E">
        <w:t xml:space="preserve"> honor ideology and their SWP. </w:t>
      </w:r>
      <w:r w:rsidR="00A30C18" w:rsidRPr="004E1C2E">
        <w:t xml:space="preserve">People </w:t>
      </w:r>
      <w:r w:rsidRPr="004E1C2E">
        <w:t>high in honor ideology endorsement display</w:t>
      </w:r>
      <w:r w:rsidR="00A30C18" w:rsidRPr="004E1C2E">
        <w:t>ed</w:t>
      </w:r>
      <w:r w:rsidRPr="004E1C2E">
        <w:t xml:space="preserve"> more indignation toward disloyal group members and </w:t>
      </w:r>
      <w:r w:rsidR="00B01E6A" w:rsidRPr="004E1C2E">
        <w:t xml:space="preserve">more </w:t>
      </w:r>
      <w:r w:rsidRPr="004E1C2E">
        <w:t xml:space="preserve">satisfaction when disloyal group members </w:t>
      </w:r>
      <w:r w:rsidR="00A30C18" w:rsidRPr="004E1C2E">
        <w:t>were</w:t>
      </w:r>
      <w:r w:rsidRPr="004E1C2E">
        <w:t xml:space="preserve"> punished, </w:t>
      </w:r>
      <w:r w:rsidR="00B01E6A" w:rsidRPr="004E1C2E">
        <w:t xml:space="preserve">and </w:t>
      </w:r>
      <w:r w:rsidRPr="004E1C2E">
        <w:t xml:space="preserve">it </w:t>
      </w:r>
      <w:r w:rsidR="00A30C18" w:rsidRPr="004E1C2E">
        <w:t>was</w:t>
      </w:r>
      <w:r w:rsidRPr="004E1C2E">
        <w:t xml:space="preserve"> </w:t>
      </w:r>
      <w:r w:rsidR="00B01E6A" w:rsidRPr="004E1C2E">
        <w:t xml:space="preserve">the feeling of indignation </w:t>
      </w:r>
      <w:r w:rsidR="00BC2F73" w:rsidRPr="004E1C2E">
        <w:t xml:space="preserve">that drove </w:t>
      </w:r>
      <w:r w:rsidR="00B01E6A" w:rsidRPr="004E1C2E">
        <w:t>their sense of satisfaction at the negative consequences imp</w:t>
      </w:r>
      <w:r w:rsidR="00A30C18" w:rsidRPr="004E1C2E">
        <w:t>osed on disloyal group members.</w:t>
      </w:r>
    </w:p>
    <w:p w14:paraId="72B7ED0F" w14:textId="36D4F147" w:rsidR="00F60313" w:rsidRPr="004E1C2E" w:rsidRDefault="00E70EB5" w:rsidP="00E70EB5">
      <w:pPr>
        <w:spacing w:line="480" w:lineRule="auto"/>
      </w:pPr>
      <w:r w:rsidRPr="004E1C2E">
        <w:tab/>
      </w:r>
      <w:r w:rsidR="009F001B" w:rsidRPr="004E1C2E">
        <w:t xml:space="preserve">Although a relationship between honor endorsement and levels of indignation and SWP across group types was </w:t>
      </w:r>
      <w:r w:rsidR="00641E82" w:rsidRPr="004E1C2E">
        <w:t xml:space="preserve">not explicitly predicted, the </w:t>
      </w:r>
      <w:r w:rsidR="00266B6F" w:rsidRPr="004E1C2E">
        <w:t>absence of an</w:t>
      </w:r>
      <w:r w:rsidR="001710B1" w:rsidRPr="004E1C2E">
        <w:t>y moderating</w:t>
      </w:r>
      <w:r w:rsidR="00266B6F" w:rsidRPr="004E1C2E">
        <w:t xml:space="preserve"> effect </w:t>
      </w:r>
      <w:r w:rsidR="001710B1" w:rsidRPr="004E1C2E">
        <w:t xml:space="preserve">of group type </w:t>
      </w:r>
      <w:r w:rsidR="009F001B" w:rsidRPr="004E1C2E">
        <w:t>merits discussion</w:t>
      </w:r>
      <w:r w:rsidR="00266B6F" w:rsidRPr="004E1C2E">
        <w:t xml:space="preserve">. </w:t>
      </w:r>
      <w:r w:rsidR="001A57D4" w:rsidRPr="004E1C2E">
        <w:t xml:space="preserve">The first possible explanation supports past findings that cultures of honor endorse aggression in key situations, i.e., in defense of honor or </w:t>
      </w:r>
      <w:r w:rsidR="00D51FFD" w:rsidRPr="004E1C2E">
        <w:t xml:space="preserve">as a reaction to </w:t>
      </w:r>
      <w:r w:rsidR="001A57D4" w:rsidRPr="004E1C2E">
        <w:t>physical threat. It could very well be that the context of such infractions, such as a fa</w:t>
      </w:r>
      <w:r w:rsidR="008D2E9D" w:rsidRPr="004E1C2E">
        <w:t xml:space="preserve">ilure to fulfill one’s role within a </w:t>
      </w:r>
      <w:r w:rsidR="0025712D" w:rsidRPr="004E1C2E">
        <w:t xml:space="preserve">particular </w:t>
      </w:r>
      <w:r w:rsidR="008D2E9D" w:rsidRPr="004E1C2E">
        <w:t xml:space="preserve">group, does not contribute to the mental calculus of cultures of honor, but rather the act of disloyalty is the sole factor of interest. A second explanation is that the groups incorporated in the current research were too similar in nature, </w:t>
      </w:r>
      <w:r w:rsidR="00D51FFD" w:rsidRPr="004E1C2E">
        <w:t xml:space="preserve">and </w:t>
      </w:r>
      <w:r w:rsidR="008D2E9D" w:rsidRPr="004E1C2E">
        <w:t>thus fail</w:t>
      </w:r>
      <w:r w:rsidR="00D51FFD" w:rsidRPr="004E1C2E">
        <w:t>ed</w:t>
      </w:r>
      <w:r w:rsidR="008D2E9D" w:rsidRPr="004E1C2E">
        <w:t xml:space="preserve"> to elicit differential effects, e.g., indignation, </w:t>
      </w:r>
      <w:r w:rsidR="0025712D" w:rsidRPr="004E1C2E">
        <w:t xml:space="preserve">that might have </w:t>
      </w:r>
      <w:r w:rsidR="007D144E" w:rsidRPr="004E1C2E">
        <w:t>occurred</w:t>
      </w:r>
      <w:r w:rsidR="008D2E9D" w:rsidRPr="004E1C2E">
        <w:t xml:space="preserve"> between groups of varying levels</w:t>
      </w:r>
      <w:r w:rsidR="00D51FFD" w:rsidRPr="004E1C2E">
        <w:t xml:space="preserve"> of closeness</w:t>
      </w:r>
      <w:r w:rsidR="008D2E9D" w:rsidRPr="004E1C2E">
        <w:t>, such as family group</w:t>
      </w:r>
      <w:r w:rsidR="0025712D" w:rsidRPr="004E1C2E">
        <w:t>s</w:t>
      </w:r>
      <w:r w:rsidR="008D2E9D" w:rsidRPr="004E1C2E">
        <w:t xml:space="preserve"> </w:t>
      </w:r>
      <w:r w:rsidR="0025712D" w:rsidRPr="004E1C2E">
        <w:t xml:space="preserve">versus </w:t>
      </w:r>
      <w:r w:rsidR="008D2E9D" w:rsidRPr="004E1C2E">
        <w:t>community group</w:t>
      </w:r>
      <w:r w:rsidR="0025712D" w:rsidRPr="004E1C2E">
        <w:t>s</w:t>
      </w:r>
      <w:r w:rsidR="008D2E9D" w:rsidRPr="004E1C2E">
        <w:t>.</w:t>
      </w:r>
      <w:r w:rsidRPr="004E1C2E">
        <w:t xml:space="preserve"> Further research </w:t>
      </w:r>
      <w:r w:rsidR="0025712D" w:rsidRPr="004E1C2E">
        <w:t xml:space="preserve">should investigate </w:t>
      </w:r>
      <w:r w:rsidR="003810A7" w:rsidRPr="004E1C2E">
        <w:t>potential effects of group type, such as strength of affiliation or type of relationship, on levels of indignation or SWP when a</w:t>
      </w:r>
      <w:r w:rsidR="001710B1" w:rsidRPr="004E1C2E">
        <w:t>n act of</w:t>
      </w:r>
      <w:r w:rsidR="003810A7" w:rsidRPr="004E1C2E">
        <w:t xml:space="preserve"> disloyalty occurs.</w:t>
      </w:r>
    </w:p>
    <w:p w14:paraId="70FB9525" w14:textId="031DC85F" w:rsidR="00123014" w:rsidRDefault="00123014" w:rsidP="00747742">
      <w:pPr>
        <w:pStyle w:val="Heading1"/>
      </w:pPr>
      <w:bookmarkStart w:id="33" w:name="_Toc450556516"/>
      <w:r w:rsidRPr="004E1C2E">
        <w:t xml:space="preserve">Study </w:t>
      </w:r>
      <w:r w:rsidR="00612D31" w:rsidRPr="004E1C2E">
        <w:t>3</w:t>
      </w:r>
      <w:bookmarkEnd w:id="33"/>
    </w:p>
    <w:p w14:paraId="135037FC" w14:textId="77777777" w:rsidR="00747742" w:rsidRPr="00747742" w:rsidRDefault="00747742" w:rsidP="00747742"/>
    <w:p w14:paraId="72E5AFCF" w14:textId="699EECE4" w:rsidR="00593720" w:rsidRDefault="00C9712B" w:rsidP="00593720">
      <w:pPr>
        <w:spacing w:line="480" w:lineRule="auto"/>
      </w:pPr>
      <w:r w:rsidRPr="004E1C2E">
        <w:tab/>
        <w:t>Study 3</w:t>
      </w:r>
      <w:r w:rsidR="002E0497" w:rsidRPr="004E1C2E">
        <w:t xml:space="preserve"> aims to bu</w:t>
      </w:r>
      <w:r w:rsidRPr="004E1C2E">
        <w:t>ild on observations from studies 1 and 2</w:t>
      </w:r>
      <w:r w:rsidR="002E0497" w:rsidRPr="004E1C2E">
        <w:t>. To do so, we focus</w:t>
      </w:r>
      <w:r w:rsidR="00052F53" w:rsidRPr="004E1C2E">
        <w:t>ed</w:t>
      </w:r>
      <w:r w:rsidR="002E0497" w:rsidRPr="004E1C2E">
        <w:t xml:space="preserve"> not on the castigations and disapprovals </w:t>
      </w:r>
      <w:r w:rsidR="008D0FEF" w:rsidRPr="004E1C2E">
        <w:t>by</w:t>
      </w:r>
      <w:r w:rsidR="002E0497" w:rsidRPr="004E1C2E">
        <w:t xml:space="preserve"> those high in honor ideology toward disloyal group members, but instead on a potential proclivity to help </w:t>
      </w:r>
      <w:r w:rsidR="002B3F2D" w:rsidRPr="004E1C2E">
        <w:t xml:space="preserve">a member of </w:t>
      </w:r>
      <w:r w:rsidR="002E0497" w:rsidRPr="004E1C2E">
        <w:t xml:space="preserve">one’s </w:t>
      </w:r>
      <w:r w:rsidR="002B3F2D" w:rsidRPr="004E1C2E">
        <w:t xml:space="preserve">ingroup </w:t>
      </w:r>
      <w:r w:rsidR="009F763B" w:rsidRPr="004E1C2E">
        <w:t xml:space="preserve">– </w:t>
      </w:r>
      <w:r w:rsidR="002B3F2D" w:rsidRPr="004E1C2E">
        <w:t>specifically, a close friend</w:t>
      </w:r>
      <w:r w:rsidRPr="004E1C2E">
        <w:t xml:space="preserve"> vs. a total stranger</w:t>
      </w:r>
      <w:r w:rsidR="002B3F2D" w:rsidRPr="004E1C2E">
        <w:t xml:space="preserve"> – through an act of self-sacrifice</w:t>
      </w:r>
      <w:r w:rsidR="002E0497" w:rsidRPr="004E1C2E">
        <w:t>.</w:t>
      </w:r>
      <w:r w:rsidR="006857CF" w:rsidRPr="004E1C2E">
        <w:t xml:space="preserve"> </w:t>
      </w:r>
      <w:r w:rsidR="00250E70" w:rsidRPr="004E1C2E">
        <w:t>We</w:t>
      </w:r>
      <w:r w:rsidR="006857CF" w:rsidRPr="004E1C2E">
        <w:t xml:space="preserve"> predict</w:t>
      </w:r>
      <w:r w:rsidR="00250E70" w:rsidRPr="004E1C2E">
        <w:t>ed</w:t>
      </w:r>
      <w:r w:rsidR="006857CF" w:rsidRPr="004E1C2E">
        <w:t xml:space="preserve"> </w:t>
      </w:r>
      <w:r w:rsidR="000D6640" w:rsidRPr="004E1C2E">
        <w:t xml:space="preserve">a significant main effect for </w:t>
      </w:r>
      <w:r w:rsidR="00160495" w:rsidRPr="004E1C2E">
        <w:t xml:space="preserve">the </w:t>
      </w:r>
      <w:r w:rsidR="000D6640" w:rsidRPr="004E1C2E">
        <w:t>recipient of one’s sacrificial behavior</w:t>
      </w:r>
      <w:r w:rsidR="002B3F2D" w:rsidRPr="004E1C2E">
        <w:t>,</w:t>
      </w:r>
      <w:r w:rsidR="000D6640" w:rsidRPr="004E1C2E">
        <w:t xml:space="preserve"> such that friends </w:t>
      </w:r>
      <w:r w:rsidR="00250E70" w:rsidRPr="004E1C2E">
        <w:t>should</w:t>
      </w:r>
      <w:r w:rsidR="000D6640" w:rsidRPr="004E1C2E">
        <w:t xml:space="preserve"> receive greater levels of </w:t>
      </w:r>
      <w:r w:rsidR="002B3F2D" w:rsidRPr="004E1C2E">
        <w:t>self-</w:t>
      </w:r>
      <w:r w:rsidR="000D6640" w:rsidRPr="004E1C2E">
        <w:t xml:space="preserve">sacrifice than strangers </w:t>
      </w:r>
      <w:r w:rsidR="006857CF" w:rsidRPr="004E1C2E">
        <w:t xml:space="preserve">(Hypothesis 1). </w:t>
      </w:r>
      <w:r w:rsidR="008D0FEF" w:rsidRPr="004E1C2E">
        <w:t>Furthermore, we predict</w:t>
      </w:r>
      <w:r w:rsidR="00250E70" w:rsidRPr="004E1C2E">
        <w:t>ed</w:t>
      </w:r>
      <w:r w:rsidR="008D0FEF" w:rsidRPr="004E1C2E">
        <w:t xml:space="preserve"> </w:t>
      </w:r>
      <w:r w:rsidR="000D6640" w:rsidRPr="004E1C2E">
        <w:t xml:space="preserve">an interaction </w:t>
      </w:r>
      <w:r w:rsidR="002B3F2D" w:rsidRPr="004E1C2E">
        <w:t xml:space="preserve">between </w:t>
      </w:r>
      <w:r w:rsidR="000D6640" w:rsidRPr="004E1C2E">
        <w:t xml:space="preserve">honor ideology and </w:t>
      </w:r>
      <w:r w:rsidR="002B3F2D" w:rsidRPr="004E1C2E">
        <w:t xml:space="preserve">target relationship on </w:t>
      </w:r>
      <w:r w:rsidR="000D6640" w:rsidRPr="004E1C2E">
        <w:t xml:space="preserve">sacrificial behavior, such that higher levels of honor endorsement </w:t>
      </w:r>
      <w:r w:rsidR="00250E70" w:rsidRPr="004E1C2E">
        <w:t>would</w:t>
      </w:r>
      <w:r w:rsidR="000D6640" w:rsidRPr="004E1C2E">
        <w:t xml:space="preserve"> produce </w:t>
      </w:r>
      <w:r w:rsidR="009D100B" w:rsidRPr="004E1C2E">
        <w:t>greater</w:t>
      </w:r>
      <w:r w:rsidR="000D6640" w:rsidRPr="004E1C2E">
        <w:t xml:space="preserve"> levels of sacrifice for </w:t>
      </w:r>
      <w:r w:rsidR="009D100B" w:rsidRPr="004E1C2E">
        <w:t>friends</w:t>
      </w:r>
      <w:r w:rsidR="000D6640" w:rsidRPr="004E1C2E">
        <w:t xml:space="preserve"> compared with </w:t>
      </w:r>
      <w:r w:rsidR="009D100B" w:rsidRPr="004E1C2E">
        <w:t>strangers</w:t>
      </w:r>
      <w:r w:rsidR="00655090" w:rsidRPr="004E1C2E">
        <w:t xml:space="preserve"> </w:t>
      </w:r>
      <w:r w:rsidR="008D0FEF" w:rsidRPr="004E1C2E">
        <w:t>(Hypothesis 2).</w:t>
      </w:r>
    </w:p>
    <w:p w14:paraId="663841B3" w14:textId="77777777" w:rsidR="0088133F" w:rsidRDefault="0088133F" w:rsidP="00517872">
      <w:pPr>
        <w:pStyle w:val="Heading1"/>
      </w:pPr>
      <w:bookmarkStart w:id="34" w:name="_Toc450556517"/>
      <w:r w:rsidRPr="004E1C2E">
        <w:t>Method</w:t>
      </w:r>
      <w:bookmarkEnd w:id="34"/>
    </w:p>
    <w:p w14:paraId="0D6E037F" w14:textId="77777777" w:rsidR="00517872" w:rsidRPr="00517872" w:rsidRDefault="00517872" w:rsidP="00517872"/>
    <w:p w14:paraId="173D54BC" w14:textId="77777777" w:rsidR="0088133F" w:rsidRDefault="0088133F" w:rsidP="00517872">
      <w:pPr>
        <w:pStyle w:val="Heading2"/>
      </w:pPr>
      <w:bookmarkStart w:id="35" w:name="_Toc450556518"/>
      <w:r w:rsidRPr="004E1C2E">
        <w:t>Participants</w:t>
      </w:r>
      <w:bookmarkEnd w:id="35"/>
    </w:p>
    <w:p w14:paraId="5088C486" w14:textId="77777777" w:rsidR="00517872" w:rsidRPr="00517872" w:rsidRDefault="00517872" w:rsidP="00517872"/>
    <w:p w14:paraId="26E86892" w14:textId="43DFC34D" w:rsidR="0088133F" w:rsidRPr="004E1C2E" w:rsidRDefault="0088133F" w:rsidP="0088133F">
      <w:pPr>
        <w:spacing w:line="480" w:lineRule="auto"/>
      </w:pPr>
      <w:r w:rsidRPr="004E1C2E">
        <w:tab/>
        <w:t xml:space="preserve">Participants </w:t>
      </w:r>
      <w:r w:rsidR="00197E91" w:rsidRPr="004E1C2E">
        <w:t>were</w:t>
      </w:r>
      <w:r w:rsidRPr="004E1C2E">
        <w:t xml:space="preserve"> </w:t>
      </w:r>
      <w:r w:rsidR="00E11E2B" w:rsidRPr="004E1C2E">
        <w:t>220</w:t>
      </w:r>
      <w:r w:rsidRPr="004E1C2E">
        <w:t xml:space="preserve"> undergraduate</w:t>
      </w:r>
      <w:r w:rsidR="00160495" w:rsidRPr="004E1C2E">
        <w:t xml:space="preserve">s </w:t>
      </w:r>
      <w:r w:rsidRPr="004E1C2E">
        <w:t xml:space="preserve">from an introductory psychology course at the University of Oklahoma. Participants </w:t>
      </w:r>
      <w:r w:rsidR="00197E91" w:rsidRPr="004E1C2E">
        <w:t>were</w:t>
      </w:r>
      <w:r w:rsidRPr="004E1C2E">
        <w:t xml:space="preserve"> compensated with class research credits in partial fulfillment of course requirements</w:t>
      </w:r>
      <w:r w:rsidR="005903FF" w:rsidRPr="004E1C2E">
        <w:t>. I</w:t>
      </w:r>
      <w:r w:rsidR="00964D57" w:rsidRPr="004E1C2E">
        <w:t>f they were not currently enrolled in introductory psychology, they were given the choice between being entered into</w:t>
      </w:r>
      <w:r w:rsidR="000A3B73" w:rsidRPr="004E1C2E">
        <w:t xml:space="preserve"> a raffle </w:t>
      </w:r>
      <w:r w:rsidR="00964D57" w:rsidRPr="004E1C2E">
        <w:t xml:space="preserve">for </w:t>
      </w:r>
      <w:r w:rsidR="000A3B73" w:rsidRPr="004E1C2E">
        <w:t>a $30 drawing</w:t>
      </w:r>
      <w:r w:rsidR="00964D57" w:rsidRPr="004E1C2E">
        <w:t xml:space="preserve"> at the end of the semester or no compensation at all</w:t>
      </w:r>
      <w:r w:rsidRPr="004E1C2E">
        <w:t>.</w:t>
      </w:r>
      <w:r w:rsidR="00197E91" w:rsidRPr="004E1C2E">
        <w:t xml:space="preserve"> </w:t>
      </w:r>
      <w:r w:rsidR="006616C8" w:rsidRPr="004E1C2E">
        <w:t xml:space="preserve">We collected data from </w:t>
      </w:r>
      <w:r w:rsidR="00DB6CF6" w:rsidRPr="004E1C2E">
        <w:t>178</w:t>
      </w:r>
      <w:r w:rsidR="006616C8" w:rsidRPr="004E1C2E">
        <w:t xml:space="preserve"> females, and </w:t>
      </w:r>
      <w:r w:rsidR="00DB6CF6" w:rsidRPr="004E1C2E">
        <w:t>42</w:t>
      </w:r>
      <w:r w:rsidR="006616C8" w:rsidRPr="004E1C2E">
        <w:t xml:space="preserve"> males. Data on participant age was collected during an online questionnaire at the beginning of the semester,</w:t>
      </w:r>
      <w:r w:rsidR="00C52C14" w:rsidRPr="004E1C2E">
        <w:t xml:space="preserve"> and was not requested during the in-person study. Thus, age is </w:t>
      </w:r>
      <w:r w:rsidR="006616C8" w:rsidRPr="004E1C2E">
        <w:t xml:space="preserve">known only for those participants who had completed </w:t>
      </w:r>
      <w:r w:rsidR="00C52C14" w:rsidRPr="004E1C2E">
        <w:t>the online</w:t>
      </w:r>
      <w:r w:rsidR="006616C8" w:rsidRPr="004E1C2E">
        <w:t xml:space="preserve"> questionnaire. Of those who participated in the study, </w:t>
      </w:r>
      <w:r w:rsidR="00D26FC1" w:rsidRPr="004E1C2E">
        <w:t>approximately 65</w:t>
      </w:r>
      <w:r w:rsidR="006616C8" w:rsidRPr="004E1C2E">
        <w:t>% of them had also com</w:t>
      </w:r>
      <w:r w:rsidR="00D20446" w:rsidRPr="004E1C2E">
        <w:t>pleted the online questionnaire; p</w:t>
      </w:r>
      <w:r w:rsidR="006616C8" w:rsidRPr="004E1C2E">
        <w:t xml:space="preserve">articipant age ranged from </w:t>
      </w:r>
      <w:r w:rsidR="00D26FC1" w:rsidRPr="004E1C2E">
        <w:t>18-20 years</w:t>
      </w:r>
      <w:r w:rsidR="006616C8" w:rsidRPr="004E1C2E">
        <w:t>, (</w:t>
      </w:r>
      <w:r w:rsidR="00DC0394" w:rsidRPr="004E1C2E">
        <w:rPr>
          <w:i/>
        </w:rPr>
        <w:t>M</w:t>
      </w:r>
      <w:r w:rsidR="00DC0394" w:rsidRPr="004E1C2E">
        <w:t xml:space="preserve"> =</w:t>
      </w:r>
      <w:r w:rsidR="003C5DB6" w:rsidRPr="004E1C2E">
        <w:t xml:space="preserve"> </w:t>
      </w:r>
      <w:r w:rsidR="00AE4A70" w:rsidRPr="004E1C2E">
        <w:t>18.65</w:t>
      </w:r>
      <w:r w:rsidR="00D20446" w:rsidRPr="004E1C2E">
        <w:t xml:space="preserve"> years</w:t>
      </w:r>
      <w:r w:rsidR="00DC0394" w:rsidRPr="004E1C2E">
        <w:t xml:space="preserve">, </w:t>
      </w:r>
      <w:r w:rsidR="00DC0394" w:rsidRPr="004E1C2E">
        <w:rPr>
          <w:i/>
        </w:rPr>
        <w:t>SD</w:t>
      </w:r>
      <w:r w:rsidR="00DC0394" w:rsidRPr="004E1C2E">
        <w:t xml:space="preserve"> =</w:t>
      </w:r>
      <w:r w:rsidR="0001286D" w:rsidRPr="004E1C2E">
        <w:t xml:space="preserve"> 0</w:t>
      </w:r>
      <w:r w:rsidR="00AE4A70" w:rsidRPr="004E1C2E">
        <w:t>.65</w:t>
      </w:r>
      <w:r w:rsidR="006616C8" w:rsidRPr="004E1C2E">
        <w:t>).</w:t>
      </w:r>
    </w:p>
    <w:p w14:paraId="3D006C53" w14:textId="77777777" w:rsidR="0088133F" w:rsidRDefault="0088133F" w:rsidP="00517872">
      <w:pPr>
        <w:pStyle w:val="Heading2"/>
      </w:pPr>
      <w:bookmarkStart w:id="36" w:name="_Toc450556519"/>
      <w:r w:rsidRPr="004E1C2E">
        <w:t>Materials</w:t>
      </w:r>
      <w:bookmarkEnd w:id="36"/>
    </w:p>
    <w:p w14:paraId="29E83B06" w14:textId="77777777" w:rsidR="00517872" w:rsidRPr="00517872" w:rsidRDefault="00517872" w:rsidP="00517872"/>
    <w:p w14:paraId="78BB892C" w14:textId="402028D9" w:rsidR="006B01EA" w:rsidRPr="004E1C2E" w:rsidRDefault="00AF6132" w:rsidP="00AF6132">
      <w:pPr>
        <w:spacing w:line="480" w:lineRule="auto"/>
        <w:ind w:firstLine="720"/>
      </w:pPr>
      <w:r w:rsidRPr="004E1C2E">
        <w:t xml:space="preserve">The primary dependent measure </w:t>
      </w:r>
      <w:r w:rsidR="008F29DC" w:rsidRPr="004E1C2E">
        <w:t>comprised</w:t>
      </w:r>
      <w:r w:rsidRPr="004E1C2E">
        <w:t xml:space="preserve"> a verbal request directed toward each participant regarding their willingness to trade places with another participant. </w:t>
      </w:r>
      <w:r w:rsidR="001E5152" w:rsidRPr="004E1C2E">
        <w:t xml:space="preserve">Other materials consisted entirely of paper and pencil questionnaires. </w:t>
      </w:r>
      <w:r w:rsidR="007C39BD" w:rsidRPr="004E1C2E">
        <w:t>Q</w:t>
      </w:r>
      <w:r w:rsidR="006B01EA" w:rsidRPr="004E1C2E">
        <w:t>uestionnaires were administered sequentially, and so w</w:t>
      </w:r>
      <w:r w:rsidR="000315A9" w:rsidRPr="004E1C2E">
        <w:t>ill be referred to as Packet 1 and Packet 2</w:t>
      </w:r>
      <w:r w:rsidR="005C7AAE" w:rsidRPr="004E1C2E">
        <w:t>.</w:t>
      </w:r>
      <w:r w:rsidR="006B01EA" w:rsidRPr="004E1C2E">
        <w:t xml:space="preserve"> Packet 1 consisted of three questions intended to gauge the relationship between the original participant (Participant A) and his or her accompanying friend (Participant B)</w:t>
      </w:r>
      <w:r w:rsidR="00C70173" w:rsidRPr="004E1C2E">
        <w:t xml:space="preserve">, </w:t>
      </w:r>
      <w:r w:rsidR="00EF5141" w:rsidRPr="004E1C2E">
        <w:t>a</w:t>
      </w:r>
      <w:r w:rsidR="00C43922" w:rsidRPr="004E1C2E">
        <w:t xml:space="preserve"> short questionnaire</w:t>
      </w:r>
      <w:r w:rsidR="00EF5141" w:rsidRPr="004E1C2E">
        <w:t xml:space="preserve"> asking unrelated questions primarily concerning weekly activities, and finally </w:t>
      </w:r>
      <w:r w:rsidR="00C43922" w:rsidRPr="004E1C2E">
        <w:t>the BFI-44 (</w:t>
      </w:r>
      <w:r w:rsidR="00AF7C93" w:rsidRPr="004E1C2E">
        <w:t>John, Donahue, and Kintle, 1991</w:t>
      </w:r>
      <w:r w:rsidR="00C43922" w:rsidRPr="004E1C2E">
        <w:t>)</w:t>
      </w:r>
      <w:r w:rsidR="006C64F1">
        <w:t>, a measure of the five core dimensions of personality</w:t>
      </w:r>
      <w:r w:rsidR="00520B3F" w:rsidRPr="004E1C2E">
        <w:t xml:space="preserve">. </w:t>
      </w:r>
      <w:r w:rsidR="00CA584F" w:rsidRPr="004E1C2E">
        <w:t xml:space="preserve">The three questions meant to evaluate participants’ relationship with one another </w:t>
      </w:r>
      <w:r w:rsidR="00C13714" w:rsidRPr="004E1C2E">
        <w:t>began by simply asking how long they had known each other in years (or months if less than a year). The second question was rated on a scale of 1 (not at all well) to 7 (very well), and the third question was rated on a scale of 1 (not at all close) to 7 (very close). The two questions were as follows</w:t>
      </w:r>
      <w:r w:rsidR="00CA584F" w:rsidRPr="004E1C2E">
        <w:t xml:space="preserve">: </w:t>
      </w:r>
      <w:r w:rsidR="00C13714" w:rsidRPr="004E1C2E">
        <w:t xml:space="preserve">“How well do you know one another?” and “How close would you say you feel to your friend?” </w:t>
      </w:r>
      <w:r w:rsidR="00520B3F" w:rsidRPr="004E1C2E">
        <w:t xml:space="preserve">The latter two questionnaires </w:t>
      </w:r>
      <w:r w:rsidR="007F4CBE" w:rsidRPr="004E1C2E">
        <w:t xml:space="preserve">were included </w:t>
      </w:r>
      <w:r w:rsidR="00C70173" w:rsidRPr="004E1C2E">
        <w:t xml:space="preserve">to support the cover story that a given participant was really in a control condition involving only the completion of </w:t>
      </w:r>
      <w:r w:rsidR="007F4CBE" w:rsidRPr="004E1C2E">
        <w:t>questionnaires that were unrelated to the primary study objective.</w:t>
      </w:r>
    </w:p>
    <w:p w14:paraId="249EB484" w14:textId="30EB8301" w:rsidR="00FC44A3" w:rsidRPr="004E1C2E" w:rsidRDefault="00A8587D" w:rsidP="00062C1E">
      <w:pPr>
        <w:spacing w:line="480" w:lineRule="auto"/>
        <w:ind w:firstLine="720"/>
      </w:pPr>
      <w:r w:rsidRPr="004E1C2E">
        <w:t>Packet 2 included two measures</w:t>
      </w:r>
      <w:r w:rsidR="009749B9" w:rsidRPr="004E1C2E">
        <w:t xml:space="preserve"> intended to evaluate participant levels of endorsement </w:t>
      </w:r>
      <w:r w:rsidR="006C64F1">
        <w:t>of</w:t>
      </w:r>
      <w:r w:rsidR="006C64F1" w:rsidRPr="004E1C2E">
        <w:t xml:space="preserve"> </w:t>
      </w:r>
      <w:r w:rsidR="009749B9" w:rsidRPr="004E1C2E">
        <w:t>honor ideology:</w:t>
      </w:r>
      <w:r w:rsidR="0088133F" w:rsidRPr="004E1C2E">
        <w:t xml:space="preserve"> </w:t>
      </w:r>
      <w:r w:rsidR="00FE5BC1" w:rsidRPr="004E1C2E">
        <w:t>The</w:t>
      </w:r>
      <w:r w:rsidR="0088133F" w:rsidRPr="004E1C2E">
        <w:t xml:space="preserve"> Honor Concerns (HC) scale (Ijzerm</w:t>
      </w:r>
      <w:r w:rsidRPr="004E1C2E">
        <w:t>a</w:t>
      </w:r>
      <w:r w:rsidR="009A41CB" w:rsidRPr="004E1C2E">
        <w:t xml:space="preserve">n, Van Dijk, &amp; Gallucci, 2007) and </w:t>
      </w:r>
      <w:r w:rsidR="0088133F" w:rsidRPr="004E1C2E">
        <w:t>the Honor Ideology for Manhood (HIM) scale (B</w:t>
      </w:r>
      <w:r w:rsidR="009749B9" w:rsidRPr="004E1C2E">
        <w:t>arnes, Brown, &amp; Osterman, 2012)</w:t>
      </w:r>
      <w:r w:rsidR="006C64F1">
        <w:t>, both of which were described in Study 1</w:t>
      </w:r>
      <w:r w:rsidR="00FF642F" w:rsidRPr="004E1C2E">
        <w:t>.</w:t>
      </w:r>
    </w:p>
    <w:p w14:paraId="54488A56" w14:textId="61438503" w:rsidR="0088133F" w:rsidRPr="004E1C2E" w:rsidRDefault="00E8598E" w:rsidP="00E8598E">
      <w:pPr>
        <w:spacing w:line="480" w:lineRule="auto"/>
        <w:ind w:firstLine="720"/>
      </w:pPr>
      <w:r w:rsidRPr="004E1C2E">
        <w:t xml:space="preserve">Prior to </w:t>
      </w:r>
      <w:r w:rsidR="000B20F2" w:rsidRPr="004E1C2E">
        <w:t>completing the study</w:t>
      </w:r>
      <w:r w:rsidRPr="004E1C2E">
        <w:t xml:space="preserve">, </w:t>
      </w:r>
      <w:r w:rsidR="0088133F" w:rsidRPr="004E1C2E">
        <w:t xml:space="preserve">a “funnel debriefing” form </w:t>
      </w:r>
      <w:r w:rsidR="0058176F" w:rsidRPr="004E1C2E">
        <w:t xml:space="preserve">(Appendix </w:t>
      </w:r>
      <w:r w:rsidR="00BE2FC9">
        <w:t>C</w:t>
      </w:r>
      <w:r w:rsidR="0058176F" w:rsidRPr="004E1C2E">
        <w:t xml:space="preserve">) </w:t>
      </w:r>
      <w:r w:rsidRPr="004E1C2E">
        <w:t>was</w:t>
      </w:r>
      <w:r w:rsidR="0088133F" w:rsidRPr="004E1C2E">
        <w:t xml:space="preserve"> used to probe for suspicion by participants</w:t>
      </w:r>
      <w:r w:rsidRPr="004E1C2E">
        <w:t xml:space="preserve">. The form contained </w:t>
      </w:r>
      <w:r w:rsidR="005903FF" w:rsidRPr="004E1C2E">
        <w:t>four free-</w:t>
      </w:r>
      <w:r w:rsidR="0058176F" w:rsidRPr="004E1C2E">
        <w:t>response</w:t>
      </w:r>
      <w:r w:rsidRPr="004E1C2E">
        <w:t xml:space="preserve"> questions </w:t>
      </w:r>
      <w:r w:rsidR="0058176F" w:rsidRPr="004E1C2E">
        <w:t>that grew in specificity in such a way as to gauge levels of suspicion without immediately signaling that we were interested in their suspicion. Example questions are as follows: “W</w:t>
      </w:r>
      <w:r w:rsidR="00D719EB" w:rsidRPr="004E1C2E">
        <w:t>ere the instructions today straightforward and clear? If not, why?” and “What do you understand the purpose of the study to be?”</w:t>
      </w:r>
    </w:p>
    <w:p w14:paraId="7DEFEB71" w14:textId="77777777" w:rsidR="0088133F" w:rsidRDefault="0088133F" w:rsidP="00517872">
      <w:pPr>
        <w:pStyle w:val="Heading2"/>
      </w:pPr>
      <w:bookmarkStart w:id="37" w:name="_Toc450556520"/>
      <w:r w:rsidRPr="004E1C2E">
        <w:t>Procedure</w:t>
      </w:r>
      <w:bookmarkEnd w:id="37"/>
    </w:p>
    <w:p w14:paraId="4D2D0FB3" w14:textId="77777777" w:rsidR="00517872" w:rsidRPr="00517872" w:rsidRDefault="00517872" w:rsidP="00517872"/>
    <w:p w14:paraId="572FB67C" w14:textId="53B4D33A" w:rsidR="00987481" w:rsidRPr="004E1C2E" w:rsidRDefault="0068436D" w:rsidP="006F24A2">
      <w:pPr>
        <w:spacing w:line="480" w:lineRule="auto"/>
        <w:ind w:firstLine="720"/>
      </w:pPr>
      <w:r w:rsidRPr="004E1C2E">
        <w:t>Par</w:t>
      </w:r>
      <w:r w:rsidR="00987481" w:rsidRPr="004E1C2E">
        <w:t>ticipants who had completed an online questionnaire conducted at the beginning of each semester opted to p</w:t>
      </w:r>
      <w:r w:rsidR="00D828E0" w:rsidRPr="004E1C2E">
        <w:t>articipate in the study via an online study registration system. For the sake of clarity, o</w:t>
      </w:r>
      <w:r w:rsidR="00354232" w:rsidRPr="004E1C2E">
        <w:t>riginal participants, i.e., the participant who originally signed up for the study, will heretofore be called Participant A</w:t>
      </w:r>
      <w:r w:rsidR="00987481" w:rsidRPr="004E1C2E">
        <w:t>. All participants were asked to bring a same-sex friend with them to the study</w:t>
      </w:r>
      <w:r w:rsidR="00354232" w:rsidRPr="004E1C2E">
        <w:t>, henceforth referred to as Participant B</w:t>
      </w:r>
      <w:r w:rsidR="00987481" w:rsidRPr="004E1C2E">
        <w:t xml:space="preserve">. The ostensible purpose of the study was to evaluate individual performance on undisclosed tasks in varying environments. Participants were contacted by researchers </w:t>
      </w:r>
      <w:r w:rsidR="00A248F2" w:rsidRPr="004E1C2E">
        <w:t xml:space="preserve">a few </w:t>
      </w:r>
      <w:r w:rsidR="00987481" w:rsidRPr="004E1C2E">
        <w:t>days prior to their scheduled study time to verify that they had a friend who was able to accompany them.</w:t>
      </w:r>
    </w:p>
    <w:p w14:paraId="2D36B6E7" w14:textId="643BA2A3" w:rsidR="00915C27" w:rsidRPr="004E1C2E" w:rsidRDefault="00BD07A8" w:rsidP="00915C27">
      <w:pPr>
        <w:spacing w:line="480" w:lineRule="auto"/>
        <w:ind w:firstLine="720"/>
      </w:pPr>
      <w:r w:rsidRPr="004E1C2E">
        <w:t>On the day that</w:t>
      </w:r>
      <w:r w:rsidR="00582E00" w:rsidRPr="004E1C2E">
        <w:t xml:space="preserve"> participants arrived to the study, researchers informed them that a third person</w:t>
      </w:r>
      <w:r w:rsidR="007F254E" w:rsidRPr="004E1C2E">
        <w:t xml:space="preserve">, Participant C, </w:t>
      </w:r>
      <w:r w:rsidR="00BF20DB" w:rsidRPr="004E1C2E">
        <w:t xml:space="preserve">was coming from the city and would be late. It was made clear </w:t>
      </w:r>
      <w:r w:rsidR="00752B43" w:rsidRPr="004E1C2E">
        <w:t xml:space="preserve">that </w:t>
      </w:r>
      <w:r w:rsidR="00BF20DB" w:rsidRPr="004E1C2E">
        <w:t xml:space="preserve">they </w:t>
      </w:r>
      <w:r w:rsidR="007F254E" w:rsidRPr="004E1C2E">
        <w:t xml:space="preserve">had </w:t>
      </w:r>
      <w:r w:rsidR="00582E00" w:rsidRPr="004E1C2E">
        <w:t xml:space="preserve">been </w:t>
      </w:r>
      <w:r w:rsidRPr="004E1C2E">
        <w:t xml:space="preserve">specifically </w:t>
      </w:r>
      <w:r w:rsidR="00582E00" w:rsidRPr="004E1C2E">
        <w:t>recruite</w:t>
      </w:r>
      <w:r w:rsidR="007F254E" w:rsidRPr="004E1C2E">
        <w:t xml:space="preserve">d from a psychology course at the </w:t>
      </w:r>
      <w:r w:rsidR="00582E00" w:rsidRPr="004E1C2E">
        <w:t>Oklahoma City</w:t>
      </w:r>
      <w:r w:rsidRPr="004E1C2E">
        <w:t xml:space="preserve"> </w:t>
      </w:r>
      <w:r w:rsidR="00BF20DB" w:rsidRPr="004E1C2E">
        <w:t>Community College</w:t>
      </w:r>
      <w:r w:rsidR="007F254E" w:rsidRPr="004E1C2E">
        <w:t xml:space="preserve"> </w:t>
      </w:r>
      <w:r w:rsidRPr="004E1C2E">
        <w:t>in order to ensure they were not familiar with our two participants</w:t>
      </w:r>
      <w:r w:rsidR="00582E00" w:rsidRPr="004E1C2E">
        <w:t xml:space="preserve">. Leading participants to believe that a third </w:t>
      </w:r>
      <w:r w:rsidR="006F25AC" w:rsidRPr="004E1C2E">
        <w:t>person</w:t>
      </w:r>
      <w:r w:rsidR="00582E00" w:rsidRPr="004E1C2E">
        <w:t xml:space="preserve"> would be involved </w:t>
      </w:r>
      <w:r w:rsidR="00B04A0C" w:rsidRPr="004E1C2E">
        <w:t>allowed us to convince them that</w:t>
      </w:r>
      <w:r w:rsidR="006F25AC" w:rsidRPr="004E1C2E">
        <w:t>, if they were to be assigned to one of two experimental conditions,</w:t>
      </w:r>
      <w:r w:rsidR="00B04A0C" w:rsidRPr="004E1C2E">
        <w:t xml:space="preserve"> they would be “paired” with either the friend that had accompanied them, or the third participant from </w:t>
      </w:r>
      <w:r w:rsidR="006F25AC" w:rsidRPr="004E1C2E">
        <w:t>the city.</w:t>
      </w:r>
      <w:r w:rsidRPr="004E1C2E">
        <w:t xml:space="preserve"> </w:t>
      </w:r>
      <w:r w:rsidR="00665AA6" w:rsidRPr="004E1C2E">
        <w:t>Additionally, we purpose</w:t>
      </w:r>
      <w:r w:rsidR="00C0338D">
        <w:t>ful</w:t>
      </w:r>
      <w:r w:rsidR="00665AA6" w:rsidRPr="004E1C2E">
        <w:t>ly chose to tell participants that the third person was from the O</w:t>
      </w:r>
      <w:r w:rsidR="00BF20DB" w:rsidRPr="004E1C2E">
        <w:t xml:space="preserve">klahoma City Community College </w:t>
      </w:r>
      <w:r w:rsidR="00665AA6" w:rsidRPr="004E1C2E">
        <w:t xml:space="preserve">in order to strengthen a perceived “strangerness” or outgroup identity </w:t>
      </w:r>
      <w:r w:rsidR="005903FF" w:rsidRPr="004E1C2E">
        <w:t>of</w:t>
      </w:r>
      <w:r w:rsidR="00665AA6" w:rsidRPr="004E1C2E">
        <w:t xml:space="preserve"> the third person.</w:t>
      </w:r>
      <w:r w:rsidR="00DB7D0B" w:rsidRPr="004E1C2E">
        <w:t xml:space="preserve"> </w:t>
      </w:r>
      <w:r w:rsidR="00EF7AC0" w:rsidRPr="004E1C2E">
        <w:t>Next, r</w:t>
      </w:r>
      <w:r w:rsidR="00B97184" w:rsidRPr="004E1C2E">
        <w:t xml:space="preserve">esearchers said that they would “catch up” the other participant when </w:t>
      </w:r>
      <w:r w:rsidR="00752B43" w:rsidRPr="004E1C2E">
        <w:t xml:space="preserve">he or she </w:t>
      </w:r>
      <w:r w:rsidR="00B97184" w:rsidRPr="004E1C2E">
        <w:t xml:space="preserve">arrived, but that it would be best to </w:t>
      </w:r>
      <w:r w:rsidR="00752B43" w:rsidRPr="004E1C2E">
        <w:t xml:space="preserve">go ahead and </w:t>
      </w:r>
      <w:r w:rsidR="00B97184" w:rsidRPr="004E1C2E">
        <w:t>tell the two participants about the study in the meantime.</w:t>
      </w:r>
    </w:p>
    <w:p w14:paraId="26455E9C" w14:textId="4B0CF3A2" w:rsidR="00BD07A8" w:rsidRPr="004E1C2E" w:rsidRDefault="00915C27" w:rsidP="00915C27">
      <w:pPr>
        <w:spacing w:line="480" w:lineRule="auto"/>
        <w:ind w:firstLine="720"/>
      </w:pPr>
      <w:r w:rsidRPr="004E1C2E">
        <w:t>We then</w:t>
      </w:r>
      <w:r w:rsidR="00BD07A8" w:rsidRPr="004E1C2E">
        <w:t xml:space="preserve"> </w:t>
      </w:r>
      <w:r w:rsidRPr="004E1C2E">
        <w:t>clarified</w:t>
      </w:r>
      <w:r w:rsidR="00BD07A8" w:rsidRPr="004E1C2E">
        <w:t xml:space="preserve"> that two of the three participants would be randomly assigned to one of two experimental conditions, whereas the third participant would </w:t>
      </w:r>
      <w:r w:rsidR="0016307E" w:rsidRPr="004E1C2E">
        <w:t xml:space="preserve">simply </w:t>
      </w:r>
      <w:r w:rsidR="00BD07A8" w:rsidRPr="004E1C2E">
        <w:t>complete “unrelated questionnaires”</w:t>
      </w:r>
      <w:r w:rsidR="00DC78E2" w:rsidRPr="004E1C2E">
        <w:t xml:space="preserve"> in the meantime.</w:t>
      </w:r>
      <w:r w:rsidR="004F0027" w:rsidRPr="004E1C2E">
        <w:t xml:space="preserve"> The two experimental conditions were</w:t>
      </w:r>
      <w:r w:rsidR="009F36E3" w:rsidRPr="004E1C2E">
        <w:t xml:space="preserve"> de</w:t>
      </w:r>
      <w:r w:rsidR="005903FF" w:rsidRPr="004E1C2E">
        <w:t>scribed as the completion of “</w:t>
      </w:r>
      <w:r w:rsidR="009F36E3" w:rsidRPr="004E1C2E">
        <w:t>math tasks, word problems, and other typical things you’d expect</w:t>
      </w:r>
      <w:r w:rsidR="0016307E" w:rsidRPr="004E1C2E">
        <w:t>,</w:t>
      </w:r>
      <w:r w:rsidR="00D5578D" w:rsidRPr="004E1C2E">
        <w:t>”</w:t>
      </w:r>
      <w:r w:rsidR="003F1E44" w:rsidRPr="004E1C2E">
        <w:t xml:space="preserve"> while under stress from </w:t>
      </w:r>
      <w:r w:rsidR="00DC78E2" w:rsidRPr="004E1C2E">
        <w:t xml:space="preserve">different </w:t>
      </w:r>
      <w:r w:rsidR="003F1E44" w:rsidRPr="004E1C2E">
        <w:t>environment stimuli</w:t>
      </w:r>
      <w:r w:rsidR="00F64DCD" w:rsidRPr="004E1C2E">
        <w:t xml:space="preserve"> and</w:t>
      </w:r>
      <w:r w:rsidR="0062535E" w:rsidRPr="004E1C2E">
        <w:t>, critically,</w:t>
      </w:r>
      <w:r w:rsidR="00F64DCD" w:rsidRPr="004E1C2E">
        <w:t xml:space="preserve"> in separate rooms</w:t>
      </w:r>
      <w:r w:rsidR="003F1E44" w:rsidRPr="004E1C2E">
        <w:t>. Specifically, one of the experimental conditions was described as requiring the participant to complete their tasks while immersing a hand in a bowl of ice cubes; the other experimental condition involved the same tasks being accomplished while a strobe light flashed at random intervals.</w:t>
      </w:r>
      <w:r w:rsidR="00D5578D" w:rsidRPr="004E1C2E">
        <w:t xml:space="preserve"> </w:t>
      </w:r>
      <w:r w:rsidR="00DC78E2" w:rsidRPr="004E1C2E">
        <w:t>Importantly, researchers stressed that participants in both experimental conditions had</w:t>
      </w:r>
      <w:r w:rsidR="005903FF" w:rsidRPr="004E1C2E">
        <w:t xml:space="preserve"> been completing their tasks “</w:t>
      </w:r>
      <w:r w:rsidR="00DC78E2" w:rsidRPr="004E1C2E">
        <w:t xml:space="preserve">in about the same amount of time” and that it would take “around twenty to thirty minutes with either your hand in ice or a strobe light going off.” </w:t>
      </w:r>
      <w:r w:rsidR="00516F5F" w:rsidRPr="004E1C2E">
        <w:t xml:space="preserve">This explanation served to increase the salience of the conditions that participants would potentially face if placed in either of the experimental conditions. </w:t>
      </w:r>
      <w:r w:rsidR="003F1E44" w:rsidRPr="004E1C2E">
        <w:t>The</w:t>
      </w:r>
      <w:r w:rsidR="00D5578D" w:rsidRPr="004E1C2E">
        <w:t xml:space="preserve"> control condition </w:t>
      </w:r>
      <w:r w:rsidR="00714A3D" w:rsidRPr="004E1C2E">
        <w:t>w</w:t>
      </w:r>
      <w:r w:rsidR="00D5578D" w:rsidRPr="004E1C2E">
        <w:t>as described as only requiring the participant to complete several questionnaires.</w:t>
      </w:r>
    </w:p>
    <w:p w14:paraId="57C33C94" w14:textId="4AEB5C73" w:rsidR="00714A3D" w:rsidRPr="004E1C2E" w:rsidRDefault="00516F5F" w:rsidP="006F24A2">
      <w:pPr>
        <w:spacing w:line="480" w:lineRule="auto"/>
        <w:ind w:firstLine="720"/>
      </w:pPr>
      <w:r w:rsidRPr="004E1C2E">
        <w:t>At this point, researchers checked either their wristwatch or cell phone as an indication that they were wondering where the third participant was. This action also provided a</w:t>
      </w:r>
      <w:r w:rsidR="004A1B8A" w:rsidRPr="004E1C2E">
        <w:t xml:space="preserve"> convenient segue to leave the room to check </w:t>
      </w:r>
      <w:r w:rsidR="0016307E" w:rsidRPr="004E1C2E">
        <w:t xml:space="preserve">whether </w:t>
      </w:r>
      <w:r w:rsidR="004A1B8A" w:rsidRPr="004E1C2E">
        <w:t>the other participant had arrived. Prior to leaving the room, the researcher asked both participants to review the consent forms, and then left after having closed the door almost completely – it was important that the door not be shut completely for reasons explained momentarily.</w:t>
      </w:r>
    </w:p>
    <w:p w14:paraId="1FF8378F" w14:textId="059DFBDB" w:rsidR="006C7065" w:rsidRPr="004E1C2E" w:rsidRDefault="006C7065" w:rsidP="006F24A2">
      <w:pPr>
        <w:spacing w:line="480" w:lineRule="auto"/>
        <w:ind w:firstLine="720"/>
      </w:pPr>
      <w:r w:rsidRPr="004E1C2E">
        <w:t xml:space="preserve">Researchers walked down the hall to where participants were typically collected from a waiting room, and feigned a conversation with the fictitious participant from the </w:t>
      </w:r>
      <w:r w:rsidR="004B3BEA" w:rsidRPr="004E1C2E">
        <w:t xml:space="preserve">Oklahoma City Community College. We capitalized on the fact that the room in which participants were held at this point was approximately 10 feet from the door at which the researcher stood and pretended to hold a conversation. Researchers spoke aloud and asked the fictitious participant’s name, and then asked them to follow </w:t>
      </w:r>
      <w:r w:rsidR="0016307E" w:rsidRPr="004E1C2E">
        <w:t xml:space="preserve">them </w:t>
      </w:r>
      <w:r w:rsidR="004B3BEA" w:rsidRPr="004E1C2E">
        <w:t>down the hallway</w:t>
      </w:r>
      <w:r w:rsidR="0016307E" w:rsidRPr="004E1C2E">
        <w:t>.</w:t>
      </w:r>
      <w:r w:rsidR="004B3BEA" w:rsidRPr="004E1C2E">
        <w:t xml:space="preserve"> While walking past the room where the participants were waiting, researchers </w:t>
      </w:r>
      <w:r w:rsidR="009A06EF" w:rsidRPr="004E1C2E">
        <w:t>said moderately loudly, “All right, just follow me and I’ll get you set up,” and proceeded down t</w:t>
      </w:r>
      <w:r w:rsidR="00376E8A" w:rsidRPr="004E1C2E">
        <w:t>he hallway to another room. With this exchange, we sought to add further realism to the idea that a third particip</w:t>
      </w:r>
      <w:r w:rsidR="005903FF" w:rsidRPr="004E1C2E">
        <w:t>ant did</w:t>
      </w:r>
      <w:r w:rsidR="00376E8A" w:rsidRPr="004E1C2E">
        <w:t xml:space="preserve"> exist, which is why the door was not entirely shut so as to allow participants to overhear it.</w:t>
      </w:r>
    </w:p>
    <w:p w14:paraId="4E675E74" w14:textId="5923C959" w:rsidR="002071A0" w:rsidRPr="004E1C2E" w:rsidRDefault="002071A0" w:rsidP="006F24A2">
      <w:pPr>
        <w:spacing w:line="480" w:lineRule="auto"/>
        <w:ind w:firstLine="720"/>
      </w:pPr>
      <w:r w:rsidRPr="004E1C2E">
        <w:t>After waiting approximately five minutes in ord</w:t>
      </w:r>
      <w:r w:rsidR="0003222E" w:rsidRPr="004E1C2E">
        <w:t>er to give the impression that the</w:t>
      </w:r>
      <w:r w:rsidRPr="004E1C2E">
        <w:t xml:space="preserve"> third participant</w:t>
      </w:r>
      <w:r w:rsidR="0003222E" w:rsidRPr="004E1C2E">
        <w:t xml:space="preserve"> – whose sex was always matched to that of the two real participants – </w:t>
      </w:r>
      <w:r w:rsidR="006552D7" w:rsidRPr="004E1C2E">
        <w:t>had actually been</w:t>
      </w:r>
      <w:r w:rsidRPr="004E1C2E">
        <w:t xml:space="preserve"> set up in another room, the researcher return</w:t>
      </w:r>
      <w:r w:rsidR="00F26FC7" w:rsidRPr="004E1C2E">
        <w:t>ed to the two real participants</w:t>
      </w:r>
      <w:r w:rsidR="009D3A14" w:rsidRPr="004E1C2E">
        <w:t xml:space="preserve"> and said the following:</w:t>
      </w:r>
    </w:p>
    <w:p w14:paraId="4349D961" w14:textId="4A822935" w:rsidR="00370FC1" w:rsidRPr="004E1C2E" w:rsidRDefault="00F26FC7" w:rsidP="00B63ABB">
      <w:pPr>
        <w:spacing w:line="480" w:lineRule="auto"/>
        <w:ind w:left="720"/>
        <w:rPr>
          <w:sz w:val="20"/>
          <w:szCs w:val="20"/>
        </w:rPr>
      </w:pPr>
      <w:r w:rsidRPr="004E1C2E">
        <w:rPr>
          <w:sz w:val="20"/>
          <w:szCs w:val="20"/>
        </w:rPr>
        <w:t>“OK, sorry that took a while. The other participant, (Sara/Robert), just arrived, so I got her/him set up and had to go over the consent form… Actually, speaking of the consent form, did either of you have questions, or are you ready to get going? Great, let’s go ahead and split you up so you can get started.</w:t>
      </w:r>
    </w:p>
    <w:p w14:paraId="4FDF3494" w14:textId="732BD1BD" w:rsidR="002E67F7" w:rsidRPr="004E1C2E" w:rsidRDefault="00370FC1" w:rsidP="00370FC1">
      <w:pPr>
        <w:spacing w:line="480" w:lineRule="auto"/>
      </w:pPr>
      <w:r w:rsidRPr="004E1C2E">
        <w:tab/>
        <w:t xml:space="preserve">At this point, the researcher asked Participant B to </w:t>
      </w:r>
      <w:r w:rsidR="0016307E" w:rsidRPr="004E1C2E">
        <w:t>proceed</w:t>
      </w:r>
      <w:r w:rsidRPr="004E1C2E">
        <w:t xml:space="preserve"> to another room where </w:t>
      </w:r>
      <w:r w:rsidR="0016307E" w:rsidRPr="004E1C2E">
        <w:t xml:space="preserve">he or she </w:t>
      </w:r>
      <w:r w:rsidRPr="004E1C2E">
        <w:t>would be assigned to a condition.</w:t>
      </w:r>
      <w:r w:rsidR="001848BE" w:rsidRPr="004E1C2E">
        <w:t xml:space="preserve"> Once Participant B had taken a seat, the researcher flipped through a few pages on a clipboard and stared for a few seconds to make it seem as though they were actually looking up which condition </w:t>
      </w:r>
      <w:r w:rsidR="002E67F7" w:rsidRPr="004E1C2E">
        <w:t>to assign them.</w:t>
      </w:r>
      <w:r w:rsidR="00447E2C" w:rsidRPr="004E1C2E">
        <w:t xml:space="preserve"> Participant A and Participant B were both led to believe that they had been randomly assigned to the control condition. This allowed the researcher to later ask them if they would be willing to switch places with either their friend (Friend condition) or Participant C (Stranger condition), because the ice condition in which either their friend or Participant C had been placed was causing </w:t>
      </w:r>
      <w:r w:rsidR="00932358" w:rsidRPr="004E1C2E">
        <w:t>considerable discomfort.</w:t>
      </w:r>
      <w:r w:rsidR="00874EBC" w:rsidRPr="004E1C2E">
        <w:t xml:space="preserve"> As such, the first major scripted exchange consisted of the following:</w:t>
      </w:r>
    </w:p>
    <w:p w14:paraId="73AED394" w14:textId="7E0DA650" w:rsidR="00D27922" w:rsidRPr="004E1C2E" w:rsidRDefault="00D27922" w:rsidP="0097067B">
      <w:pPr>
        <w:spacing w:line="480" w:lineRule="auto"/>
        <w:ind w:left="720"/>
        <w:rPr>
          <w:sz w:val="20"/>
          <w:szCs w:val="20"/>
        </w:rPr>
      </w:pPr>
      <w:r w:rsidRPr="004E1C2E">
        <w:rPr>
          <w:sz w:val="20"/>
          <w:szCs w:val="20"/>
        </w:rPr>
        <w:t xml:space="preserve">OK, let’s see… ah, you’ll be in the control condition today. You’re lucky, participants have been complaining about the other two conditions being a lot more uncomfortable than they expected, especially </w:t>
      </w:r>
      <w:r w:rsidR="004E0723" w:rsidRPr="004E1C2E">
        <w:rPr>
          <w:sz w:val="20"/>
          <w:szCs w:val="20"/>
        </w:rPr>
        <w:t xml:space="preserve">in </w:t>
      </w:r>
      <w:r w:rsidRPr="004E1C2E">
        <w:rPr>
          <w:sz w:val="20"/>
          <w:szCs w:val="20"/>
        </w:rPr>
        <w:t>the ice cube condition. Anyway, fortunately for you, you don’t have to worry about that since you’ll just complete some questionnaires while the other two complete their tasks with the ice or strobe light. There are more questionnaires than just this, by the way, but the study requires that they be done separately. So, go ahead and get started on these, and I’ll come back in a bit to check on you…</w:t>
      </w:r>
    </w:p>
    <w:p w14:paraId="03254891" w14:textId="731A31FF" w:rsidR="00370FC1" w:rsidRPr="004E1C2E" w:rsidRDefault="00C32328" w:rsidP="00C32328">
      <w:pPr>
        <w:spacing w:line="480" w:lineRule="auto"/>
        <w:ind w:firstLine="720"/>
      </w:pPr>
      <w:r w:rsidRPr="004E1C2E">
        <w:t>This exact exchange was repeated with Participant A. The questionnaires described in this dialogue constituted Packet 1. Once a participant had been given approximately three minutes to work through the first packet, the researcher returned – first to Participant B, and then to Participant A – and made the sacrifice request. It</w:t>
      </w:r>
      <w:r w:rsidR="002E67F7" w:rsidRPr="004E1C2E">
        <w:t xml:space="preserve"> is important to </w:t>
      </w:r>
      <w:r w:rsidRPr="004E1C2E">
        <w:t>remember</w:t>
      </w:r>
      <w:r w:rsidR="002E67F7" w:rsidRPr="004E1C2E">
        <w:t xml:space="preserve"> that both participants were randomly assigned to either a “friend” or “stranger” condition. Specifically, in order to test the willingness to sacrifice for either a friend or a stranger, it was necessary to first make participants believe that either their friend or a stranger had been placed in what we considered to be the more </w:t>
      </w:r>
      <w:r w:rsidR="008D395B" w:rsidRPr="004E1C2E">
        <w:t>uncomfortable</w:t>
      </w:r>
      <w:r w:rsidR="002E67F7" w:rsidRPr="004E1C2E">
        <w:t xml:space="preserve"> of the two experimental conditions, i.e., the ice condition.</w:t>
      </w:r>
      <w:r w:rsidR="00B63ABB" w:rsidRPr="004E1C2E">
        <w:t xml:space="preserve"> Therefore, if Participant B had been assigned to the </w:t>
      </w:r>
      <w:r w:rsidRPr="004E1C2E">
        <w:t>Friend</w:t>
      </w:r>
      <w:r w:rsidR="00B63ABB" w:rsidRPr="004E1C2E">
        <w:t xml:space="preserve"> condition, the researcher would recite the following from memory:</w:t>
      </w:r>
    </w:p>
    <w:p w14:paraId="18789FAF" w14:textId="6692A914" w:rsidR="00C32328" w:rsidRPr="004E1C2E" w:rsidRDefault="00B63ABB" w:rsidP="00C32328">
      <w:pPr>
        <w:spacing w:line="480" w:lineRule="auto"/>
        <w:ind w:left="720"/>
        <w:rPr>
          <w:sz w:val="20"/>
          <w:szCs w:val="20"/>
        </w:rPr>
      </w:pPr>
      <w:r w:rsidRPr="004E1C2E">
        <w:rPr>
          <w:sz w:val="20"/>
          <w:szCs w:val="20"/>
        </w:rPr>
        <w:t xml:space="preserve">So, </w:t>
      </w:r>
      <w:r w:rsidRPr="004E1C2E">
        <w:rPr>
          <w:sz w:val="20"/>
          <w:szCs w:val="20"/>
          <w:u w:val="single"/>
        </w:rPr>
        <w:t>your friend, (Participant A’s name),</w:t>
      </w:r>
      <w:r w:rsidRPr="004E1C2E">
        <w:rPr>
          <w:sz w:val="20"/>
          <w:szCs w:val="20"/>
        </w:rPr>
        <w:t xml:space="preserve"> was assigned to the ice bucket condition, but </w:t>
      </w:r>
      <w:r w:rsidRPr="004E1C2E">
        <w:rPr>
          <w:sz w:val="20"/>
          <w:szCs w:val="20"/>
          <w:u w:val="single"/>
        </w:rPr>
        <w:t>he/she</w:t>
      </w:r>
      <w:r w:rsidRPr="004E1C2E">
        <w:rPr>
          <w:sz w:val="20"/>
          <w:szCs w:val="20"/>
        </w:rPr>
        <w:t xml:space="preserve"> doesn’t seem to be doing well. </w:t>
      </w:r>
      <w:r w:rsidRPr="004E1C2E">
        <w:rPr>
          <w:sz w:val="20"/>
          <w:szCs w:val="20"/>
          <w:u w:val="single"/>
        </w:rPr>
        <w:t>He/she</w:t>
      </w:r>
      <w:r w:rsidRPr="004E1C2E">
        <w:rPr>
          <w:sz w:val="20"/>
          <w:szCs w:val="20"/>
        </w:rPr>
        <w:t xml:space="preserve"> didn’t say anything about wanting to stop when I checked on </w:t>
      </w:r>
      <w:r w:rsidRPr="004E1C2E">
        <w:rPr>
          <w:sz w:val="20"/>
          <w:szCs w:val="20"/>
          <w:u w:val="single"/>
        </w:rPr>
        <w:t>him/her</w:t>
      </w:r>
      <w:r w:rsidRPr="004E1C2E">
        <w:rPr>
          <w:sz w:val="20"/>
          <w:szCs w:val="20"/>
        </w:rPr>
        <w:t xml:space="preserve">, but it looks like </w:t>
      </w:r>
      <w:r w:rsidRPr="004E1C2E">
        <w:rPr>
          <w:sz w:val="20"/>
          <w:szCs w:val="20"/>
          <w:u w:val="single"/>
        </w:rPr>
        <w:t>he/she</w:t>
      </w:r>
      <w:r w:rsidRPr="004E1C2E">
        <w:rPr>
          <w:sz w:val="20"/>
          <w:szCs w:val="20"/>
        </w:rPr>
        <w:t xml:space="preserve"> is experiencing some pain from how cold it is. I paused the study for </w:t>
      </w:r>
      <w:r w:rsidRPr="004E1C2E">
        <w:rPr>
          <w:sz w:val="20"/>
          <w:szCs w:val="20"/>
          <w:u w:val="single"/>
        </w:rPr>
        <w:t>him/her</w:t>
      </w:r>
      <w:r w:rsidRPr="004E1C2E">
        <w:rPr>
          <w:sz w:val="20"/>
          <w:szCs w:val="20"/>
        </w:rPr>
        <w:t xml:space="preserve"> and said I just had to check on something, but I really wanted to come and ask if you’d be interested in switching conditions since you’ve only completed a few questionnaires. Keep in mind that you’d need to do the ice condition from the beginning, so that’s about twenty or thirty minutes with your hand in a bucket of ice. So, it’s fine if you want to keep going with your own condition.</w:t>
      </w:r>
    </w:p>
    <w:p w14:paraId="569FC87B" w14:textId="4F214B15" w:rsidR="0003222E" w:rsidRPr="004E1C2E" w:rsidRDefault="00C32328" w:rsidP="00C32328">
      <w:pPr>
        <w:spacing w:line="480" w:lineRule="auto"/>
      </w:pPr>
      <w:r w:rsidRPr="004E1C2E">
        <w:tab/>
      </w:r>
      <w:r w:rsidR="0003222E" w:rsidRPr="004E1C2E">
        <w:t>No matter how the participant responded, the researcher always replied with, “OK, I’ll be back in a bit. Keep working if you still have unanswered questions.” Immediately upon leaving the room, researchers recorded par</w:t>
      </w:r>
      <w:r w:rsidR="0096640C" w:rsidRPr="004E1C2E">
        <w:t xml:space="preserve">ticipant responses on a 1 </w:t>
      </w:r>
      <w:r w:rsidR="0003222E" w:rsidRPr="004E1C2E">
        <w:t>(</w:t>
      </w:r>
      <w:r w:rsidR="00641708" w:rsidRPr="004E1C2E">
        <w:t>definite “no”</w:t>
      </w:r>
      <w:r w:rsidR="0003222E" w:rsidRPr="004E1C2E">
        <w:t>) to 5</w:t>
      </w:r>
      <w:r w:rsidR="0096640C" w:rsidRPr="004E1C2E">
        <w:t xml:space="preserve"> </w:t>
      </w:r>
      <w:r w:rsidR="0003222E" w:rsidRPr="004E1C2E">
        <w:t>(</w:t>
      </w:r>
      <w:r w:rsidR="00641708" w:rsidRPr="004E1C2E">
        <w:t>definite “yes”</w:t>
      </w:r>
      <w:r w:rsidR="0003222E" w:rsidRPr="004E1C2E">
        <w:t>) scale of willingness to switch places with either their friend (Participant A) or the stranger (Participant C).</w:t>
      </w:r>
      <w:r w:rsidR="0096640C" w:rsidRPr="004E1C2E">
        <w:t xml:space="preserve"> It was decided that using a more continuous, rather than dichotomous, scale for response coding would capture </w:t>
      </w:r>
      <w:r w:rsidR="005B6EBA" w:rsidRPr="004E1C2E">
        <w:t xml:space="preserve">degrees of </w:t>
      </w:r>
      <w:r w:rsidR="0096640C" w:rsidRPr="004E1C2E">
        <w:t xml:space="preserve">hesitation to </w:t>
      </w:r>
      <w:r w:rsidR="005B6EBA" w:rsidRPr="004E1C2E">
        <w:t xml:space="preserve">sacrifice for </w:t>
      </w:r>
      <w:r w:rsidR="0096640C" w:rsidRPr="004E1C2E">
        <w:t xml:space="preserve">another person. More specifically, responses coded “2” and “4” represented a “no” with a pause or observable hesitation, or “yes” with the same hesitation, respectively. Participant replies coded as “3” </w:t>
      </w:r>
      <w:r w:rsidR="00BA2951" w:rsidRPr="004E1C2E">
        <w:t xml:space="preserve">included </w:t>
      </w:r>
      <w:r w:rsidR="008A43BB" w:rsidRPr="004E1C2E">
        <w:t xml:space="preserve">non-responses, such as “Umm… I don’t know,” which did not change even </w:t>
      </w:r>
      <w:r w:rsidR="00961151" w:rsidRPr="004E1C2E">
        <w:t>when</w:t>
      </w:r>
      <w:r w:rsidR="008A43BB" w:rsidRPr="004E1C2E">
        <w:t xml:space="preserve"> prompted with a second, duplicate request, or responses that began by asking the researcher what they thought </w:t>
      </w:r>
      <w:r w:rsidR="00C03AE7" w:rsidRPr="004E1C2E">
        <w:t>they should do</w:t>
      </w:r>
      <w:r w:rsidR="00961151" w:rsidRPr="004E1C2E">
        <w:t>.</w:t>
      </w:r>
    </w:p>
    <w:p w14:paraId="68B283A1" w14:textId="154A1C62" w:rsidR="00C32328" w:rsidRPr="004E1C2E" w:rsidRDefault="0003222E" w:rsidP="0003222E">
      <w:pPr>
        <w:spacing w:line="480" w:lineRule="auto"/>
        <w:ind w:firstLine="720"/>
      </w:pPr>
      <w:r w:rsidRPr="004E1C2E">
        <w:t>Participants had a tendency to interrupt researchers before they had completed the scripted dial</w:t>
      </w:r>
      <w:r w:rsidR="00B37833" w:rsidRPr="004E1C2E">
        <w:t xml:space="preserve">ogue. To adjust for this issue, </w:t>
      </w:r>
      <w:r w:rsidRPr="004E1C2E">
        <w:t xml:space="preserve">researchers </w:t>
      </w:r>
      <w:r w:rsidR="00011B96" w:rsidRPr="004E1C2E">
        <w:t>only recorded</w:t>
      </w:r>
      <w:r w:rsidR="00B37833" w:rsidRPr="004E1C2E">
        <w:t xml:space="preserve"> responses given </w:t>
      </w:r>
      <w:r w:rsidR="00B37833" w:rsidRPr="004E1C2E">
        <w:rPr>
          <w:i/>
        </w:rPr>
        <w:t>after</w:t>
      </w:r>
      <w:r w:rsidR="00B37833" w:rsidRPr="004E1C2E">
        <w:t xml:space="preserve"> it had been made clear that, were the participant to choose to switch places, the participant would have to start from the beginning, which would mean holding their hand in ice for as long as it took to complete the tasks.</w:t>
      </w:r>
    </w:p>
    <w:p w14:paraId="2B4110CE" w14:textId="1125E10F" w:rsidR="00FA5275" w:rsidRPr="004E1C2E" w:rsidRDefault="00FA5275" w:rsidP="0003222E">
      <w:pPr>
        <w:spacing w:line="480" w:lineRule="auto"/>
        <w:ind w:firstLine="720"/>
      </w:pPr>
      <w:r w:rsidRPr="004E1C2E">
        <w:t xml:space="preserve">Once both participants had been </w:t>
      </w:r>
      <w:r w:rsidR="00B079CA" w:rsidRPr="004E1C2E">
        <w:t>asked if they would like</w:t>
      </w:r>
      <w:r w:rsidRPr="004E1C2E">
        <w:t xml:space="preserve"> to switch places, </w:t>
      </w:r>
      <w:r w:rsidR="00B079CA" w:rsidRPr="004E1C2E">
        <w:t xml:space="preserve">the researcher returned to Participant B and delivered one of two scripted conversations. If Participant B had agreed to trade places, they were told that </w:t>
      </w:r>
      <w:r w:rsidRPr="004E1C2E">
        <w:t xml:space="preserve">either their friend (Participant A) or the </w:t>
      </w:r>
      <w:r w:rsidR="00237EFC" w:rsidRPr="004E1C2E">
        <w:t>st</w:t>
      </w:r>
      <w:r w:rsidR="005B6EBA" w:rsidRPr="004E1C2E">
        <w:t xml:space="preserve">ranger </w:t>
      </w:r>
      <w:r w:rsidR="00237EFC" w:rsidRPr="004E1C2E">
        <w:t xml:space="preserve">(Participant C) – </w:t>
      </w:r>
      <w:r w:rsidR="005B6EBA" w:rsidRPr="004E1C2E">
        <w:t>depending</w:t>
      </w:r>
      <w:r w:rsidR="00237EFC" w:rsidRPr="004E1C2E">
        <w:t xml:space="preserve"> on whether they were in the Friend or Stranger condition, respectively – </w:t>
      </w:r>
      <w:r w:rsidR="00B079CA" w:rsidRPr="004E1C2E">
        <w:t xml:space="preserve">had been offered the </w:t>
      </w:r>
      <w:r w:rsidR="00010527" w:rsidRPr="004E1C2E">
        <w:t>chance to switch, but had declined due to their hand already being numb enough to not feel the pain. If Participant B had declined to trade places, Packet 1 was collected and replaced with Packet 2. The same exchange was repeated for Participant A.</w:t>
      </w:r>
    </w:p>
    <w:p w14:paraId="771C9EBA" w14:textId="3020DE9E" w:rsidR="002E67F7" w:rsidRPr="004E1C2E" w:rsidRDefault="00824837" w:rsidP="001E765D">
      <w:pPr>
        <w:spacing w:line="480" w:lineRule="auto"/>
        <w:ind w:firstLine="720"/>
      </w:pPr>
      <w:r w:rsidRPr="004E1C2E">
        <w:t>Researchers waited approximately five minutes and then went to collect Packet 2 from Participant B. At this point, Participant B was told that the the study was complete, and that there was</w:t>
      </w:r>
      <w:r w:rsidR="002C108C" w:rsidRPr="004E1C2E">
        <w:t xml:space="preserve"> only one questionnaire remaining</w:t>
      </w:r>
      <w:r w:rsidRPr="004E1C2E">
        <w:t xml:space="preserve">. Researchers provided the funnel debrief and </w:t>
      </w:r>
      <w:r w:rsidR="00C476C9" w:rsidRPr="004E1C2E">
        <w:t xml:space="preserve">described it as a way to simply verify that participants fully understood what the purpose was of the first portion of the study. </w:t>
      </w:r>
      <w:r w:rsidR="00336C70" w:rsidRPr="004E1C2E">
        <w:t xml:space="preserve">Researchers </w:t>
      </w:r>
      <w:r w:rsidRPr="004E1C2E">
        <w:t>waited at the other side of the room whi</w:t>
      </w:r>
      <w:r w:rsidR="00336C70" w:rsidRPr="004E1C2E">
        <w:t xml:space="preserve">le </w:t>
      </w:r>
      <w:r w:rsidR="00A90904" w:rsidRPr="004E1C2E">
        <w:t>participants completed the form, and then left to check on the other participant</w:t>
      </w:r>
      <w:r w:rsidR="00336C70" w:rsidRPr="004E1C2E">
        <w:t>. This interaction was repeated with Participant A.</w:t>
      </w:r>
    </w:p>
    <w:p w14:paraId="70E8E109" w14:textId="735C1455" w:rsidR="001E765D" w:rsidRPr="004E1C2E" w:rsidRDefault="005B6EBA" w:rsidP="001E765D">
      <w:pPr>
        <w:spacing w:line="480" w:lineRule="auto"/>
        <w:ind w:firstLine="720"/>
      </w:pPr>
      <w:r w:rsidRPr="004E1C2E">
        <w:t xml:space="preserve">When both participants were finished, </w:t>
      </w:r>
      <w:r w:rsidR="001E765D" w:rsidRPr="004E1C2E">
        <w:t xml:space="preserve">researchers </w:t>
      </w:r>
      <w:r w:rsidRPr="004E1C2E">
        <w:t>brought</w:t>
      </w:r>
      <w:r w:rsidR="001E765D" w:rsidRPr="004E1C2E">
        <w:t xml:space="preserve"> Participant B back to the original room (where Participant A had been throughout the study)</w:t>
      </w:r>
      <w:r w:rsidRPr="004E1C2E">
        <w:t xml:space="preserve"> and </w:t>
      </w:r>
      <w:r w:rsidR="001E765D" w:rsidRPr="004E1C2E">
        <w:t>revealed two key points: 1) there was no third participant and 2) both participants had been placed in the “control” condition.</w:t>
      </w:r>
      <w:r w:rsidR="003476B9" w:rsidRPr="004E1C2E">
        <w:t xml:space="preserve"> Participants were debriefed more completely with regard to the purpose of the study and any questions they had were answered. Finally, participants were asked not to discuss the study with anyone so that its true nature could rem</w:t>
      </w:r>
      <w:r w:rsidR="008C7CDE" w:rsidRPr="004E1C2E">
        <w:t>ain secret, and they were then dismissed.</w:t>
      </w:r>
      <w:r w:rsidR="003476B9" w:rsidRPr="004E1C2E">
        <w:t xml:space="preserve"> </w:t>
      </w:r>
    </w:p>
    <w:p w14:paraId="1AD2A44A" w14:textId="77777777" w:rsidR="00532D8D" w:rsidRDefault="00532D8D" w:rsidP="00517872">
      <w:pPr>
        <w:pStyle w:val="Heading1"/>
      </w:pPr>
      <w:bookmarkStart w:id="38" w:name="_Toc450556521"/>
      <w:r w:rsidRPr="004E1C2E">
        <w:t>Results</w:t>
      </w:r>
      <w:bookmarkEnd w:id="38"/>
    </w:p>
    <w:p w14:paraId="54C01A8C" w14:textId="77777777" w:rsidR="00517872" w:rsidRPr="00517872" w:rsidRDefault="00517872" w:rsidP="00517872"/>
    <w:p w14:paraId="1DF575AA" w14:textId="77777777" w:rsidR="00532D8D" w:rsidRDefault="00532D8D" w:rsidP="00517872">
      <w:pPr>
        <w:pStyle w:val="Heading2"/>
      </w:pPr>
      <w:bookmarkStart w:id="39" w:name="_Toc450556522"/>
      <w:r w:rsidRPr="004E1C2E">
        <w:t>Initial analyses</w:t>
      </w:r>
      <w:bookmarkEnd w:id="39"/>
      <w:r w:rsidRPr="004E1C2E">
        <w:tab/>
      </w:r>
    </w:p>
    <w:p w14:paraId="68C74280" w14:textId="77777777" w:rsidR="00517872" w:rsidRPr="00517872" w:rsidRDefault="00517872" w:rsidP="00517872"/>
    <w:p w14:paraId="6CAFB8DF" w14:textId="0D13454D" w:rsidR="00532D8D" w:rsidRPr="004E1C2E" w:rsidRDefault="00532D8D" w:rsidP="00532D8D">
      <w:pPr>
        <w:spacing w:line="480" w:lineRule="auto"/>
        <w:ind w:firstLine="720"/>
      </w:pPr>
      <w:r w:rsidRPr="004E1C2E">
        <w:t xml:space="preserve">Prior to the primary planned analyses, we evaluated levels of participant suspicion obtained using the funnel debrief. </w:t>
      </w:r>
      <w:r w:rsidR="009F5590" w:rsidRPr="004E1C2E">
        <w:t xml:space="preserve">Unacceptable suspicion was operationalized as either blatantly stating that the purpose of the study was to test willingness to switch places for someone in need, or suspicion that the third participant was not real. </w:t>
      </w:r>
      <w:r w:rsidR="001E51F5" w:rsidRPr="004E1C2E">
        <w:t xml:space="preserve">A concerning level of suspicion was observed </w:t>
      </w:r>
      <w:r w:rsidRPr="004E1C2E">
        <w:t xml:space="preserve">for </w:t>
      </w:r>
      <w:r w:rsidR="009F5590" w:rsidRPr="004E1C2E">
        <w:t xml:space="preserve">77 participants. </w:t>
      </w:r>
      <w:r w:rsidR="00E94D74" w:rsidRPr="004E1C2E">
        <w:t>S</w:t>
      </w:r>
      <w:r w:rsidRPr="004E1C2E">
        <w:t xml:space="preserve">uspicion was disproportionately high for participants in the friend condition – 26% of the 114 participants in the stranger condition, and 44% of the 106 participants in the friend condition expressed disqualifying levels of suspicion. Chi-square tests revealed a significantly greater probability for participants in the friend condition to display concerning levels of suspicion than those in the stranger condition, </w:t>
      </w:r>
      <w:r w:rsidRPr="004E1C2E">
        <w:rPr>
          <w:rFonts w:eastAsia="Times New Roman"/>
          <w:i/>
        </w:rPr>
        <w:t>X</w:t>
      </w:r>
      <w:r w:rsidRPr="004E1C2E">
        <w:rPr>
          <w:rFonts w:eastAsia="Times New Roman"/>
          <w:vertAlign w:val="superscript"/>
        </w:rPr>
        <w:t>2</w:t>
      </w:r>
      <w:r w:rsidRPr="004E1C2E">
        <w:rPr>
          <w:rFonts w:eastAsia="Times New Roman"/>
        </w:rPr>
        <w:t xml:space="preserve"> (1, </w:t>
      </w:r>
      <w:r w:rsidRPr="004E1C2E">
        <w:rPr>
          <w:rFonts w:eastAsia="Times New Roman"/>
          <w:i/>
        </w:rPr>
        <w:t>N</w:t>
      </w:r>
      <w:r w:rsidRPr="004E1C2E">
        <w:rPr>
          <w:rFonts w:eastAsia="Times New Roman"/>
        </w:rPr>
        <w:t xml:space="preserve"> = 220) = 7.843, </w:t>
      </w:r>
      <w:r w:rsidRPr="004E1C2E">
        <w:rPr>
          <w:rFonts w:eastAsia="Times New Roman"/>
          <w:i/>
        </w:rPr>
        <w:t>p</w:t>
      </w:r>
      <w:r w:rsidRPr="004E1C2E">
        <w:rPr>
          <w:rFonts w:eastAsia="Times New Roman"/>
        </w:rPr>
        <w:t xml:space="preserve"> = .005.</w:t>
      </w:r>
    </w:p>
    <w:p w14:paraId="2C54331B" w14:textId="34D9A275" w:rsidR="00532D8D" w:rsidRPr="004E1C2E" w:rsidRDefault="00532D8D" w:rsidP="00532D8D">
      <w:pPr>
        <w:spacing w:line="480" w:lineRule="auto"/>
        <w:ind w:firstLine="720"/>
        <w:rPr>
          <w:rFonts w:eastAsia="Times New Roman"/>
        </w:rPr>
      </w:pPr>
      <w:r w:rsidRPr="004E1C2E">
        <w:t>While there was a surprising number of participants who expressed disqualifying levels of suspicion, this finding is more than likely inflated due to the initial inclusion of the WTS scale. Specifically, of those participants who had completed the WTS scale, 40.3%, or 54 out of 134, expressed dramatic suspicion, whereas only 26.7%, or 23 out of 83, participants who had not completed the WTS scale expressed the same level of suspicion</w:t>
      </w:r>
      <w:r w:rsidR="005429A2" w:rsidRPr="004E1C2E">
        <w:t xml:space="preserve">. In order to test whether suspicion was significantly higher for those participants who had received the WTS scale or not, we coded </w:t>
      </w:r>
      <w:r w:rsidRPr="004E1C2E">
        <w:t>suspicion for each participant as either “0” for non-existent and non-concerning levels of suspicion, or as “1” for concerning levels of suspicion</w:t>
      </w:r>
      <w:r w:rsidR="00586E07" w:rsidRPr="004E1C2E">
        <w:t xml:space="preserve">, and then conducted a chi-square analysis. Results demonstrated that suspicion was significantly higher for participants who had received the WTS than those </w:t>
      </w:r>
      <w:r w:rsidRPr="004E1C2E">
        <w:t xml:space="preserve">who had not received the WTS scale in Packet 2, </w:t>
      </w:r>
      <w:r w:rsidRPr="004E1C2E">
        <w:rPr>
          <w:rFonts w:eastAsia="Times New Roman"/>
          <w:i/>
        </w:rPr>
        <w:t>X</w:t>
      </w:r>
      <w:r w:rsidRPr="004E1C2E">
        <w:rPr>
          <w:rFonts w:eastAsia="Times New Roman"/>
          <w:vertAlign w:val="superscript"/>
        </w:rPr>
        <w:t>2</w:t>
      </w:r>
      <w:r w:rsidRPr="004E1C2E">
        <w:rPr>
          <w:rFonts w:eastAsia="Times New Roman"/>
        </w:rPr>
        <w:t xml:space="preserve"> (1, </w:t>
      </w:r>
      <w:r w:rsidRPr="004E1C2E">
        <w:rPr>
          <w:rFonts w:eastAsia="Times New Roman"/>
          <w:i/>
        </w:rPr>
        <w:t>N</w:t>
      </w:r>
      <w:r w:rsidRPr="004E1C2E">
        <w:rPr>
          <w:rFonts w:eastAsia="Times New Roman"/>
        </w:rPr>
        <w:t xml:space="preserve"> = 220) = 4.230, </w:t>
      </w:r>
      <w:r w:rsidRPr="004E1C2E">
        <w:rPr>
          <w:rFonts w:eastAsia="Times New Roman"/>
          <w:i/>
        </w:rPr>
        <w:t>p</w:t>
      </w:r>
      <w:r w:rsidRPr="004E1C2E">
        <w:rPr>
          <w:rFonts w:eastAsia="Times New Roman"/>
        </w:rPr>
        <w:t xml:space="preserve"> = .040. Prior to analyzing the data further, we removed the 77 participants with unacceptable levels of suspicion. The final sample size was 143 participants (120 females and 20 males; </w:t>
      </w:r>
      <w:r w:rsidR="00B815A1" w:rsidRPr="004E1C2E">
        <w:rPr>
          <w:rFonts w:eastAsia="Times New Roman"/>
          <w:i/>
        </w:rPr>
        <w:t>M</w:t>
      </w:r>
      <w:r w:rsidRPr="004E1C2E">
        <w:rPr>
          <w:rFonts w:eastAsia="Times New Roman"/>
        </w:rPr>
        <w:t xml:space="preserve"> = 18.6</w:t>
      </w:r>
      <w:r w:rsidR="00B42746" w:rsidRPr="004E1C2E">
        <w:rPr>
          <w:rFonts w:eastAsia="Times New Roman"/>
        </w:rPr>
        <w:t>2</w:t>
      </w:r>
      <w:r w:rsidRPr="004E1C2E">
        <w:rPr>
          <w:rFonts w:eastAsia="Times New Roman"/>
        </w:rPr>
        <w:t xml:space="preserve"> years old</w:t>
      </w:r>
      <w:r w:rsidR="00B815A1" w:rsidRPr="004E1C2E">
        <w:rPr>
          <w:rFonts w:eastAsia="Times New Roman"/>
        </w:rPr>
        <w:t xml:space="preserve">, </w:t>
      </w:r>
      <w:r w:rsidR="00B815A1" w:rsidRPr="004E1C2E">
        <w:rPr>
          <w:rFonts w:eastAsia="Times New Roman"/>
          <w:i/>
        </w:rPr>
        <w:t>SD</w:t>
      </w:r>
      <w:r w:rsidR="00B815A1" w:rsidRPr="004E1C2E">
        <w:rPr>
          <w:rFonts w:eastAsia="Times New Roman"/>
        </w:rPr>
        <w:t xml:space="preserve"> =</w:t>
      </w:r>
      <w:r w:rsidR="00B42746" w:rsidRPr="004E1C2E">
        <w:rPr>
          <w:rFonts w:eastAsia="Times New Roman"/>
        </w:rPr>
        <w:t xml:space="preserve"> 0.63</w:t>
      </w:r>
      <w:r w:rsidRPr="004E1C2E">
        <w:rPr>
          <w:rFonts w:eastAsia="Times New Roman"/>
        </w:rPr>
        <w:t>).</w:t>
      </w:r>
    </w:p>
    <w:p w14:paraId="35396275" w14:textId="77777777" w:rsidR="00532D8D" w:rsidRPr="004E1C2E" w:rsidRDefault="00532D8D" w:rsidP="00532D8D">
      <w:pPr>
        <w:spacing w:line="480" w:lineRule="auto"/>
        <w:ind w:firstLine="720"/>
        <w:rPr>
          <w:rFonts w:eastAsia="Times New Roman"/>
        </w:rPr>
      </w:pPr>
      <w:r w:rsidRPr="004E1C2E">
        <w:rPr>
          <w:rFonts w:eastAsia="Times New Roman"/>
        </w:rPr>
        <w:t xml:space="preserve">Using only the final sample, we conducted reliability analyses for both honor scales. The HC scale possessed high reliability, </w:t>
      </w:r>
      <w:r w:rsidRPr="004E1C2E">
        <w:rPr>
          <w:rFonts w:eastAsia="Times New Roman"/>
        </w:rPr>
        <w:sym w:font="Symbol" w:char="F061"/>
      </w:r>
      <w:r w:rsidRPr="004E1C2E">
        <w:rPr>
          <w:rFonts w:eastAsia="Times New Roman"/>
        </w:rPr>
        <w:t xml:space="preserve"> = .87, as well as the HIM scale, </w:t>
      </w:r>
      <w:r w:rsidRPr="004E1C2E">
        <w:rPr>
          <w:rFonts w:eastAsia="Times New Roman"/>
        </w:rPr>
        <w:sym w:font="Symbol" w:char="F061"/>
      </w:r>
      <w:r w:rsidRPr="004E1C2E">
        <w:rPr>
          <w:rFonts w:eastAsia="Times New Roman"/>
        </w:rPr>
        <w:t xml:space="preserve"> = .92. Additionally, all but one of the BFI subscales reached acceptable reliability: Openness, </w:t>
      </w:r>
      <w:r w:rsidRPr="004E1C2E">
        <w:rPr>
          <w:rFonts w:eastAsia="Times New Roman"/>
        </w:rPr>
        <w:sym w:font="Symbol" w:char="F061"/>
      </w:r>
      <w:r w:rsidRPr="004E1C2E">
        <w:rPr>
          <w:rFonts w:eastAsia="Times New Roman"/>
        </w:rPr>
        <w:t xml:space="preserve"> = .67; Conscientiousness, </w:t>
      </w:r>
      <w:r w:rsidRPr="004E1C2E">
        <w:rPr>
          <w:rFonts w:eastAsia="Times New Roman"/>
        </w:rPr>
        <w:sym w:font="Symbol" w:char="F061"/>
      </w:r>
      <w:r w:rsidRPr="004E1C2E">
        <w:rPr>
          <w:rFonts w:eastAsia="Times New Roman"/>
        </w:rPr>
        <w:t xml:space="preserve"> = .78; Extraversion, </w:t>
      </w:r>
      <w:r w:rsidRPr="004E1C2E">
        <w:rPr>
          <w:rFonts w:eastAsia="Times New Roman"/>
        </w:rPr>
        <w:sym w:font="Symbol" w:char="F061"/>
      </w:r>
      <w:r w:rsidRPr="004E1C2E">
        <w:rPr>
          <w:rFonts w:eastAsia="Times New Roman"/>
        </w:rPr>
        <w:t xml:space="preserve"> = .87; Agreeableness, </w:t>
      </w:r>
      <w:r w:rsidRPr="004E1C2E">
        <w:rPr>
          <w:rFonts w:eastAsia="Times New Roman"/>
        </w:rPr>
        <w:sym w:font="Symbol" w:char="F061"/>
      </w:r>
      <w:r w:rsidRPr="004E1C2E">
        <w:rPr>
          <w:rFonts w:eastAsia="Times New Roman"/>
        </w:rPr>
        <w:t xml:space="preserve"> = .74; Neuroticism, </w:t>
      </w:r>
      <w:r w:rsidRPr="004E1C2E">
        <w:rPr>
          <w:rFonts w:eastAsia="Times New Roman"/>
        </w:rPr>
        <w:sym w:font="Symbol" w:char="F061"/>
      </w:r>
      <w:r w:rsidRPr="004E1C2E">
        <w:rPr>
          <w:rFonts w:eastAsia="Times New Roman"/>
        </w:rPr>
        <w:t xml:space="preserve"> = .75.</w:t>
      </w:r>
    </w:p>
    <w:p w14:paraId="7582FF90" w14:textId="104A2A30" w:rsidR="00532D8D" w:rsidRPr="004E1C2E" w:rsidRDefault="00532D8D" w:rsidP="00532D8D">
      <w:pPr>
        <w:spacing w:line="480" w:lineRule="auto"/>
        <w:ind w:firstLine="720"/>
        <w:rPr>
          <w:rFonts w:eastAsia="Times New Roman"/>
        </w:rPr>
      </w:pPr>
      <w:r w:rsidRPr="004E1C2E">
        <w:rPr>
          <w:rFonts w:eastAsia="Times New Roman"/>
        </w:rPr>
        <w:t xml:space="preserve">For those in the friend condition, we posed three questions to each participant regarding their level of familiarity with their friend. The first question asked for an objective measure of the two participants’ relationship, i.e., the </w:t>
      </w:r>
      <w:r w:rsidR="00756A92" w:rsidRPr="004E1C2E">
        <w:rPr>
          <w:rFonts w:eastAsia="Times New Roman"/>
        </w:rPr>
        <w:t>amount of time</w:t>
      </w:r>
      <w:r w:rsidRPr="004E1C2E">
        <w:rPr>
          <w:rFonts w:eastAsia="Times New Roman"/>
        </w:rPr>
        <w:t xml:space="preserve"> they had known one another. The second two questions posed subjective evaluations of </w:t>
      </w:r>
      <w:r w:rsidR="005F42AF" w:rsidRPr="004E1C2E">
        <w:rPr>
          <w:rFonts w:eastAsia="Times New Roman"/>
        </w:rPr>
        <w:t xml:space="preserve">the strength of their relationship. </w:t>
      </w:r>
      <w:r w:rsidRPr="004E1C2E">
        <w:rPr>
          <w:rFonts w:eastAsia="Times New Roman"/>
        </w:rPr>
        <w:t xml:space="preserve">As such, we computed a reliability score for the last two questions, and it was very high, </w:t>
      </w:r>
      <w:r w:rsidRPr="004E1C2E">
        <w:rPr>
          <w:rFonts w:eastAsia="Times New Roman"/>
        </w:rPr>
        <w:sym w:font="Symbol" w:char="F061"/>
      </w:r>
      <w:r w:rsidRPr="004E1C2E">
        <w:rPr>
          <w:rFonts w:eastAsia="Times New Roman"/>
        </w:rPr>
        <w:t xml:space="preserve"> = .95. Thus, we computed a “Closeness” variable </w:t>
      </w:r>
      <w:r w:rsidR="00C56CC9" w:rsidRPr="004E1C2E">
        <w:rPr>
          <w:rFonts w:eastAsia="Times New Roman"/>
        </w:rPr>
        <w:t xml:space="preserve">by averaging responses to these two questions and </w:t>
      </w:r>
      <w:r w:rsidRPr="004E1C2E">
        <w:rPr>
          <w:rFonts w:eastAsia="Times New Roman"/>
        </w:rPr>
        <w:t xml:space="preserve">used </w:t>
      </w:r>
      <w:r w:rsidR="00C56CC9" w:rsidRPr="004E1C2E">
        <w:rPr>
          <w:rFonts w:eastAsia="Times New Roman"/>
        </w:rPr>
        <w:t xml:space="preserve">it </w:t>
      </w:r>
      <w:r w:rsidRPr="004E1C2E">
        <w:rPr>
          <w:rFonts w:eastAsia="Times New Roman"/>
        </w:rPr>
        <w:t xml:space="preserve">as a covariate </w:t>
      </w:r>
      <w:r w:rsidR="00C56CC9" w:rsidRPr="004E1C2E">
        <w:rPr>
          <w:rFonts w:eastAsia="Times New Roman"/>
        </w:rPr>
        <w:t>in</w:t>
      </w:r>
      <w:r w:rsidRPr="004E1C2E">
        <w:rPr>
          <w:rFonts w:eastAsia="Times New Roman"/>
        </w:rPr>
        <w:t xml:space="preserve"> later analyses </w:t>
      </w:r>
      <w:r w:rsidR="00FB5239" w:rsidRPr="004E1C2E">
        <w:rPr>
          <w:rFonts w:eastAsia="Times New Roman"/>
        </w:rPr>
        <w:t>on</w:t>
      </w:r>
      <w:r w:rsidRPr="004E1C2E">
        <w:rPr>
          <w:rFonts w:eastAsia="Times New Roman"/>
        </w:rPr>
        <w:t xml:space="preserve"> participants in the Friend condition.</w:t>
      </w:r>
    </w:p>
    <w:p w14:paraId="3D932814" w14:textId="77777777" w:rsidR="00532D8D" w:rsidRDefault="00532D8D" w:rsidP="00517872">
      <w:pPr>
        <w:pStyle w:val="Heading2"/>
      </w:pPr>
      <w:bookmarkStart w:id="40" w:name="_Toc450556523"/>
      <w:r w:rsidRPr="004E1C2E">
        <w:t>Primary Analyses</w:t>
      </w:r>
      <w:bookmarkEnd w:id="40"/>
    </w:p>
    <w:p w14:paraId="3F4F19F1" w14:textId="77777777" w:rsidR="00517872" w:rsidRPr="00517872" w:rsidRDefault="00517872" w:rsidP="00517872"/>
    <w:p w14:paraId="51756F57" w14:textId="6EB16BBD" w:rsidR="00532D8D" w:rsidRPr="004E1C2E" w:rsidRDefault="000D06C6" w:rsidP="00532D8D">
      <w:pPr>
        <w:spacing w:line="480" w:lineRule="auto"/>
        <w:ind w:firstLine="720"/>
        <w:rPr>
          <w:rFonts w:eastAsia="Times New Roman"/>
        </w:rPr>
      </w:pPr>
      <w:r w:rsidRPr="004E1C2E">
        <w:t>Hypothesis 2 predicted an interaction between honor ideology endorsement and condition such that honor would predict greater willingness to sacrifice for one’s friend compared to a stranger.</w:t>
      </w:r>
      <w:r w:rsidR="006E70CD" w:rsidRPr="004E1C2E">
        <w:t xml:space="preserve"> Thus, honor measures were entered into regression analyses. First, however, because the</w:t>
      </w:r>
      <w:r w:rsidR="00532D8D" w:rsidRPr="004E1C2E">
        <w:t xml:space="preserve"> HC and HIM honor scales have much overlapping explanatory power, we found it appropriate to </w:t>
      </w:r>
      <w:r w:rsidR="00284C2C">
        <w:t xml:space="preserve">standardize </w:t>
      </w:r>
      <w:r w:rsidR="00532D8D" w:rsidRPr="004E1C2E">
        <w:t xml:space="preserve">both variables on their means and average them into a single </w:t>
      </w:r>
      <w:r w:rsidR="00606670">
        <w:t xml:space="preserve">“honor composite” </w:t>
      </w:r>
      <w:r w:rsidR="00532D8D" w:rsidRPr="004E1C2E">
        <w:t>predictor.</w:t>
      </w:r>
    </w:p>
    <w:p w14:paraId="213D41E9" w14:textId="377C9AA3" w:rsidR="00532D8D" w:rsidRPr="004E1C2E" w:rsidRDefault="00532D8D" w:rsidP="00532D8D">
      <w:pPr>
        <w:spacing w:line="480" w:lineRule="auto"/>
        <w:ind w:firstLine="720"/>
      </w:pPr>
      <w:r w:rsidRPr="004E1C2E">
        <w:t xml:space="preserve">Prior to evaluating causal relationships, individual data points for willingness to sacrifice were plotted against the HC, HIM, and the </w:t>
      </w:r>
      <w:r w:rsidR="00DE2110">
        <w:t>honor composite</w:t>
      </w:r>
      <w:r w:rsidRPr="004E1C2E">
        <w:t xml:space="preserve"> variables</w:t>
      </w:r>
      <w:r w:rsidR="006F1D1B" w:rsidRPr="004E1C2E">
        <w:t>.</w:t>
      </w:r>
      <w:r w:rsidRPr="004E1C2E">
        <w:t xml:space="preserve"> A slight negative relationship was observed for all three predictors, albeit the HIM scale produced a nearly imperceptible relationship. Next, we computed both parametric and non-parametric correlations between sacrifice and the three major honor predictors. Non-parametric analyses were computed for the sake of ensuring that a more linear</w:t>
      </w:r>
      <w:r w:rsidR="00290EC8" w:rsidRPr="004E1C2E">
        <w:t xml:space="preserve"> rather</w:t>
      </w:r>
      <w:r w:rsidRPr="004E1C2E">
        <w:t xml:space="preserve"> than non-linear relationship existed between sacrifice and the two main predictors. Results indicated that the non-parametric Spearman correlation coefficients better captured the relationship between honor scales and willingness to sacrifice than Pearson correlation coefficients, thus suggesting some violation of normality assumptions between the HC and sacrifice. Additionally, 1000 bootstrapped samples were computed using the bias-corrected accelerated (BCa) procedure in SPSS to compensate for potential non-normality of the data. HC displayed a stronger relationship with sacrifice, </w:t>
      </w:r>
      <w:r w:rsidRPr="004E1C2E">
        <w:rPr>
          <w:rFonts w:eastAsia="Times New Roman"/>
        </w:rPr>
        <w:t>ρ</w:t>
      </w:r>
      <w:r w:rsidRPr="004E1C2E">
        <w:t xml:space="preserve">(143) = -.136, </w:t>
      </w:r>
      <w:r w:rsidRPr="004E1C2E">
        <w:rPr>
          <w:i/>
        </w:rPr>
        <w:t>p</w:t>
      </w:r>
      <w:r w:rsidRPr="004E1C2E">
        <w:t xml:space="preserve"> = .057, </w:t>
      </w:r>
      <w:r w:rsidRPr="004E1C2E">
        <w:rPr>
          <w:i/>
        </w:rPr>
        <w:t xml:space="preserve">CI </w:t>
      </w:r>
      <w:r w:rsidRPr="004E1C2E">
        <w:t xml:space="preserve">[-.320, 0.023], than both the HIM, </w:t>
      </w:r>
      <w:r w:rsidRPr="004E1C2E">
        <w:rPr>
          <w:rFonts w:eastAsia="Times New Roman"/>
        </w:rPr>
        <w:t>ρ</w:t>
      </w:r>
      <w:r w:rsidRPr="004E1C2E">
        <w:t xml:space="preserve">(143) = -.054, </w:t>
      </w:r>
      <w:r w:rsidRPr="004E1C2E">
        <w:rPr>
          <w:i/>
        </w:rPr>
        <w:t>p</w:t>
      </w:r>
      <w:r w:rsidRPr="004E1C2E">
        <w:t xml:space="preserve"> = .521, </w:t>
      </w:r>
      <w:r w:rsidRPr="004E1C2E">
        <w:rPr>
          <w:i/>
        </w:rPr>
        <w:t xml:space="preserve">CI </w:t>
      </w:r>
      <w:r w:rsidRPr="004E1C2E">
        <w:t xml:space="preserve">[-.213, 0.119], and the </w:t>
      </w:r>
      <w:r w:rsidR="00DE2110">
        <w:t>honor composite</w:t>
      </w:r>
      <w:r w:rsidRPr="004E1C2E">
        <w:t xml:space="preserve"> term, </w:t>
      </w:r>
      <w:r w:rsidRPr="004E1C2E">
        <w:rPr>
          <w:rFonts w:eastAsia="Times New Roman"/>
        </w:rPr>
        <w:t>ρ</w:t>
      </w:r>
      <w:r w:rsidRPr="004E1C2E">
        <w:t xml:space="preserve">(143) = -.114, </w:t>
      </w:r>
      <w:r w:rsidRPr="004E1C2E">
        <w:rPr>
          <w:i/>
        </w:rPr>
        <w:t>p</w:t>
      </w:r>
      <w:r w:rsidRPr="004E1C2E">
        <w:t xml:space="preserve"> = .177, </w:t>
      </w:r>
      <w:r w:rsidRPr="004E1C2E">
        <w:rPr>
          <w:i/>
        </w:rPr>
        <w:t xml:space="preserve">CI </w:t>
      </w:r>
      <w:r w:rsidRPr="004E1C2E">
        <w:t>[-.264, 0.034]. For the sake of thoroughness, we also evaluated the relationship between the subscales of the BFI and willingness to sacrifice. No significant relationship was detected.</w:t>
      </w:r>
    </w:p>
    <w:p w14:paraId="4616514D" w14:textId="1C2A49EE" w:rsidR="00532D8D" w:rsidRPr="004E1C2E" w:rsidRDefault="00532D8D" w:rsidP="00532D8D">
      <w:pPr>
        <w:spacing w:line="480" w:lineRule="auto"/>
        <w:ind w:firstLine="720"/>
      </w:pPr>
      <w:r w:rsidRPr="004E1C2E">
        <w:t>In addition to initial probing of the relationship between honor and sacrifice, we were interested in the impact of condition, i.e., whether participants were asked to sacrifice for their frien</w:t>
      </w:r>
      <w:r w:rsidR="00290EC8" w:rsidRPr="004E1C2E">
        <w:t>d or a stranger. Specifically, H</w:t>
      </w:r>
      <w:r w:rsidRPr="004E1C2E">
        <w:t xml:space="preserve">ypothesis 1 predicted that participants asked to switch places with their friend would express greater willingness to sacrifice than those asked to switch places with someone they had never met. An independent samples </w:t>
      </w:r>
      <w:r w:rsidRPr="004E1C2E">
        <w:rPr>
          <w:i/>
        </w:rPr>
        <w:t>t</w:t>
      </w:r>
      <w:r w:rsidRPr="004E1C2E">
        <w:t>-test displayed no significant differences between the stranger (</w:t>
      </w:r>
      <w:r w:rsidRPr="004E1C2E">
        <w:rPr>
          <w:i/>
        </w:rPr>
        <w:t>M</w:t>
      </w:r>
      <w:r w:rsidRPr="004E1C2E">
        <w:t xml:space="preserve">= 3.31, </w:t>
      </w:r>
      <w:r w:rsidRPr="004E1C2E">
        <w:rPr>
          <w:i/>
        </w:rPr>
        <w:t>SD</w:t>
      </w:r>
      <w:r w:rsidRPr="004E1C2E">
        <w:t xml:space="preserve"> = 1.45) and the friend (</w:t>
      </w:r>
      <w:r w:rsidRPr="004E1C2E">
        <w:rPr>
          <w:i/>
        </w:rPr>
        <w:t>M</w:t>
      </w:r>
      <w:r w:rsidRPr="004E1C2E">
        <w:t xml:space="preserve">= 3.58, </w:t>
      </w:r>
      <w:r w:rsidRPr="004E1C2E">
        <w:rPr>
          <w:i/>
        </w:rPr>
        <w:t>SD</w:t>
      </w:r>
      <w:r w:rsidRPr="004E1C2E">
        <w:t xml:space="preserve"> = 1.52) with regard to willingness to sacrifice, </w:t>
      </w:r>
      <w:r w:rsidRPr="004E1C2E">
        <w:rPr>
          <w:i/>
        </w:rPr>
        <w:t>t</w:t>
      </w:r>
      <w:r w:rsidRPr="004E1C2E">
        <w:t xml:space="preserve">(116) = -.99, </w:t>
      </w:r>
      <w:r w:rsidRPr="004E1C2E">
        <w:rPr>
          <w:i/>
        </w:rPr>
        <w:t>p</w:t>
      </w:r>
      <w:r w:rsidRPr="004E1C2E">
        <w:t xml:space="preserve"> = .324. Thus, Hypothesis 1 was not supported. While no specific predictions were made with regard to participant gender, we thought it reasonable to assess whether any gender differences existed. Implementing an independent samples </w:t>
      </w:r>
      <w:r w:rsidRPr="004E1C2E">
        <w:rPr>
          <w:i/>
        </w:rPr>
        <w:t>t</w:t>
      </w:r>
      <w:r w:rsidRPr="004E1C2E">
        <w:t>-test, gender of participant also failed to impact the amount of sacrifice: female (</w:t>
      </w:r>
      <w:r w:rsidRPr="004E1C2E">
        <w:rPr>
          <w:i/>
        </w:rPr>
        <w:t xml:space="preserve">M = </w:t>
      </w:r>
      <w:r w:rsidRPr="004E1C2E">
        <w:t>3.44</w:t>
      </w:r>
      <w:r w:rsidRPr="004E1C2E">
        <w:rPr>
          <w:i/>
        </w:rPr>
        <w:t xml:space="preserve">, SD = </w:t>
      </w:r>
      <w:r w:rsidRPr="004E1C2E">
        <w:t>1.52) and male participants (</w:t>
      </w:r>
      <w:r w:rsidRPr="004E1C2E">
        <w:rPr>
          <w:i/>
        </w:rPr>
        <w:t>M</w:t>
      </w:r>
      <w:r w:rsidRPr="004E1C2E">
        <w:t xml:space="preserve"> = 3.43, </w:t>
      </w:r>
      <w:r w:rsidRPr="004E1C2E">
        <w:rPr>
          <w:i/>
        </w:rPr>
        <w:t>SD</w:t>
      </w:r>
      <w:r w:rsidRPr="004E1C2E">
        <w:t xml:space="preserve"> = 1.36) displayed no significant differences, </w:t>
      </w:r>
      <w:r w:rsidRPr="004E1C2E">
        <w:rPr>
          <w:i/>
        </w:rPr>
        <w:t>t</w:t>
      </w:r>
      <w:r w:rsidRPr="004E1C2E">
        <w:t xml:space="preserve">(116) = .041, </w:t>
      </w:r>
      <w:r w:rsidRPr="004E1C2E">
        <w:rPr>
          <w:i/>
        </w:rPr>
        <w:t>p</w:t>
      </w:r>
      <w:r w:rsidRPr="004E1C2E">
        <w:t xml:space="preserve"> = .967.</w:t>
      </w:r>
      <w:r w:rsidR="00DE2D7B" w:rsidRPr="004E1C2E">
        <w:t xml:space="preserve"> We repeated the independent samples </w:t>
      </w:r>
      <w:r w:rsidR="00DE2D7B" w:rsidRPr="004E1C2E">
        <w:rPr>
          <w:i/>
        </w:rPr>
        <w:t>t</w:t>
      </w:r>
      <w:r w:rsidR="00DE2D7B" w:rsidRPr="004E1C2E">
        <w:t>-test for each gender, but neither males</w:t>
      </w:r>
      <w:r w:rsidR="006C1280" w:rsidRPr="004E1C2E">
        <w:t xml:space="preserve">, </w:t>
      </w:r>
      <w:r w:rsidR="006C1280" w:rsidRPr="004E1C2E">
        <w:rPr>
          <w:i/>
        </w:rPr>
        <w:t>t</w:t>
      </w:r>
      <w:r w:rsidR="006C1280" w:rsidRPr="004E1C2E">
        <w:t xml:space="preserve">(23) = .901, </w:t>
      </w:r>
      <w:r w:rsidR="006C1280" w:rsidRPr="004E1C2E">
        <w:rPr>
          <w:i/>
        </w:rPr>
        <w:t>p</w:t>
      </w:r>
      <w:r w:rsidR="006C1280" w:rsidRPr="004E1C2E">
        <w:t xml:space="preserve"> = .378, nor females, </w:t>
      </w:r>
      <w:r w:rsidR="006C1280" w:rsidRPr="004E1C2E">
        <w:rPr>
          <w:i/>
        </w:rPr>
        <w:t>t</w:t>
      </w:r>
      <w:r w:rsidR="006C1280" w:rsidRPr="004E1C2E">
        <w:t xml:space="preserve">(120) = -1.341, </w:t>
      </w:r>
      <w:r w:rsidR="006C1280" w:rsidRPr="004E1C2E">
        <w:rPr>
          <w:i/>
        </w:rPr>
        <w:t>p</w:t>
      </w:r>
      <w:r w:rsidR="006C1280" w:rsidRPr="004E1C2E">
        <w:t xml:space="preserve"> = .182, </w:t>
      </w:r>
      <w:r w:rsidR="00DE2D7B" w:rsidRPr="004E1C2E">
        <w:t>displayed differential willingness to sacrifice for their friend versus the stranger.</w:t>
      </w:r>
    </w:p>
    <w:p w14:paraId="6139BFA7" w14:textId="5C8BE5FF" w:rsidR="00532D8D" w:rsidRPr="004E1C2E" w:rsidRDefault="00532D8D" w:rsidP="00532D8D">
      <w:pPr>
        <w:spacing w:line="480" w:lineRule="auto"/>
        <w:ind w:firstLine="720"/>
      </w:pPr>
      <w:r w:rsidRPr="004E1C2E">
        <w:t xml:space="preserve">Additionally, in case our conception of willingness to sacrifice as being continuous was inappropriate, we dichotomized willingness to sacrifice by treating certain and hesitant “no” responses as “0,” and certain and </w:t>
      </w:r>
      <w:r w:rsidR="007532A3" w:rsidRPr="004E1C2E">
        <w:t>hesitant “yes” responses as “1;”</w:t>
      </w:r>
      <w:r w:rsidRPr="004E1C2E">
        <w:t xml:space="preserve"> responses originally coded as “3” </w:t>
      </w:r>
      <w:r w:rsidR="00920F9E" w:rsidRPr="004E1C2E">
        <w:t>(</w:t>
      </w:r>
      <w:r w:rsidR="00920F9E" w:rsidRPr="004E1C2E">
        <w:rPr>
          <w:i/>
        </w:rPr>
        <w:t>N</w:t>
      </w:r>
      <w:r w:rsidR="00920F9E" w:rsidRPr="004E1C2E">
        <w:t xml:space="preserve"> = 34) </w:t>
      </w:r>
      <w:r w:rsidRPr="004E1C2E">
        <w:t xml:space="preserve">were excluded from analysis. A chi-square analysis supported the prior finding that condition did not influence whether or not participants were willing to trade places, </w:t>
      </w:r>
      <w:r w:rsidRPr="004E1C2E">
        <w:rPr>
          <w:i/>
        </w:rPr>
        <w:t>X</w:t>
      </w:r>
      <w:r w:rsidRPr="004E1C2E">
        <w:rPr>
          <w:vertAlign w:val="superscript"/>
        </w:rPr>
        <w:t>2</w:t>
      </w:r>
      <w:r w:rsidRPr="004E1C2E">
        <w:t xml:space="preserve"> (1, N = 109) = .708, </w:t>
      </w:r>
      <w:r w:rsidRPr="004E1C2E">
        <w:rPr>
          <w:i/>
        </w:rPr>
        <w:t>p</w:t>
      </w:r>
      <w:r w:rsidRPr="004E1C2E">
        <w:t xml:space="preserve"> = .400. Similarly, gender again failed to display an impact on willingness to sacrifice, </w:t>
      </w:r>
      <w:r w:rsidRPr="004E1C2E">
        <w:rPr>
          <w:i/>
        </w:rPr>
        <w:t>X</w:t>
      </w:r>
      <w:r w:rsidRPr="004E1C2E">
        <w:rPr>
          <w:vertAlign w:val="superscript"/>
        </w:rPr>
        <w:t>2</w:t>
      </w:r>
      <w:r w:rsidRPr="004E1C2E">
        <w:t xml:space="preserve"> (1, N = 109) = .108, </w:t>
      </w:r>
      <w:r w:rsidRPr="004E1C2E">
        <w:rPr>
          <w:i/>
        </w:rPr>
        <w:t>p</w:t>
      </w:r>
      <w:r w:rsidRPr="004E1C2E">
        <w:t xml:space="preserve"> = .743.</w:t>
      </w:r>
    </w:p>
    <w:p w14:paraId="7F7A4AD9" w14:textId="535E14CC" w:rsidR="00532D8D" w:rsidRPr="004E1C2E" w:rsidRDefault="00532D8D" w:rsidP="00532D8D">
      <w:pPr>
        <w:spacing w:line="480" w:lineRule="auto"/>
        <w:ind w:firstLine="720"/>
      </w:pPr>
      <w:r w:rsidRPr="004E1C2E">
        <w:t xml:space="preserve">Despite initial analyses indicating only a weak, and non-significant, relationship between our primary predictors, we thought it prudent to still test the predictive power of honor on participants’ willingness to sacrifice (Hypothesis 2). Three hierarchical regression analyses were conducted. While condition and gender did not demonstrate a significant impact on the willingness to sacrifice, we thought it appropriate to include them in each analysis as covariates in block one. The second block of each analysis included an honor predictor, i.e., HC, HIM, or </w:t>
      </w:r>
      <w:r w:rsidR="00AF0FE1">
        <w:t>honor composite</w:t>
      </w:r>
      <w:r w:rsidRPr="004E1C2E">
        <w:t>. The third block of each regression analysis included an interaction term between condition and the honor scale being assessed. For each regression analysis, standardized residuals were plotted against standardized predicted values to assess for independence of residuals.</w:t>
      </w:r>
    </w:p>
    <w:p w14:paraId="1196573A" w14:textId="0BEF3A45" w:rsidR="00532D8D" w:rsidRPr="004E1C2E" w:rsidRDefault="00532D8D" w:rsidP="00532D8D">
      <w:pPr>
        <w:spacing w:line="480" w:lineRule="auto"/>
        <w:ind w:firstLine="720"/>
      </w:pPr>
      <w:r w:rsidRPr="004E1C2E">
        <w:t xml:space="preserve">During inspection of residual plots for each analysis, it became clear that </w:t>
      </w:r>
      <w:r w:rsidR="00AF0FE1">
        <w:t>the</w:t>
      </w:r>
      <w:r w:rsidR="00AF0FE1" w:rsidRPr="004E1C2E">
        <w:t xml:space="preserve"> </w:t>
      </w:r>
      <w:r w:rsidRPr="004E1C2E">
        <w:t>residuals were non-normally distributed. To correct for this, we again implemented the BCa bootstrapping procedure using 1,000 simulated samples. Thus, the following regression results are based on bootstrapped samples.</w:t>
      </w:r>
    </w:p>
    <w:p w14:paraId="4F212BFE" w14:textId="05AEF00C" w:rsidR="00532D8D" w:rsidRPr="004E1C2E" w:rsidRDefault="00532D8D" w:rsidP="00E06FB2">
      <w:pPr>
        <w:spacing w:line="480" w:lineRule="auto"/>
        <w:ind w:firstLine="720"/>
      </w:pPr>
      <w:r w:rsidRPr="004E1C2E">
        <w:t xml:space="preserve">For the first analysis, we used HC as the primary predictor. The final model with all predictors included was non-significant, </w:t>
      </w:r>
      <w:r w:rsidRPr="004E1C2E">
        <w:rPr>
          <w:i/>
        </w:rPr>
        <w:t>R</w:t>
      </w:r>
      <w:r w:rsidRPr="004E1C2E">
        <w:rPr>
          <w:vertAlign w:val="superscript"/>
        </w:rPr>
        <w:t>2</w:t>
      </w:r>
      <w:r w:rsidRPr="004E1C2E">
        <w:t xml:space="preserve"> = .025, </w:t>
      </w:r>
      <w:r w:rsidRPr="004E1C2E">
        <w:rPr>
          <w:i/>
        </w:rPr>
        <w:t>F</w:t>
      </w:r>
      <w:r w:rsidRPr="004E1C2E">
        <w:t xml:space="preserve">(4, 138) = .887, </w:t>
      </w:r>
      <w:r w:rsidRPr="004E1C2E">
        <w:rPr>
          <w:i/>
        </w:rPr>
        <w:t>p</w:t>
      </w:r>
      <w:r w:rsidRPr="004E1C2E">
        <w:t xml:space="preserve"> = .474, and neither the second nor third model exhibited significant improvement over the previous model (</w:t>
      </w:r>
      <w:r w:rsidR="0068477D">
        <w:t>see Table 6</w:t>
      </w:r>
      <w:r w:rsidRPr="004E1C2E">
        <w:t xml:space="preserve">). However, HC approached significance as an independent predictor of willingness to sacrifice, </w:t>
      </w:r>
      <w:r w:rsidRPr="004E1C2E">
        <w:rPr>
          <w:i/>
        </w:rPr>
        <w:sym w:font="Symbol" w:char="F062"/>
      </w:r>
      <w:r w:rsidRPr="004E1C2E">
        <w:t xml:space="preserve"> = -.200, </w:t>
      </w:r>
      <w:r w:rsidRPr="004E1C2E">
        <w:rPr>
          <w:i/>
        </w:rPr>
        <w:t xml:space="preserve">SE </w:t>
      </w:r>
      <w:r w:rsidRPr="004E1C2E">
        <w:t xml:space="preserve">= .120, </w:t>
      </w:r>
      <w:r w:rsidRPr="004E1C2E">
        <w:rPr>
          <w:i/>
        </w:rPr>
        <w:t>p</w:t>
      </w:r>
      <w:r w:rsidRPr="004E1C2E">
        <w:t xml:space="preserve"> = .095, </w:t>
      </w:r>
      <w:r w:rsidRPr="004E1C2E">
        <w:rPr>
          <w:i/>
        </w:rPr>
        <w:t>CI</w:t>
      </w:r>
      <w:r w:rsidRPr="004E1C2E">
        <w:t xml:space="preserve"> [-.431, .039].</w:t>
      </w:r>
      <w:r w:rsidR="00E06FB2" w:rsidRPr="004E1C2E">
        <w:t xml:space="preserve"> </w:t>
      </w:r>
      <w:r w:rsidRPr="004E1C2E">
        <w:t xml:space="preserve">The second analysis included HIM as the primary predictor. </w:t>
      </w:r>
      <w:r w:rsidR="00FB2213" w:rsidRPr="004E1C2E">
        <w:t>The</w:t>
      </w:r>
      <w:r w:rsidRPr="004E1C2E">
        <w:t xml:space="preserve"> final model was non-significant, </w:t>
      </w:r>
      <w:r w:rsidRPr="004E1C2E">
        <w:rPr>
          <w:i/>
        </w:rPr>
        <w:t>R</w:t>
      </w:r>
      <w:r w:rsidRPr="004E1C2E">
        <w:rPr>
          <w:vertAlign w:val="superscript"/>
        </w:rPr>
        <w:t>2</w:t>
      </w:r>
      <w:r w:rsidRPr="004E1C2E">
        <w:t xml:space="preserve"> = .009, </w:t>
      </w:r>
      <w:r w:rsidRPr="004E1C2E">
        <w:rPr>
          <w:i/>
        </w:rPr>
        <w:t>F</w:t>
      </w:r>
      <w:r w:rsidRPr="004E1C2E">
        <w:t xml:space="preserve">(4, 138) = .412, </w:t>
      </w:r>
      <w:r w:rsidRPr="004E1C2E">
        <w:rPr>
          <w:i/>
        </w:rPr>
        <w:t>p</w:t>
      </w:r>
      <w:r w:rsidRPr="004E1C2E">
        <w:t xml:space="preserve"> = .800, and neither the second nor third model improved model fit (</w:t>
      </w:r>
      <w:r w:rsidR="00860FB1">
        <w:t>see Table 6</w:t>
      </w:r>
      <w:r w:rsidRPr="004E1C2E">
        <w:t>).</w:t>
      </w:r>
      <w:r w:rsidR="00E06FB2" w:rsidRPr="004E1C2E">
        <w:t xml:space="preserve"> </w:t>
      </w:r>
      <w:r w:rsidRPr="004E1C2E">
        <w:t xml:space="preserve">Lastly, the </w:t>
      </w:r>
      <w:r w:rsidR="00415C65">
        <w:t>honor composite</w:t>
      </w:r>
      <w:r w:rsidRPr="004E1C2E">
        <w:t xml:space="preserve"> variable was included as the predictor in the second block of the hierarchical regression. Yet again, the final model was non-significant, </w:t>
      </w:r>
      <w:r w:rsidRPr="004E1C2E">
        <w:rPr>
          <w:i/>
        </w:rPr>
        <w:t>R</w:t>
      </w:r>
      <w:r w:rsidRPr="004E1C2E">
        <w:rPr>
          <w:vertAlign w:val="superscript"/>
        </w:rPr>
        <w:t>2</w:t>
      </w:r>
      <w:r w:rsidRPr="004E1C2E">
        <w:t xml:space="preserve"> = .019, </w:t>
      </w:r>
      <w:r w:rsidRPr="004E1C2E">
        <w:rPr>
          <w:i/>
        </w:rPr>
        <w:t>F</w:t>
      </w:r>
      <w:r w:rsidRPr="004E1C2E">
        <w:t xml:space="preserve">(4, 138) = .658, </w:t>
      </w:r>
      <w:r w:rsidRPr="004E1C2E">
        <w:rPr>
          <w:i/>
        </w:rPr>
        <w:t>p</w:t>
      </w:r>
      <w:r w:rsidRPr="004E1C2E">
        <w:t xml:space="preserve"> = .623</w:t>
      </w:r>
      <w:r w:rsidR="00D442C1" w:rsidRPr="004E1C2E">
        <w:t>, and no improvements were observed between steps in the model</w:t>
      </w:r>
      <w:r w:rsidRPr="004E1C2E">
        <w:t xml:space="preserve">. </w:t>
      </w:r>
      <w:r w:rsidR="00860FB1">
        <w:t>See Table 6</w:t>
      </w:r>
      <w:r w:rsidR="00415C65">
        <w:t xml:space="preserve"> </w:t>
      </w:r>
      <w:r w:rsidRPr="004E1C2E">
        <w:t>for a detailed summary of each block of the regression analysis.</w:t>
      </w:r>
    </w:p>
    <w:p w14:paraId="46A18930" w14:textId="335A4D14" w:rsidR="00532D8D" w:rsidRPr="004E1C2E" w:rsidRDefault="00532D8D" w:rsidP="00532D8D">
      <w:pPr>
        <w:spacing w:line="480" w:lineRule="auto"/>
        <w:ind w:firstLine="720"/>
      </w:pPr>
      <w:r w:rsidRPr="004E1C2E">
        <w:t>At this point, we turned our attention strictly toward those participants who had been assigned to the Friend condition in order to make use of participants’ self-reported Closeness scores. More specifically, we expected that the amount of subjective closeness that participants felt toward one another may predict a willingness to sacrifice by itself, as well as a potential interaction with one’s honor orientation leading to an obligation to behave loyally toward their friend by sacrificing for them. To investigate this question, we selected only those participants who had been assigned to the Friend condition</w:t>
      </w:r>
      <w:r w:rsidR="008A47A1" w:rsidRPr="004E1C2E">
        <w:t xml:space="preserve"> (</w:t>
      </w:r>
      <w:r w:rsidR="008A47A1" w:rsidRPr="004E1C2E">
        <w:rPr>
          <w:i/>
        </w:rPr>
        <w:t>N</w:t>
      </w:r>
      <w:r w:rsidR="008A47A1" w:rsidRPr="004E1C2E">
        <w:t xml:space="preserve"> = 59)</w:t>
      </w:r>
      <w:r w:rsidRPr="004E1C2E">
        <w:t>, and included the Closeness variable in the first block</w:t>
      </w:r>
      <w:r w:rsidR="00F47892">
        <w:t>. C</w:t>
      </w:r>
      <w:r w:rsidRPr="004E1C2E">
        <w:t>ondition had been removed as a covariate because it was no longer relevant after having removed participants assigned to the Stranger condition</w:t>
      </w:r>
      <w:r w:rsidR="00AF1CC4">
        <w:t>, and gender was removed due to insufficient number of males in the friend condition (</w:t>
      </w:r>
      <w:r w:rsidR="00AF1CC4">
        <w:rPr>
          <w:i/>
        </w:rPr>
        <w:t>N</w:t>
      </w:r>
      <w:r w:rsidR="00AF1CC4">
        <w:t xml:space="preserve"> = 9)</w:t>
      </w:r>
      <w:r w:rsidRPr="004E1C2E">
        <w:t xml:space="preserve">. In the second block, we again included individual honor measures. </w:t>
      </w:r>
      <w:r w:rsidR="008A47A1" w:rsidRPr="004E1C2E">
        <w:t>In the third block</w:t>
      </w:r>
      <w:r w:rsidRPr="004E1C2E">
        <w:t xml:space="preserve">, we </w:t>
      </w:r>
      <w:r w:rsidR="007B515F">
        <w:t>created</w:t>
      </w:r>
      <w:r w:rsidR="004E287F">
        <w:t xml:space="preserve"> an interaction term </w:t>
      </w:r>
      <w:r w:rsidR="00916787">
        <w:t>between the given</w:t>
      </w:r>
      <w:r w:rsidRPr="004E1C2E">
        <w:t xml:space="preserve"> honor measure and Closeness</w:t>
      </w:r>
      <w:r w:rsidR="007B515F">
        <w:t xml:space="preserve"> </w:t>
      </w:r>
      <w:r w:rsidR="00916787">
        <w:t>after having standardized each</w:t>
      </w:r>
      <w:r w:rsidRPr="004E1C2E">
        <w:t>.</w:t>
      </w:r>
    </w:p>
    <w:p w14:paraId="3E18CF14" w14:textId="6DD84905" w:rsidR="00532D8D" w:rsidRPr="004E1C2E" w:rsidRDefault="00532D8D" w:rsidP="00532D8D">
      <w:pPr>
        <w:spacing w:line="480" w:lineRule="auto"/>
        <w:ind w:firstLine="720"/>
        <w:rPr>
          <w:rFonts w:eastAsia="Times New Roman"/>
        </w:rPr>
      </w:pPr>
      <w:r w:rsidRPr="004E1C2E">
        <w:t xml:space="preserve">The first analysis using HC as the primary predictor resulted in a non-significant final model, </w:t>
      </w:r>
      <w:r w:rsidRPr="004E1C2E">
        <w:rPr>
          <w:i/>
        </w:rPr>
        <w:t>R</w:t>
      </w:r>
      <w:r w:rsidRPr="004E1C2E">
        <w:rPr>
          <w:vertAlign w:val="superscript"/>
        </w:rPr>
        <w:t>2</w:t>
      </w:r>
      <w:r w:rsidR="00876DD4">
        <w:t xml:space="preserve"> = .075</w:t>
      </w:r>
      <w:r w:rsidRPr="004E1C2E">
        <w:t xml:space="preserve">, </w:t>
      </w:r>
      <w:r w:rsidRPr="004E1C2E">
        <w:rPr>
          <w:i/>
        </w:rPr>
        <w:t>F</w:t>
      </w:r>
      <w:r w:rsidR="00876DD4">
        <w:t>(3, 55) = 1.497</w:t>
      </w:r>
      <w:r w:rsidRPr="004E1C2E">
        <w:t xml:space="preserve">, </w:t>
      </w:r>
      <w:r w:rsidRPr="004E1C2E">
        <w:rPr>
          <w:i/>
        </w:rPr>
        <w:t>p</w:t>
      </w:r>
      <w:r w:rsidR="00876DD4">
        <w:t xml:space="preserve"> = .</w:t>
      </w:r>
      <w:r w:rsidR="00876DD4" w:rsidRPr="006A1BE2">
        <w:t>226</w:t>
      </w:r>
      <w:r w:rsidRPr="006A1BE2">
        <w:t xml:space="preserve"> (</w:t>
      </w:r>
      <w:r w:rsidR="0068477D">
        <w:t>see Table 7</w:t>
      </w:r>
      <w:r w:rsidRPr="006A1BE2">
        <w:t>). Interestingly</w:t>
      </w:r>
      <w:r w:rsidRPr="004E1C2E">
        <w:t xml:space="preserve">, and despite the lack of model significance, the interaction term between HC and Closeness </w:t>
      </w:r>
      <w:r w:rsidR="009F52F5">
        <w:t>approached significance</w:t>
      </w:r>
      <w:r w:rsidRPr="004E1C2E">
        <w:t xml:space="preserve">, </w:t>
      </w:r>
      <w:r w:rsidRPr="004E1C2E">
        <w:rPr>
          <w:i/>
        </w:rPr>
        <w:sym w:font="Symbol" w:char="F062"/>
      </w:r>
      <w:r w:rsidR="009F52F5">
        <w:t xml:space="preserve"> = .30</w:t>
      </w:r>
      <w:r w:rsidRPr="004E1C2E">
        <w:t xml:space="preserve">, </w:t>
      </w:r>
      <w:r w:rsidRPr="004E1C2E">
        <w:rPr>
          <w:i/>
        </w:rPr>
        <w:t xml:space="preserve">SE </w:t>
      </w:r>
      <w:r w:rsidR="009F52F5">
        <w:t>= .17</w:t>
      </w:r>
      <w:r w:rsidRPr="004E1C2E">
        <w:t xml:space="preserve">, </w:t>
      </w:r>
      <w:r w:rsidRPr="004E1C2E">
        <w:rPr>
          <w:i/>
        </w:rPr>
        <w:t>p</w:t>
      </w:r>
      <w:r w:rsidR="009F52F5">
        <w:t xml:space="preserve"> = .055</w:t>
      </w:r>
      <w:r w:rsidRPr="004E1C2E">
        <w:t xml:space="preserve">, </w:t>
      </w:r>
      <w:r w:rsidRPr="004E1C2E">
        <w:rPr>
          <w:i/>
        </w:rPr>
        <w:t>CI</w:t>
      </w:r>
      <w:r w:rsidR="009F52F5">
        <w:t xml:space="preserve"> [-.043, .550]</w:t>
      </w:r>
      <w:r w:rsidR="00973E21">
        <w:t xml:space="preserve"> (see Figure 2)</w:t>
      </w:r>
      <w:r w:rsidR="009F52F5">
        <w:t>. The addition of the interaction term into the model also contributed a nearly significant amount of explained variance</w:t>
      </w:r>
      <w:r w:rsidRPr="004E1C2E">
        <w:t xml:space="preserve">, </w:t>
      </w:r>
      <w:r w:rsidRPr="004E1C2E">
        <w:rPr>
          <w:rFonts w:eastAsia="Times New Roman"/>
        </w:rPr>
        <w:t>∆</w:t>
      </w:r>
      <w:r w:rsidRPr="004E1C2E">
        <w:rPr>
          <w:i/>
        </w:rPr>
        <w:t>R</w:t>
      </w:r>
      <w:r w:rsidRPr="004E1C2E">
        <w:rPr>
          <w:vertAlign w:val="superscript"/>
        </w:rPr>
        <w:t>2</w:t>
      </w:r>
      <w:r w:rsidR="001B7910">
        <w:t xml:space="preserve"> = .051</w:t>
      </w:r>
      <w:r w:rsidRPr="004E1C2E">
        <w:t xml:space="preserve">, </w:t>
      </w:r>
      <w:r w:rsidRPr="004E1C2E">
        <w:rPr>
          <w:i/>
        </w:rPr>
        <w:t>p</w:t>
      </w:r>
      <w:r w:rsidR="002476BC">
        <w:t xml:space="preserve"> = .086</w:t>
      </w:r>
      <w:r w:rsidR="00973E21">
        <w:t>.</w:t>
      </w:r>
    </w:p>
    <w:p w14:paraId="148606AE" w14:textId="5D9E9E6C" w:rsidR="00ED388F" w:rsidRPr="004E1C2E" w:rsidRDefault="00532D8D" w:rsidP="00532D8D">
      <w:pPr>
        <w:spacing w:line="480" w:lineRule="auto"/>
        <w:ind w:firstLine="720"/>
      </w:pPr>
      <w:r w:rsidRPr="004E1C2E">
        <w:t xml:space="preserve">The second analysis looking at the impact of HIM on sacrifice produced a non-significant </w:t>
      </w:r>
      <w:r w:rsidR="004C5B76">
        <w:t xml:space="preserve">final </w:t>
      </w:r>
      <w:r w:rsidRPr="004E1C2E">
        <w:t xml:space="preserve">model, </w:t>
      </w:r>
      <w:r w:rsidRPr="004E1C2E">
        <w:rPr>
          <w:i/>
        </w:rPr>
        <w:t>R</w:t>
      </w:r>
      <w:r w:rsidRPr="004E1C2E">
        <w:rPr>
          <w:vertAlign w:val="superscript"/>
        </w:rPr>
        <w:t>2</w:t>
      </w:r>
      <w:r w:rsidR="00CD3C41">
        <w:t xml:space="preserve"> = .023</w:t>
      </w:r>
      <w:r w:rsidRPr="004E1C2E">
        <w:t xml:space="preserve">, </w:t>
      </w:r>
      <w:r w:rsidRPr="004E1C2E">
        <w:rPr>
          <w:i/>
        </w:rPr>
        <w:t>F</w:t>
      </w:r>
      <w:r w:rsidR="00CD3C41">
        <w:t>(3, 55) = .431</w:t>
      </w:r>
      <w:r w:rsidRPr="004E1C2E">
        <w:t xml:space="preserve">, </w:t>
      </w:r>
      <w:r w:rsidRPr="004E1C2E">
        <w:rPr>
          <w:i/>
        </w:rPr>
        <w:t>p</w:t>
      </w:r>
      <w:r w:rsidR="00725BA5">
        <w:t xml:space="preserve"> = .731</w:t>
      </w:r>
      <w:r w:rsidRPr="004E1C2E">
        <w:t>, as well as non-significant changes from each block in the hierarchical regression (</w:t>
      </w:r>
      <w:r w:rsidR="0068477D">
        <w:t>see Table 7</w:t>
      </w:r>
      <w:r w:rsidRPr="004E1C2E">
        <w:t xml:space="preserve">). The third and final regression analysis looked at the influence of the </w:t>
      </w:r>
      <w:r w:rsidR="00415C65">
        <w:t>honor composite</w:t>
      </w:r>
      <w:r w:rsidRPr="004E1C2E">
        <w:t xml:space="preserve"> variable as it interacted with level of subjective closeness between friends. Results indicated a non-significant overall model, </w:t>
      </w:r>
      <w:r w:rsidRPr="004E1C2E">
        <w:rPr>
          <w:i/>
        </w:rPr>
        <w:t>R</w:t>
      </w:r>
      <w:r w:rsidRPr="004E1C2E">
        <w:rPr>
          <w:vertAlign w:val="superscript"/>
        </w:rPr>
        <w:t>2</w:t>
      </w:r>
      <w:r w:rsidR="00CD3C41">
        <w:t xml:space="preserve"> = .048</w:t>
      </w:r>
      <w:r w:rsidRPr="004E1C2E">
        <w:t xml:space="preserve">, </w:t>
      </w:r>
      <w:r w:rsidRPr="004E1C2E">
        <w:rPr>
          <w:i/>
        </w:rPr>
        <w:t>F</w:t>
      </w:r>
      <w:r w:rsidR="00CD3C41">
        <w:t>(3, 55) = .921</w:t>
      </w:r>
      <w:r w:rsidRPr="004E1C2E">
        <w:t xml:space="preserve">, </w:t>
      </w:r>
      <w:r w:rsidRPr="004E1C2E">
        <w:rPr>
          <w:i/>
        </w:rPr>
        <w:t>p</w:t>
      </w:r>
      <w:r w:rsidR="00CD3C41">
        <w:t xml:space="preserve"> = .437</w:t>
      </w:r>
      <w:r w:rsidRPr="004E1C2E">
        <w:t>, and did not demonstrate the same significant impact of including an interaction term for Closeness as when it was combined with HC.</w:t>
      </w:r>
    </w:p>
    <w:p w14:paraId="574AD4DD" w14:textId="4368B752" w:rsidR="004B4BEC" w:rsidRDefault="004B4BEC" w:rsidP="00517872">
      <w:pPr>
        <w:pStyle w:val="Heading1"/>
      </w:pPr>
      <w:bookmarkStart w:id="41" w:name="_Toc450556524"/>
      <w:r w:rsidRPr="004E1C2E">
        <w:t>Discussion</w:t>
      </w:r>
      <w:bookmarkEnd w:id="41"/>
    </w:p>
    <w:p w14:paraId="58A30C8A" w14:textId="77777777" w:rsidR="00517872" w:rsidRPr="00517872" w:rsidRDefault="00517872" w:rsidP="00517872"/>
    <w:p w14:paraId="47DC71A7" w14:textId="03D2389C" w:rsidR="00D609E2" w:rsidRPr="004E1C2E" w:rsidRDefault="00FE4DBB" w:rsidP="004B4BEC">
      <w:pPr>
        <w:spacing w:line="480" w:lineRule="auto"/>
      </w:pPr>
      <w:r w:rsidRPr="004E1C2E">
        <w:tab/>
        <w:t xml:space="preserve">Results </w:t>
      </w:r>
      <w:r w:rsidR="009B0CEC" w:rsidRPr="004E1C2E">
        <w:t>suggest</w:t>
      </w:r>
      <w:r w:rsidRPr="004E1C2E">
        <w:t xml:space="preserve"> that </w:t>
      </w:r>
      <w:r w:rsidR="009B0CEC" w:rsidRPr="004E1C2E">
        <w:t>willingness to sacrifice for another person</w:t>
      </w:r>
      <w:r w:rsidR="00372993" w:rsidRPr="004E1C2E">
        <w:t xml:space="preserve"> may not depend on the relationship between individuals, which </w:t>
      </w:r>
      <w:r w:rsidR="000C534B" w:rsidRPr="004E1C2E">
        <w:t xml:space="preserve">goes against what would be predicted by a basic understanding of ingroup </w:t>
      </w:r>
      <w:r w:rsidR="007B06D0" w:rsidRPr="004E1C2E">
        <w:t>favoritism</w:t>
      </w:r>
      <w:r w:rsidR="000C534B" w:rsidRPr="004E1C2E">
        <w:t xml:space="preserve">. </w:t>
      </w:r>
      <w:r w:rsidR="000B72CF" w:rsidRPr="004E1C2E">
        <w:t>We</w:t>
      </w:r>
      <w:r w:rsidR="000C534B" w:rsidRPr="004E1C2E">
        <w:t xml:space="preserve"> stressed to participants that the stranger was not an OU student, but rather a student fr</w:t>
      </w:r>
      <w:r w:rsidR="00716608">
        <w:t xml:space="preserve">om a more neutral school, </w:t>
      </w:r>
      <w:r w:rsidR="000B72CF" w:rsidRPr="004E1C2E">
        <w:t xml:space="preserve">and so </w:t>
      </w:r>
      <w:r w:rsidR="000C534B" w:rsidRPr="004E1C2E">
        <w:t xml:space="preserve">it might be the case that our fictitious third person was not </w:t>
      </w:r>
      <w:r w:rsidR="000B72CF" w:rsidRPr="004E1C2E">
        <w:t>imbued with</w:t>
      </w:r>
      <w:r w:rsidR="000C534B" w:rsidRPr="004E1C2E">
        <w:t xml:space="preserve"> enough of an “outsider feel” to be treated as a legitimate outgroup</w:t>
      </w:r>
      <w:r w:rsidR="000B72CF" w:rsidRPr="004E1C2E">
        <w:t xml:space="preserve"> member</w:t>
      </w:r>
      <w:r w:rsidR="000C534B" w:rsidRPr="004E1C2E">
        <w:t xml:space="preserve">. We had intentionally decided against making the stranger more of an inimical outgroup member, and more of a neutral non-ingroup member, but this may </w:t>
      </w:r>
      <w:r w:rsidR="00192F22" w:rsidRPr="004E1C2E">
        <w:t>have failed</w:t>
      </w:r>
      <w:r w:rsidR="000C534B" w:rsidRPr="004E1C2E">
        <w:t xml:space="preserve"> to trigger the ingroup-out</w:t>
      </w:r>
      <w:r w:rsidR="00192F22" w:rsidRPr="004E1C2E">
        <w:t xml:space="preserve">group cognitions necessary to </w:t>
      </w:r>
      <w:r w:rsidR="005C578D" w:rsidRPr="004E1C2E">
        <w:t>elicit</w:t>
      </w:r>
      <w:r w:rsidR="00192F22" w:rsidRPr="004E1C2E">
        <w:t xml:space="preserve"> typical group biases.</w:t>
      </w:r>
    </w:p>
    <w:p w14:paraId="27732A62" w14:textId="2F5E9F12" w:rsidR="0052234E" w:rsidRPr="004E1C2E" w:rsidRDefault="0052234E" w:rsidP="004B4BEC">
      <w:pPr>
        <w:spacing w:line="480" w:lineRule="auto"/>
      </w:pPr>
      <w:r w:rsidRPr="004E1C2E">
        <w:tab/>
        <w:t>While we did not specifically predict that gender would have an impact on participants’ willingness to trade places with either their friend or the stranger, the nearly total lack of a difference between male</w:t>
      </w:r>
      <w:r w:rsidR="007413E4" w:rsidRPr="004E1C2E">
        <w:t>s</w:t>
      </w:r>
      <w:r w:rsidRPr="004E1C2E">
        <w:t xml:space="preserve"> and female</w:t>
      </w:r>
      <w:r w:rsidR="007413E4" w:rsidRPr="004E1C2E">
        <w:t>s</w:t>
      </w:r>
      <w:r w:rsidRPr="004E1C2E">
        <w:t xml:space="preserve"> served to highlight a potentially gender-</w:t>
      </w:r>
      <w:r w:rsidR="00963CAC" w:rsidRPr="004E1C2E">
        <w:t>neutral</w:t>
      </w:r>
      <w:r w:rsidRPr="004E1C2E">
        <w:t xml:space="preserve"> effect of honor endorsement on willingness to sacrifice for others in need.</w:t>
      </w:r>
      <w:r w:rsidR="00591D40" w:rsidRPr="004E1C2E">
        <w:t xml:space="preserve"> This supports previous findings that men and women both endorse honor norms, such as a man’s obligation to retaliate against those who have wronged him.</w:t>
      </w:r>
      <w:r w:rsidR="00963CAC" w:rsidRPr="004E1C2E">
        <w:t xml:space="preserve"> </w:t>
      </w:r>
      <w:r w:rsidR="008F0A22" w:rsidRPr="004E1C2E">
        <w:t>Although</w:t>
      </w:r>
      <w:r w:rsidR="00591D40" w:rsidRPr="004E1C2E">
        <w:t xml:space="preserve">, the finding that this similarity persists when looking at helping behavior </w:t>
      </w:r>
      <w:r w:rsidR="00CC3DAA" w:rsidRPr="004E1C2E">
        <w:t>rather than</w:t>
      </w:r>
      <w:r w:rsidR="00591D40" w:rsidRPr="004E1C2E">
        <w:t xml:space="preserve"> retaliatory behavior </w:t>
      </w:r>
      <w:r w:rsidR="008E1FD6" w:rsidRPr="004E1C2E">
        <w:t xml:space="preserve">was </w:t>
      </w:r>
      <w:r w:rsidR="009B4469" w:rsidRPr="004E1C2E">
        <w:t>unforeseen</w:t>
      </w:r>
      <w:r w:rsidR="00EF5E03" w:rsidRPr="004E1C2E">
        <w:t>.</w:t>
      </w:r>
    </w:p>
    <w:p w14:paraId="15AF8413" w14:textId="7E1D7AC3" w:rsidR="00655ABF" w:rsidRPr="004E1C2E" w:rsidRDefault="00EE4863" w:rsidP="004B4BEC">
      <w:pPr>
        <w:spacing w:line="480" w:lineRule="auto"/>
      </w:pPr>
      <w:r w:rsidRPr="004E1C2E">
        <w:tab/>
        <w:t>The near</w:t>
      </w:r>
      <w:r w:rsidR="00A661AD" w:rsidRPr="004E1C2E">
        <w:t xml:space="preserve">-significance observed for honor ideology endorsement </w:t>
      </w:r>
      <w:r w:rsidR="00754805" w:rsidRPr="004E1C2E">
        <w:t>as a predictor</w:t>
      </w:r>
      <w:r w:rsidR="00A661AD" w:rsidRPr="004E1C2E">
        <w:t xml:space="preserve"> indicates a trend toward lower levels of willingness to sacrifice with increasing levels of honor endorsement</w:t>
      </w:r>
      <w:r w:rsidR="00415C65">
        <w:t>, which was the opposite of what we predicted</w:t>
      </w:r>
      <w:r w:rsidR="00A661AD" w:rsidRPr="004E1C2E">
        <w:t>.</w:t>
      </w:r>
      <w:r w:rsidR="0004023B" w:rsidRPr="004E1C2E">
        <w:t xml:space="preserve"> </w:t>
      </w:r>
      <w:r w:rsidR="003F440C" w:rsidRPr="004E1C2E">
        <w:t>Coupled with the finding that</w:t>
      </w:r>
      <w:r w:rsidR="0004023B" w:rsidRPr="004E1C2E">
        <w:t xml:space="preserve"> there was no interaction between recipient of the sacrifice and honor </w:t>
      </w:r>
      <w:r w:rsidR="003F440C" w:rsidRPr="004E1C2E">
        <w:t>endorsement suggests that</w:t>
      </w:r>
      <w:r w:rsidR="009665A2" w:rsidRPr="004E1C2E">
        <w:t xml:space="preserve"> the true link between honor and one’s helpfulness behavior might be a function of some </w:t>
      </w:r>
      <w:r w:rsidR="00337C9E" w:rsidRPr="004E1C2E">
        <w:t>yet-to-be-determined</w:t>
      </w:r>
      <w:r w:rsidR="009665A2" w:rsidRPr="004E1C2E">
        <w:t xml:space="preserve"> factor.</w:t>
      </w:r>
      <w:r w:rsidR="009A118D" w:rsidRPr="004E1C2E">
        <w:t xml:space="preserve"> </w:t>
      </w:r>
      <w:r w:rsidR="00655ABF" w:rsidRPr="004E1C2E">
        <w:t xml:space="preserve">However, when speaking only of the relationship between honor endorsement and willingness to sacrifice for close friends, a significant interaction between responses on the HC scale and one’s self-reported closeness to their friend suggests that loyalty to a trusted individual </w:t>
      </w:r>
      <w:r w:rsidR="00DE54DA" w:rsidRPr="004E1C2E">
        <w:t>is keenly felt by</w:t>
      </w:r>
      <w:r w:rsidR="00405F48">
        <w:t xml:space="preserve"> those high in honor. As can be seen in Figure 2, </w:t>
      </w:r>
      <w:r w:rsidR="00DE54DA" w:rsidRPr="004E1C2E">
        <w:t>this keenly felt loyalty predicts greater willingness to sacrifice one’s own wellbeing for the close other.</w:t>
      </w:r>
    </w:p>
    <w:p w14:paraId="399F3F3D" w14:textId="35BB9896" w:rsidR="00581B3B" w:rsidRPr="004E1C2E" w:rsidRDefault="00655ABF" w:rsidP="004B4BEC">
      <w:pPr>
        <w:spacing w:line="480" w:lineRule="auto"/>
      </w:pPr>
      <w:r w:rsidRPr="004E1C2E">
        <w:tab/>
      </w:r>
      <w:r w:rsidR="009104A9" w:rsidRPr="004E1C2E">
        <w:t>If the finding that honor interacts with closeness of another person were incorrect, an</w:t>
      </w:r>
      <w:r w:rsidR="009A118D" w:rsidRPr="004E1C2E">
        <w:t xml:space="preserve"> attractive explanation </w:t>
      </w:r>
      <w:r w:rsidR="00F26177" w:rsidRPr="004E1C2E">
        <w:t>would be</w:t>
      </w:r>
      <w:r w:rsidR="009A118D" w:rsidRPr="004E1C2E">
        <w:t xml:space="preserve"> the black sheep effect</w:t>
      </w:r>
      <w:r w:rsidR="00634FE6" w:rsidRPr="004E1C2E">
        <w:t xml:space="preserve"> (e.g., Pinto, Marques, Levine, &amp; Abrams, 2010)</w:t>
      </w:r>
      <w:r w:rsidR="005A2DE5" w:rsidRPr="004E1C2E">
        <w:t xml:space="preserve">. When considering the black sheep effect, the finding that higher honor </w:t>
      </w:r>
      <w:r w:rsidR="005A2DE5" w:rsidRPr="00C40819">
        <w:t>tend</w:t>
      </w:r>
      <w:r w:rsidR="009B4469" w:rsidRPr="00C40819">
        <w:t>s</w:t>
      </w:r>
      <w:r w:rsidR="005A2DE5" w:rsidRPr="004E1C2E">
        <w:t xml:space="preserve"> to lead to lower levels of helping might be a symptom of honor leading to </w:t>
      </w:r>
      <w:r w:rsidR="003C33C3" w:rsidRPr="004E1C2E">
        <w:t>more negative</w:t>
      </w:r>
      <w:r w:rsidR="005A2DE5" w:rsidRPr="004E1C2E">
        <w:t xml:space="preserve"> evaluations of those who s</w:t>
      </w:r>
      <w:r w:rsidR="003444C3" w:rsidRPr="004E1C2E">
        <w:t>how weakness, and thus pose a threat to one’s group identity.</w:t>
      </w:r>
      <w:r w:rsidR="00A65293" w:rsidRPr="004E1C2E">
        <w:t xml:space="preserve"> Were it the case that a significant interaction between condition and honor endorsement occurred such that lower levels of help were observed for higher honor endorsement in the Friend condition, this explanation would fit perfectly. </w:t>
      </w:r>
      <w:r w:rsidR="00490B06">
        <w:t>However</w:t>
      </w:r>
      <w:r w:rsidR="00A65293" w:rsidRPr="004E1C2E">
        <w:t>, such an interaction was not observed. But, this does not rule out the idea that participants higher in honor may well interpret the request to trade places as evidence that the target individual is weak</w:t>
      </w:r>
      <w:r w:rsidR="001C3556" w:rsidRPr="004E1C2E">
        <w:t>, and perhaps unworthy of being helped.</w:t>
      </w:r>
      <w:r w:rsidR="007F395C" w:rsidRPr="004E1C2E">
        <w:t xml:space="preserve"> This situation would fit well with the observation that honor endorsement is linked strongly with reciprocity norms, which could focus those with an honor-oriented mindset to help those who they believe are able, i.e., strong enough, to help them at a later date.</w:t>
      </w:r>
    </w:p>
    <w:p w14:paraId="4DF47ACC" w14:textId="235DB648" w:rsidR="008E24DC" w:rsidRDefault="008E24DC" w:rsidP="00517872">
      <w:pPr>
        <w:pStyle w:val="Heading2"/>
      </w:pPr>
      <w:bookmarkStart w:id="42" w:name="_Toc450556525"/>
      <w:r w:rsidRPr="004E1C2E">
        <w:t>Limitations</w:t>
      </w:r>
      <w:bookmarkEnd w:id="42"/>
    </w:p>
    <w:p w14:paraId="0224E9BF" w14:textId="77777777" w:rsidR="00517872" w:rsidRPr="00517872" w:rsidRDefault="00517872" w:rsidP="00517872"/>
    <w:p w14:paraId="3717B3E9" w14:textId="39699717" w:rsidR="008E24DC" w:rsidRPr="004E1C2E" w:rsidRDefault="008E24DC" w:rsidP="004B4BEC">
      <w:pPr>
        <w:spacing w:line="480" w:lineRule="auto"/>
      </w:pPr>
      <w:r w:rsidRPr="004E1C2E">
        <w:tab/>
        <w:t xml:space="preserve">Much of the sample was removed from analyses due to suspicion, which significantly impacted the final sample size. </w:t>
      </w:r>
      <w:r w:rsidR="00756F75" w:rsidRPr="004E1C2E">
        <w:t xml:space="preserve">Additionally, while predictive relationships between honor and willingness to sacrifice were </w:t>
      </w:r>
      <w:r w:rsidR="00AB4DC9" w:rsidRPr="004E1C2E">
        <w:t>close</w:t>
      </w:r>
      <w:r w:rsidR="00BC0B47">
        <w:t xml:space="preserve"> to</w:t>
      </w:r>
      <w:r w:rsidR="00AB4DC9" w:rsidRPr="004E1C2E">
        <w:t xml:space="preserve"> significant, they must be interpreted within the context of non-significant models</w:t>
      </w:r>
      <w:r w:rsidR="005A66C0" w:rsidRPr="004E1C2E">
        <w:t>.</w:t>
      </w:r>
      <w:r w:rsidR="003C33C3" w:rsidRPr="004E1C2E">
        <w:t xml:space="preserve"> An </w:t>
      </w:r>
      <w:r w:rsidR="00470178" w:rsidRPr="004E1C2E">
        <w:t xml:space="preserve">imbalance </w:t>
      </w:r>
      <w:r w:rsidR="000239C5" w:rsidRPr="004E1C2E">
        <w:t>between the number of each condition, as well as the</w:t>
      </w:r>
      <w:r w:rsidR="003C33C3" w:rsidRPr="004E1C2E">
        <w:t xml:space="preserve"> ratio of male to female participants</w:t>
      </w:r>
      <w:r w:rsidR="000239C5" w:rsidRPr="004E1C2E">
        <w:t>,</w:t>
      </w:r>
      <w:r w:rsidR="003C33C3" w:rsidRPr="004E1C2E">
        <w:t xml:space="preserve"> also may have </w:t>
      </w:r>
      <w:r w:rsidR="00D165C4" w:rsidRPr="004E1C2E">
        <w:t>restricted</w:t>
      </w:r>
      <w:r w:rsidR="003C33C3" w:rsidRPr="004E1C2E">
        <w:t xml:space="preserve"> </w:t>
      </w:r>
      <w:r w:rsidR="00D165C4" w:rsidRPr="004E1C2E">
        <w:t>our assessment</w:t>
      </w:r>
      <w:r w:rsidR="00CB4C2E" w:rsidRPr="004E1C2E">
        <w:t xml:space="preserve"> of</w:t>
      </w:r>
      <w:r w:rsidR="003C33C3" w:rsidRPr="004E1C2E">
        <w:t xml:space="preserve"> the impact of </w:t>
      </w:r>
      <w:r w:rsidR="000239C5" w:rsidRPr="004E1C2E">
        <w:t xml:space="preserve">each </w:t>
      </w:r>
      <w:r w:rsidR="003C33C3" w:rsidRPr="004E1C2E">
        <w:t>on one’s willingness to sacrifice.</w:t>
      </w:r>
      <w:r w:rsidR="00D24105" w:rsidRPr="004E1C2E">
        <w:t xml:space="preserve"> Lastly, we were unable to successfully test the impact of participant age due to so many participants’ ages not being </w:t>
      </w:r>
      <w:r w:rsidR="008D3DC1" w:rsidRPr="004E1C2E">
        <w:t>recorded</w:t>
      </w:r>
      <w:r w:rsidR="00D24105" w:rsidRPr="004E1C2E">
        <w:t>.</w:t>
      </w:r>
    </w:p>
    <w:p w14:paraId="75FC2C3B" w14:textId="6639C6D2" w:rsidR="00C146C7" w:rsidRPr="004E1C2E" w:rsidRDefault="00C146C7" w:rsidP="004B4BEC">
      <w:pPr>
        <w:spacing w:line="480" w:lineRule="auto"/>
        <w:rPr>
          <w:i/>
        </w:rPr>
      </w:pPr>
      <w:r w:rsidRPr="004E1C2E">
        <w:rPr>
          <w:i/>
        </w:rPr>
        <w:t>Future directions</w:t>
      </w:r>
    </w:p>
    <w:p w14:paraId="010130ED" w14:textId="507365CF" w:rsidR="00B632F8" w:rsidRPr="004E1C2E" w:rsidRDefault="00B632F8" w:rsidP="004B4BEC">
      <w:pPr>
        <w:spacing w:line="480" w:lineRule="auto"/>
      </w:pPr>
      <w:r w:rsidRPr="004E1C2E">
        <w:rPr>
          <w:i/>
        </w:rPr>
        <w:tab/>
      </w:r>
      <w:r w:rsidRPr="004E1C2E">
        <w:t>The current study provided interesting information as to the relationship between honor and a tendency to help those in need.</w:t>
      </w:r>
      <w:r w:rsidR="00DB18E3" w:rsidRPr="004E1C2E">
        <w:t xml:space="preserve"> However, future studies wishing to test the tendency to help friends versus strangers may benefit from framing the stranger as more of an oppositional outgroup member than a neutral member. While this would change the meaning of any observations, it should at least serve to magnify statistical differences in such a way that a clear relationship between honor and helping behavior would be more apparent.</w:t>
      </w:r>
    </w:p>
    <w:p w14:paraId="6B527490" w14:textId="388DC4EC" w:rsidR="007646D4" w:rsidRPr="004E1C2E" w:rsidRDefault="00CE2BCA" w:rsidP="004B4BEC">
      <w:pPr>
        <w:spacing w:line="480" w:lineRule="auto"/>
      </w:pPr>
      <w:r w:rsidRPr="004E1C2E">
        <w:tab/>
      </w:r>
      <w:r w:rsidR="00951C25" w:rsidRPr="004E1C2E">
        <w:t>It</w:t>
      </w:r>
      <w:r w:rsidRPr="004E1C2E">
        <w:t xml:space="preserve"> would be informative to collect information regarding participants’ evaluations of their friend’s and the stranger’s ability level in some relevant area. By doing this, we could directly evaluate whether a perceived weakness in the target of help actually influences the decision to assist them.</w:t>
      </w:r>
      <w:r w:rsidR="0059195C" w:rsidRPr="004E1C2E">
        <w:t xml:space="preserve"> Finally, priming participants with thoughts of personal or family honor, or of some abstract group to which they belong, may enhance effects already observed.</w:t>
      </w:r>
    </w:p>
    <w:p w14:paraId="62282F93" w14:textId="75757181" w:rsidR="00A5415B" w:rsidRDefault="00A5415B" w:rsidP="00517872">
      <w:pPr>
        <w:pStyle w:val="Heading1"/>
      </w:pPr>
      <w:bookmarkStart w:id="43" w:name="_Toc450556526"/>
      <w:r w:rsidRPr="004E1C2E">
        <w:t>General Discussion</w:t>
      </w:r>
      <w:bookmarkEnd w:id="43"/>
    </w:p>
    <w:p w14:paraId="5D27EF2B" w14:textId="77777777" w:rsidR="00517872" w:rsidRPr="00517872" w:rsidRDefault="00517872" w:rsidP="00517872"/>
    <w:p w14:paraId="6687C4C2" w14:textId="54F27CFA" w:rsidR="007F0EAB" w:rsidRPr="004E1C2E" w:rsidRDefault="00753BC5" w:rsidP="00D65F4E">
      <w:pPr>
        <w:spacing w:line="480" w:lineRule="auto"/>
      </w:pPr>
      <w:r w:rsidRPr="004E1C2E">
        <w:tab/>
      </w:r>
      <w:r w:rsidR="00292528" w:rsidRPr="004E1C2E">
        <w:t xml:space="preserve">Previous literature concerning the culture of honor has focused primarily on quickness of temper and retaliation when one has been threatened. </w:t>
      </w:r>
      <w:r w:rsidR="00092A52" w:rsidRPr="004E1C2E">
        <w:t>The present research attempted to move away from examining the cultural syndrome of honor with respect to aggressi</w:t>
      </w:r>
      <w:r w:rsidR="00917276">
        <w:t>on</w:t>
      </w:r>
      <w:r w:rsidR="00092A52" w:rsidRPr="004E1C2E">
        <w:t xml:space="preserve">, and to instead focus on a possible link </w:t>
      </w:r>
      <w:r w:rsidR="00497D3A" w:rsidRPr="004E1C2E">
        <w:t>between honor ideology and</w:t>
      </w:r>
      <w:r w:rsidR="00B37D3C" w:rsidRPr="004E1C2E">
        <w:t xml:space="preserve"> loyalty.</w:t>
      </w:r>
      <w:r w:rsidR="00887A16" w:rsidRPr="004E1C2E">
        <w:t xml:space="preserve"> To achieve this goal, </w:t>
      </w:r>
      <w:r w:rsidR="00971409" w:rsidRPr="004E1C2E">
        <w:t>we</w:t>
      </w:r>
      <w:r w:rsidR="00250329" w:rsidRPr="004E1C2E">
        <w:t xml:space="preserve"> </w:t>
      </w:r>
      <w:r w:rsidR="00917276">
        <w:t>examined</w:t>
      </w:r>
      <w:r w:rsidR="00917276" w:rsidRPr="004E1C2E">
        <w:t xml:space="preserve"> </w:t>
      </w:r>
      <w:r w:rsidR="00250329" w:rsidRPr="004E1C2E">
        <w:t xml:space="preserve">the hypothesis that those with high levels of </w:t>
      </w:r>
      <w:r w:rsidR="00EB0398" w:rsidRPr="004E1C2E">
        <w:t xml:space="preserve">honor endorsement are sensitive to </w:t>
      </w:r>
      <w:r w:rsidR="009050D1" w:rsidRPr="004E1C2E">
        <w:t>loyalty norms</w:t>
      </w:r>
      <w:r w:rsidR="00250329" w:rsidRPr="004E1C2E">
        <w:t xml:space="preserve"> from multiple angles.</w:t>
      </w:r>
    </w:p>
    <w:p w14:paraId="3B088B5E" w14:textId="49DA18D0" w:rsidR="00250329" w:rsidRPr="004E1C2E" w:rsidRDefault="00250329" w:rsidP="00D65F4E">
      <w:pPr>
        <w:spacing w:line="480" w:lineRule="auto"/>
      </w:pPr>
      <w:r w:rsidRPr="004E1C2E">
        <w:tab/>
        <w:t>First, we directly investigated</w:t>
      </w:r>
      <w:r w:rsidR="00F06354" w:rsidRPr="004E1C2E">
        <w:t xml:space="preserve"> a connection between honor ideology and loyalty by testing the correlational relationship between </w:t>
      </w:r>
      <w:r w:rsidR="004F23B9" w:rsidRPr="004E1C2E">
        <w:t xml:space="preserve">honor and </w:t>
      </w:r>
      <w:r w:rsidR="00917276">
        <w:t xml:space="preserve">the subjective importance of </w:t>
      </w:r>
      <w:r w:rsidR="00F06354" w:rsidRPr="004E1C2E">
        <w:t>multiple dime</w:t>
      </w:r>
      <w:r w:rsidR="006C4518" w:rsidRPr="004E1C2E">
        <w:t>nsions of morality captured by the Moral Foundations Questionnaire. Of primary intere</w:t>
      </w:r>
      <w:r w:rsidR="004C2294" w:rsidRPr="004E1C2E">
        <w:t>st were the binding foundations, namely Loyalty, Authority, and Purity, and the interplay between strength of honor endorsement and one’s adherence to such foundations.</w:t>
      </w:r>
      <w:r w:rsidR="00386FC5" w:rsidRPr="004E1C2E">
        <w:t xml:space="preserve"> Our findings suggested a strong, positive relationship between honor ideology endorsement an</w:t>
      </w:r>
      <w:r w:rsidR="007E6865" w:rsidRPr="004E1C2E">
        <w:t xml:space="preserve">d all three binding foundations, </w:t>
      </w:r>
      <w:r w:rsidR="00E774FB" w:rsidRPr="004E1C2E">
        <w:t xml:space="preserve">one of </w:t>
      </w:r>
      <w:r w:rsidR="007E6865" w:rsidRPr="004E1C2E">
        <w:t>the strongest relationship</w:t>
      </w:r>
      <w:r w:rsidR="00E774FB" w:rsidRPr="004E1C2E">
        <w:t>s</w:t>
      </w:r>
      <w:r w:rsidR="007E6865" w:rsidRPr="004E1C2E">
        <w:t xml:space="preserve"> being that between honor and the Loyalty foundation.</w:t>
      </w:r>
      <w:r w:rsidR="0025017E" w:rsidRPr="004E1C2E">
        <w:t xml:space="preserve"> While the more general honor endorsement measure, the HC, did not correlate with either of the individuating foundations, namely Care and Fairness,</w:t>
      </w:r>
      <w:r w:rsidR="00A03E88" w:rsidRPr="004E1C2E">
        <w:t xml:space="preserve"> the more male-focused </w:t>
      </w:r>
      <w:r w:rsidR="00661459" w:rsidRPr="004E1C2E">
        <w:t>measure, the HIM</w:t>
      </w:r>
      <w:r w:rsidR="00333B03" w:rsidRPr="004E1C2E">
        <w:t xml:space="preserve">, actually displayed a </w:t>
      </w:r>
      <w:r w:rsidR="00FE32E2" w:rsidRPr="004E1C2E">
        <w:t xml:space="preserve">negative relationship with both. Interestingly, the female-focused honor endorsement measure, the HIW, </w:t>
      </w:r>
      <w:r w:rsidR="00743859" w:rsidRPr="004E1C2E">
        <w:t>displayed a positive relationship with the Care foundation, but a non-significant relationship with Fairness. Taken as a whole, these findings point to the conclusion that hono</w:t>
      </w:r>
      <w:r w:rsidR="00F464CD" w:rsidRPr="004E1C2E">
        <w:t xml:space="preserve">r endorsement tends to emphasize adherence to group norms and </w:t>
      </w:r>
      <w:r w:rsidR="00981EE2">
        <w:t>specific</w:t>
      </w:r>
      <w:r w:rsidR="00F464CD" w:rsidRPr="004E1C2E">
        <w:t xml:space="preserve"> roles for each individual member, and that loyalty to one’s group is more paramount than one’s own needs.</w:t>
      </w:r>
    </w:p>
    <w:p w14:paraId="6EDB5028" w14:textId="5CB845B1" w:rsidR="00BE1B38" w:rsidRPr="004E1C2E" w:rsidRDefault="002A76F0" w:rsidP="00D65F4E">
      <w:pPr>
        <w:spacing w:line="480" w:lineRule="auto"/>
      </w:pPr>
      <w:r w:rsidRPr="004E1C2E">
        <w:tab/>
        <w:t>Second,</w:t>
      </w:r>
      <w:r w:rsidR="00E774FB" w:rsidRPr="004E1C2E">
        <w:t xml:space="preserve"> we investigated </w:t>
      </w:r>
      <w:r w:rsidR="00B07144" w:rsidRPr="004E1C2E">
        <w:t xml:space="preserve">how those displaying high honor </w:t>
      </w:r>
      <w:r w:rsidR="00245AE1" w:rsidRPr="004E1C2E">
        <w:t xml:space="preserve">endorsement would react to individuals who displayed disloyalty to their group. To test this, we </w:t>
      </w:r>
      <w:r w:rsidR="00D22E21" w:rsidRPr="004E1C2E">
        <w:t xml:space="preserve">presented participants with </w:t>
      </w:r>
      <w:r w:rsidR="003D6B79" w:rsidRPr="004E1C2E">
        <w:t>vignettes in order to measure both their indignation toward disloyalty, as well as a sense of satisfaction pursuant to the punishment of such disloyalty.</w:t>
      </w:r>
      <w:r w:rsidR="00762928" w:rsidRPr="004E1C2E">
        <w:t xml:space="preserve"> Findings corroborated our expectations that higher honor endorsement would result in greater levels of irritation, and even moral indignation, toward individual disloyalty toward </w:t>
      </w:r>
      <w:r w:rsidR="00917276">
        <w:t>a person’s</w:t>
      </w:r>
      <w:r w:rsidR="00917276" w:rsidRPr="004E1C2E">
        <w:t xml:space="preserve"> </w:t>
      </w:r>
      <w:r w:rsidR="00762928" w:rsidRPr="004E1C2E">
        <w:t>group</w:t>
      </w:r>
      <w:r w:rsidR="00917276">
        <w:t>, even though the disloyalty is not directed toward the respondent him- or herself</w:t>
      </w:r>
      <w:r w:rsidR="00762928" w:rsidRPr="004E1C2E">
        <w:t>.</w:t>
      </w:r>
      <w:r w:rsidR="00F036D9" w:rsidRPr="004E1C2E">
        <w:t xml:space="preserve"> </w:t>
      </w:r>
      <w:r w:rsidR="00DA2F42" w:rsidRPr="004E1C2E">
        <w:t xml:space="preserve">Honor endorsement also predicted greater levels of satisfaction of punishment. Perhaps unsurprisingly, yet also importantly, levels of indignation were shown to mediate the relationship between honor endorsement and satisfaction with punishment. In summary of these observations, </w:t>
      </w:r>
      <w:r w:rsidR="00917276">
        <w:t>it seems</w:t>
      </w:r>
      <w:r w:rsidR="005C2B94" w:rsidRPr="004E1C2E">
        <w:t xml:space="preserve"> that greater </w:t>
      </w:r>
      <w:r w:rsidR="00FF1C96" w:rsidRPr="004E1C2E">
        <w:t xml:space="preserve">honor endorsement leads to heightened expectations that individuals should do their part for the </w:t>
      </w:r>
      <w:r w:rsidR="00917276">
        <w:t xml:space="preserve">good of a </w:t>
      </w:r>
      <w:r w:rsidR="00FF1C96" w:rsidRPr="004E1C2E">
        <w:t xml:space="preserve">group to </w:t>
      </w:r>
      <w:r w:rsidR="00917276">
        <w:t>which they belong</w:t>
      </w:r>
      <w:r w:rsidR="00FF1C96" w:rsidRPr="004E1C2E">
        <w:t xml:space="preserve">. </w:t>
      </w:r>
      <w:r w:rsidR="00917276">
        <w:t xml:space="preserve">When this expectation is not met, honor endorsers feel indignation toward people who fail to adhere to this loyalty ethic. </w:t>
      </w:r>
      <w:r w:rsidR="00FF1C96" w:rsidRPr="004E1C2E">
        <w:t>As a consequen</w:t>
      </w:r>
      <w:r w:rsidR="00917276">
        <w:t>ce</w:t>
      </w:r>
      <w:r w:rsidR="00FF1C96" w:rsidRPr="004E1C2E">
        <w:t>, high honor endorsers also feel some amount of pleasure when those who disregard their role in the group, i.e., behave disloyally, are punished.</w:t>
      </w:r>
    </w:p>
    <w:p w14:paraId="1E5B390D" w14:textId="7C9B3816" w:rsidR="001A72E4" w:rsidRDefault="00BE1B38" w:rsidP="00331CA9">
      <w:pPr>
        <w:spacing w:line="480" w:lineRule="auto"/>
      </w:pPr>
      <w:r w:rsidRPr="004E1C2E">
        <w:tab/>
        <w:t xml:space="preserve">Lastly, we attempted to demonstrate that honor endorsement does not solely predict </w:t>
      </w:r>
      <w:r w:rsidR="00917276">
        <w:t xml:space="preserve">abstract values or </w:t>
      </w:r>
      <w:r w:rsidRPr="004E1C2E">
        <w:t>judgment</w:t>
      </w:r>
      <w:r w:rsidR="00917276">
        <w:t>s</w:t>
      </w:r>
      <w:r w:rsidRPr="004E1C2E">
        <w:t xml:space="preserve"> of others, but that it also predicts </w:t>
      </w:r>
      <w:r w:rsidR="006C045A" w:rsidRPr="004E1C2E">
        <w:t xml:space="preserve">action and </w:t>
      </w:r>
      <w:r w:rsidRPr="004E1C2E">
        <w:t xml:space="preserve">greater self-sacrifice for those who are perceived as close. </w:t>
      </w:r>
      <w:r w:rsidR="001267BB" w:rsidRPr="004E1C2E">
        <w:t xml:space="preserve">To test this prediction, </w:t>
      </w:r>
      <w:r w:rsidR="003A3AA5" w:rsidRPr="004E1C2E">
        <w:t xml:space="preserve">we gauged participants’ willingness to switch places </w:t>
      </w:r>
      <w:r w:rsidR="006833FA" w:rsidRPr="004E1C2E">
        <w:t>with either their friend or someone whom they had never met</w:t>
      </w:r>
      <w:r w:rsidR="00917276">
        <w:t xml:space="preserve"> who was suffering</w:t>
      </w:r>
      <w:r w:rsidR="006833FA" w:rsidRPr="004E1C2E">
        <w:t xml:space="preserve">. </w:t>
      </w:r>
      <w:r w:rsidR="001D5A2E" w:rsidRPr="004E1C2E">
        <w:t>Results were weaker than expected</w:t>
      </w:r>
      <w:r w:rsidR="0088555C" w:rsidRPr="004E1C2E">
        <w:t xml:space="preserve">, as correlational and regression analyses indicated non-significant relationships between </w:t>
      </w:r>
      <w:r w:rsidR="00C46400" w:rsidRPr="004E1C2E">
        <w:t>honor</w:t>
      </w:r>
      <w:r w:rsidR="00A314C8" w:rsidRPr="004E1C2E">
        <w:t xml:space="preserve"> endorsement</w:t>
      </w:r>
      <w:r w:rsidR="00C46400" w:rsidRPr="004E1C2E">
        <w:t xml:space="preserve"> and willingness to sacrifice.</w:t>
      </w:r>
      <w:r w:rsidR="00DF7653" w:rsidRPr="004E1C2E">
        <w:t xml:space="preserve"> </w:t>
      </w:r>
      <w:r w:rsidR="008228B1" w:rsidRPr="004E1C2E">
        <w:t>Interestingly, and despite</w:t>
      </w:r>
      <w:r w:rsidR="00CB4BD8" w:rsidRPr="004E1C2E">
        <w:t xml:space="preserve"> technical non-significance</w:t>
      </w:r>
      <w:r w:rsidR="00DF7653" w:rsidRPr="004E1C2E">
        <w:t xml:space="preserve">, patterns of the relationship between honor, captured by the HC and HIM scales, </w:t>
      </w:r>
      <w:r w:rsidR="00637576" w:rsidRPr="004E1C2E">
        <w:t xml:space="preserve">repeatedly hinted </w:t>
      </w:r>
      <w:r w:rsidR="00C27FC2" w:rsidRPr="004E1C2E">
        <w:t xml:space="preserve">that greater honor endorsement results </w:t>
      </w:r>
      <w:r w:rsidR="00204B8A" w:rsidRPr="004E1C2E">
        <w:t xml:space="preserve">in lowered willingness to sacrifice for others regardless of </w:t>
      </w:r>
      <w:r w:rsidR="00917276">
        <w:t>relationship</w:t>
      </w:r>
      <w:r w:rsidR="00204B8A" w:rsidRPr="004E1C2E">
        <w:t>.</w:t>
      </w:r>
      <w:r w:rsidR="00DD5E1A" w:rsidRPr="004E1C2E">
        <w:t xml:space="preserve"> However, later tests specifically with those in the friend condition directly opposed this </w:t>
      </w:r>
      <w:r w:rsidR="00B17FF9" w:rsidRPr="004E1C2E">
        <w:t>conclusion.</w:t>
      </w:r>
      <w:r w:rsidR="00327B8A" w:rsidRPr="004E1C2E">
        <w:t xml:space="preserve"> In fact, the interaction between honor endorsement gauged by the HC and participants’ self-reported strength of relationship with their friend suggests that </w:t>
      </w:r>
      <w:r w:rsidR="000B66D8" w:rsidRPr="004E1C2E">
        <w:t>greater honor predicts greater willingness to sacrifice as long as the recipient of one’s help is regarded as a close other.</w:t>
      </w:r>
    </w:p>
    <w:p w14:paraId="5E6D0BEE" w14:textId="2F86B179" w:rsidR="00583C5C" w:rsidRPr="004E1C2E" w:rsidRDefault="0080004E" w:rsidP="00331CA9">
      <w:pPr>
        <w:spacing w:line="480" w:lineRule="auto"/>
      </w:pPr>
      <w:r>
        <w:tab/>
        <w:t xml:space="preserve">The majority of research on culture of honor have, up until this point, focused primarily on the tendency to aggress toward those who either threaten or dishonor an individual. </w:t>
      </w:r>
      <w:r w:rsidR="00620576">
        <w:t>The three studies described in the current paper diverge from this tradition, and instead illuminate a potential tendency for those high in honor ideology to help those to whom they feel close or related.</w:t>
      </w:r>
      <w:r w:rsidR="00387B8F">
        <w:t xml:space="preserve"> Future research should investigate how a strong endorsement of honor can, through a strong relationship with norms for loyalty, lead to greater group cohesion and </w:t>
      </w:r>
      <w:r w:rsidR="00943A79">
        <w:t>prosocial behavior</w:t>
      </w:r>
      <w:r w:rsidR="00EC2D5B">
        <w:t>.</w:t>
      </w:r>
    </w:p>
    <w:p w14:paraId="2C95E15A" w14:textId="27C08BD5" w:rsidR="005E3523" w:rsidRPr="004E1C2E" w:rsidRDefault="0080004E" w:rsidP="0080004E">
      <w:pPr>
        <w:tabs>
          <w:tab w:val="left" w:pos="1147"/>
        </w:tabs>
        <w:spacing w:line="480" w:lineRule="auto"/>
      </w:pPr>
      <w:r>
        <w:tab/>
      </w:r>
    </w:p>
    <w:p w14:paraId="6912CB6E" w14:textId="77777777" w:rsidR="00853B2A" w:rsidRDefault="00853B2A" w:rsidP="00331CA9">
      <w:pPr>
        <w:spacing w:line="480" w:lineRule="auto"/>
      </w:pPr>
    </w:p>
    <w:p w14:paraId="0FDD844D" w14:textId="77777777" w:rsidR="00BD3449" w:rsidRDefault="00BD3449" w:rsidP="00331CA9">
      <w:pPr>
        <w:spacing w:line="480" w:lineRule="auto"/>
      </w:pPr>
    </w:p>
    <w:p w14:paraId="3838739C" w14:textId="77777777" w:rsidR="00BD3449" w:rsidRDefault="00BD3449" w:rsidP="00331CA9">
      <w:pPr>
        <w:spacing w:line="480" w:lineRule="auto"/>
      </w:pPr>
    </w:p>
    <w:p w14:paraId="466A91B0" w14:textId="77777777" w:rsidR="002F629C" w:rsidRDefault="002F629C" w:rsidP="00331CA9">
      <w:pPr>
        <w:spacing w:line="480" w:lineRule="auto"/>
      </w:pPr>
    </w:p>
    <w:p w14:paraId="0163F95D" w14:textId="77777777" w:rsidR="002F629C" w:rsidRDefault="002F629C" w:rsidP="00331CA9">
      <w:pPr>
        <w:spacing w:line="480" w:lineRule="auto"/>
      </w:pPr>
    </w:p>
    <w:p w14:paraId="736211E4" w14:textId="77777777" w:rsidR="002F629C" w:rsidRDefault="002F629C" w:rsidP="00331CA9">
      <w:pPr>
        <w:spacing w:line="480" w:lineRule="auto"/>
      </w:pPr>
    </w:p>
    <w:p w14:paraId="14553F02" w14:textId="77777777" w:rsidR="002F629C" w:rsidRPr="004E1C2E" w:rsidRDefault="002F629C" w:rsidP="00331CA9">
      <w:pPr>
        <w:spacing w:line="480" w:lineRule="auto"/>
      </w:pPr>
    </w:p>
    <w:p w14:paraId="70D54736" w14:textId="1B7599EF" w:rsidR="008F14B9" w:rsidRDefault="008F14B9" w:rsidP="00593720">
      <w:pPr>
        <w:pStyle w:val="Heading1"/>
      </w:pPr>
      <w:bookmarkStart w:id="44" w:name="_Toc450556527"/>
      <w:r w:rsidRPr="007C2635">
        <w:t>References</w:t>
      </w:r>
      <w:bookmarkEnd w:id="44"/>
    </w:p>
    <w:p w14:paraId="768BF67B" w14:textId="77777777" w:rsidR="00593720" w:rsidRPr="00593720" w:rsidRDefault="00593720" w:rsidP="00593720"/>
    <w:p w14:paraId="60373D0E" w14:textId="0D93BAA5" w:rsidR="00F2096A" w:rsidRDefault="00F2096A" w:rsidP="00CD2695">
      <w:pPr>
        <w:ind w:left="720" w:hanging="720"/>
        <w:rPr>
          <w:rFonts w:eastAsia="Times New Roman"/>
          <w:color w:val="000000"/>
        </w:rPr>
      </w:pPr>
      <w:r>
        <w:rPr>
          <w:rFonts w:eastAsia="Times New Roman"/>
          <w:color w:val="000000"/>
        </w:rPr>
        <w:t xml:space="preserve">Altemeyer, B. (1981). </w:t>
      </w:r>
      <w:r>
        <w:rPr>
          <w:rFonts w:eastAsia="Times New Roman"/>
          <w:i/>
          <w:color w:val="000000"/>
        </w:rPr>
        <w:t xml:space="preserve">Right-wing authoritarianism. </w:t>
      </w:r>
      <w:r>
        <w:rPr>
          <w:rFonts w:eastAsia="Times New Roman"/>
          <w:color w:val="000000"/>
        </w:rPr>
        <w:t>Winnipeg, Ontario, Canada: University of Manitoba Press.</w:t>
      </w:r>
    </w:p>
    <w:p w14:paraId="55278480" w14:textId="77777777" w:rsidR="00CD2695" w:rsidRDefault="00CD2695" w:rsidP="00CD2695">
      <w:pPr>
        <w:ind w:left="720" w:hanging="720"/>
        <w:rPr>
          <w:rFonts w:eastAsia="Times New Roman"/>
          <w:color w:val="000000"/>
        </w:rPr>
      </w:pPr>
    </w:p>
    <w:p w14:paraId="61414E0D" w14:textId="4980DF15" w:rsidR="00B717D4" w:rsidRDefault="00B717D4" w:rsidP="00CD2695">
      <w:pPr>
        <w:ind w:left="720" w:hanging="720"/>
        <w:rPr>
          <w:rFonts w:eastAsia="Times New Roman"/>
          <w:color w:val="000000"/>
        </w:rPr>
      </w:pPr>
      <w:r>
        <w:rPr>
          <w:rFonts w:eastAsia="Times New Roman"/>
          <w:color w:val="000000"/>
        </w:rPr>
        <w:t>Altemeyer, B. (1998). The other “authoritarian personality</w:t>
      </w:r>
      <w:r w:rsidR="00B656AB">
        <w:rPr>
          <w:rFonts w:eastAsia="Times New Roman"/>
          <w:color w:val="000000"/>
        </w:rPr>
        <w:t xml:space="preserve">.” </w:t>
      </w:r>
      <w:r w:rsidR="00B656AB">
        <w:rPr>
          <w:rFonts w:eastAsia="Times New Roman"/>
          <w:i/>
          <w:color w:val="000000"/>
        </w:rPr>
        <w:t>Advances in Experimental Social Psychology</w:t>
      </w:r>
      <w:r w:rsidR="00B656AB">
        <w:rPr>
          <w:rFonts w:eastAsia="Times New Roman"/>
          <w:color w:val="000000"/>
        </w:rPr>
        <w:t xml:space="preserve">, </w:t>
      </w:r>
      <w:r w:rsidR="00B656AB">
        <w:rPr>
          <w:rFonts w:eastAsia="Times New Roman"/>
          <w:i/>
          <w:color w:val="000000"/>
        </w:rPr>
        <w:t>30</w:t>
      </w:r>
      <w:r w:rsidR="00B656AB">
        <w:rPr>
          <w:rFonts w:eastAsia="Times New Roman"/>
          <w:color w:val="000000"/>
        </w:rPr>
        <w:t>, 47-92.</w:t>
      </w:r>
    </w:p>
    <w:p w14:paraId="681316DD" w14:textId="77777777" w:rsidR="00CD2695" w:rsidRPr="00B656AB" w:rsidRDefault="00CD2695" w:rsidP="00CD2695">
      <w:pPr>
        <w:ind w:left="720" w:hanging="720"/>
        <w:rPr>
          <w:rFonts w:eastAsia="Times New Roman"/>
          <w:color w:val="000000"/>
        </w:rPr>
      </w:pPr>
    </w:p>
    <w:p w14:paraId="46111FDB" w14:textId="650B8A52" w:rsidR="0004332C" w:rsidRDefault="0004332C" w:rsidP="00CD2695">
      <w:pPr>
        <w:ind w:left="720" w:hanging="720"/>
        <w:rPr>
          <w:rFonts w:eastAsia="Times New Roman"/>
          <w:color w:val="000000"/>
        </w:rPr>
      </w:pPr>
      <w:r w:rsidRPr="004E1C2E">
        <w:rPr>
          <w:rFonts w:eastAsia="Times New Roman"/>
          <w:color w:val="000000"/>
        </w:rPr>
        <w:t xml:space="preserve">Axelrod, R., &amp; Hamilton, W. D. (1981). The evolution of cooperation. </w:t>
      </w:r>
      <w:r w:rsidRPr="004E1C2E">
        <w:rPr>
          <w:rFonts w:eastAsia="Times New Roman"/>
          <w:i/>
          <w:color w:val="000000"/>
        </w:rPr>
        <w:t>Science</w:t>
      </w:r>
      <w:r w:rsidRPr="004E1C2E">
        <w:rPr>
          <w:rFonts w:eastAsia="Times New Roman"/>
          <w:color w:val="000000"/>
        </w:rPr>
        <w:t xml:space="preserve">, </w:t>
      </w:r>
      <w:r w:rsidRPr="004E1C2E">
        <w:rPr>
          <w:rFonts w:eastAsia="Times New Roman"/>
          <w:i/>
          <w:color w:val="000000"/>
        </w:rPr>
        <w:t>211</w:t>
      </w:r>
      <w:r w:rsidRPr="004E1C2E">
        <w:rPr>
          <w:rFonts w:eastAsia="Times New Roman"/>
          <w:color w:val="000000"/>
        </w:rPr>
        <w:t>(4489), 1390-1396.</w:t>
      </w:r>
    </w:p>
    <w:p w14:paraId="3F611080" w14:textId="77777777" w:rsidR="00CD2695" w:rsidRPr="004E1C2E" w:rsidRDefault="00CD2695" w:rsidP="00CD2695">
      <w:pPr>
        <w:ind w:left="720" w:hanging="720"/>
        <w:rPr>
          <w:rFonts w:eastAsia="Times New Roman"/>
          <w:color w:val="000000"/>
        </w:rPr>
      </w:pPr>
    </w:p>
    <w:p w14:paraId="19FFE27D" w14:textId="532CA96D" w:rsidR="0004332C" w:rsidRPr="004E1C2E" w:rsidRDefault="00D27ABC" w:rsidP="00CD2695">
      <w:pPr>
        <w:ind w:left="720" w:hanging="720"/>
        <w:rPr>
          <w:rFonts w:eastAsia="Times New Roman"/>
        </w:rPr>
      </w:pPr>
      <w:r w:rsidRPr="004E1C2E">
        <w:rPr>
          <w:rFonts w:eastAsia="Times New Roman"/>
        </w:rPr>
        <w:t xml:space="preserve">Barkow, J. H., Cosmides, L. E., &amp; Tooby, J. E. (1992). </w:t>
      </w:r>
      <w:r w:rsidRPr="004E1C2E">
        <w:rPr>
          <w:rFonts w:eastAsia="Times New Roman"/>
          <w:i/>
          <w:iCs/>
        </w:rPr>
        <w:t>The adapted mind: Evolutionary psychology and the generation of culture</w:t>
      </w:r>
      <w:r w:rsidRPr="004E1C2E">
        <w:rPr>
          <w:rFonts w:eastAsia="Times New Roman"/>
        </w:rPr>
        <w:t xml:space="preserve">. </w:t>
      </w:r>
      <w:r w:rsidR="00152134" w:rsidRPr="004E1C2E">
        <w:rPr>
          <w:rFonts w:eastAsia="Times New Roman"/>
        </w:rPr>
        <w:t xml:space="preserve">New York: </w:t>
      </w:r>
      <w:r w:rsidRPr="004E1C2E">
        <w:rPr>
          <w:rFonts w:eastAsia="Times New Roman"/>
        </w:rPr>
        <w:t>Oxford University Press.</w:t>
      </w:r>
    </w:p>
    <w:p w14:paraId="09C2CDC7" w14:textId="77777777" w:rsidR="00CD2695" w:rsidRDefault="00CD2695" w:rsidP="00CD2695">
      <w:pPr>
        <w:ind w:left="720" w:hanging="720"/>
        <w:rPr>
          <w:rFonts w:eastAsia="Times New Roman"/>
          <w:color w:val="000000"/>
        </w:rPr>
      </w:pPr>
    </w:p>
    <w:p w14:paraId="08A0854B" w14:textId="014A0D91" w:rsidR="0004332C" w:rsidRPr="004E1C2E" w:rsidRDefault="0004332C" w:rsidP="00CD2695">
      <w:pPr>
        <w:ind w:left="720" w:hanging="720"/>
        <w:rPr>
          <w:rFonts w:eastAsia="Times New Roman"/>
        </w:rPr>
      </w:pPr>
      <w:r w:rsidRPr="004E1C2E">
        <w:rPr>
          <w:rFonts w:eastAsia="Times New Roman"/>
          <w:color w:val="000000"/>
        </w:rPr>
        <w:t xml:space="preserve">Barnes, C. D., Brown, R. P., &amp; Osterman, L. L. (2012). Don’t Tread on Me Masculine Honor Ideology in the US and Militant Responses to Terrorism. </w:t>
      </w:r>
      <w:r w:rsidRPr="004E1C2E">
        <w:rPr>
          <w:rFonts w:eastAsia="Times New Roman"/>
          <w:i/>
          <w:color w:val="000000"/>
        </w:rPr>
        <w:t>Personality and Social Psychology Bulletin</w:t>
      </w:r>
      <w:r w:rsidRPr="004E1C2E">
        <w:rPr>
          <w:rFonts w:eastAsia="Times New Roman"/>
          <w:color w:val="000000"/>
        </w:rPr>
        <w:t xml:space="preserve">, </w:t>
      </w:r>
      <w:r w:rsidRPr="004E1C2E">
        <w:rPr>
          <w:rFonts w:eastAsia="Times New Roman"/>
          <w:i/>
          <w:color w:val="000000"/>
        </w:rPr>
        <w:t>38</w:t>
      </w:r>
      <w:r w:rsidRPr="004E1C2E">
        <w:rPr>
          <w:rFonts w:eastAsia="Times New Roman"/>
          <w:color w:val="000000"/>
        </w:rPr>
        <w:t>(8), 1018-1029.</w:t>
      </w:r>
    </w:p>
    <w:p w14:paraId="115D0584" w14:textId="77777777" w:rsidR="00CD2695" w:rsidRDefault="00CD2695" w:rsidP="00CD2695">
      <w:pPr>
        <w:ind w:left="720" w:hanging="720"/>
        <w:rPr>
          <w:rFonts w:eastAsia="Times New Roman"/>
          <w:color w:val="000000"/>
        </w:rPr>
      </w:pPr>
    </w:p>
    <w:p w14:paraId="11264459" w14:textId="10F72907" w:rsidR="0004332C" w:rsidRPr="004E1C2E" w:rsidRDefault="0004332C" w:rsidP="00CD2695">
      <w:pPr>
        <w:ind w:left="720" w:hanging="720"/>
        <w:rPr>
          <w:rFonts w:eastAsia="Times New Roman"/>
          <w:color w:val="000000"/>
        </w:rPr>
      </w:pPr>
      <w:r w:rsidRPr="004E1C2E">
        <w:rPr>
          <w:rFonts w:eastAsia="Times New Roman"/>
          <w:color w:val="000000"/>
        </w:rPr>
        <w:t xml:space="preserve">Brown, R. P., Carvallo, M., &amp; Imura, M. (2014). Naming Patterns Reveal Cultural Values Patronyms, Matronyms, and the US Culture of Honor. </w:t>
      </w:r>
      <w:r w:rsidRPr="004E1C2E">
        <w:rPr>
          <w:rFonts w:eastAsia="Times New Roman"/>
          <w:i/>
          <w:color w:val="000000"/>
        </w:rPr>
        <w:t>Personality and Social Psychology Bulletin</w:t>
      </w:r>
      <w:r w:rsidRPr="004E1C2E">
        <w:rPr>
          <w:rFonts w:eastAsia="Times New Roman"/>
          <w:color w:val="000000"/>
        </w:rPr>
        <w:t xml:space="preserve">, </w:t>
      </w:r>
      <w:r w:rsidRPr="004E1C2E">
        <w:rPr>
          <w:rFonts w:eastAsia="Times New Roman"/>
          <w:i/>
          <w:color w:val="000000"/>
        </w:rPr>
        <w:t>40</w:t>
      </w:r>
      <w:r w:rsidRPr="004E1C2E">
        <w:rPr>
          <w:rFonts w:eastAsia="Times New Roman"/>
          <w:color w:val="000000"/>
        </w:rPr>
        <w:t>(2), 250-262.</w:t>
      </w:r>
    </w:p>
    <w:p w14:paraId="38A9519A" w14:textId="77777777" w:rsidR="00CD2695" w:rsidRDefault="00CD2695" w:rsidP="00CD2695">
      <w:pPr>
        <w:ind w:left="720" w:hanging="720"/>
        <w:rPr>
          <w:rFonts w:eastAsia="Times New Roman"/>
          <w:color w:val="000000"/>
        </w:rPr>
      </w:pPr>
    </w:p>
    <w:p w14:paraId="52E908B8" w14:textId="3579C225" w:rsidR="0004332C" w:rsidRPr="004E1C2E" w:rsidRDefault="0004332C" w:rsidP="00CD2695">
      <w:pPr>
        <w:ind w:left="720" w:hanging="720"/>
        <w:rPr>
          <w:rFonts w:eastAsia="Times New Roman"/>
          <w:color w:val="000000"/>
        </w:rPr>
      </w:pPr>
      <w:r w:rsidRPr="004E1C2E">
        <w:rPr>
          <w:rFonts w:eastAsia="Times New Roman"/>
          <w:color w:val="000000"/>
        </w:rPr>
        <w:t xml:space="preserve">Brown, R. P., &amp; Osterman, L. L. (2012). Culture of Honor, Violence, and Homicide. </w:t>
      </w:r>
      <w:r w:rsidR="00152134" w:rsidRPr="004E1C2E">
        <w:rPr>
          <w:rFonts w:eastAsia="Times New Roman"/>
          <w:color w:val="000000"/>
        </w:rPr>
        <w:t xml:space="preserve">In Shackelford, T. (2012). </w:t>
      </w:r>
      <w:r w:rsidRPr="004E1C2E">
        <w:rPr>
          <w:rFonts w:eastAsia="Times New Roman"/>
          <w:i/>
          <w:color w:val="000000"/>
        </w:rPr>
        <w:t>The Oxford handbook of evolutionary perspectives on violence, homicide, and war</w:t>
      </w:r>
      <w:r w:rsidR="00152134" w:rsidRPr="004E1C2E">
        <w:rPr>
          <w:rFonts w:eastAsia="Times New Roman"/>
          <w:color w:val="000000"/>
        </w:rPr>
        <w:t xml:space="preserve"> (pp. </w:t>
      </w:r>
      <w:r w:rsidRPr="004E1C2E">
        <w:rPr>
          <w:rFonts w:eastAsia="Times New Roman"/>
          <w:color w:val="000000"/>
        </w:rPr>
        <w:t>218</w:t>
      </w:r>
      <w:r w:rsidR="00152134" w:rsidRPr="004E1C2E">
        <w:rPr>
          <w:rFonts w:eastAsia="Times New Roman"/>
          <w:color w:val="000000"/>
        </w:rPr>
        <w:t>-232)</w:t>
      </w:r>
      <w:r w:rsidRPr="004E1C2E">
        <w:rPr>
          <w:rFonts w:eastAsia="Times New Roman"/>
          <w:color w:val="000000"/>
        </w:rPr>
        <w:t>.</w:t>
      </w:r>
      <w:r w:rsidR="00152134" w:rsidRPr="004E1C2E">
        <w:rPr>
          <w:rFonts w:eastAsia="Times New Roman"/>
          <w:color w:val="000000"/>
        </w:rPr>
        <w:t xml:space="preserve"> Oxford: Oxford University Press</w:t>
      </w:r>
    </w:p>
    <w:p w14:paraId="52AC40B5" w14:textId="77777777" w:rsidR="00CD2695" w:rsidRDefault="00CD2695" w:rsidP="00CD2695">
      <w:pPr>
        <w:ind w:left="720" w:hanging="720"/>
        <w:rPr>
          <w:rFonts w:eastAsia="Times New Roman"/>
          <w:color w:val="000000"/>
        </w:rPr>
      </w:pPr>
    </w:p>
    <w:p w14:paraId="51004CE4" w14:textId="5DC37843" w:rsidR="0004332C" w:rsidRPr="004E1C2E" w:rsidRDefault="0004332C" w:rsidP="00CD2695">
      <w:pPr>
        <w:ind w:left="720" w:hanging="720"/>
        <w:rPr>
          <w:rFonts w:eastAsia="Times New Roman"/>
          <w:color w:val="000000"/>
        </w:rPr>
      </w:pPr>
      <w:r w:rsidRPr="004E1C2E">
        <w:rPr>
          <w:rFonts w:eastAsia="Times New Roman"/>
          <w:color w:val="000000"/>
        </w:rPr>
        <w:t xml:space="preserve">Caporael, L. R. (1997). The evolution of truly social cognition: The core configurations model. </w:t>
      </w:r>
      <w:r w:rsidRPr="004E1C2E">
        <w:rPr>
          <w:rFonts w:eastAsia="Times New Roman"/>
          <w:i/>
          <w:color w:val="000000"/>
        </w:rPr>
        <w:t>Personality and Social Psychology Review</w:t>
      </w:r>
      <w:r w:rsidRPr="004E1C2E">
        <w:rPr>
          <w:rFonts w:eastAsia="Times New Roman"/>
          <w:color w:val="000000"/>
        </w:rPr>
        <w:t xml:space="preserve">, </w:t>
      </w:r>
      <w:r w:rsidRPr="004E1C2E">
        <w:rPr>
          <w:rFonts w:eastAsia="Times New Roman"/>
          <w:i/>
          <w:color w:val="000000"/>
        </w:rPr>
        <w:t>1</w:t>
      </w:r>
      <w:r w:rsidRPr="004E1C2E">
        <w:rPr>
          <w:rFonts w:eastAsia="Times New Roman"/>
          <w:color w:val="000000"/>
        </w:rPr>
        <w:t>(4), 276-298.</w:t>
      </w:r>
    </w:p>
    <w:p w14:paraId="353B4FB3" w14:textId="77777777" w:rsidR="00CD2695" w:rsidRDefault="00CD2695" w:rsidP="00CD2695">
      <w:pPr>
        <w:ind w:left="720" w:hanging="720"/>
        <w:rPr>
          <w:rFonts w:eastAsia="Times New Roman"/>
          <w:color w:val="000000"/>
        </w:rPr>
      </w:pPr>
    </w:p>
    <w:p w14:paraId="13929CB3" w14:textId="67215B51" w:rsidR="0004332C" w:rsidRPr="004E1C2E" w:rsidRDefault="0004332C" w:rsidP="00CD2695">
      <w:pPr>
        <w:ind w:left="720" w:hanging="720"/>
        <w:rPr>
          <w:rFonts w:eastAsia="Times New Roman"/>
          <w:color w:val="000000"/>
        </w:rPr>
      </w:pPr>
      <w:r w:rsidRPr="004E1C2E">
        <w:rPr>
          <w:rFonts w:eastAsia="Times New Roman"/>
          <w:color w:val="000000"/>
        </w:rPr>
        <w:t xml:space="preserve">Cohen, D. (1996). Law, social policy, and violence: The impact of regional cultures. </w:t>
      </w:r>
      <w:r w:rsidRPr="004E1C2E">
        <w:rPr>
          <w:rFonts w:eastAsia="Times New Roman"/>
          <w:i/>
          <w:color w:val="000000"/>
        </w:rPr>
        <w:t>Journal of Personality and Social Psychology</w:t>
      </w:r>
      <w:r w:rsidRPr="004E1C2E">
        <w:rPr>
          <w:rFonts w:eastAsia="Times New Roman"/>
          <w:color w:val="000000"/>
        </w:rPr>
        <w:t xml:space="preserve">, </w:t>
      </w:r>
      <w:r w:rsidRPr="004E1C2E">
        <w:rPr>
          <w:rFonts w:eastAsia="Times New Roman"/>
          <w:i/>
          <w:color w:val="000000"/>
        </w:rPr>
        <w:t>70</w:t>
      </w:r>
      <w:r w:rsidRPr="004E1C2E">
        <w:rPr>
          <w:rFonts w:eastAsia="Times New Roman"/>
          <w:color w:val="000000"/>
        </w:rPr>
        <w:t>(5), 961</w:t>
      </w:r>
      <w:r w:rsidR="00CE0A18" w:rsidRPr="004E1C2E">
        <w:rPr>
          <w:rFonts w:eastAsia="Times New Roman"/>
          <w:color w:val="000000"/>
        </w:rPr>
        <w:t>-978</w:t>
      </w:r>
      <w:r w:rsidRPr="004E1C2E">
        <w:rPr>
          <w:rFonts w:eastAsia="Times New Roman"/>
          <w:color w:val="000000"/>
        </w:rPr>
        <w:t>.</w:t>
      </w:r>
    </w:p>
    <w:p w14:paraId="3F6D47BD" w14:textId="77777777" w:rsidR="00CD2695" w:rsidRDefault="00CD2695" w:rsidP="00CD2695">
      <w:pPr>
        <w:ind w:left="720" w:hanging="720"/>
        <w:rPr>
          <w:rFonts w:eastAsia="Times New Roman"/>
          <w:color w:val="000000"/>
        </w:rPr>
      </w:pPr>
    </w:p>
    <w:p w14:paraId="7A9238A5" w14:textId="60A2908D" w:rsidR="0004332C" w:rsidRPr="004E1C2E" w:rsidRDefault="0004332C" w:rsidP="00CD2695">
      <w:pPr>
        <w:ind w:left="720" w:hanging="720"/>
        <w:rPr>
          <w:rFonts w:eastAsia="Times New Roman"/>
          <w:color w:val="000000"/>
        </w:rPr>
      </w:pPr>
      <w:r w:rsidRPr="004E1C2E">
        <w:rPr>
          <w:rFonts w:eastAsia="Times New Roman"/>
          <w:color w:val="000000"/>
        </w:rPr>
        <w:t>Co</w:t>
      </w:r>
      <w:r w:rsidR="00A5286F" w:rsidRPr="004E1C2E">
        <w:rPr>
          <w:rFonts w:eastAsia="Times New Roman"/>
          <w:color w:val="000000"/>
        </w:rPr>
        <w:t>hen, D., &amp; Leung, A. K. Y. (2011</w:t>
      </w:r>
      <w:r w:rsidRPr="004E1C2E">
        <w:rPr>
          <w:rFonts w:eastAsia="Times New Roman"/>
          <w:color w:val="000000"/>
        </w:rPr>
        <w:t>). A CuPS (Culture X Person X Situation) perspective on violence and character</w:t>
      </w:r>
      <w:r w:rsidR="00194789" w:rsidRPr="004E1C2E">
        <w:rPr>
          <w:rFonts w:eastAsia="Times New Roman"/>
          <w:color w:val="000000"/>
        </w:rPr>
        <w:t>.</w:t>
      </w:r>
      <w:r w:rsidRPr="004E1C2E">
        <w:rPr>
          <w:rFonts w:eastAsia="Times New Roman"/>
          <w:color w:val="000000"/>
        </w:rPr>
        <w:t xml:space="preserve"> </w:t>
      </w:r>
      <w:r w:rsidR="00194789" w:rsidRPr="004E1C2E">
        <w:rPr>
          <w:rFonts w:eastAsia="Times New Roman"/>
          <w:color w:val="000000"/>
        </w:rPr>
        <w:t xml:space="preserve">In Shaver, P.R., &amp; Mikulincer, M.E. </w:t>
      </w:r>
      <w:r w:rsidR="00194789" w:rsidRPr="004E1C2E">
        <w:rPr>
          <w:rFonts w:eastAsia="Times New Roman"/>
          <w:i/>
          <w:color w:val="000000"/>
        </w:rPr>
        <w:t>Human aggression and violence: Causes, manifestations, and consequences</w:t>
      </w:r>
      <w:r w:rsidR="00AE353B" w:rsidRPr="004E1C2E">
        <w:rPr>
          <w:rFonts w:eastAsia="Times New Roman"/>
          <w:i/>
          <w:color w:val="000000"/>
        </w:rPr>
        <w:t xml:space="preserve"> </w:t>
      </w:r>
      <w:r w:rsidR="00AE353B" w:rsidRPr="004E1C2E">
        <w:rPr>
          <w:rFonts w:eastAsia="Times New Roman"/>
          <w:color w:val="000000"/>
        </w:rPr>
        <w:t>(pp. 187-200)</w:t>
      </w:r>
      <w:r w:rsidR="00194789" w:rsidRPr="004E1C2E">
        <w:rPr>
          <w:rFonts w:eastAsia="Times New Roman"/>
          <w:color w:val="000000"/>
        </w:rPr>
        <w:t xml:space="preserve">. </w:t>
      </w:r>
      <w:r w:rsidRPr="004E1C2E">
        <w:rPr>
          <w:rFonts w:eastAsia="Times New Roman"/>
          <w:color w:val="000000"/>
        </w:rPr>
        <w:t>Washington, DC: American Psychological Association.</w:t>
      </w:r>
    </w:p>
    <w:p w14:paraId="5E6602F6" w14:textId="77777777" w:rsidR="00CD2695" w:rsidRDefault="00CD2695" w:rsidP="00CD2695">
      <w:pPr>
        <w:ind w:left="720" w:hanging="720"/>
        <w:rPr>
          <w:rFonts w:eastAsia="Times New Roman"/>
          <w:color w:val="000000"/>
        </w:rPr>
      </w:pPr>
    </w:p>
    <w:p w14:paraId="569405EE" w14:textId="19CFACD8" w:rsidR="0004332C" w:rsidRPr="004E1C2E" w:rsidRDefault="0004332C" w:rsidP="00CD2695">
      <w:pPr>
        <w:ind w:left="720" w:hanging="720"/>
        <w:rPr>
          <w:rFonts w:eastAsia="Times New Roman"/>
          <w:color w:val="000000"/>
        </w:rPr>
      </w:pPr>
      <w:r w:rsidRPr="004E1C2E">
        <w:rPr>
          <w:rFonts w:eastAsia="Times New Roman"/>
          <w:color w:val="000000"/>
        </w:rPr>
        <w:t xml:space="preserve">Cohen, D., &amp; Nisbett, R. E. (1994). Self-protection and the culture of honor: Explaining southern violence. </w:t>
      </w:r>
      <w:r w:rsidRPr="004E1C2E">
        <w:rPr>
          <w:rFonts w:eastAsia="Times New Roman"/>
          <w:i/>
          <w:color w:val="000000"/>
        </w:rPr>
        <w:t>Personality and Social Psychology Bulletin</w:t>
      </w:r>
      <w:r w:rsidRPr="004E1C2E">
        <w:rPr>
          <w:rFonts w:eastAsia="Times New Roman"/>
          <w:color w:val="000000"/>
        </w:rPr>
        <w:t xml:space="preserve">, </w:t>
      </w:r>
      <w:r w:rsidRPr="004E1C2E">
        <w:rPr>
          <w:rFonts w:eastAsia="Times New Roman"/>
          <w:i/>
          <w:color w:val="000000"/>
        </w:rPr>
        <w:t>20</w:t>
      </w:r>
      <w:r w:rsidRPr="004E1C2E">
        <w:rPr>
          <w:rFonts w:eastAsia="Times New Roman"/>
          <w:color w:val="000000"/>
        </w:rPr>
        <w:t>(5), 551-567.</w:t>
      </w:r>
    </w:p>
    <w:p w14:paraId="0A8C8763" w14:textId="77777777" w:rsidR="00CD2695" w:rsidRDefault="00CD2695" w:rsidP="00CD2695">
      <w:pPr>
        <w:ind w:left="720" w:hanging="720"/>
        <w:rPr>
          <w:rFonts w:eastAsia="Times New Roman"/>
          <w:color w:val="000000"/>
        </w:rPr>
      </w:pPr>
    </w:p>
    <w:p w14:paraId="07B45C32" w14:textId="05B92C90" w:rsidR="0004332C" w:rsidRPr="004E1C2E" w:rsidRDefault="0004332C" w:rsidP="00CD2695">
      <w:pPr>
        <w:ind w:left="720" w:hanging="720"/>
        <w:rPr>
          <w:rFonts w:eastAsia="Times New Roman"/>
          <w:color w:val="000000"/>
        </w:rPr>
      </w:pPr>
      <w:r w:rsidRPr="004E1C2E">
        <w:rPr>
          <w:rFonts w:eastAsia="Times New Roman"/>
          <w:color w:val="000000"/>
        </w:rPr>
        <w:t>Cohen, D., Nisbett, R. E., Bowdle, B. F., &amp; Schwarz, N. (1996). Insult, aggression, and the southern culture of honor:</w:t>
      </w:r>
      <w:r w:rsidR="00B44E94" w:rsidRPr="004E1C2E">
        <w:rPr>
          <w:rFonts w:eastAsia="Times New Roman"/>
          <w:color w:val="000000"/>
        </w:rPr>
        <w:t xml:space="preserve"> An" experimental ethnography."</w:t>
      </w:r>
      <w:r w:rsidRPr="004E1C2E">
        <w:rPr>
          <w:rFonts w:eastAsia="Times New Roman"/>
          <w:color w:val="000000"/>
        </w:rPr>
        <w:t xml:space="preserve"> </w:t>
      </w:r>
      <w:r w:rsidRPr="004E1C2E">
        <w:rPr>
          <w:rFonts w:eastAsia="Times New Roman"/>
          <w:i/>
          <w:color w:val="000000"/>
        </w:rPr>
        <w:t>Journal of personality and social psychology</w:t>
      </w:r>
      <w:r w:rsidRPr="004E1C2E">
        <w:rPr>
          <w:rFonts w:eastAsia="Times New Roman"/>
          <w:color w:val="000000"/>
        </w:rPr>
        <w:t xml:space="preserve">, </w:t>
      </w:r>
      <w:r w:rsidRPr="004E1C2E">
        <w:rPr>
          <w:rFonts w:eastAsia="Times New Roman"/>
          <w:i/>
          <w:color w:val="000000"/>
        </w:rPr>
        <w:t>70</w:t>
      </w:r>
      <w:r w:rsidRPr="004E1C2E">
        <w:rPr>
          <w:rFonts w:eastAsia="Times New Roman"/>
          <w:color w:val="000000"/>
        </w:rPr>
        <w:t>(5), 945</w:t>
      </w:r>
      <w:r w:rsidR="00CE0A18" w:rsidRPr="004E1C2E">
        <w:rPr>
          <w:rFonts w:eastAsia="Times New Roman"/>
          <w:color w:val="000000"/>
        </w:rPr>
        <w:t>-960</w:t>
      </w:r>
      <w:r w:rsidRPr="004E1C2E">
        <w:rPr>
          <w:rFonts w:eastAsia="Times New Roman"/>
          <w:color w:val="000000"/>
        </w:rPr>
        <w:t>.</w:t>
      </w:r>
    </w:p>
    <w:p w14:paraId="4C32A9A5" w14:textId="77777777" w:rsidR="00CD2695" w:rsidRDefault="00CD2695" w:rsidP="00CD2695">
      <w:pPr>
        <w:widowControl w:val="0"/>
        <w:autoSpaceDE w:val="0"/>
        <w:autoSpaceDN w:val="0"/>
        <w:adjustRightInd w:val="0"/>
        <w:ind w:left="720" w:hanging="720"/>
      </w:pPr>
    </w:p>
    <w:p w14:paraId="397725F0" w14:textId="238CBDF0" w:rsidR="00051D96" w:rsidRPr="004E1C2E" w:rsidRDefault="00051D96" w:rsidP="00CD2695">
      <w:pPr>
        <w:widowControl w:val="0"/>
        <w:autoSpaceDE w:val="0"/>
        <w:autoSpaceDN w:val="0"/>
        <w:adjustRightInd w:val="0"/>
        <w:ind w:left="720" w:hanging="720"/>
      </w:pPr>
      <w:r w:rsidRPr="004E1C2E">
        <w:t>Gilligan, C. (1982). In a Different Voice: Psychological Theory and Women’s Development, Cambridge, MA: Harvard University Press.</w:t>
      </w:r>
    </w:p>
    <w:p w14:paraId="4EA3001F" w14:textId="77777777" w:rsidR="00CD2695" w:rsidRDefault="00CD2695" w:rsidP="00CD2695">
      <w:pPr>
        <w:widowControl w:val="0"/>
        <w:autoSpaceDE w:val="0"/>
        <w:autoSpaceDN w:val="0"/>
        <w:adjustRightInd w:val="0"/>
        <w:ind w:left="720" w:hanging="720"/>
        <w:rPr>
          <w:rFonts w:eastAsia="Times New Roman"/>
          <w:color w:val="000000"/>
        </w:rPr>
      </w:pPr>
    </w:p>
    <w:p w14:paraId="2D41B0BF" w14:textId="5C1FFD88" w:rsidR="0004332C" w:rsidRPr="004E1C2E" w:rsidRDefault="0004332C" w:rsidP="00CD2695">
      <w:pPr>
        <w:widowControl w:val="0"/>
        <w:autoSpaceDE w:val="0"/>
        <w:autoSpaceDN w:val="0"/>
        <w:adjustRightInd w:val="0"/>
        <w:ind w:left="720" w:hanging="720"/>
      </w:pPr>
      <w:r w:rsidRPr="004E1C2E">
        <w:rPr>
          <w:rFonts w:eastAsia="Times New Roman"/>
          <w:color w:val="000000"/>
        </w:rPr>
        <w:t xml:space="preserve">Gat, A. (2000). The human motivational complex: Evolutionary theory and the causes of hunter-gatherer fighting. Part I. Primary somatic and reproductive causes. </w:t>
      </w:r>
      <w:r w:rsidRPr="004E1C2E">
        <w:rPr>
          <w:rFonts w:eastAsia="Times New Roman"/>
          <w:i/>
          <w:color w:val="000000"/>
        </w:rPr>
        <w:t>Anthropological Quarterly</w:t>
      </w:r>
      <w:r w:rsidRPr="004E1C2E">
        <w:rPr>
          <w:rFonts w:eastAsia="Times New Roman"/>
          <w:color w:val="000000"/>
        </w:rPr>
        <w:t xml:space="preserve">, </w:t>
      </w:r>
      <w:r w:rsidR="00E573A0" w:rsidRPr="004E1C2E">
        <w:rPr>
          <w:rFonts w:eastAsia="Times New Roman"/>
          <w:i/>
          <w:color w:val="000000"/>
        </w:rPr>
        <w:t>73</w:t>
      </w:r>
      <w:r w:rsidR="00E573A0" w:rsidRPr="004E1C2E">
        <w:rPr>
          <w:rFonts w:eastAsia="Times New Roman"/>
          <w:color w:val="000000"/>
        </w:rPr>
        <w:t xml:space="preserve">(1), </w:t>
      </w:r>
      <w:r w:rsidRPr="004E1C2E">
        <w:rPr>
          <w:rFonts w:eastAsia="Times New Roman"/>
          <w:color w:val="000000"/>
        </w:rPr>
        <w:t>20-34.</w:t>
      </w:r>
    </w:p>
    <w:p w14:paraId="5E4895A7" w14:textId="77777777" w:rsidR="00CD2695" w:rsidRDefault="00CD2695" w:rsidP="00CD2695">
      <w:pPr>
        <w:ind w:left="720" w:hanging="720"/>
        <w:rPr>
          <w:rFonts w:eastAsia="Times New Roman"/>
          <w:color w:val="000000"/>
        </w:rPr>
      </w:pPr>
    </w:p>
    <w:p w14:paraId="4C266D45" w14:textId="0FCB93DB" w:rsidR="0004332C" w:rsidRPr="004E1C2E" w:rsidRDefault="0004332C" w:rsidP="00CD2695">
      <w:pPr>
        <w:ind w:left="720" w:hanging="720"/>
        <w:rPr>
          <w:rFonts w:eastAsia="Times New Roman"/>
          <w:color w:val="000000"/>
        </w:rPr>
      </w:pPr>
      <w:r w:rsidRPr="004E1C2E">
        <w:rPr>
          <w:rFonts w:eastAsia="Times New Roman"/>
          <w:color w:val="000000"/>
        </w:rPr>
        <w:t xml:space="preserve">Gouldner, A. W. (1960). The norm of reciprocity: A preliminary statement. </w:t>
      </w:r>
      <w:r w:rsidRPr="004E1C2E">
        <w:rPr>
          <w:rFonts w:eastAsia="Times New Roman"/>
          <w:i/>
          <w:color w:val="000000"/>
        </w:rPr>
        <w:t>American sociological review</w:t>
      </w:r>
      <w:r w:rsidRPr="004E1C2E">
        <w:rPr>
          <w:rFonts w:eastAsia="Times New Roman"/>
          <w:color w:val="000000"/>
        </w:rPr>
        <w:t xml:space="preserve">, </w:t>
      </w:r>
      <w:r w:rsidR="000746A1" w:rsidRPr="004E1C2E">
        <w:rPr>
          <w:rFonts w:eastAsia="Times New Roman"/>
          <w:i/>
          <w:color w:val="000000"/>
        </w:rPr>
        <w:t>25</w:t>
      </w:r>
      <w:r w:rsidR="000746A1" w:rsidRPr="004E1C2E">
        <w:rPr>
          <w:rFonts w:eastAsia="Times New Roman"/>
          <w:color w:val="000000"/>
        </w:rPr>
        <w:t xml:space="preserve">(2), </w:t>
      </w:r>
      <w:r w:rsidRPr="004E1C2E">
        <w:rPr>
          <w:rFonts w:eastAsia="Times New Roman"/>
          <w:color w:val="000000"/>
        </w:rPr>
        <w:t>161-178.</w:t>
      </w:r>
    </w:p>
    <w:p w14:paraId="21A21331" w14:textId="77777777" w:rsidR="00CD2695" w:rsidRDefault="00CD2695" w:rsidP="00CD2695">
      <w:pPr>
        <w:ind w:left="720" w:hanging="720"/>
        <w:rPr>
          <w:rFonts w:eastAsia="Times New Roman"/>
        </w:rPr>
      </w:pPr>
    </w:p>
    <w:p w14:paraId="28390AD0" w14:textId="20554958" w:rsidR="008E4A2B" w:rsidRDefault="008E4A2B" w:rsidP="00CD2695">
      <w:pPr>
        <w:ind w:left="720" w:hanging="720"/>
        <w:rPr>
          <w:rFonts w:eastAsia="Times New Roman"/>
        </w:rPr>
      </w:pPr>
      <w:r w:rsidRPr="004E1C2E">
        <w:rPr>
          <w:rFonts w:eastAsia="Times New Roman"/>
        </w:rPr>
        <w:t xml:space="preserve">Graham, J., Haidt, J., &amp; Nosek, B. A. (2009). Liberals and conservatives rely on different sets of moral foundations. </w:t>
      </w:r>
      <w:r w:rsidRPr="004E1C2E">
        <w:rPr>
          <w:rFonts w:eastAsia="Times New Roman"/>
          <w:i/>
          <w:iCs/>
        </w:rPr>
        <w:t>Journal of personality and social psychology</w:t>
      </w:r>
      <w:r w:rsidRPr="004E1C2E">
        <w:rPr>
          <w:rFonts w:eastAsia="Times New Roman"/>
        </w:rPr>
        <w:t xml:space="preserve">, </w:t>
      </w:r>
      <w:r w:rsidRPr="004E1C2E">
        <w:rPr>
          <w:rFonts w:eastAsia="Times New Roman"/>
          <w:i/>
          <w:iCs/>
        </w:rPr>
        <w:t>96</w:t>
      </w:r>
      <w:r w:rsidRPr="004E1C2E">
        <w:rPr>
          <w:rFonts w:eastAsia="Times New Roman"/>
        </w:rPr>
        <w:t>(5), 1029-1046.</w:t>
      </w:r>
    </w:p>
    <w:p w14:paraId="61C70B60" w14:textId="77777777" w:rsidR="00CD2695" w:rsidRDefault="00CD2695" w:rsidP="00CD2695">
      <w:pPr>
        <w:ind w:left="720" w:hanging="720"/>
        <w:rPr>
          <w:rFonts w:eastAsia="Times New Roman"/>
        </w:rPr>
      </w:pPr>
    </w:p>
    <w:p w14:paraId="55F34F7C" w14:textId="7765D286" w:rsidR="00C961CA" w:rsidRPr="004E1C2E" w:rsidRDefault="00C961CA" w:rsidP="00CD2695">
      <w:pPr>
        <w:ind w:left="720" w:hanging="720"/>
        <w:rPr>
          <w:rFonts w:eastAsia="Times New Roman"/>
        </w:rPr>
      </w:pPr>
      <w:r>
        <w:rPr>
          <w:rFonts w:eastAsia="Times New Roman"/>
        </w:rPr>
        <w:t xml:space="preserve">Graham, J., Haidt, J., Koleva, S., Motyl, M., Iyer, R., Wojcik, S. P., &amp; Ditto, P. H. (2012). Moral foundations theory: The pragmatic validity of moral pluralism. </w:t>
      </w:r>
      <w:r>
        <w:rPr>
          <w:rFonts w:eastAsia="Times New Roman"/>
          <w:i/>
          <w:iCs/>
        </w:rPr>
        <w:t>Advances in Experimental Social Psychology, Forthcoming</w:t>
      </w:r>
      <w:r>
        <w:rPr>
          <w:rFonts w:eastAsia="Times New Roman"/>
        </w:rPr>
        <w:t>.</w:t>
      </w:r>
    </w:p>
    <w:p w14:paraId="2C0C5424" w14:textId="77777777" w:rsidR="00CD2695" w:rsidRDefault="00CD2695" w:rsidP="00CD2695">
      <w:pPr>
        <w:ind w:left="720" w:hanging="720"/>
        <w:rPr>
          <w:rFonts w:eastAsia="Times New Roman"/>
        </w:rPr>
      </w:pPr>
    </w:p>
    <w:p w14:paraId="01A7F901" w14:textId="4B6AA0BB" w:rsidR="00CD2178" w:rsidRPr="004E1C2E" w:rsidRDefault="00CD2178" w:rsidP="00CD2695">
      <w:pPr>
        <w:ind w:left="720" w:hanging="720"/>
        <w:rPr>
          <w:rFonts w:eastAsia="Times New Roman"/>
        </w:rPr>
      </w:pPr>
      <w:r w:rsidRPr="004E1C2E">
        <w:rPr>
          <w:rFonts w:eastAsia="Times New Roman"/>
        </w:rPr>
        <w:t xml:space="preserve">Graham, J., Nosek, B. A., Haidt, J., Iyer, R., Koleva, S., &amp; Ditto, P. H. (2011). Mapping the moral domain. </w:t>
      </w:r>
      <w:r w:rsidRPr="004E1C2E">
        <w:rPr>
          <w:rFonts w:eastAsia="Times New Roman"/>
          <w:i/>
          <w:iCs/>
        </w:rPr>
        <w:t>Journal of personality and social psychology</w:t>
      </w:r>
      <w:r w:rsidRPr="004E1C2E">
        <w:rPr>
          <w:rFonts w:eastAsia="Times New Roman"/>
        </w:rPr>
        <w:t xml:space="preserve">, </w:t>
      </w:r>
      <w:r w:rsidRPr="004E1C2E">
        <w:rPr>
          <w:rFonts w:eastAsia="Times New Roman"/>
          <w:i/>
          <w:iCs/>
        </w:rPr>
        <w:t>101</w:t>
      </w:r>
      <w:r w:rsidRPr="004E1C2E">
        <w:rPr>
          <w:rFonts w:eastAsia="Times New Roman"/>
        </w:rPr>
        <w:t>(2), 366</w:t>
      </w:r>
      <w:r w:rsidR="005E06F0" w:rsidRPr="004E1C2E">
        <w:rPr>
          <w:rFonts w:eastAsia="Times New Roman"/>
        </w:rPr>
        <w:t>-385</w:t>
      </w:r>
      <w:r w:rsidRPr="004E1C2E">
        <w:rPr>
          <w:rFonts w:eastAsia="Times New Roman"/>
        </w:rPr>
        <w:t>.</w:t>
      </w:r>
    </w:p>
    <w:p w14:paraId="7004C2FD" w14:textId="77777777" w:rsidR="00CD2695" w:rsidRDefault="00CD2695" w:rsidP="00CD2695">
      <w:pPr>
        <w:ind w:left="720" w:hanging="720"/>
        <w:rPr>
          <w:rFonts w:eastAsia="Times New Roman"/>
        </w:rPr>
      </w:pPr>
    </w:p>
    <w:p w14:paraId="01B962EB" w14:textId="5FD31AA4" w:rsidR="00CD2695" w:rsidRDefault="00EF5BBA" w:rsidP="00CB0730">
      <w:pPr>
        <w:ind w:left="720" w:hanging="720"/>
        <w:rPr>
          <w:rFonts w:eastAsia="Times New Roman"/>
        </w:rPr>
      </w:pPr>
      <w:r w:rsidRPr="004E1C2E">
        <w:rPr>
          <w:rFonts w:eastAsia="Times New Roman"/>
        </w:rPr>
        <w:t xml:space="preserve">Haidt, J., &amp; Graham, J. (2007). When morality opposes justice: Conservatives have moral intuitions that liberals may not recognize. </w:t>
      </w:r>
      <w:r w:rsidRPr="004E1C2E">
        <w:rPr>
          <w:rFonts w:eastAsia="Times New Roman"/>
          <w:i/>
          <w:iCs/>
        </w:rPr>
        <w:t>Social Justice Research</w:t>
      </w:r>
      <w:r w:rsidRPr="004E1C2E">
        <w:rPr>
          <w:rFonts w:eastAsia="Times New Roman"/>
        </w:rPr>
        <w:t xml:space="preserve">, </w:t>
      </w:r>
      <w:r w:rsidRPr="004E1C2E">
        <w:rPr>
          <w:rFonts w:eastAsia="Times New Roman"/>
          <w:i/>
          <w:iCs/>
        </w:rPr>
        <w:t>20</w:t>
      </w:r>
      <w:r w:rsidRPr="004E1C2E">
        <w:rPr>
          <w:rFonts w:eastAsia="Times New Roman"/>
        </w:rPr>
        <w:t>(1), 98-116.</w:t>
      </w:r>
    </w:p>
    <w:p w14:paraId="40B1E8C9" w14:textId="77777777" w:rsidR="00CB0730" w:rsidRPr="00CB0730" w:rsidRDefault="00CB0730" w:rsidP="00CB0730">
      <w:pPr>
        <w:ind w:left="720" w:hanging="720"/>
        <w:rPr>
          <w:rFonts w:eastAsia="Times New Roman"/>
        </w:rPr>
      </w:pPr>
    </w:p>
    <w:p w14:paraId="793AE0C1" w14:textId="70E02260" w:rsidR="0004332C" w:rsidRPr="004E1C2E" w:rsidRDefault="0004332C" w:rsidP="00CD2695">
      <w:pPr>
        <w:ind w:left="720" w:hanging="720"/>
        <w:rPr>
          <w:rFonts w:eastAsia="Times New Roman"/>
          <w:color w:val="000000"/>
        </w:rPr>
      </w:pPr>
      <w:r w:rsidRPr="004E1C2E">
        <w:rPr>
          <w:rFonts w:eastAsia="Times New Roman"/>
          <w:color w:val="000000"/>
        </w:rPr>
        <w:t xml:space="preserve">Hamilton, W. D. (1964). The genetical evolution of social behaviour. II. </w:t>
      </w:r>
      <w:r w:rsidRPr="004E1C2E">
        <w:rPr>
          <w:rFonts w:eastAsia="Times New Roman"/>
          <w:i/>
          <w:color w:val="000000"/>
        </w:rPr>
        <w:t>Journal of theoretical biology</w:t>
      </w:r>
      <w:r w:rsidRPr="004E1C2E">
        <w:rPr>
          <w:rFonts w:eastAsia="Times New Roman"/>
          <w:color w:val="000000"/>
        </w:rPr>
        <w:t xml:space="preserve">, </w:t>
      </w:r>
      <w:r w:rsidRPr="004E1C2E">
        <w:rPr>
          <w:rFonts w:eastAsia="Times New Roman"/>
          <w:i/>
          <w:color w:val="000000"/>
        </w:rPr>
        <w:t>7</w:t>
      </w:r>
      <w:r w:rsidRPr="004E1C2E">
        <w:rPr>
          <w:rFonts w:eastAsia="Times New Roman"/>
          <w:color w:val="000000"/>
        </w:rPr>
        <w:t>(1), 17-52.</w:t>
      </w:r>
    </w:p>
    <w:p w14:paraId="4014805A" w14:textId="77777777" w:rsidR="00CD2695" w:rsidRDefault="00CD2695" w:rsidP="00CD2695">
      <w:pPr>
        <w:ind w:left="720" w:hanging="720"/>
        <w:rPr>
          <w:rFonts w:eastAsia="Times New Roman"/>
          <w:color w:val="000000"/>
        </w:rPr>
      </w:pPr>
    </w:p>
    <w:p w14:paraId="62CD5382" w14:textId="6193B06A" w:rsidR="0004332C" w:rsidRPr="004E1C2E" w:rsidRDefault="0004332C" w:rsidP="00CD2695">
      <w:pPr>
        <w:ind w:left="720" w:hanging="720"/>
        <w:rPr>
          <w:rFonts w:eastAsia="Times New Roman"/>
          <w:color w:val="000000"/>
        </w:rPr>
      </w:pPr>
      <w:r w:rsidRPr="004E1C2E">
        <w:rPr>
          <w:rFonts w:eastAsia="Times New Roman"/>
          <w:color w:val="000000"/>
        </w:rPr>
        <w:t xml:space="preserve">IJzerman, H., van Dijk, W. W., &amp; Gallucci, M. (2007). A bumpy train ride: a field experiment on insult, honor, and emotional reactions. </w:t>
      </w:r>
      <w:r w:rsidRPr="004E1C2E">
        <w:rPr>
          <w:rFonts w:eastAsia="Times New Roman"/>
          <w:i/>
          <w:color w:val="000000"/>
        </w:rPr>
        <w:t>Emotion</w:t>
      </w:r>
      <w:r w:rsidRPr="004E1C2E">
        <w:rPr>
          <w:rFonts w:eastAsia="Times New Roman"/>
          <w:color w:val="000000"/>
        </w:rPr>
        <w:t xml:space="preserve">, </w:t>
      </w:r>
      <w:r w:rsidRPr="004E1C2E">
        <w:rPr>
          <w:rFonts w:eastAsia="Times New Roman"/>
          <w:i/>
          <w:color w:val="000000"/>
        </w:rPr>
        <w:t>7</w:t>
      </w:r>
      <w:r w:rsidRPr="004E1C2E">
        <w:rPr>
          <w:rFonts w:eastAsia="Times New Roman"/>
          <w:color w:val="000000"/>
        </w:rPr>
        <w:t>(4), 869.</w:t>
      </w:r>
    </w:p>
    <w:p w14:paraId="24868E74" w14:textId="77777777" w:rsidR="00CD2695" w:rsidRDefault="00CD2695" w:rsidP="00CD2695">
      <w:pPr>
        <w:ind w:left="720" w:hanging="720"/>
        <w:rPr>
          <w:rFonts w:eastAsia="Times New Roman"/>
        </w:rPr>
      </w:pPr>
    </w:p>
    <w:p w14:paraId="07590D76" w14:textId="1F54F6B8" w:rsidR="0076011B" w:rsidRPr="004E1C2E" w:rsidRDefault="0076011B" w:rsidP="00CD2695">
      <w:pPr>
        <w:ind w:left="720" w:hanging="720"/>
        <w:rPr>
          <w:rFonts w:eastAsia="Times New Roman"/>
        </w:rPr>
      </w:pPr>
      <w:r w:rsidRPr="0076011B">
        <w:rPr>
          <w:rFonts w:eastAsia="Times New Roman"/>
        </w:rPr>
        <w:t xml:space="preserve">John, O. P., Donahue, E. M., &amp; Kentle, R. (1991). ‘The ‘‘Big Five. </w:t>
      </w:r>
      <w:r w:rsidRPr="0076011B">
        <w:rPr>
          <w:rFonts w:eastAsia="Times New Roman"/>
          <w:i/>
          <w:iCs/>
        </w:rPr>
        <w:t>inventory—version 4a and</w:t>
      </w:r>
      <w:r w:rsidRPr="0076011B">
        <w:rPr>
          <w:rFonts w:eastAsia="Times New Roman"/>
        </w:rPr>
        <w:t xml:space="preserve">, </w:t>
      </w:r>
      <w:r w:rsidRPr="0076011B">
        <w:rPr>
          <w:rFonts w:eastAsia="Times New Roman"/>
          <w:i/>
          <w:iCs/>
        </w:rPr>
        <w:t>54</w:t>
      </w:r>
      <w:r w:rsidRPr="0076011B">
        <w:rPr>
          <w:rFonts w:eastAsia="Times New Roman"/>
        </w:rPr>
        <w:t>.</w:t>
      </w:r>
    </w:p>
    <w:p w14:paraId="5913BF19" w14:textId="77777777" w:rsidR="00CD2695" w:rsidRDefault="00CD2695" w:rsidP="00CD2695">
      <w:pPr>
        <w:widowControl w:val="0"/>
        <w:autoSpaceDE w:val="0"/>
        <w:autoSpaceDN w:val="0"/>
        <w:adjustRightInd w:val="0"/>
        <w:ind w:left="720" w:hanging="720"/>
      </w:pPr>
    </w:p>
    <w:p w14:paraId="3023897D" w14:textId="1E064F7E" w:rsidR="001D5AE1" w:rsidRPr="004E1C2E" w:rsidRDefault="001D5AE1" w:rsidP="00CD2695">
      <w:pPr>
        <w:widowControl w:val="0"/>
        <w:autoSpaceDE w:val="0"/>
        <w:autoSpaceDN w:val="0"/>
        <w:adjustRightInd w:val="0"/>
        <w:ind w:left="720" w:hanging="720"/>
      </w:pPr>
      <w:r w:rsidRPr="004E1C2E">
        <w:t>Kohlberg, L. (1969). Stage and sequence: The cognitive-developmental approach to socialization. In Goslin, D. A. (ed.), Handbook of Socialization Theory and Research, Rand McNally, Chicago.</w:t>
      </w:r>
    </w:p>
    <w:p w14:paraId="6596FC72" w14:textId="77777777" w:rsidR="00CD2695" w:rsidRDefault="00CD2695" w:rsidP="00CD2695">
      <w:pPr>
        <w:ind w:left="720" w:hanging="720"/>
        <w:rPr>
          <w:rFonts w:eastAsia="Times New Roman"/>
          <w:color w:val="000000"/>
        </w:rPr>
      </w:pPr>
    </w:p>
    <w:p w14:paraId="7A0984C1" w14:textId="79E3AFF1" w:rsidR="0004332C" w:rsidRPr="004E1C2E" w:rsidRDefault="0004332C" w:rsidP="00CD2695">
      <w:pPr>
        <w:ind w:left="720" w:hanging="720"/>
        <w:rPr>
          <w:rFonts w:eastAsia="Times New Roman"/>
          <w:color w:val="000000"/>
        </w:rPr>
      </w:pPr>
      <w:r w:rsidRPr="004E1C2E">
        <w:rPr>
          <w:rFonts w:eastAsia="Times New Roman"/>
          <w:color w:val="000000"/>
        </w:rPr>
        <w:t xml:space="preserve">Krosnick, J. A. (1991). Response strategies for coping with the cognitive demands of attitude measures in surveys. </w:t>
      </w:r>
      <w:r w:rsidRPr="004E1C2E">
        <w:rPr>
          <w:rFonts w:eastAsia="Times New Roman"/>
          <w:i/>
          <w:color w:val="000000"/>
        </w:rPr>
        <w:t>Applied Cognitive Psychology</w:t>
      </w:r>
      <w:r w:rsidRPr="004E1C2E">
        <w:rPr>
          <w:rFonts w:eastAsia="Times New Roman"/>
          <w:color w:val="000000"/>
        </w:rPr>
        <w:t xml:space="preserve">, </w:t>
      </w:r>
      <w:r w:rsidRPr="004E1C2E">
        <w:rPr>
          <w:rFonts w:eastAsia="Times New Roman"/>
          <w:i/>
          <w:color w:val="000000"/>
        </w:rPr>
        <w:t>5</w:t>
      </w:r>
      <w:r w:rsidRPr="004E1C2E">
        <w:rPr>
          <w:rFonts w:eastAsia="Times New Roman"/>
          <w:color w:val="000000"/>
        </w:rPr>
        <w:t>(3), 213-236.</w:t>
      </w:r>
    </w:p>
    <w:p w14:paraId="6C5F7D80" w14:textId="77777777" w:rsidR="00CD2695" w:rsidRDefault="00CD2695" w:rsidP="00CD2695">
      <w:pPr>
        <w:ind w:left="720" w:hanging="720"/>
        <w:rPr>
          <w:rFonts w:eastAsia="Times New Roman"/>
          <w:color w:val="000000"/>
        </w:rPr>
      </w:pPr>
    </w:p>
    <w:p w14:paraId="5A36DAD8" w14:textId="1ACDF24F" w:rsidR="0004332C" w:rsidRPr="004E1C2E" w:rsidRDefault="0004332C" w:rsidP="00CD2695">
      <w:pPr>
        <w:ind w:left="720" w:hanging="720"/>
        <w:rPr>
          <w:rFonts w:eastAsia="Times New Roman"/>
          <w:color w:val="000000"/>
        </w:rPr>
      </w:pPr>
      <w:r w:rsidRPr="004E1C2E">
        <w:rPr>
          <w:rFonts w:eastAsia="Times New Roman"/>
          <w:color w:val="000000"/>
        </w:rPr>
        <w:t xml:space="preserve">Leung, A. K. Y., &amp; Cohen, D. (2011). Within-and between-culture variation: individual differences and the cultural logics of honor, face, and dignity cultures. </w:t>
      </w:r>
      <w:r w:rsidRPr="004E1C2E">
        <w:rPr>
          <w:rFonts w:eastAsia="Times New Roman"/>
          <w:i/>
          <w:color w:val="000000"/>
        </w:rPr>
        <w:t>Journal of personality and social psychology</w:t>
      </w:r>
      <w:r w:rsidRPr="004E1C2E">
        <w:rPr>
          <w:rFonts w:eastAsia="Times New Roman"/>
          <w:color w:val="000000"/>
        </w:rPr>
        <w:t xml:space="preserve">, </w:t>
      </w:r>
      <w:r w:rsidRPr="004E1C2E">
        <w:rPr>
          <w:rFonts w:eastAsia="Times New Roman"/>
          <w:i/>
          <w:color w:val="000000"/>
        </w:rPr>
        <w:t>100</w:t>
      </w:r>
      <w:r w:rsidRPr="004E1C2E">
        <w:rPr>
          <w:rFonts w:eastAsia="Times New Roman"/>
          <w:color w:val="000000"/>
        </w:rPr>
        <w:t>(3), 507</w:t>
      </w:r>
      <w:r w:rsidR="00C42729" w:rsidRPr="004E1C2E">
        <w:rPr>
          <w:rFonts w:eastAsia="Times New Roman"/>
          <w:color w:val="000000"/>
        </w:rPr>
        <w:t>-526</w:t>
      </w:r>
      <w:r w:rsidRPr="004E1C2E">
        <w:rPr>
          <w:rFonts w:eastAsia="Times New Roman"/>
          <w:color w:val="000000"/>
        </w:rPr>
        <w:t>.</w:t>
      </w:r>
    </w:p>
    <w:p w14:paraId="265E7A68" w14:textId="77777777" w:rsidR="00CD2695" w:rsidRDefault="00CD2695" w:rsidP="00CD2695">
      <w:pPr>
        <w:ind w:left="720" w:hanging="720"/>
        <w:rPr>
          <w:rFonts w:eastAsia="Times New Roman"/>
          <w:color w:val="000000"/>
        </w:rPr>
      </w:pPr>
    </w:p>
    <w:p w14:paraId="05767EB1" w14:textId="206F6EA8" w:rsidR="0004332C" w:rsidRPr="004E1C2E" w:rsidRDefault="0004332C" w:rsidP="00CD2695">
      <w:pPr>
        <w:ind w:left="720" w:hanging="720"/>
        <w:rPr>
          <w:rFonts w:eastAsia="Times New Roman"/>
          <w:color w:val="000000"/>
        </w:rPr>
      </w:pPr>
      <w:r w:rsidRPr="004E1C2E">
        <w:rPr>
          <w:rFonts w:eastAsia="Times New Roman"/>
          <w:color w:val="000000"/>
        </w:rPr>
        <w:t xml:space="preserve">Lieberman, D., Tooby, J., &amp; Cosmides, L. (2007). The architecture of human kin detection. </w:t>
      </w:r>
      <w:r w:rsidRPr="004E1C2E">
        <w:rPr>
          <w:rFonts w:eastAsia="Times New Roman"/>
          <w:i/>
          <w:color w:val="000000"/>
        </w:rPr>
        <w:t>Nature</w:t>
      </w:r>
      <w:r w:rsidRPr="004E1C2E">
        <w:rPr>
          <w:rFonts w:eastAsia="Times New Roman"/>
          <w:color w:val="000000"/>
        </w:rPr>
        <w:t xml:space="preserve">, </w:t>
      </w:r>
      <w:r w:rsidRPr="004E1C2E">
        <w:rPr>
          <w:rFonts w:eastAsia="Times New Roman"/>
          <w:i/>
          <w:color w:val="000000"/>
        </w:rPr>
        <w:t>445</w:t>
      </w:r>
      <w:r w:rsidRPr="004E1C2E">
        <w:rPr>
          <w:rFonts w:eastAsia="Times New Roman"/>
          <w:color w:val="000000"/>
        </w:rPr>
        <w:t>(7129), 727-731.</w:t>
      </w:r>
    </w:p>
    <w:p w14:paraId="118AB8A2" w14:textId="77777777" w:rsidR="00CD2695" w:rsidRDefault="00CD2695" w:rsidP="00CD2695">
      <w:pPr>
        <w:ind w:left="720" w:hanging="720"/>
        <w:rPr>
          <w:rFonts w:eastAsia="Times New Roman"/>
          <w:color w:val="000000"/>
        </w:rPr>
      </w:pPr>
    </w:p>
    <w:p w14:paraId="2DE70732" w14:textId="6DF4EACF" w:rsidR="0004332C" w:rsidRPr="004E1C2E" w:rsidRDefault="0004332C" w:rsidP="00CD2695">
      <w:pPr>
        <w:ind w:left="720" w:hanging="720"/>
        <w:rPr>
          <w:rFonts w:eastAsia="Times New Roman"/>
          <w:color w:val="000000"/>
        </w:rPr>
      </w:pPr>
      <w:r w:rsidRPr="004E1C2E">
        <w:rPr>
          <w:rFonts w:eastAsia="Times New Roman"/>
          <w:color w:val="000000"/>
        </w:rPr>
        <w:t xml:space="preserve">Mikulincer, M. E., &amp; Shaver, P. R. (2010). </w:t>
      </w:r>
      <w:r w:rsidRPr="004E1C2E">
        <w:rPr>
          <w:rFonts w:eastAsia="Times New Roman"/>
          <w:i/>
          <w:color w:val="000000"/>
        </w:rPr>
        <w:t>Prosocial motives, emotions, and behavior: The better angels of our nature</w:t>
      </w:r>
      <w:r w:rsidRPr="004E1C2E">
        <w:rPr>
          <w:rFonts w:eastAsia="Times New Roman"/>
          <w:color w:val="000000"/>
        </w:rPr>
        <w:t>. American Psychological Association.</w:t>
      </w:r>
    </w:p>
    <w:p w14:paraId="11D9D1F5" w14:textId="77777777" w:rsidR="00CD2695" w:rsidRDefault="00CD2695" w:rsidP="00CD2695">
      <w:pPr>
        <w:ind w:left="720" w:hanging="720"/>
        <w:rPr>
          <w:rFonts w:eastAsia="Times New Roman"/>
          <w:color w:val="000000"/>
        </w:rPr>
      </w:pPr>
    </w:p>
    <w:p w14:paraId="130BDA2A" w14:textId="2406E905" w:rsidR="0004332C" w:rsidRPr="004E1C2E" w:rsidRDefault="0004332C" w:rsidP="00CD2695">
      <w:pPr>
        <w:ind w:left="720" w:hanging="720"/>
        <w:rPr>
          <w:rFonts w:eastAsia="Times New Roman"/>
          <w:color w:val="000000"/>
        </w:rPr>
      </w:pPr>
      <w:r w:rsidRPr="004E1C2E">
        <w:rPr>
          <w:rFonts w:eastAsia="Times New Roman"/>
          <w:color w:val="000000"/>
        </w:rPr>
        <w:t xml:space="preserve">Nisbett, R. E. (1993). Violence and US regional culture. </w:t>
      </w:r>
      <w:r w:rsidRPr="004E1C2E">
        <w:rPr>
          <w:rFonts w:eastAsia="Times New Roman"/>
          <w:i/>
          <w:color w:val="000000"/>
        </w:rPr>
        <w:t>American psychologist</w:t>
      </w:r>
      <w:r w:rsidRPr="004E1C2E">
        <w:rPr>
          <w:rFonts w:eastAsia="Times New Roman"/>
          <w:color w:val="000000"/>
        </w:rPr>
        <w:t xml:space="preserve">, </w:t>
      </w:r>
      <w:r w:rsidRPr="004E1C2E">
        <w:rPr>
          <w:rFonts w:eastAsia="Times New Roman"/>
          <w:i/>
          <w:color w:val="000000"/>
        </w:rPr>
        <w:t>48</w:t>
      </w:r>
      <w:r w:rsidR="00293B00" w:rsidRPr="004E1C2E">
        <w:rPr>
          <w:rFonts w:eastAsia="Times New Roman"/>
          <w:color w:val="000000"/>
        </w:rPr>
        <w:t>(4), 441-449</w:t>
      </w:r>
      <w:r w:rsidRPr="004E1C2E">
        <w:rPr>
          <w:rFonts w:eastAsia="Times New Roman"/>
          <w:color w:val="000000"/>
        </w:rPr>
        <w:t>.</w:t>
      </w:r>
    </w:p>
    <w:p w14:paraId="6C5852D5" w14:textId="77777777" w:rsidR="00CD2695" w:rsidRDefault="00CD2695" w:rsidP="00CD2695">
      <w:pPr>
        <w:ind w:left="720" w:hanging="720"/>
        <w:rPr>
          <w:rFonts w:eastAsia="Times New Roman"/>
          <w:color w:val="000000"/>
        </w:rPr>
      </w:pPr>
    </w:p>
    <w:p w14:paraId="48BD3E4C" w14:textId="3EF70B64" w:rsidR="0004332C" w:rsidRPr="004E1C2E" w:rsidRDefault="0004332C" w:rsidP="00CD2695">
      <w:pPr>
        <w:ind w:left="720" w:hanging="720"/>
        <w:rPr>
          <w:rFonts w:eastAsia="Times New Roman"/>
          <w:color w:val="000000"/>
        </w:rPr>
      </w:pPr>
      <w:r w:rsidRPr="004E1C2E">
        <w:rPr>
          <w:rFonts w:eastAsia="Times New Roman"/>
          <w:color w:val="000000"/>
        </w:rPr>
        <w:t xml:space="preserve">Norris, K. S., &amp; Schilt, C. R. (1988). Cooperative societies in three-dimensional space: on the origins of aggregations, flocks, and schools, with special reference to dolphins and fish. </w:t>
      </w:r>
      <w:r w:rsidRPr="004E1C2E">
        <w:rPr>
          <w:rFonts w:eastAsia="Times New Roman"/>
          <w:i/>
          <w:color w:val="000000"/>
        </w:rPr>
        <w:t>Ethology and Sociobiology</w:t>
      </w:r>
      <w:r w:rsidRPr="004E1C2E">
        <w:rPr>
          <w:rFonts w:eastAsia="Times New Roman"/>
          <w:color w:val="000000"/>
        </w:rPr>
        <w:t xml:space="preserve">, </w:t>
      </w:r>
      <w:r w:rsidRPr="004E1C2E">
        <w:rPr>
          <w:rFonts w:eastAsia="Times New Roman"/>
          <w:i/>
          <w:color w:val="000000"/>
        </w:rPr>
        <w:t>9</w:t>
      </w:r>
      <w:r w:rsidRPr="004E1C2E">
        <w:rPr>
          <w:rFonts w:eastAsia="Times New Roman"/>
          <w:color w:val="000000"/>
        </w:rPr>
        <w:t>(2), 149-179.</w:t>
      </w:r>
    </w:p>
    <w:p w14:paraId="136EA360" w14:textId="77777777" w:rsidR="00CD2695" w:rsidRDefault="00CD2695" w:rsidP="00CD2695">
      <w:pPr>
        <w:ind w:left="720" w:hanging="720"/>
        <w:rPr>
          <w:rFonts w:eastAsia="Times New Roman"/>
        </w:rPr>
      </w:pPr>
    </w:p>
    <w:p w14:paraId="1EEB8497" w14:textId="7D9D58E0" w:rsidR="00893FEA" w:rsidRPr="004E1C2E" w:rsidRDefault="00893FEA" w:rsidP="00CD2695">
      <w:pPr>
        <w:ind w:left="720" w:hanging="720"/>
        <w:rPr>
          <w:rFonts w:eastAsia="Times New Roman"/>
        </w:rPr>
      </w:pPr>
      <w:r w:rsidRPr="004E1C2E">
        <w:rPr>
          <w:rFonts w:eastAsia="Times New Roman"/>
        </w:rPr>
        <w:t xml:space="preserve">Nowak, A., Gelfand, M. J., Borkowski, W., </w:t>
      </w:r>
      <w:r w:rsidR="00160376" w:rsidRPr="004E1C2E">
        <w:rPr>
          <w:rFonts w:eastAsia="Times New Roman"/>
        </w:rPr>
        <w:t>Cohen, D., &amp; Hernandez, I. (2016</w:t>
      </w:r>
      <w:r w:rsidRPr="004E1C2E">
        <w:rPr>
          <w:rFonts w:eastAsia="Times New Roman"/>
        </w:rPr>
        <w:t xml:space="preserve">). The evolutionary basis of honor cultures. </w:t>
      </w:r>
      <w:r w:rsidRPr="004E1C2E">
        <w:rPr>
          <w:rFonts w:eastAsia="Times New Roman"/>
          <w:i/>
          <w:iCs/>
        </w:rPr>
        <w:t>Psychological science</w:t>
      </w:r>
      <w:r w:rsidRPr="004E1C2E">
        <w:rPr>
          <w:rFonts w:eastAsia="Times New Roman"/>
        </w:rPr>
        <w:t xml:space="preserve">, </w:t>
      </w:r>
      <w:r w:rsidRPr="004E1C2E">
        <w:rPr>
          <w:rFonts w:eastAsia="Times New Roman"/>
          <w:i/>
        </w:rPr>
        <w:t>27</w:t>
      </w:r>
      <w:r w:rsidRPr="004E1C2E">
        <w:rPr>
          <w:rFonts w:eastAsia="Times New Roman"/>
        </w:rPr>
        <w:t>(1), 12-24.</w:t>
      </w:r>
    </w:p>
    <w:p w14:paraId="167E663B" w14:textId="77777777" w:rsidR="00CD2695" w:rsidRDefault="00CD2695" w:rsidP="00CD2695">
      <w:pPr>
        <w:ind w:left="720" w:hanging="720"/>
        <w:rPr>
          <w:rFonts w:eastAsia="Times New Roman"/>
          <w:color w:val="000000"/>
        </w:rPr>
      </w:pPr>
    </w:p>
    <w:p w14:paraId="467C743D" w14:textId="22FA13ED" w:rsidR="00933D2F" w:rsidRPr="004E1C2E" w:rsidRDefault="00933D2F" w:rsidP="00CD2695">
      <w:pPr>
        <w:ind w:left="720" w:hanging="720"/>
        <w:rPr>
          <w:rFonts w:eastAsia="Times New Roman"/>
          <w:color w:val="000000"/>
        </w:rPr>
      </w:pPr>
      <w:r w:rsidRPr="004E1C2E">
        <w:rPr>
          <w:rFonts w:eastAsia="Times New Roman"/>
          <w:color w:val="000000"/>
        </w:rPr>
        <w:t xml:space="preserve">Park, </w:t>
      </w:r>
      <w:r w:rsidR="00703481" w:rsidRPr="004E1C2E">
        <w:rPr>
          <w:rFonts w:eastAsia="Times New Roman"/>
          <w:color w:val="000000"/>
        </w:rPr>
        <w:t>J. H., Schaller, M., &amp; v</w:t>
      </w:r>
      <w:r w:rsidRPr="004E1C2E">
        <w:rPr>
          <w:rFonts w:eastAsia="Times New Roman"/>
          <w:color w:val="000000"/>
        </w:rPr>
        <w:t xml:space="preserve">an Vugt, M. (2008). Psychology of human kin recognition: Heuristic cues, erroneous inferences, and their implications. </w:t>
      </w:r>
      <w:r w:rsidRPr="004E1C2E">
        <w:rPr>
          <w:rFonts w:eastAsia="Times New Roman"/>
          <w:i/>
          <w:color w:val="000000"/>
        </w:rPr>
        <w:t>Review of General Psychology</w:t>
      </w:r>
      <w:r w:rsidRPr="004E1C2E">
        <w:rPr>
          <w:rFonts w:eastAsia="Times New Roman"/>
          <w:color w:val="000000"/>
        </w:rPr>
        <w:t xml:space="preserve">, </w:t>
      </w:r>
      <w:r w:rsidRPr="004E1C2E">
        <w:rPr>
          <w:rFonts w:eastAsia="Times New Roman"/>
          <w:i/>
          <w:color w:val="000000"/>
        </w:rPr>
        <w:t>12</w:t>
      </w:r>
      <w:r w:rsidRPr="004E1C2E">
        <w:rPr>
          <w:rFonts w:eastAsia="Times New Roman"/>
          <w:color w:val="000000"/>
        </w:rPr>
        <w:t>(3), 215</w:t>
      </w:r>
      <w:r w:rsidR="00636C63" w:rsidRPr="004E1C2E">
        <w:rPr>
          <w:rFonts w:eastAsia="Times New Roman"/>
          <w:color w:val="000000"/>
        </w:rPr>
        <w:t>-235</w:t>
      </w:r>
      <w:r w:rsidRPr="004E1C2E">
        <w:rPr>
          <w:rFonts w:eastAsia="Times New Roman"/>
          <w:color w:val="000000"/>
        </w:rPr>
        <w:t>.</w:t>
      </w:r>
    </w:p>
    <w:p w14:paraId="0A249C6F" w14:textId="77777777" w:rsidR="00CD2695" w:rsidRDefault="00CD2695" w:rsidP="00CD2695">
      <w:pPr>
        <w:ind w:left="720" w:hanging="720"/>
        <w:rPr>
          <w:rFonts w:eastAsia="Times New Roman"/>
        </w:rPr>
      </w:pPr>
    </w:p>
    <w:p w14:paraId="50C1E142" w14:textId="77777777" w:rsidR="00C7139F" w:rsidRPr="004E1C2E" w:rsidRDefault="00C7139F" w:rsidP="00CD2695">
      <w:pPr>
        <w:ind w:left="720" w:hanging="720"/>
        <w:rPr>
          <w:rFonts w:eastAsia="Times New Roman"/>
        </w:rPr>
      </w:pPr>
      <w:r w:rsidRPr="004E1C2E">
        <w:rPr>
          <w:rFonts w:eastAsia="Times New Roman"/>
        </w:rPr>
        <w:t xml:space="preserve">Pinto, I. R., Marques, J. M., Levine, J. M., &amp; Abrams, D. (2010). Membership status and subjective group dynamics: Who triggers the black sheep effect?. </w:t>
      </w:r>
      <w:r w:rsidRPr="004E1C2E">
        <w:rPr>
          <w:rFonts w:eastAsia="Times New Roman"/>
          <w:i/>
          <w:iCs/>
        </w:rPr>
        <w:t>Journal of personality and social psychology</w:t>
      </w:r>
      <w:r w:rsidRPr="004E1C2E">
        <w:rPr>
          <w:rFonts w:eastAsia="Times New Roman"/>
        </w:rPr>
        <w:t xml:space="preserve">, </w:t>
      </w:r>
      <w:r w:rsidRPr="004E1C2E">
        <w:rPr>
          <w:rFonts w:eastAsia="Times New Roman"/>
          <w:i/>
          <w:iCs/>
        </w:rPr>
        <w:t>99</w:t>
      </w:r>
      <w:r w:rsidRPr="004E1C2E">
        <w:rPr>
          <w:rFonts w:eastAsia="Times New Roman"/>
        </w:rPr>
        <w:t>(1), 107.</w:t>
      </w:r>
    </w:p>
    <w:p w14:paraId="39920E3D" w14:textId="77777777" w:rsidR="00CD2695" w:rsidRDefault="00CD2695" w:rsidP="00CD2695">
      <w:pPr>
        <w:ind w:left="720" w:hanging="720"/>
        <w:rPr>
          <w:rFonts w:eastAsia="Times New Roman"/>
        </w:rPr>
      </w:pPr>
    </w:p>
    <w:p w14:paraId="165445D0" w14:textId="00BDDC2F" w:rsidR="00BE6A0A" w:rsidRDefault="00BE6A0A" w:rsidP="00CD2695">
      <w:pPr>
        <w:ind w:left="720" w:hanging="720"/>
        <w:rPr>
          <w:rFonts w:eastAsia="Times New Roman"/>
        </w:rPr>
      </w:pPr>
      <w:r>
        <w:rPr>
          <w:rFonts w:eastAsia="Times New Roman"/>
        </w:rPr>
        <w:t xml:space="preserve">Pratto, F., Sidanius, J., Stallworth, L. M., &amp; Malle, B. F. (1994). Social dominance orientation: A personality variable predicting social and political attitudes. </w:t>
      </w:r>
      <w:r>
        <w:rPr>
          <w:rFonts w:eastAsia="Times New Roman"/>
          <w:i/>
          <w:iCs/>
        </w:rPr>
        <w:t>Journal of personality and social psychology</w:t>
      </w:r>
      <w:r>
        <w:rPr>
          <w:rFonts w:eastAsia="Times New Roman"/>
        </w:rPr>
        <w:t xml:space="preserve">, </w:t>
      </w:r>
      <w:r>
        <w:rPr>
          <w:rFonts w:eastAsia="Times New Roman"/>
          <w:i/>
          <w:iCs/>
        </w:rPr>
        <w:t>67</w:t>
      </w:r>
      <w:r>
        <w:rPr>
          <w:rFonts w:eastAsia="Times New Roman"/>
        </w:rPr>
        <w:t>(4), 741.</w:t>
      </w:r>
    </w:p>
    <w:p w14:paraId="333911AD" w14:textId="77777777" w:rsidR="00CD2695" w:rsidRDefault="00CD2695" w:rsidP="00CD2695">
      <w:pPr>
        <w:ind w:left="720" w:hanging="720"/>
        <w:rPr>
          <w:rFonts w:eastAsia="Times New Roman"/>
        </w:rPr>
      </w:pPr>
    </w:p>
    <w:p w14:paraId="0928A735" w14:textId="77777777" w:rsidR="00B72CC4" w:rsidRPr="004E1C2E" w:rsidRDefault="00B72CC4" w:rsidP="00CD2695">
      <w:pPr>
        <w:ind w:left="720" w:hanging="720"/>
        <w:rPr>
          <w:rFonts w:eastAsia="Times New Roman"/>
        </w:rPr>
      </w:pPr>
      <w:r w:rsidRPr="004E1C2E">
        <w:rPr>
          <w:rFonts w:eastAsia="Times New Roman"/>
        </w:rPr>
        <w:t xml:space="preserve">Richerson, P., &amp; Boyd, R. (2005). </w:t>
      </w:r>
      <w:r w:rsidRPr="004E1C2E">
        <w:rPr>
          <w:rFonts w:eastAsia="Times New Roman"/>
          <w:i/>
          <w:iCs/>
        </w:rPr>
        <w:t>Not by genes alone: How culture transformed human evolution</w:t>
      </w:r>
      <w:r w:rsidRPr="004E1C2E">
        <w:rPr>
          <w:rFonts w:eastAsia="Times New Roman"/>
        </w:rPr>
        <w:t>. Chicago: University of Chicago Press.</w:t>
      </w:r>
    </w:p>
    <w:p w14:paraId="2F67F9AF" w14:textId="77777777" w:rsidR="00CD2695" w:rsidRDefault="00CD2695" w:rsidP="00CD2695">
      <w:pPr>
        <w:ind w:left="720" w:hanging="720"/>
        <w:rPr>
          <w:rFonts w:eastAsia="Times New Roman"/>
          <w:color w:val="000000"/>
        </w:rPr>
      </w:pPr>
    </w:p>
    <w:p w14:paraId="120EB8F5" w14:textId="77A35E7D" w:rsidR="00933D2F" w:rsidRPr="004E1C2E" w:rsidRDefault="0004332C" w:rsidP="00CD2695">
      <w:pPr>
        <w:ind w:left="720" w:hanging="720"/>
        <w:rPr>
          <w:rFonts w:eastAsia="Times New Roman"/>
          <w:color w:val="000000"/>
        </w:rPr>
      </w:pPr>
      <w:r w:rsidRPr="004E1C2E">
        <w:rPr>
          <w:rFonts w:eastAsia="Times New Roman"/>
          <w:color w:val="000000"/>
        </w:rPr>
        <w:t xml:space="preserve">Sedikides, C., &amp; Skowronski, J. J. (1997). The symbolic self in evolutionary context. </w:t>
      </w:r>
      <w:r w:rsidRPr="004E1C2E">
        <w:rPr>
          <w:rFonts w:eastAsia="Times New Roman"/>
          <w:i/>
          <w:color w:val="000000"/>
        </w:rPr>
        <w:t>Personality and Social Psychology Review</w:t>
      </w:r>
      <w:r w:rsidRPr="004E1C2E">
        <w:rPr>
          <w:rFonts w:eastAsia="Times New Roman"/>
          <w:color w:val="000000"/>
        </w:rPr>
        <w:t xml:space="preserve">, </w:t>
      </w:r>
      <w:r w:rsidRPr="004E1C2E">
        <w:rPr>
          <w:rFonts w:eastAsia="Times New Roman"/>
          <w:i/>
          <w:color w:val="000000"/>
        </w:rPr>
        <w:t>1</w:t>
      </w:r>
      <w:r w:rsidRPr="004E1C2E">
        <w:rPr>
          <w:rFonts w:eastAsia="Times New Roman"/>
          <w:color w:val="000000"/>
        </w:rPr>
        <w:t>(1), 80-102.</w:t>
      </w:r>
    </w:p>
    <w:p w14:paraId="42E26E43" w14:textId="77777777" w:rsidR="00CD2695" w:rsidRDefault="00CD2695" w:rsidP="00CD2695">
      <w:pPr>
        <w:ind w:left="720" w:hanging="720"/>
        <w:rPr>
          <w:rFonts w:eastAsia="Times New Roman"/>
          <w:color w:val="000000"/>
        </w:rPr>
      </w:pPr>
    </w:p>
    <w:p w14:paraId="669D01F8" w14:textId="6759D08C" w:rsidR="0004332C" w:rsidRPr="004E1C2E" w:rsidRDefault="00933D2F" w:rsidP="00CD2695">
      <w:pPr>
        <w:ind w:left="720" w:hanging="720"/>
        <w:rPr>
          <w:rFonts w:eastAsia="Times New Roman"/>
          <w:color w:val="000000"/>
        </w:rPr>
      </w:pPr>
      <w:r w:rsidRPr="004E1C2E">
        <w:rPr>
          <w:rFonts w:eastAsia="Times New Roman"/>
          <w:color w:val="000000"/>
        </w:rPr>
        <w:t xml:space="preserve">Trivers, R. L. (1971). The evolution of reciprocal altruism. </w:t>
      </w:r>
      <w:r w:rsidRPr="004E1C2E">
        <w:rPr>
          <w:rFonts w:eastAsia="Times New Roman"/>
          <w:i/>
          <w:color w:val="000000"/>
        </w:rPr>
        <w:t>Quarterly review of biology</w:t>
      </w:r>
      <w:r w:rsidRPr="004E1C2E">
        <w:rPr>
          <w:rFonts w:eastAsia="Times New Roman"/>
          <w:color w:val="000000"/>
        </w:rPr>
        <w:t xml:space="preserve">, </w:t>
      </w:r>
      <w:r w:rsidR="00BE1A8F" w:rsidRPr="004E1C2E">
        <w:rPr>
          <w:rFonts w:eastAsia="Times New Roman"/>
          <w:i/>
          <w:color w:val="000000"/>
        </w:rPr>
        <w:t>46</w:t>
      </w:r>
      <w:r w:rsidR="00BE1A8F" w:rsidRPr="004E1C2E">
        <w:rPr>
          <w:rFonts w:eastAsia="Times New Roman"/>
          <w:color w:val="000000"/>
        </w:rPr>
        <w:t xml:space="preserve">(1), </w:t>
      </w:r>
      <w:r w:rsidRPr="004E1C2E">
        <w:rPr>
          <w:rFonts w:eastAsia="Times New Roman"/>
          <w:color w:val="000000"/>
        </w:rPr>
        <w:t>35-57.</w:t>
      </w:r>
    </w:p>
    <w:p w14:paraId="03ACE952" w14:textId="77777777" w:rsidR="00CD2695" w:rsidRDefault="00CD2695" w:rsidP="00CD2695">
      <w:pPr>
        <w:widowControl w:val="0"/>
        <w:autoSpaceDE w:val="0"/>
        <w:autoSpaceDN w:val="0"/>
        <w:adjustRightInd w:val="0"/>
        <w:ind w:left="720" w:hanging="720"/>
      </w:pPr>
    </w:p>
    <w:p w14:paraId="077E3A2F" w14:textId="62E5C393" w:rsidR="00DD1016" w:rsidRPr="004E1C2E" w:rsidRDefault="00DD1016" w:rsidP="00CD2695">
      <w:pPr>
        <w:widowControl w:val="0"/>
        <w:autoSpaceDE w:val="0"/>
        <w:autoSpaceDN w:val="0"/>
        <w:adjustRightInd w:val="0"/>
        <w:ind w:left="720" w:hanging="720"/>
      </w:pPr>
      <w:r w:rsidRPr="004E1C2E">
        <w:t xml:space="preserve">Turiel, E. (1983). The </w:t>
      </w:r>
      <w:r w:rsidRPr="004E1C2E">
        <w:rPr>
          <w:i/>
        </w:rPr>
        <w:t>Development of Social Knowledge: Morality and Convention</w:t>
      </w:r>
      <w:r w:rsidR="00A94092" w:rsidRPr="004E1C2E">
        <w:t>.</w:t>
      </w:r>
      <w:r w:rsidRPr="004E1C2E">
        <w:t xml:space="preserve"> Cambridge, England: Cambridge University Press. </w:t>
      </w:r>
    </w:p>
    <w:p w14:paraId="1B7F8E43" w14:textId="77777777" w:rsidR="00CD2695" w:rsidRDefault="00CD2695" w:rsidP="00CD2695">
      <w:pPr>
        <w:ind w:left="720" w:hanging="720"/>
        <w:rPr>
          <w:rFonts w:eastAsia="Times New Roman"/>
          <w:color w:val="000000"/>
        </w:rPr>
      </w:pPr>
    </w:p>
    <w:p w14:paraId="253D6690" w14:textId="7E215A4D" w:rsidR="0004332C" w:rsidRPr="004E1C2E" w:rsidRDefault="00933D2F" w:rsidP="00CD2695">
      <w:pPr>
        <w:ind w:left="720" w:hanging="720"/>
        <w:rPr>
          <w:rFonts w:eastAsia="Times New Roman"/>
          <w:color w:val="000000"/>
        </w:rPr>
      </w:pPr>
      <w:r w:rsidRPr="004E1C2E">
        <w:rPr>
          <w:rFonts w:eastAsia="Times New Roman"/>
          <w:color w:val="000000"/>
        </w:rPr>
        <w:t>v</w:t>
      </w:r>
      <w:r w:rsidR="0004332C" w:rsidRPr="004E1C2E">
        <w:rPr>
          <w:rFonts w:eastAsia="Times New Roman"/>
          <w:color w:val="000000"/>
        </w:rPr>
        <w:t xml:space="preserve">an Vugt, M., &amp; Hart, C. M. (2004). Social identity as social glue: the origins of group loyalty. </w:t>
      </w:r>
      <w:r w:rsidR="0004332C" w:rsidRPr="004E1C2E">
        <w:rPr>
          <w:rFonts w:eastAsia="Times New Roman"/>
          <w:i/>
          <w:color w:val="000000"/>
        </w:rPr>
        <w:t>Journal of personality and social psychology</w:t>
      </w:r>
      <w:r w:rsidR="0004332C" w:rsidRPr="004E1C2E">
        <w:rPr>
          <w:rFonts w:eastAsia="Times New Roman"/>
          <w:color w:val="000000"/>
        </w:rPr>
        <w:t xml:space="preserve">, </w:t>
      </w:r>
      <w:r w:rsidR="0004332C" w:rsidRPr="004E1C2E">
        <w:rPr>
          <w:rFonts w:eastAsia="Times New Roman"/>
          <w:i/>
          <w:color w:val="000000"/>
        </w:rPr>
        <w:t>86</w:t>
      </w:r>
      <w:r w:rsidR="0004332C" w:rsidRPr="004E1C2E">
        <w:rPr>
          <w:rFonts w:eastAsia="Times New Roman"/>
          <w:color w:val="000000"/>
        </w:rPr>
        <w:t>(4), 585</w:t>
      </w:r>
      <w:r w:rsidR="00850037" w:rsidRPr="004E1C2E">
        <w:rPr>
          <w:rFonts w:eastAsia="Times New Roman"/>
          <w:color w:val="000000"/>
        </w:rPr>
        <w:t>-598</w:t>
      </w:r>
      <w:r w:rsidR="0004332C" w:rsidRPr="004E1C2E">
        <w:rPr>
          <w:rFonts w:eastAsia="Times New Roman"/>
          <w:color w:val="000000"/>
        </w:rPr>
        <w:t>.</w:t>
      </w:r>
    </w:p>
    <w:p w14:paraId="07815EE9" w14:textId="77777777" w:rsidR="00CD2695" w:rsidRDefault="00CD2695" w:rsidP="00CD2695">
      <w:pPr>
        <w:ind w:left="720" w:hanging="720"/>
        <w:rPr>
          <w:rFonts w:eastAsia="Times New Roman"/>
          <w:color w:val="000000"/>
        </w:rPr>
      </w:pPr>
    </w:p>
    <w:p w14:paraId="62EA5285" w14:textId="60923A00" w:rsidR="00933D2F" w:rsidRPr="004E1C2E" w:rsidRDefault="0004332C" w:rsidP="00CD2695">
      <w:pPr>
        <w:ind w:left="720" w:hanging="720"/>
        <w:rPr>
          <w:rFonts w:eastAsia="Times New Roman"/>
          <w:color w:val="000000"/>
        </w:rPr>
      </w:pPr>
      <w:r w:rsidRPr="004E1C2E">
        <w:rPr>
          <w:rFonts w:eastAsia="Times New Roman"/>
          <w:color w:val="000000"/>
        </w:rPr>
        <w:t xml:space="preserve">Vandello, J. A., &amp; Cohen, D. (2003). Male honor and female fidelity: implicit cultural scripts that perpetuate domestic violence. </w:t>
      </w:r>
      <w:r w:rsidRPr="004E1C2E">
        <w:rPr>
          <w:rFonts w:eastAsia="Times New Roman"/>
          <w:i/>
          <w:color w:val="000000"/>
        </w:rPr>
        <w:t>Journal of personality and social psychology</w:t>
      </w:r>
      <w:r w:rsidRPr="004E1C2E">
        <w:rPr>
          <w:rFonts w:eastAsia="Times New Roman"/>
          <w:color w:val="000000"/>
        </w:rPr>
        <w:t xml:space="preserve">, </w:t>
      </w:r>
      <w:r w:rsidRPr="004E1C2E">
        <w:rPr>
          <w:rFonts w:eastAsia="Times New Roman"/>
          <w:i/>
          <w:color w:val="000000"/>
        </w:rPr>
        <w:t>84</w:t>
      </w:r>
      <w:r w:rsidRPr="004E1C2E">
        <w:rPr>
          <w:rFonts w:eastAsia="Times New Roman"/>
          <w:color w:val="000000"/>
        </w:rPr>
        <w:t>(5), 997</w:t>
      </w:r>
      <w:r w:rsidR="00850037" w:rsidRPr="004E1C2E">
        <w:rPr>
          <w:rFonts w:eastAsia="Times New Roman"/>
          <w:color w:val="000000"/>
        </w:rPr>
        <w:t>-1010</w:t>
      </w:r>
      <w:r w:rsidRPr="004E1C2E">
        <w:rPr>
          <w:rFonts w:eastAsia="Times New Roman"/>
          <w:color w:val="000000"/>
        </w:rPr>
        <w:t>.</w:t>
      </w:r>
    </w:p>
    <w:p w14:paraId="0922B776" w14:textId="77777777" w:rsidR="00CD2695" w:rsidRDefault="00CD2695" w:rsidP="00CD2695">
      <w:pPr>
        <w:ind w:left="720" w:hanging="720"/>
        <w:rPr>
          <w:rFonts w:eastAsia="Times New Roman"/>
          <w:color w:val="000000"/>
        </w:rPr>
      </w:pPr>
    </w:p>
    <w:p w14:paraId="52A6B213" w14:textId="65B8F933" w:rsidR="00933D2F" w:rsidRPr="004E1C2E" w:rsidRDefault="00933D2F" w:rsidP="00CD2695">
      <w:pPr>
        <w:ind w:left="720" w:hanging="720"/>
        <w:rPr>
          <w:rFonts w:eastAsia="Times New Roman"/>
          <w:color w:val="000000"/>
        </w:rPr>
      </w:pPr>
      <w:r w:rsidRPr="004E1C2E">
        <w:rPr>
          <w:rFonts w:eastAsia="Times New Roman"/>
          <w:color w:val="000000"/>
        </w:rPr>
        <w:t xml:space="preserve">Wilson, D. S., &amp; Sober, E. (1994). Reintroducing group selection to the human behavioral sciences. </w:t>
      </w:r>
      <w:r w:rsidRPr="004E1C2E">
        <w:rPr>
          <w:rFonts w:eastAsia="Times New Roman"/>
          <w:i/>
          <w:color w:val="000000"/>
        </w:rPr>
        <w:t>Behavioral and Brain Sciences</w:t>
      </w:r>
      <w:r w:rsidRPr="004E1C2E">
        <w:rPr>
          <w:rFonts w:eastAsia="Times New Roman"/>
          <w:color w:val="000000"/>
        </w:rPr>
        <w:t xml:space="preserve">, </w:t>
      </w:r>
      <w:r w:rsidRPr="004E1C2E">
        <w:rPr>
          <w:rFonts w:eastAsia="Times New Roman"/>
          <w:i/>
          <w:color w:val="000000"/>
        </w:rPr>
        <w:t>17</w:t>
      </w:r>
      <w:r w:rsidR="004C5B10" w:rsidRPr="004E1C2E">
        <w:rPr>
          <w:rFonts w:eastAsia="Times New Roman"/>
          <w:color w:val="000000"/>
        </w:rPr>
        <w:t>(</w:t>
      </w:r>
      <w:r w:rsidRPr="004E1C2E">
        <w:rPr>
          <w:rFonts w:eastAsia="Times New Roman"/>
          <w:color w:val="000000"/>
        </w:rPr>
        <w:t>4), 585-608.</w:t>
      </w:r>
    </w:p>
    <w:p w14:paraId="13E4E0CB" w14:textId="77777777" w:rsidR="00CD2695" w:rsidRDefault="00CD2695" w:rsidP="00CD2695">
      <w:pPr>
        <w:ind w:left="720" w:hanging="720"/>
        <w:rPr>
          <w:rFonts w:eastAsia="Times New Roman"/>
          <w:color w:val="000000"/>
        </w:rPr>
      </w:pPr>
    </w:p>
    <w:p w14:paraId="2DC4D0F3" w14:textId="4BE9D927" w:rsidR="00933D2F" w:rsidRPr="004E1C2E" w:rsidRDefault="0004332C" w:rsidP="00CD2695">
      <w:pPr>
        <w:ind w:left="720" w:hanging="720"/>
        <w:rPr>
          <w:rFonts w:eastAsia="Times New Roman"/>
          <w:color w:val="000000"/>
        </w:rPr>
      </w:pPr>
      <w:r w:rsidRPr="004E1C2E">
        <w:rPr>
          <w:rFonts w:eastAsia="Times New Roman"/>
          <w:color w:val="000000"/>
        </w:rPr>
        <w:t xml:space="preserve">Wilson, M. L., &amp; Wrangham, R. W. (2003). Intergroup relations in chimpanzees. </w:t>
      </w:r>
      <w:r w:rsidRPr="004E1C2E">
        <w:rPr>
          <w:rFonts w:eastAsia="Times New Roman"/>
          <w:i/>
          <w:color w:val="000000"/>
        </w:rPr>
        <w:t>Annual Review of Anthropology</w:t>
      </w:r>
      <w:r w:rsidRPr="004E1C2E">
        <w:rPr>
          <w:rFonts w:eastAsia="Times New Roman"/>
          <w:color w:val="000000"/>
        </w:rPr>
        <w:t xml:space="preserve">, </w:t>
      </w:r>
      <w:r w:rsidR="0039145F" w:rsidRPr="004E1C2E">
        <w:rPr>
          <w:rFonts w:eastAsia="Times New Roman"/>
          <w:i/>
          <w:color w:val="000000"/>
        </w:rPr>
        <w:t>32</w:t>
      </w:r>
      <w:r w:rsidR="0039145F" w:rsidRPr="004E1C2E">
        <w:rPr>
          <w:rFonts w:eastAsia="Times New Roman"/>
          <w:color w:val="000000"/>
        </w:rPr>
        <w:t xml:space="preserve">, </w:t>
      </w:r>
      <w:r w:rsidRPr="004E1C2E">
        <w:rPr>
          <w:rFonts w:eastAsia="Times New Roman"/>
          <w:color w:val="000000"/>
        </w:rPr>
        <w:t>363-392.</w:t>
      </w:r>
    </w:p>
    <w:p w14:paraId="4E9084B1" w14:textId="77777777" w:rsidR="00CD2695" w:rsidRDefault="00CD2695" w:rsidP="00CD2695">
      <w:pPr>
        <w:ind w:left="720" w:hanging="720"/>
        <w:rPr>
          <w:rFonts w:eastAsia="Times New Roman"/>
          <w:color w:val="000000"/>
        </w:rPr>
      </w:pPr>
    </w:p>
    <w:p w14:paraId="0D10A6CB" w14:textId="52DB6727" w:rsidR="0004332C" w:rsidRPr="004E1C2E" w:rsidRDefault="0004332C" w:rsidP="00CD2695">
      <w:pPr>
        <w:ind w:left="720" w:hanging="720"/>
        <w:rPr>
          <w:rFonts w:eastAsia="Times New Roman"/>
          <w:color w:val="000000"/>
        </w:rPr>
      </w:pPr>
      <w:r w:rsidRPr="004E1C2E">
        <w:rPr>
          <w:rFonts w:eastAsia="Times New Roman"/>
          <w:color w:val="000000"/>
        </w:rPr>
        <w:t xml:space="preserve">Zdaniuk, B., &amp; Levine, J. M. (2001). Group loyalty: Impact of members' identification and contributions. </w:t>
      </w:r>
      <w:r w:rsidRPr="004E1C2E">
        <w:rPr>
          <w:rFonts w:eastAsia="Times New Roman"/>
          <w:i/>
          <w:color w:val="000000"/>
        </w:rPr>
        <w:t>Journal of Experimental Social Psychology</w:t>
      </w:r>
      <w:r w:rsidRPr="004E1C2E">
        <w:rPr>
          <w:rFonts w:eastAsia="Times New Roman"/>
          <w:color w:val="000000"/>
        </w:rPr>
        <w:t xml:space="preserve">, </w:t>
      </w:r>
      <w:r w:rsidRPr="004E1C2E">
        <w:rPr>
          <w:rFonts w:eastAsia="Times New Roman"/>
          <w:i/>
          <w:color w:val="000000"/>
        </w:rPr>
        <w:t>37</w:t>
      </w:r>
      <w:r w:rsidRPr="004E1C2E">
        <w:rPr>
          <w:rFonts w:eastAsia="Times New Roman"/>
          <w:color w:val="000000"/>
        </w:rPr>
        <w:t>(6), 502-509.</w:t>
      </w:r>
    </w:p>
    <w:p w14:paraId="5EDDA33D" w14:textId="77777777" w:rsidR="0004332C" w:rsidRPr="004E1C2E" w:rsidRDefault="0004332C" w:rsidP="003C4C44">
      <w:pPr>
        <w:ind w:left="720" w:hanging="720"/>
        <w:rPr>
          <w:rFonts w:eastAsia="Times New Roman"/>
        </w:rPr>
      </w:pPr>
    </w:p>
    <w:p w14:paraId="2390ABC1" w14:textId="77777777" w:rsidR="00F40064" w:rsidRPr="004E1C2E" w:rsidRDefault="00F40064" w:rsidP="003C4C44">
      <w:pPr>
        <w:ind w:left="720" w:hanging="720"/>
        <w:rPr>
          <w:rFonts w:eastAsia="Times New Roman"/>
        </w:rPr>
      </w:pPr>
    </w:p>
    <w:p w14:paraId="0019D35A" w14:textId="77777777" w:rsidR="00F40064" w:rsidRPr="004E1C2E" w:rsidRDefault="00F40064" w:rsidP="003C4C44">
      <w:pPr>
        <w:ind w:left="720" w:hanging="720"/>
        <w:rPr>
          <w:rFonts w:eastAsia="Times New Roman"/>
        </w:rPr>
      </w:pPr>
    </w:p>
    <w:p w14:paraId="79CDC316" w14:textId="77777777" w:rsidR="00F40064" w:rsidRPr="004E1C2E" w:rsidRDefault="00F40064" w:rsidP="003C4C44">
      <w:pPr>
        <w:ind w:left="720" w:hanging="720"/>
        <w:rPr>
          <w:rFonts w:eastAsia="Times New Roman"/>
        </w:rPr>
      </w:pPr>
    </w:p>
    <w:p w14:paraId="65C22751" w14:textId="77777777" w:rsidR="00F40064" w:rsidRPr="004E1C2E" w:rsidRDefault="00F40064" w:rsidP="003C4C44">
      <w:pPr>
        <w:ind w:left="720" w:hanging="720"/>
        <w:rPr>
          <w:rFonts w:eastAsia="Times New Roman"/>
        </w:rPr>
      </w:pPr>
    </w:p>
    <w:p w14:paraId="646B2D82" w14:textId="77777777" w:rsidR="00F40064" w:rsidRPr="004E1C2E" w:rsidRDefault="00F40064" w:rsidP="003C4C44">
      <w:pPr>
        <w:ind w:left="720" w:hanging="720"/>
        <w:rPr>
          <w:rFonts w:eastAsia="Times New Roman"/>
        </w:rPr>
      </w:pPr>
    </w:p>
    <w:p w14:paraId="7EBDC152" w14:textId="77777777" w:rsidR="00F40064" w:rsidRPr="004E1C2E" w:rsidRDefault="00F40064" w:rsidP="003C4C44">
      <w:pPr>
        <w:ind w:left="720" w:hanging="720"/>
        <w:rPr>
          <w:rFonts w:eastAsia="Times New Roman"/>
        </w:rPr>
      </w:pPr>
    </w:p>
    <w:p w14:paraId="50AE529C" w14:textId="77777777" w:rsidR="00F40064" w:rsidRPr="004E1C2E" w:rsidRDefault="00F40064" w:rsidP="003C4C44">
      <w:pPr>
        <w:ind w:left="720" w:hanging="720"/>
        <w:rPr>
          <w:rFonts w:eastAsia="Times New Roman"/>
        </w:rPr>
      </w:pPr>
    </w:p>
    <w:p w14:paraId="4AA41332" w14:textId="77777777" w:rsidR="00F40064" w:rsidRPr="004E1C2E" w:rsidRDefault="00F40064" w:rsidP="003C4C44">
      <w:pPr>
        <w:ind w:left="720" w:hanging="720"/>
        <w:rPr>
          <w:rFonts w:eastAsia="Times New Roman"/>
        </w:rPr>
      </w:pPr>
    </w:p>
    <w:p w14:paraId="2DD0C7DF" w14:textId="1B2171C2" w:rsidR="009A0522" w:rsidRPr="00C6204D" w:rsidRDefault="009A0522">
      <w:pPr>
        <w:rPr>
          <w:rFonts w:eastAsia="Times New Roman"/>
        </w:rPr>
        <w:sectPr w:rsidR="009A0522" w:rsidRPr="00C6204D" w:rsidSect="000917E8">
          <w:pgSz w:w="12240" w:h="15840"/>
          <w:pgMar w:top="1800" w:right="1440" w:bottom="1800" w:left="2304" w:header="720" w:footer="720" w:gutter="0"/>
          <w:pgNumType w:start="1"/>
          <w:cols w:space="720"/>
          <w:titlePg/>
          <w:docGrid w:linePitch="326"/>
        </w:sectPr>
      </w:pPr>
    </w:p>
    <w:p w14:paraId="55946CEB" w14:textId="02467A37" w:rsidR="007054D0" w:rsidRDefault="002C252E" w:rsidP="00D01AF3">
      <w:pPr>
        <w:pStyle w:val="Heading1"/>
      </w:pPr>
      <w:bookmarkStart w:id="45" w:name="_Toc450556528"/>
      <w:r>
        <w:t>Appendix A – Tables</w:t>
      </w:r>
      <w:bookmarkEnd w:id="45"/>
    </w:p>
    <w:p w14:paraId="2E01A858" w14:textId="77777777" w:rsidR="00D01AF3" w:rsidRPr="00D01AF3" w:rsidRDefault="00D01AF3" w:rsidP="00D01AF3"/>
    <w:p w14:paraId="3301732C" w14:textId="77777777" w:rsidR="00693F93" w:rsidRDefault="004B5187" w:rsidP="004B5187">
      <w:pPr>
        <w:pStyle w:val="Caption"/>
        <w:keepNext/>
        <w:rPr>
          <w:color w:val="000000" w:themeColor="text1"/>
          <w:sz w:val="24"/>
          <w:szCs w:val="24"/>
        </w:rPr>
      </w:pPr>
      <w:bookmarkStart w:id="46" w:name="_Toc450293386"/>
      <w:bookmarkStart w:id="47" w:name="_Toc450556557"/>
      <w:r w:rsidRPr="004B5187">
        <w:rPr>
          <w:color w:val="000000" w:themeColor="text1"/>
          <w:sz w:val="24"/>
          <w:szCs w:val="24"/>
        </w:rPr>
        <w:t xml:space="preserve">Table </w:t>
      </w:r>
      <w:r w:rsidRPr="004B5187">
        <w:rPr>
          <w:color w:val="000000" w:themeColor="text1"/>
          <w:sz w:val="24"/>
          <w:szCs w:val="24"/>
        </w:rPr>
        <w:fldChar w:fldCharType="begin"/>
      </w:r>
      <w:r w:rsidRPr="004B5187">
        <w:rPr>
          <w:color w:val="000000" w:themeColor="text1"/>
          <w:sz w:val="24"/>
          <w:szCs w:val="24"/>
        </w:rPr>
        <w:instrText xml:space="preserve"> SEQ Table \* ARABIC </w:instrText>
      </w:r>
      <w:r w:rsidRPr="004B5187">
        <w:rPr>
          <w:color w:val="000000" w:themeColor="text1"/>
          <w:sz w:val="24"/>
          <w:szCs w:val="24"/>
        </w:rPr>
        <w:fldChar w:fldCharType="separate"/>
      </w:r>
      <w:r w:rsidR="00A16E30">
        <w:rPr>
          <w:noProof/>
          <w:color w:val="000000" w:themeColor="text1"/>
          <w:sz w:val="24"/>
          <w:szCs w:val="24"/>
        </w:rPr>
        <w:t>1</w:t>
      </w:r>
      <w:r w:rsidRPr="004B5187">
        <w:rPr>
          <w:color w:val="000000" w:themeColor="text1"/>
          <w:sz w:val="24"/>
          <w:szCs w:val="24"/>
        </w:rPr>
        <w:fldChar w:fldCharType="end"/>
      </w:r>
      <w:r w:rsidRPr="004B5187">
        <w:rPr>
          <w:color w:val="000000" w:themeColor="text1"/>
          <w:sz w:val="24"/>
          <w:szCs w:val="24"/>
        </w:rPr>
        <w:t>.</w:t>
      </w:r>
      <w:r w:rsidR="00EE721A">
        <w:rPr>
          <w:color w:val="000000" w:themeColor="text1"/>
          <w:sz w:val="24"/>
          <w:szCs w:val="24"/>
        </w:rPr>
        <w:t xml:space="preserve"> Partial Correlations: H</w:t>
      </w:r>
      <w:r w:rsidRPr="004B5187">
        <w:rPr>
          <w:color w:val="000000" w:themeColor="text1"/>
          <w:sz w:val="24"/>
          <w:szCs w:val="24"/>
        </w:rPr>
        <w:t>onor, SDO, RWA, and MFQ</w:t>
      </w:r>
      <w:bookmarkEnd w:id="46"/>
      <w:bookmarkEnd w:id="47"/>
    </w:p>
    <w:p w14:paraId="1EDBBFF5" w14:textId="77777777" w:rsidR="00693F93" w:rsidRPr="00693F93" w:rsidRDefault="00693F93" w:rsidP="00693F93"/>
    <w:p w14:paraId="205C29B1" w14:textId="59AC214B" w:rsidR="004B5187" w:rsidRPr="004B5187" w:rsidRDefault="0086027C" w:rsidP="00693F93">
      <w:pPr>
        <w:pStyle w:val="Caption"/>
        <w:keepNext/>
        <w:jc w:val="center"/>
        <w:rPr>
          <w:color w:val="000000" w:themeColor="text1"/>
          <w:sz w:val="24"/>
          <w:szCs w:val="24"/>
        </w:rPr>
      </w:pPr>
      <w:r>
        <w:rPr>
          <w:noProof/>
          <w:color w:val="000000" w:themeColor="text1"/>
          <w:sz w:val="24"/>
          <w:szCs w:val="24"/>
        </w:rPr>
        <w:drawing>
          <wp:inline distT="0" distB="0" distL="0" distR="0" wp14:anchorId="7CFD0734" wp14:editId="289E8FEE">
            <wp:extent cx="6518441" cy="2061910"/>
            <wp:effectExtent l="0" t="6985" r="2540" b="2540"/>
            <wp:docPr id="5" name="Picture 5" descr="../Desktop/Screen%20Shot%202016-05-08%20at%203.55.27%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Screen%20Shot%202016-05-08%20at%203.55.27%20P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6558377" cy="2074542"/>
                    </a:xfrm>
                    <a:prstGeom prst="rect">
                      <a:avLst/>
                    </a:prstGeom>
                    <a:noFill/>
                    <a:ln>
                      <a:noFill/>
                    </a:ln>
                  </pic:spPr>
                </pic:pic>
              </a:graphicData>
            </a:graphic>
          </wp:inline>
        </w:drawing>
      </w:r>
    </w:p>
    <w:p w14:paraId="4A68AF5F" w14:textId="77777777" w:rsidR="00525D08" w:rsidRDefault="00525D08" w:rsidP="00C3065D">
      <w:pPr>
        <w:rPr>
          <w:rFonts w:eastAsia="Times New Roman"/>
        </w:rPr>
        <w:sectPr w:rsidR="00525D08" w:rsidSect="00F627F6">
          <w:pgSz w:w="12240" w:h="15840"/>
          <w:pgMar w:top="1440" w:right="1800" w:bottom="2304" w:left="1800" w:header="720" w:footer="720" w:gutter="0"/>
          <w:cols w:space="720"/>
          <w:docGrid w:linePitch="326"/>
        </w:sectPr>
      </w:pPr>
    </w:p>
    <w:p w14:paraId="1FE96B7D" w14:textId="77777777" w:rsidR="002C252E" w:rsidRPr="00EF3938" w:rsidRDefault="002C252E" w:rsidP="00EF3938">
      <w:pPr>
        <w:jc w:val="center"/>
        <w:rPr>
          <w:b/>
        </w:rPr>
      </w:pPr>
      <w:bookmarkStart w:id="48" w:name="_Toc450293387"/>
      <w:r w:rsidRPr="00EF3938">
        <w:rPr>
          <w:b/>
        </w:rPr>
        <w:t>Appendix A – Tables</w:t>
      </w:r>
    </w:p>
    <w:p w14:paraId="4FBB8C2F" w14:textId="77777777" w:rsidR="00664635" w:rsidRPr="00664635" w:rsidRDefault="00664635" w:rsidP="00664635"/>
    <w:p w14:paraId="09001E03" w14:textId="684AA2E8" w:rsidR="004B5187" w:rsidRPr="004B5187" w:rsidRDefault="004B5187" w:rsidP="004B5187">
      <w:pPr>
        <w:pStyle w:val="Caption"/>
        <w:keepNext/>
        <w:rPr>
          <w:color w:val="000000" w:themeColor="text1"/>
          <w:sz w:val="24"/>
          <w:szCs w:val="24"/>
        </w:rPr>
      </w:pPr>
      <w:bookmarkStart w:id="49" w:name="_Toc450556558"/>
      <w:r w:rsidRPr="004B5187">
        <w:rPr>
          <w:color w:val="000000" w:themeColor="text1"/>
          <w:sz w:val="24"/>
          <w:szCs w:val="24"/>
        </w:rPr>
        <w:t xml:space="preserve">Table </w:t>
      </w:r>
      <w:r w:rsidRPr="004B5187">
        <w:rPr>
          <w:color w:val="000000" w:themeColor="text1"/>
          <w:sz w:val="24"/>
          <w:szCs w:val="24"/>
        </w:rPr>
        <w:fldChar w:fldCharType="begin"/>
      </w:r>
      <w:r w:rsidRPr="004B5187">
        <w:rPr>
          <w:color w:val="000000" w:themeColor="text1"/>
          <w:sz w:val="24"/>
          <w:szCs w:val="24"/>
        </w:rPr>
        <w:instrText xml:space="preserve"> SEQ Table \* ARABIC </w:instrText>
      </w:r>
      <w:r w:rsidRPr="004B5187">
        <w:rPr>
          <w:color w:val="000000" w:themeColor="text1"/>
          <w:sz w:val="24"/>
          <w:szCs w:val="24"/>
        </w:rPr>
        <w:fldChar w:fldCharType="separate"/>
      </w:r>
      <w:r w:rsidR="00A16E30">
        <w:rPr>
          <w:noProof/>
          <w:color w:val="000000" w:themeColor="text1"/>
          <w:sz w:val="24"/>
          <w:szCs w:val="24"/>
        </w:rPr>
        <w:t>2</w:t>
      </w:r>
      <w:r w:rsidRPr="004B5187">
        <w:rPr>
          <w:color w:val="000000" w:themeColor="text1"/>
          <w:sz w:val="24"/>
          <w:szCs w:val="24"/>
        </w:rPr>
        <w:fldChar w:fldCharType="end"/>
      </w:r>
      <w:r w:rsidR="00EE721A">
        <w:rPr>
          <w:color w:val="000000" w:themeColor="text1"/>
          <w:sz w:val="24"/>
          <w:szCs w:val="24"/>
        </w:rPr>
        <w:t>. Partial Correlations: H</w:t>
      </w:r>
      <w:r w:rsidRPr="004B5187">
        <w:rPr>
          <w:color w:val="000000" w:themeColor="text1"/>
          <w:sz w:val="24"/>
          <w:szCs w:val="24"/>
        </w:rPr>
        <w:t>onor, SDO, and RWA</w:t>
      </w:r>
      <w:bookmarkEnd w:id="48"/>
      <w:bookmarkEnd w:id="49"/>
    </w:p>
    <w:tbl>
      <w:tblPr>
        <w:tblW w:w="7929" w:type="dxa"/>
        <w:tblInd w:w="78" w:type="dxa"/>
        <w:tblLayout w:type="fixed"/>
        <w:tblLook w:val="0000" w:firstRow="0" w:lastRow="0" w:firstColumn="0" w:lastColumn="0" w:noHBand="0" w:noVBand="0"/>
      </w:tblPr>
      <w:tblGrid>
        <w:gridCol w:w="1271"/>
        <w:gridCol w:w="1273"/>
        <w:gridCol w:w="795"/>
        <w:gridCol w:w="241"/>
        <w:gridCol w:w="929"/>
        <w:gridCol w:w="990"/>
        <w:gridCol w:w="236"/>
        <w:gridCol w:w="1114"/>
        <w:gridCol w:w="1080"/>
      </w:tblGrid>
      <w:tr w:rsidR="0086027C" w14:paraId="6F62F998" w14:textId="77777777" w:rsidTr="0086027C">
        <w:trPr>
          <w:trHeight w:val="320"/>
        </w:trPr>
        <w:tc>
          <w:tcPr>
            <w:tcW w:w="5499" w:type="dxa"/>
            <w:gridSpan w:val="6"/>
            <w:tcBorders>
              <w:top w:val="nil"/>
              <w:left w:val="nil"/>
              <w:bottom w:val="single" w:sz="6" w:space="0" w:color="auto"/>
              <w:right w:val="nil"/>
            </w:tcBorders>
          </w:tcPr>
          <w:p w14:paraId="2A316F13" w14:textId="715AD188" w:rsidR="004D57BD" w:rsidRDefault="004D57BD" w:rsidP="004B5187">
            <w:pPr>
              <w:widowControl w:val="0"/>
              <w:autoSpaceDE w:val="0"/>
              <w:autoSpaceDN w:val="0"/>
              <w:adjustRightInd w:val="0"/>
              <w:rPr>
                <w:i/>
                <w:iCs/>
                <w:color w:val="000000"/>
              </w:rPr>
            </w:pPr>
          </w:p>
        </w:tc>
        <w:tc>
          <w:tcPr>
            <w:tcW w:w="236" w:type="dxa"/>
            <w:tcBorders>
              <w:top w:val="nil"/>
              <w:left w:val="nil"/>
              <w:bottom w:val="single" w:sz="6" w:space="0" w:color="auto"/>
              <w:right w:val="nil"/>
            </w:tcBorders>
          </w:tcPr>
          <w:p w14:paraId="7FB6C246" w14:textId="77777777" w:rsidR="004D57BD" w:rsidRDefault="004D57BD">
            <w:pPr>
              <w:widowControl w:val="0"/>
              <w:autoSpaceDE w:val="0"/>
              <w:autoSpaceDN w:val="0"/>
              <w:adjustRightInd w:val="0"/>
              <w:jc w:val="right"/>
              <w:rPr>
                <w:i/>
                <w:iCs/>
                <w:color w:val="000000"/>
              </w:rPr>
            </w:pPr>
          </w:p>
        </w:tc>
        <w:tc>
          <w:tcPr>
            <w:tcW w:w="1114" w:type="dxa"/>
            <w:tcBorders>
              <w:top w:val="nil"/>
              <w:left w:val="nil"/>
              <w:bottom w:val="single" w:sz="6" w:space="0" w:color="auto"/>
              <w:right w:val="nil"/>
            </w:tcBorders>
          </w:tcPr>
          <w:p w14:paraId="2147F72F" w14:textId="77777777" w:rsidR="004D57BD" w:rsidRDefault="004D57BD">
            <w:pPr>
              <w:widowControl w:val="0"/>
              <w:autoSpaceDE w:val="0"/>
              <w:autoSpaceDN w:val="0"/>
              <w:adjustRightInd w:val="0"/>
              <w:jc w:val="right"/>
              <w:rPr>
                <w:i/>
                <w:iCs/>
                <w:color w:val="000000"/>
              </w:rPr>
            </w:pPr>
          </w:p>
        </w:tc>
        <w:tc>
          <w:tcPr>
            <w:tcW w:w="1080" w:type="dxa"/>
            <w:tcBorders>
              <w:top w:val="nil"/>
              <w:left w:val="nil"/>
              <w:bottom w:val="single" w:sz="6" w:space="0" w:color="auto"/>
              <w:right w:val="nil"/>
            </w:tcBorders>
          </w:tcPr>
          <w:p w14:paraId="60E2945F" w14:textId="77777777" w:rsidR="004D57BD" w:rsidRDefault="004D57BD">
            <w:pPr>
              <w:widowControl w:val="0"/>
              <w:autoSpaceDE w:val="0"/>
              <w:autoSpaceDN w:val="0"/>
              <w:adjustRightInd w:val="0"/>
              <w:jc w:val="right"/>
              <w:rPr>
                <w:color w:val="000000"/>
              </w:rPr>
            </w:pPr>
          </w:p>
        </w:tc>
      </w:tr>
      <w:tr w:rsidR="0086027C" w14:paraId="4FE3291C" w14:textId="77777777" w:rsidTr="0086027C">
        <w:trPr>
          <w:trHeight w:val="320"/>
        </w:trPr>
        <w:tc>
          <w:tcPr>
            <w:tcW w:w="1271" w:type="dxa"/>
            <w:tcBorders>
              <w:top w:val="nil"/>
              <w:left w:val="nil"/>
              <w:bottom w:val="nil"/>
              <w:right w:val="nil"/>
            </w:tcBorders>
          </w:tcPr>
          <w:p w14:paraId="430E2A70" w14:textId="77777777" w:rsidR="004D57BD" w:rsidRDefault="004D57BD">
            <w:pPr>
              <w:widowControl w:val="0"/>
              <w:autoSpaceDE w:val="0"/>
              <w:autoSpaceDN w:val="0"/>
              <w:adjustRightInd w:val="0"/>
              <w:jc w:val="right"/>
              <w:rPr>
                <w:i/>
                <w:iCs/>
                <w:color w:val="000000"/>
              </w:rPr>
            </w:pPr>
          </w:p>
        </w:tc>
        <w:tc>
          <w:tcPr>
            <w:tcW w:w="2309" w:type="dxa"/>
            <w:gridSpan w:val="3"/>
            <w:tcBorders>
              <w:top w:val="nil"/>
              <w:left w:val="nil"/>
              <w:bottom w:val="nil"/>
              <w:right w:val="nil"/>
            </w:tcBorders>
          </w:tcPr>
          <w:p w14:paraId="527C0146" w14:textId="77777777" w:rsidR="00331EA4" w:rsidRDefault="00331EA4">
            <w:pPr>
              <w:widowControl w:val="0"/>
              <w:autoSpaceDE w:val="0"/>
              <w:autoSpaceDN w:val="0"/>
              <w:adjustRightInd w:val="0"/>
              <w:jc w:val="center"/>
              <w:rPr>
                <w:color w:val="000000"/>
              </w:rPr>
            </w:pPr>
            <w:r>
              <w:rPr>
                <w:color w:val="000000"/>
              </w:rPr>
              <w:t>Honor Concerns</w:t>
            </w:r>
          </w:p>
          <w:p w14:paraId="117EEC06" w14:textId="3B98081D" w:rsidR="004D57BD" w:rsidRDefault="004D57BD">
            <w:pPr>
              <w:widowControl w:val="0"/>
              <w:autoSpaceDE w:val="0"/>
              <w:autoSpaceDN w:val="0"/>
              <w:adjustRightInd w:val="0"/>
              <w:jc w:val="center"/>
              <w:rPr>
                <w:color w:val="000000"/>
              </w:rPr>
            </w:pPr>
            <w:r>
              <w:rPr>
                <w:color w:val="000000"/>
              </w:rPr>
              <w:t>(HC)</w:t>
            </w:r>
          </w:p>
        </w:tc>
        <w:tc>
          <w:tcPr>
            <w:tcW w:w="2155" w:type="dxa"/>
            <w:gridSpan w:val="3"/>
            <w:tcBorders>
              <w:top w:val="nil"/>
              <w:left w:val="nil"/>
              <w:bottom w:val="nil"/>
              <w:right w:val="nil"/>
            </w:tcBorders>
          </w:tcPr>
          <w:p w14:paraId="49457E83" w14:textId="77777777" w:rsidR="004D57BD" w:rsidRDefault="004D57BD">
            <w:pPr>
              <w:widowControl w:val="0"/>
              <w:autoSpaceDE w:val="0"/>
              <w:autoSpaceDN w:val="0"/>
              <w:adjustRightInd w:val="0"/>
              <w:jc w:val="center"/>
              <w:rPr>
                <w:color w:val="000000"/>
              </w:rPr>
            </w:pPr>
            <w:r>
              <w:rPr>
                <w:color w:val="000000"/>
              </w:rPr>
              <w:t>Honor Ideology for Manhood (HIM)</w:t>
            </w:r>
          </w:p>
        </w:tc>
        <w:tc>
          <w:tcPr>
            <w:tcW w:w="2194" w:type="dxa"/>
            <w:gridSpan w:val="2"/>
            <w:tcBorders>
              <w:top w:val="nil"/>
              <w:left w:val="nil"/>
              <w:bottom w:val="nil"/>
              <w:right w:val="nil"/>
            </w:tcBorders>
          </w:tcPr>
          <w:p w14:paraId="5D2318E0" w14:textId="77777777" w:rsidR="004D57BD" w:rsidRDefault="004D57BD">
            <w:pPr>
              <w:widowControl w:val="0"/>
              <w:autoSpaceDE w:val="0"/>
              <w:autoSpaceDN w:val="0"/>
              <w:adjustRightInd w:val="0"/>
              <w:jc w:val="center"/>
              <w:rPr>
                <w:color w:val="000000"/>
              </w:rPr>
            </w:pPr>
            <w:r>
              <w:rPr>
                <w:color w:val="000000"/>
              </w:rPr>
              <w:t>Honor Ideology for Womanhood (HIW)</w:t>
            </w:r>
          </w:p>
        </w:tc>
      </w:tr>
      <w:tr w:rsidR="0086027C" w14:paraId="5452092D" w14:textId="77777777" w:rsidTr="0086027C">
        <w:trPr>
          <w:trHeight w:val="320"/>
        </w:trPr>
        <w:tc>
          <w:tcPr>
            <w:tcW w:w="1271" w:type="dxa"/>
            <w:tcBorders>
              <w:top w:val="nil"/>
              <w:left w:val="nil"/>
              <w:bottom w:val="nil"/>
              <w:right w:val="nil"/>
            </w:tcBorders>
          </w:tcPr>
          <w:p w14:paraId="58ACF222" w14:textId="7A49B1DE" w:rsidR="004D57BD" w:rsidRDefault="004D57BD">
            <w:pPr>
              <w:widowControl w:val="0"/>
              <w:autoSpaceDE w:val="0"/>
              <w:autoSpaceDN w:val="0"/>
              <w:adjustRightInd w:val="0"/>
              <w:jc w:val="right"/>
              <w:rPr>
                <w:color w:val="000000"/>
              </w:rPr>
            </w:pPr>
          </w:p>
        </w:tc>
        <w:tc>
          <w:tcPr>
            <w:tcW w:w="1273" w:type="dxa"/>
            <w:tcBorders>
              <w:top w:val="nil"/>
              <w:left w:val="nil"/>
              <w:bottom w:val="single" w:sz="6" w:space="0" w:color="auto"/>
              <w:right w:val="nil"/>
            </w:tcBorders>
          </w:tcPr>
          <w:p w14:paraId="7DD1EFD1" w14:textId="77777777" w:rsidR="004D57BD" w:rsidRDefault="004D57BD">
            <w:pPr>
              <w:widowControl w:val="0"/>
              <w:autoSpaceDE w:val="0"/>
              <w:autoSpaceDN w:val="0"/>
              <w:adjustRightInd w:val="0"/>
              <w:jc w:val="center"/>
              <w:rPr>
                <w:color w:val="000000"/>
              </w:rPr>
            </w:pPr>
          </w:p>
        </w:tc>
        <w:tc>
          <w:tcPr>
            <w:tcW w:w="795" w:type="dxa"/>
            <w:tcBorders>
              <w:top w:val="nil"/>
              <w:left w:val="nil"/>
              <w:bottom w:val="single" w:sz="6" w:space="0" w:color="auto"/>
              <w:right w:val="nil"/>
            </w:tcBorders>
          </w:tcPr>
          <w:p w14:paraId="79EA3396" w14:textId="77777777" w:rsidR="004D57BD" w:rsidRDefault="004D57BD">
            <w:pPr>
              <w:widowControl w:val="0"/>
              <w:autoSpaceDE w:val="0"/>
              <w:autoSpaceDN w:val="0"/>
              <w:adjustRightInd w:val="0"/>
              <w:jc w:val="center"/>
              <w:rPr>
                <w:color w:val="000000"/>
              </w:rPr>
            </w:pPr>
          </w:p>
        </w:tc>
        <w:tc>
          <w:tcPr>
            <w:tcW w:w="241" w:type="dxa"/>
            <w:tcBorders>
              <w:top w:val="nil"/>
              <w:left w:val="nil"/>
              <w:bottom w:val="nil"/>
              <w:right w:val="nil"/>
            </w:tcBorders>
          </w:tcPr>
          <w:p w14:paraId="28C9FBB4" w14:textId="77777777" w:rsidR="004D57BD" w:rsidRDefault="004D57BD">
            <w:pPr>
              <w:widowControl w:val="0"/>
              <w:autoSpaceDE w:val="0"/>
              <w:autoSpaceDN w:val="0"/>
              <w:adjustRightInd w:val="0"/>
              <w:jc w:val="center"/>
              <w:rPr>
                <w:color w:val="000000"/>
              </w:rPr>
            </w:pPr>
          </w:p>
        </w:tc>
        <w:tc>
          <w:tcPr>
            <w:tcW w:w="929" w:type="dxa"/>
            <w:tcBorders>
              <w:top w:val="nil"/>
              <w:left w:val="nil"/>
              <w:bottom w:val="single" w:sz="6" w:space="0" w:color="auto"/>
              <w:right w:val="nil"/>
            </w:tcBorders>
          </w:tcPr>
          <w:p w14:paraId="67C9E5C1" w14:textId="77777777" w:rsidR="004D57BD" w:rsidRDefault="004D57BD">
            <w:pPr>
              <w:widowControl w:val="0"/>
              <w:autoSpaceDE w:val="0"/>
              <w:autoSpaceDN w:val="0"/>
              <w:adjustRightInd w:val="0"/>
              <w:jc w:val="center"/>
              <w:rPr>
                <w:color w:val="000000"/>
              </w:rPr>
            </w:pPr>
          </w:p>
        </w:tc>
        <w:tc>
          <w:tcPr>
            <w:tcW w:w="990" w:type="dxa"/>
            <w:tcBorders>
              <w:top w:val="nil"/>
              <w:left w:val="nil"/>
              <w:bottom w:val="single" w:sz="6" w:space="0" w:color="auto"/>
              <w:right w:val="nil"/>
            </w:tcBorders>
          </w:tcPr>
          <w:p w14:paraId="47801440" w14:textId="77777777" w:rsidR="004D57BD" w:rsidRDefault="004D57BD">
            <w:pPr>
              <w:widowControl w:val="0"/>
              <w:autoSpaceDE w:val="0"/>
              <w:autoSpaceDN w:val="0"/>
              <w:adjustRightInd w:val="0"/>
              <w:jc w:val="center"/>
              <w:rPr>
                <w:color w:val="000000"/>
              </w:rPr>
            </w:pPr>
          </w:p>
        </w:tc>
        <w:tc>
          <w:tcPr>
            <w:tcW w:w="236" w:type="dxa"/>
            <w:tcBorders>
              <w:top w:val="nil"/>
              <w:left w:val="nil"/>
              <w:bottom w:val="nil"/>
              <w:right w:val="nil"/>
            </w:tcBorders>
          </w:tcPr>
          <w:p w14:paraId="1795ADC0" w14:textId="77777777" w:rsidR="004D57BD" w:rsidRDefault="004D57BD">
            <w:pPr>
              <w:widowControl w:val="0"/>
              <w:autoSpaceDE w:val="0"/>
              <w:autoSpaceDN w:val="0"/>
              <w:adjustRightInd w:val="0"/>
              <w:jc w:val="center"/>
              <w:rPr>
                <w:color w:val="000000"/>
              </w:rPr>
            </w:pPr>
          </w:p>
        </w:tc>
        <w:tc>
          <w:tcPr>
            <w:tcW w:w="1114" w:type="dxa"/>
            <w:tcBorders>
              <w:top w:val="nil"/>
              <w:left w:val="nil"/>
              <w:bottom w:val="single" w:sz="6" w:space="0" w:color="auto"/>
              <w:right w:val="nil"/>
            </w:tcBorders>
          </w:tcPr>
          <w:p w14:paraId="643751B3" w14:textId="77777777" w:rsidR="004D57BD" w:rsidRDefault="004D57BD">
            <w:pPr>
              <w:widowControl w:val="0"/>
              <w:autoSpaceDE w:val="0"/>
              <w:autoSpaceDN w:val="0"/>
              <w:adjustRightInd w:val="0"/>
              <w:jc w:val="center"/>
              <w:rPr>
                <w:color w:val="000000"/>
              </w:rPr>
            </w:pPr>
          </w:p>
        </w:tc>
        <w:tc>
          <w:tcPr>
            <w:tcW w:w="1080" w:type="dxa"/>
            <w:tcBorders>
              <w:top w:val="nil"/>
              <w:left w:val="nil"/>
              <w:bottom w:val="single" w:sz="6" w:space="0" w:color="auto"/>
              <w:right w:val="nil"/>
            </w:tcBorders>
          </w:tcPr>
          <w:p w14:paraId="39462DA6" w14:textId="77777777" w:rsidR="004D57BD" w:rsidRDefault="004D57BD">
            <w:pPr>
              <w:widowControl w:val="0"/>
              <w:autoSpaceDE w:val="0"/>
              <w:autoSpaceDN w:val="0"/>
              <w:adjustRightInd w:val="0"/>
              <w:jc w:val="center"/>
              <w:rPr>
                <w:color w:val="000000"/>
              </w:rPr>
            </w:pPr>
          </w:p>
        </w:tc>
      </w:tr>
      <w:tr w:rsidR="0086027C" w14:paraId="57B12DC4" w14:textId="77777777" w:rsidTr="0086027C">
        <w:trPr>
          <w:trHeight w:val="320"/>
        </w:trPr>
        <w:tc>
          <w:tcPr>
            <w:tcW w:w="1271" w:type="dxa"/>
            <w:tcBorders>
              <w:top w:val="nil"/>
              <w:left w:val="nil"/>
              <w:bottom w:val="single" w:sz="6" w:space="0" w:color="auto"/>
              <w:right w:val="nil"/>
            </w:tcBorders>
          </w:tcPr>
          <w:p w14:paraId="6A36F550" w14:textId="77777777" w:rsidR="004D57BD" w:rsidRDefault="004D57BD">
            <w:pPr>
              <w:widowControl w:val="0"/>
              <w:autoSpaceDE w:val="0"/>
              <w:autoSpaceDN w:val="0"/>
              <w:adjustRightInd w:val="0"/>
              <w:jc w:val="right"/>
              <w:rPr>
                <w:color w:val="000000"/>
              </w:rPr>
            </w:pPr>
          </w:p>
        </w:tc>
        <w:tc>
          <w:tcPr>
            <w:tcW w:w="1273" w:type="dxa"/>
            <w:tcBorders>
              <w:top w:val="nil"/>
              <w:left w:val="nil"/>
              <w:bottom w:val="single" w:sz="6" w:space="0" w:color="auto"/>
              <w:right w:val="nil"/>
            </w:tcBorders>
          </w:tcPr>
          <w:p w14:paraId="596DE277" w14:textId="77777777" w:rsidR="004D57BD" w:rsidRDefault="004D57BD" w:rsidP="008068FC">
            <w:pPr>
              <w:widowControl w:val="0"/>
              <w:autoSpaceDE w:val="0"/>
              <w:autoSpaceDN w:val="0"/>
              <w:adjustRightInd w:val="0"/>
              <w:jc w:val="center"/>
              <w:rPr>
                <w:i/>
                <w:iCs/>
                <w:color w:val="000000"/>
              </w:rPr>
            </w:pPr>
            <w:r>
              <w:rPr>
                <w:i/>
                <w:iCs/>
                <w:color w:val="000000"/>
              </w:rPr>
              <w:t>r</w:t>
            </w:r>
          </w:p>
        </w:tc>
        <w:tc>
          <w:tcPr>
            <w:tcW w:w="795" w:type="dxa"/>
            <w:tcBorders>
              <w:top w:val="nil"/>
              <w:left w:val="nil"/>
              <w:bottom w:val="single" w:sz="6" w:space="0" w:color="auto"/>
              <w:right w:val="nil"/>
            </w:tcBorders>
          </w:tcPr>
          <w:p w14:paraId="6795D85A" w14:textId="7B9286E1" w:rsidR="004D57BD" w:rsidRDefault="004D57BD" w:rsidP="008068FC">
            <w:pPr>
              <w:widowControl w:val="0"/>
              <w:autoSpaceDE w:val="0"/>
              <w:autoSpaceDN w:val="0"/>
              <w:adjustRightInd w:val="0"/>
              <w:jc w:val="center"/>
              <w:rPr>
                <w:i/>
                <w:iCs/>
                <w:color w:val="000000"/>
              </w:rPr>
            </w:pPr>
            <w:r>
              <w:rPr>
                <w:i/>
                <w:iCs/>
                <w:color w:val="000000"/>
              </w:rPr>
              <w:t>p</w:t>
            </w:r>
          </w:p>
        </w:tc>
        <w:tc>
          <w:tcPr>
            <w:tcW w:w="241" w:type="dxa"/>
            <w:tcBorders>
              <w:top w:val="nil"/>
              <w:left w:val="nil"/>
              <w:bottom w:val="single" w:sz="6" w:space="0" w:color="auto"/>
              <w:right w:val="nil"/>
            </w:tcBorders>
          </w:tcPr>
          <w:p w14:paraId="7A99EED3" w14:textId="77777777" w:rsidR="004D57BD" w:rsidRDefault="004D57BD" w:rsidP="008068FC">
            <w:pPr>
              <w:widowControl w:val="0"/>
              <w:autoSpaceDE w:val="0"/>
              <w:autoSpaceDN w:val="0"/>
              <w:adjustRightInd w:val="0"/>
              <w:jc w:val="center"/>
              <w:rPr>
                <w:i/>
                <w:iCs/>
                <w:color w:val="000000"/>
              </w:rPr>
            </w:pPr>
          </w:p>
        </w:tc>
        <w:tc>
          <w:tcPr>
            <w:tcW w:w="929" w:type="dxa"/>
            <w:tcBorders>
              <w:top w:val="nil"/>
              <w:left w:val="nil"/>
              <w:bottom w:val="single" w:sz="6" w:space="0" w:color="auto"/>
              <w:right w:val="nil"/>
            </w:tcBorders>
          </w:tcPr>
          <w:p w14:paraId="7E6C17B3" w14:textId="77777777" w:rsidR="004D57BD" w:rsidRDefault="004D57BD" w:rsidP="008068FC">
            <w:pPr>
              <w:widowControl w:val="0"/>
              <w:autoSpaceDE w:val="0"/>
              <w:autoSpaceDN w:val="0"/>
              <w:adjustRightInd w:val="0"/>
              <w:jc w:val="center"/>
              <w:rPr>
                <w:i/>
                <w:iCs/>
                <w:color w:val="000000"/>
              </w:rPr>
            </w:pPr>
            <w:r>
              <w:rPr>
                <w:i/>
                <w:iCs/>
                <w:color w:val="000000"/>
              </w:rPr>
              <w:t>r</w:t>
            </w:r>
          </w:p>
        </w:tc>
        <w:tc>
          <w:tcPr>
            <w:tcW w:w="990" w:type="dxa"/>
            <w:tcBorders>
              <w:top w:val="nil"/>
              <w:left w:val="nil"/>
              <w:bottom w:val="single" w:sz="6" w:space="0" w:color="auto"/>
              <w:right w:val="nil"/>
            </w:tcBorders>
          </w:tcPr>
          <w:p w14:paraId="13D62265" w14:textId="3F4D4F76" w:rsidR="004D57BD" w:rsidRDefault="004D57BD" w:rsidP="008068FC">
            <w:pPr>
              <w:widowControl w:val="0"/>
              <w:autoSpaceDE w:val="0"/>
              <w:autoSpaceDN w:val="0"/>
              <w:adjustRightInd w:val="0"/>
              <w:jc w:val="center"/>
              <w:rPr>
                <w:i/>
                <w:iCs/>
                <w:color w:val="000000"/>
              </w:rPr>
            </w:pPr>
            <w:r>
              <w:rPr>
                <w:i/>
                <w:iCs/>
                <w:color w:val="000000"/>
              </w:rPr>
              <w:t>p</w:t>
            </w:r>
          </w:p>
        </w:tc>
        <w:tc>
          <w:tcPr>
            <w:tcW w:w="236" w:type="dxa"/>
            <w:tcBorders>
              <w:top w:val="nil"/>
              <w:left w:val="nil"/>
              <w:bottom w:val="single" w:sz="6" w:space="0" w:color="auto"/>
              <w:right w:val="nil"/>
            </w:tcBorders>
          </w:tcPr>
          <w:p w14:paraId="18F2339E" w14:textId="77777777" w:rsidR="004D57BD" w:rsidRDefault="004D57BD" w:rsidP="008068FC">
            <w:pPr>
              <w:widowControl w:val="0"/>
              <w:autoSpaceDE w:val="0"/>
              <w:autoSpaceDN w:val="0"/>
              <w:adjustRightInd w:val="0"/>
              <w:jc w:val="center"/>
              <w:rPr>
                <w:i/>
                <w:iCs/>
                <w:color w:val="000000"/>
              </w:rPr>
            </w:pPr>
          </w:p>
        </w:tc>
        <w:tc>
          <w:tcPr>
            <w:tcW w:w="1114" w:type="dxa"/>
            <w:tcBorders>
              <w:top w:val="nil"/>
              <w:left w:val="nil"/>
              <w:bottom w:val="single" w:sz="6" w:space="0" w:color="auto"/>
              <w:right w:val="nil"/>
            </w:tcBorders>
          </w:tcPr>
          <w:p w14:paraId="1EB2ED59" w14:textId="77777777" w:rsidR="004D57BD" w:rsidRDefault="004D57BD" w:rsidP="008068FC">
            <w:pPr>
              <w:widowControl w:val="0"/>
              <w:autoSpaceDE w:val="0"/>
              <w:autoSpaceDN w:val="0"/>
              <w:adjustRightInd w:val="0"/>
              <w:jc w:val="center"/>
              <w:rPr>
                <w:i/>
                <w:iCs/>
                <w:color w:val="000000"/>
              </w:rPr>
            </w:pPr>
            <w:r>
              <w:rPr>
                <w:i/>
                <w:iCs/>
                <w:color w:val="000000"/>
              </w:rPr>
              <w:t>r</w:t>
            </w:r>
          </w:p>
        </w:tc>
        <w:tc>
          <w:tcPr>
            <w:tcW w:w="1080" w:type="dxa"/>
            <w:tcBorders>
              <w:top w:val="nil"/>
              <w:left w:val="nil"/>
              <w:bottom w:val="single" w:sz="6" w:space="0" w:color="auto"/>
              <w:right w:val="nil"/>
            </w:tcBorders>
          </w:tcPr>
          <w:p w14:paraId="5148249B" w14:textId="13EE4719" w:rsidR="004D57BD" w:rsidRDefault="004D57BD" w:rsidP="008068FC">
            <w:pPr>
              <w:widowControl w:val="0"/>
              <w:autoSpaceDE w:val="0"/>
              <w:autoSpaceDN w:val="0"/>
              <w:adjustRightInd w:val="0"/>
              <w:jc w:val="center"/>
              <w:rPr>
                <w:i/>
                <w:iCs/>
                <w:color w:val="000000"/>
              </w:rPr>
            </w:pPr>
            <w:r>
              <w:rPr>
                <w:i/>
                <w:iCs/>
                <w:color w:val="000000"/>
              </w:rPr>
              <w:t>p</w:t>
            </w:r>
          </w:p>
        </w:tc>
      </w:tr>
      <w:tr w:rsidR="0086027C" w14:paraId="7518A809" w14:textId="77777777" w:rsidTr="0086027C">
        <w:trPr>
          <w:trHeight w:val="320"/>
        </w:trPr>
        <w:tc>
          <w:tcPr>
            <w:tcW w:w="1271" w:type="dxa"/>
            <w:tcBorders>
              <w:top w:val="nil"/>
              <w:left w:val="nil"/>
              <w:bottom w:val="nil"/>
              <w:right w:val="nil"/>
            </w:tcBorders>
          </w:tcPr>
          <w:p w14:paraId="4335A1C7" w14:textId="77777777" w:rsidR="004D57BD" w:rsidRDefault="004D57BD">
            <w:pPr>
              <w:widowControl w:val="0"/>
              <w:autoSpaceDE w:val="0"/>
              <w:autoSpaceDN w:val="0"/>
              <w:adjustRightInd w:val="0"/>
              <w:rPr>
                <w:color w:val="000000"/>
              </w:rPr>
            </w:pPr>
            <w:r>
              <w:rPr>
                <w:color w:val="000000"/>
              </w:rPr>
              <w:t>SDO</w:t>
            </w:r>
          </w:p>
        </w:tc>
        <w:tc>
          <w:tcPr>
            <w:tcW w:w="1273" w:type="dxa"/>
            <w:tcBorders>
              <w:top w:val="nil"/>
              <w:left w:val="nil"/>
              <w:bottom w:val="nil"/>
              <w:right w:val="nil"/>
            </w:tcBorders>
          </w:tcPr>
          <w:p w14:paraId="7B8C2682" w14:textId="77777777" w:rsidR="004D57BD" w:rsidRDefault="004D57BD" w:rsidP="008068FC">
            <w:pPr>
              <w:widowControl w:val="0"/>
              <w:autoSpaceDE w:val="0"/>
              <w:autoSpaceDN w:val="0"/>
              <w:adjustRightInd w:val="0"/>
              <w:jc w:val="center"/>
              <w:rPr>
                <w:color w:val="000000"/>
              </w:rPr>
            </w:pPr>
            <w:r>
              <w:rPr>
                <w:color w:val="000000"/>
              </w:rPr>
              <w:t>0.19</w:t>
            </w:r>
          </w:p>
        </w:tc>
        <w:tc>
          <w:tcPr>
            <w:tcW w:w="795" w:type="dxa"/>
            <w:tcBorders>
              <w:top w:val="nil"/>
              <w:left w:val="nil"/>
              <w:bottom w:val="nil"/>
              <w:right w:val="nil"/>
            </w:tcBorders>
          </w:tcPr>
          <w:p w14:paraId="4AAE338D" w14:textId="77777777" w:rsidR="004D57BD" w:rsidRDefault="004D57BD" w:rsidP="008068FC">
            <w:pPr>
              <w:widowControl w:val="0"/>
              <w:autoSpaceDE w:val="0"/>
              <w:autoSpaceDN w:val="0"/>
              <w:adjustRightInd w:val="0"/>
              <w:jc w:val="center"/>
              <w:rPr>
                <w:color w:val="000000"/>
              </w:rPr>
            </w:pPr>
            <w:r>
              <w:rPr>
                <w:color w:val="000000"/>
              </w:rPr>
              <w:t>0.001</w:t>
            </w:r>
          </w:p>
        </w:tc>
        <w:tc>
          <w:tcPr>
            <w:tcW w:w="241" w:type="dxa"/>
            <w:tcBorders>
              <w:top w:val="nil"/>
              <w:left w:val="nil"/>
              <w:bottom w:val="nil"/>
              <w:right w:val="nil"/>
            </w:tcBorders>
          </w:tcPr>
          <w:p w14:paraId="17FC7879" w14:textId="77777777" w:rsidR="004D57BD" w:rsidRDefault="004D57BD" w:rsidP="008068FC">
            <w:pPr>
              <w:widowControl w:val="0"/>
              <w:autoSpaceDE w:val="0"/>
              <w:autoSpaceDN w:val="0"/>
              <w:adjustRightInd w:val="0"/>
              <w:jc w:val="center"/>
              <w:rPr>
                <w:color w:val="000000"/>
              </w:rPr>
            </w:pPr>
          </w:p>
        </w:tc>
        <w:tc>
          <w:tcPr>
            <w:tcW w:w="929" w:type="dxa"/>
            <w:tcBorders>
              <w:top w:val="nil"/>
              <w:left w:val="nil"/>
              <w:bottom w:val="nil"/>
              <w:right w:val="nil"/>
            </w:tcBorders>
          </w:tcPr>
          <w:p w14:paraId="4BA6820A" w14:textId="77777777" w:rsidR="004D57BD" w:rsidRDefault="004D57BD" w:rsidP="008068FC">
            <w:pPr>
              <w:widowControl w:val="0"/>
              <w:autoSpaceDE w:val="0"/>
              <w:autoSpaceDN w:val="0"/>
              <w:adjustRightInd w:val="0"/>
              <w:jc w:val="center"/>
              <w:rPr>
                <w:color w:val="000000"/>
              </w:rPr>
            </w:pPr>
            <w:r>
              <w:rPr>
                <w:color w:val="000000"/>
              </w:rPr>
              <w:t>0.3</w:t>
            </w:r>
          </w:p>
        </w:tc>
        <w:tc>
          <w:tcPr>
            <w:tcW w:w="990" w:type="dxa"/>
            <w:tcBorders>
              <w:top w:val="nil"/>
              <w:left w:val="nil"/>
              <w:bottom w:val="nil"/>
              <w:right w:val="nil"/>
            </w:tcBorders>
          </w:tcPr>
          <w:p w14:paraId="4DD7896E" w14:textId="77777777" w:rsidR="004D57BD" w:rsidRDefault="004D57BD" w:rsidP="008068FC">
            <w:pPr>
              <w:widowControl w:val="0"/>
              <w:autoSpaceDE w:val="0"/>
              <w:autoSpaceDN w:val="0"/>
              <w:adjustRightInd w:val="0"/>
              <w:jc w:val="center"/>
              <w:rPr>
                <w:color w:val="000000"/>
              </w:rPr>
            </w:pPr>
            <w:r>
              <w:rPr>
                <w:color w:val="000000"/>
              </w:rPr>
              <w:t>0</w:t>
            </w:r>
          </w:p>
        </w:tc>
        <w:tc>
          <w:tcPr>
            <w:tcW w:w="236" w:type="dxa"/>
            <w:tcBorders>
              <w:top w:val="nil"/>
              <w:left w:val="nil"/>
              <w:bottom w:val="nil"/>
              <w:right w:val="nil"/>
            </w:tcBorders>
          </w:tcPr>
          <w:p w14:paraId="60C02BF5" w14:textId="77777777" w:rsidR="004D57BD" w:rsidRDefault="004D57BD" w:rsidP="008068FC">
            <w:pPr>
              <w:widowControl w:val="0"/>
              <w:autoSpaceDE w:val="0"/>
              <w:autoSpaceDN w:val="0"/>
              <w:adjustRightInd w:val="0"/>
              <w:jc w:val="center"/>
              <w:rPr>
                <w:color w:val="000000"/>
              </w:rPr>
            </w:pPr>
          </w:p>
        </w:tc>
        <w:tc>
          <w:tcPr>
            <w:tcW w:w="1114" w:type="dxa"/>
            <w:tcBorders>
              <w:top w:val="nil"/>
              <w:left w:val="nil"/>
              <w:bottom w:val="nil"/>
              <w:right w:val="nil"/>
            </w:tcBorders>
          </w:tcPr>
          <w:p w14:paraId="47633E87" w14:textId="77777777" w:rsidR="004D57BD" w:rsidRDefault="004D57BD" w:rsidP="008068FC">
            <w:pPr>
              <w:widowControl w:val="0"/>
              <w:autoSpaceDE w:val="0"/>
              <w:autoSpaceDN w:val="0"/>
              <w:adjustRightInd w:val="0"/>
              <w:jc w:val="center"/>
              <w:rPr>
                <w:color w:val="000000"/>
              </w:rPr>
            </w:pPr>
            <w:r>
              <w:rPr>
                <w:color w:val="000000"/>
              </w:rPr>
              <w:t>0.01</w:t>
            </w:r>
          </w:p>
        </w:tc>
        <w:tc>
          <w:tcPr>
            <w:tcW w:w="1080" w:type="dxa"/>
            <w:tcBorders>
              <w:top w:val="nil"/>
              <w:left w:val="nil"/>
              <w:bottom w:val="nil"/>
              <w:right w:val="nil"/>
            </w:tcBorders>
          </w:tcPr>
          <w:p w14:paraId="4562A9CB" w14:textId="77777777" w:rsidR="004D57BD" w:rsidRDefault="004D57BD" w:rsidP="008068FC">
            <w:pPr>
              <w:widowControl w:val="0"/>
              <w:autoSpaceDE w:val="0"/>
              <w:autoSpaceDN w:val="0"/>
              <w:adjustRightInd w:val="0"/>
              <w:jc w:val="center"/>
              <w:rPr>
                <w:color w:val="000000"/>
              </w:rPr>
            </w:pPr>
            <w:r>
              <w:rPr>
                <w:color w:val="000000"/>
              </w:rPr>
              <w:t>0.899</w:t>
            </w:r>
          </w:p>
        </w:tc>
      </w:tr>
      <w:tr w:rsidR="0086027C" w14:paraId="7878A5EE" w14:textId="77777777" w:rsidTr="0086027C">
        <w:trPr>
          <w:trHeight w:val="320"/>
        </w:trPr>
        <w:tc>
          <w:tcPr>
            <w:tcW w:w="1271" w:type="dxa"/>
            <w:tcBorders>
              <w:top w:val="nil"/>
              <w:left w:val="nil"/>
              <w:bottom w:val="single" w:sz="6" w:space="0" w:color="auto"/>
              <w:right w:val="nil"/>
            </w:tcBorders>
          </w:tcPr>
          <w:p w14:paraId="4DF35290" w14:textId="77777777" w:rsidR="004D57BD" w:rsidRDefault="004D57BD">
            <w:pPr>
              <w:widowControl w:val="0"/>
              <w:autoSpaceDE w:val="0"/>
              <w:autoSpaceDN w:val="0"/>
              <w:adjustRightInd w:val="0"/>
              <w:rPr>
                <w:color w:val="000000"/>
              </w:rPr>
            </w:pPr>
            <w:r>
              <w:rPr>
                <w:color w:val="000000"/>
              </w:rPr>
              <w:t>RWA</w:t>
            </w:r>
          </w:p>
        </w:tc>
        <w:tc>
          <w:tcPr>
            <w:tcW w:w="1273" w:type="dxa"/>
            <w:tcBorders>
              <w:top w:val="nil"/>
              <w:left w:val="nil"/>
              <w:bottom w:val="single" w:sz="6" w:space="0" w:color="auto"/>
              <w:right w:val="nil"/>
            </w:tcBorders>
          </w:tcPr>
          <w:p w14:paraId="0AB32A5E" w14:textId="77777777" w:rsidR="004D57BD" w:rsidRDefault="004D57BD" w:rsidP="008068FC">
            <w:pPr>
              <w:widowControl w:val="0"/>
              <w:autoSpaceDE w:val="0"/>
              <w:autoSpaceDN w:val="0"/>
              <w:adjustRightInd w:val="0"/>
              <w:jc w:val="center"/>
              <w:rPr>
                <w:color w:val="000000"/>
              </w:rPr>
            </w:pPr>
            <w:r>
              <w:rPr>
                <w:color w:val="000000"/>
              </w:rPr>
              <w:t>0.3</w:t>
            </w:r>
          </w:p>
        </w:tc>
        <w:tc>
          <w:tcPr>
            <w:tcW w:w="795" w:type="dxa"/>
            <w:tcBorders>
              <w:top w:val="nil"/>
              <w:left w:val="nil"/>
              <w:bottom w:val="single" w:sz="6" w:space="0" w:color="auto"/>
              <w:right w:val="nil"/>
            </w:tcBorders>
          </w:tcPr>
          <w:p w14:paraId="166D19A3" w14:textId="77777777" w:rsidR="004D57BD" w:rsidRDefault="004D57BD" w:rsidP="008068FC">
            <w:pPr>
              <w:widowControl w:val="0"/>
              <w:autoSpaceDE w:val="0"/>
              <w:autoSpaceDN w:val="0"/>
              <w:adjustRightInd w:val="0"/>
              <w:jc w:val="center"/>
              <w:rPr>
                <w:color w:val="000000"/>
              </w:rPr>
            </w:pPr>
            <w:r>
              <w:rPr>
                <w:color w:val="000000"/>
              </w:rPr>
              <w:t>0</w:t>
            </w:r>
          </w:p>
        </w:tc>
        <w:tc>
          <w:tcPr>
            <w:tcW w:w="241" w:type="dxa"/>
            <w:tcBorders>
              <w:top w:val="nil"/>
              <w:left w:val="nil"/>
              <w:bottom w:val="single" w:sz="6" w:space="0" w:color="auto"/>
              <w:right w:val="nil"/>
            </w:tcBorders>
          </w:tcPr>
          <w:p w14:paraId="727D529C" w14:textId="77777777" w:rsidR="004D57BD" w:rsidRDefault="004D57BD" w:rsidP="008068FC">
            <w:pPr>
              <w:widowControl w:val="0"/>
              <w:autoSpaceDE w:val="0"/>
              <w:autoSpaceDN w:val="0"/>
              <w:adjustRightInd w:val="0"/>
              <w:jc w:val="center"/>
              <w:rPr>
                <w:color w:val="000000"/>
              </w:rPr>
            </w:pPr>
          </w:p>
        </w:tc>
        <w:tc>
          <w:tcPr>
            <w:tcW w:w="929" w:type="dxa"/>
            <w:tcBorders>
              <w:top w:val="nil"/>
              <w:left w:val="nil"/>
              <w:bottom w:val="single" w:sz="6" w:space="0" w:color="auto"/>
              <w:right w:val="nil"/>
            </w:tcBorders>
          </w:tcPr>
          <w:p w14:paraId="4CD7270D" w14:textId="77777777" w:rsidR="004D57BD" w:rsidRDefault="004D57BD" w:rsidP="008068FC">
            <w:pPr>
              <w:widowControl w:val="0"/>
              <w:autoSpaceDE w:val="0"/>
              <w:autoSpaceDN w:val="0"/>
              <w:adjustRightInd w:val="0"/>
              <w:jc w:val="center"/>
              <w:rPr>
                <w:color w:val="000000"/>
              </w:rPr>
            </w:pPr>
            <w:r>
              <w:rPr>
                <w:color w:val="000000"/>
              </w:rPr>
              <w:t>0.34</w:t>
            </w:r>
          </w:p>
        </w:tc>
        <w:tc>
          <w:tcPr>
            <w:tcW w:w="990" w:type="dxa"/>
            <w:tcBorders>
              <w:top w:val="nil"/>
              <w:left w:val="nil"/>
              <w:bottom w:val="single" w:sz="6" w:space="0" w:color="auto"/>
              <w:right w:val="nil"/>
            </w:tcBorders>
          </w:tcPr>
          <w:p w14:paraId="75020BA4" w14:textId="77777777" w:rsidR="004D57BD" w:rsidRDefault="004D57BD" w:rsidP="008068FC">
            <w:pPr>
              <w:widowControl w:val="0"/>
              <w:autoSpaceDE w:val="0"/>
              <w:autoSpaceDN w:val="0"/>
              <w:adjustRightInd w:val="0"/>
              <w:jc w:val="center"/>
              <w:rPr>
                <w:color w:val="000000"/>
              </w:rPr>
            </w:pPr>
            <w:r>
              <w:rPr>
                <w:color w:val="000000"/>
              </w:rPr>
              <w:t>0</w:t>
            </w:r>
          </w:p>
        </w:tc>
        <w:tc>
          <w:tcPr>
            <w:tcW w:w="236" w:type="dxa"/>
            <w:tcBorders>
              <w:top w:val="nil"/>
              <w:left w:val="nil"/>
              <w:bottom w:val="single" w:sz="6" w:space="0" w:color="auto"/>
              <w:right w:val="nil"/>
            </w:tcBorders>
          </w:tcPr>
          <w:p w14:paraId="6A857E53" w14:textId="77777777" w:rsidR="004D57BD" w:rsidRDefault="004D57BD" w:rsidP="008068FC">
            <w:pPr>
              <w:widowControl w:val="0"/>
              <w:autoSpaceDE w:val="0"/>
              <w:autoSpaceDN w:val="0"/>
              <w:adjustRightInd w:val="0"/>
              <w:jc w:val="center"/>
              <w:rPr>
                <w:color w:val="000000"/>
              </w:rPr>
            </w:pPr>
          </w:p>
        </w:tc>
        <w:tc>
          <w:tcPr>
            <w:tcW w:w="1114" w:type="dxa"/>
            <w:tcBorders>
              <w:top w:val="nil"/>
              <w:left w:val="nil"/>
              <w:bottom w:val="single" w:sz="6" w:space="0" w:color="auto"/>
              <w:right w:val="nil"/>
            </w:tcBorders>
          </w:tcPr>
          <w:p w14:paraId="1E4C17C9" w14:textId="77777777" w:rsidR="004D57BD" w:rsidRDefault="004D57BD" w:rsidP="008068FC">
            <w:pPr>
              <w:widowControl w:val="0"/>
              <w:autoSpaceDE w:val="0"/>
              <w:autoSpaceDN w:val="0"/>
              <w:adjustRightInd w:val="0"/>
              <w:jc w:val="center"/>
              <w:rPr>
                <w:color w:val="000000"/>
              </w:rPr>
            </w:pPr>
            <w:r>
              <w:rPr>
                <w:color w:val="000000"/>
              </w:rPr>
              <w:t>0.36</w:t>
            </w:r>
          </w:p>
        </w:tc>
        <w:tc>
          <w:tcPr>
            <w:tcW w:w="1080" w:type="dxa"/>
            <w:tcBorders>
              <w:top w:val="nil"/>
              <w:left w:val="nil"/>
              <w:bottom w:val="single" w:sz="6" w:space="0" w:color="auto"/>
              <w:right w:val="nil"/>
            </w:tcBorders>
          </w:tcPr>
          <w:p w14:paraId="6839477E" w14:textId="77777777" w:rsidR="004D57BD" w:rsidRDefault="004D57BD" w:rsidP="008068FC">
            <w:pPr>
              <w:widowControl w:val="0"/>
              <w:autoSpaceDE w:val="0"/>
              <w:autoSpaceDN w:val="0"/>
              <w:adjustRightInd w:val="0"/>
              <w:jc w:val="center"/>
              <w:rPr>
                <w:color w:val="000000"/>
              </w:rPr>
            </w:pPr>
            <w:r>
              <w:rPr>
                <w:color w:val="000000"/>
              </w:rPr>
              <w:t>0</w:t>
            </w:r>
          </w:p>
        </w:tc>
      </w:tr>
      <w:tr w:rsidR="0086027C" w14:paraId="515EAD4F" w14:textId="77777777" w:rsidTr="0086027C">
        <w:trPr>
          <w:trHeight w:val="320"/>
        </w:trPr>
        <w:tc>
          <w:tcPr>
            <w:tcW w:w="7929" w:type="dxa"/>
            <w:gridSpan w:val="9"/>
            <w:tcBorders>
              <w:top w:val="nil"/>
              <w:left w:val="nil"/>
              <w:bottom w:val="nil"/>
              <w:right w:val="nil"/>
            </w:tcBorders>
          </w:tcPr>
          <w:p w14:paraId="478290A6" w14:textId="77777777" w:rsidR="004D57BD" w:rsidRDefault="004D57BD">
            <w:pPr>
              <w:widowControl w:val="0"/>
              <w:autoSpaceDE w:val="0"/>
              <w:autoSpaceDN w:val="0"/>
              <w:adjustRightInd w:val="0"/>
              <w:rPr>
                <w:color w:val="000000"/>
              </w:rPr>
            </w:pPr>
            <w:r>
              <w:rPr>
                <w:i/>
                <w:iCs/>
                <w:color w:val="000000"/>
              </w:rPr>
              <w:t>Note</w:t>
            </w:r>
            <w:r>
              <w:rPr>
                <w:color w:val="000000"/>
              </w:rPr>
              <w:t>. Statistics are based on partial Pearson correlation analyses controlling for participant gender; listwise sample size = 289.</w:t>
            </w:r>
          </w:p>
        </w:tc>
      </w:tr>
      <w:tr w:rsidR="0086027C" w14:paraId="67D25658" w14:textId="77777777" w:rsidTr="0086027C">
        <w:trPr>
          <w:trHeight w:val="320"/>
        </w:trPr>
        <w:tc>
          <w:tcPr>
            <w:tcW w:w="1271" w:type="dxa"/>
            <w:tcBorders>
              <w:top w:val="nil"/>
              <w:left w:val="nil"/>
              <w:bottom w:val="nil"/>
              <w:right w:val="nil"/>
            </w:tcBorders>
          </w:tcPr>
          <w:p w14:paraId="382B96E0" w14:textId="77777777" w:rsidR="004D57BD" w:rsidRDefault="004D57BD">
            <w:pPr>
              <w:widowControl w:val="0"/>
              <w:autoSpaceDE w:val="0"/>
              <w:autoSpaceDN w:val="0"/>
              <w:adjustRightInd w:val="0"/>
              <w:rPr>
                <w:i/>
                <w:iCs/>
                <w:color w:val="000000"/>
              </w:rPr>
            </w:pPr>
          </w:p>
        </w:tc>
        <w:tc>
          <w:tcPr>
            <w:tcW w:w="1273" w:type="dxa"/>
            <w:tcBorders>
              <w:top w:val="nil"/>
              <w:left w:val="nil"/>
              <w:bottom w:val="nil"/>
              <w:right w:val="nil"/>
            </w:tcBorders>
          </w:tcPr>
          <w:p w14:paraId="7B47EDC8" w14:textId="77777777" w:rsidR="004D57BD" w:rsidRDefault="004D57BD">
            <w:pPr>
              <w:widowControl w:val="0"/>
              <w:autoSpaceDE w:val="0"/>
              <w:autoSpaceDN w:val="0"/>
              <w:adjustRightInd w:val="0"/>
              <w:rPr>
                <w:i/>
                <w:iCs/>
                <w:color w:val="000000"/>
              </w:rPr>
            </w:pPr>
          </w:p>
        </w:tc>
        <w:tc>
          <w:tcPr>
            <w:tcW w:w="795" w:type="dxa"/>
            <w:tcBorders>
              <w:top w:val="nil"/>
              <w:left w:val="nil"/>
              <w:bottom w:val="nil"/>
              <w:right w:val="nil"/>
            </w:tcBorders>
          </w:tcPr>
          <w:p w14:paraId="117A0CC4" w14:textId="77777777" w:rsidR="004D57BD" w:rsidRDefault="004D57BD">
            <w:pPr>
              <w:widowControl w:val="0"/>
              <w:autoSpaceDE w:val="0"/>
              <w:autoSpaceDN w:val="0"/>
              <w:adjustRightInd w:val="0"/>
              <w:rPr>
                <w:i/>
                <w:iCs/>
                <w:color w:val="000000"/>
              </w:rPr>
            </w:pPr>
          </w:p>
        </w:tc>
        <w:tc>
          <w:tcPr>
            <w:tcW w:w="241" w:type="dxa"/>
            <w:tcBorders>
              <w:top w:val="nil"/>
              <w:left w:val="nil"/>
              <w:bottom w:val="nil"/>
              <w:right w:val="nil"/>
            </w:tcBorders>
          </w:tcPr>
          <w:p w14:paraId="12487F77" w14:textId="77777777" w:rsidR="004D57BD" w:rsidRDefault="004D57BD">
            <w:pPr>
              <w:widowControl w:val="0"/>
              <w:autoSpaceDE w:val="0"/>
              <w:autoSpaceDN w:val="0"/>
              <w:adjustRightInd w:val="0"/>
              <w:rPr>
                <w:i/>
                <w:iCs/>
                <w:color w:val="000000"/>
              </w:rPr>
            </w:pPr>
          </w:p>
        </w:tc>
        <w:tc>
          <w:tcPr>
            <w:tcW w:w="929" w:type="dxa"/>
            <w:tcBorders>
              <w:top w:val="nil"/>
              <w:left w:val="nil"/>
              <w:bottom w:val="nil"/>
              <w:right w:val="nil"/>
            </w:tcBorders>
          </w:tcPr>
          <w:p w14:paraId="024EBDEB" w14:textId="77777777" w:rsidR="004D57BD" w:rsidRDefault="004D57BD">
            <w:pPr>
              <w:widowControl w:val="0"/>
              <w:autoSpaceDE w:val="0"/>
              <w:autoSpaceDN w:val="0"/>
              <w:adjustRightInd w:val="0"/>
              <w:rPr>
                <w:i/>
                <w:iCs/>
                <w:color w:val="000000"/>
              </w:rPr>
            </w:pPr>
          </w:p>
        </w:tc>
        <w:tc>
          <w:tcPr>
            <w:tcW w:w="990" w:type="dxa"/>
            <w:tcBorders>
              <w:top w:val="nil"/>
              <w:left w:val="nil"/>
              <w:bottom w:val="nil"/>
              <w:right w:val="nil"/>
            </w:tcBorders>
          </w:tcPr>
          <w:p w14:paraId="21D89100" w14:textId="77777777" w:rsidR="004D57BD" w:rsidRDefault="004D57BD">
            <w:pPr>
              <w:widowControl w:val="0"/>
              <w:autoSpaceDE w:val="0"/>
              <w:autoSpaceDN w:val="0"/>
              <w:adjustRightInd w:val="0"/>
              <w:rPr>
                <w:i/>
                <w:iCs/>
                <w:color w:val="000000"/>
              </w:rPr>
            </w:pPr>
          </w:p>
        </w:tc>
        <w:tc>
          <w:tcPr>
            <w:tcW w:w="236" w:type="dxa"/>
            <w:tcBorders>
              <w:top w:val="nil"/>
              <w:left w:val="nil"/>
              <w:bottom w:val="nil"/>
              <w:right w:val="nil"/>
            </w:tcBorders>
          </w:tcPr>
          <w:p w14:paraId="0C3F826D" w14:textId="77777777" w:rsidR="004D57BD" w:rsidRDefault="004D57BD">
            <w:pPr>
              <w:widowControl w:val="0"/>
              <w:autoSpaceDE w:val="0"/>
              <w:autoSpaceDN w:val="0"/>
              <w:adjustRightInd w:val="0"/>
              <w:rPr>
                <w:i/>
                <w:iCs/>
                <w:color w:val="000000"/>
              </w:rPr>
            </w:pPr>
          </w:p>
        </w:tc>
        <w:tc>
          <w:tcPr>
            <w:tcW w:w="1114" w:type="dxa"/>
            <w:tcBorders>
              <w:top w:val="nil"/>
              <w:left w:val="nil"/>
              <w:bottom w:val="nil"/>
              <w:right w:val="nil"/>
            </w:tcBorders>
          </w:tcPr>
          <w:p w14:paraId="7B7B3668" w14:textId="77777777" w:rsidR="004D57BD" w:rsidRDefault="004D57BD">
            <w:pPr>
              <w:widowControl w:val="0"/>
              <w:autoSpaceDE w:val="0"/>
              <w:autoSpaceDN w:val="0"/>
              <w:adjustRightInd w:val="0"/>
              <w:rPr>
                <w:i/>
                <w:iCs/>
                <w:color w:val="000000"/>
              </w:rPr>
            </w:pPr>
          </w:p>
        </w:tc>
        <w:tc>
          <w:tcPr>
            <w:tcW w:w="1080" w:type="dxa"/>
            <w:tcBorders>
              <w:top w:val="nil"/>
              <w:left w:val="nil"/>
              <w:bottom w:val="nil"/>
              <w:right w:val="nil"/>
            </w:tcBorders>
          </w:tcPr>
          <w:p w14:paraId="40E3376E" w14:textId="77777777" w:rsidR="004D57BD" w:rsidRDefault="004D57BD">
            <w:pPr>
              <w:widowControl w:val="0"/>
              <w:autoSpaceDE w:val="0"/>
              <w:autoSpaceDN w:val="0"/>
              <w:adjustRightInd w:val="0"/>
              <w:rPr>
                <w:i/>
                <w:iCs/>
                <w:color w:val="000000"/>
              </w:rPr>
            </w:pPr>
          </w:p>
        </w:tc>
      </w:tr>
    </w:tbl>
    <w:p w14:paraId="20F38BE9" w14:textId="77777777" w:rsidR="00E812BB" w:rsidRDefault="00E812BB" w:rsidP="009A0522">
      <w:pPr>
        <w:rPr>
          <w:rFonts w:eastAsia="Times New Roman"/>
        </w:rPr>
      </w:pPr>
    </w:p>
    <w:p w14:paraId="3A4B34CC" w14:textId="77777777" w:rsidR="00E812BB" w:rsidRDefault="00E812BB" w:rsidP="009A0522">
      <w:pPr>
        <w:rPr>
          <w:rFonts w:eastAsia="Times New Roman"/>
        </w:rPr>
      </w:pPr>
    </w:p>
    <w:p w14:paraId="7974CEF4" w14:textId="77777777" w:rsidR="00E812BB" w:rsidRDefault="00E812BB" w:rsidP="009A0522">
      <w:pPr>
        <w:rPr>
          <w:rFonts w:eastAsia="Times New Roman"/>
        </w:rPr>
      </w:pPr>
    </w:p>
    <w:p w14:paraId="1134631A" w14:textId="77777777" w:rsidR="00E812BB" w:rsidRDefault="00E812BB" w:rsidP="009A0522">
      <w:pPr>
        <w:rPr>
          <w:rFonts w:eastAsia="Times New Roman"/>
        </w:rPr>
      </w:pPr>
    </w:p>
    <w:p w14:paraId="21CA84AF" w14:textId="77777777" w:rsidR="00E812BB" w:rsidRDefault="00E812BB" w:rsidP="009A0522">
      <w:pPr>
        <w:rPr>
          <w:rFonts w:eastAsia="Times New Roman"/>
        </w:rPr>
      </w:pPr>
    </w:p>
    <w:p w14:paraId="7150F5CD" w14:textId="77777777" w:rsidR="00E812BB" w:rsidRDefault="00E812BB" w:rsidP="009A0522">
      <w:pPr>
        <w:rPr>
          <w:rFonts w:eastAsia="Times New Roman"/>
        </w:rPr>
      </w:pPr>
    </w:p>
    <w:p w14:paraId="49F2BD92" w14:textId="77777777" w:rsidR="00E812BB" w:rsidRDefault="00E812BB" w:rsidP="009A0522">
      <w:pPr>
        <w:rPr>
          <w:rFonts w:eastAsia="Times New Roman"/>
        </w:rPr>
      </w:pPr>
    </w:p>
    <w:p w14:paraId="005F6CE0" w14:textId="77777777" w:rsidR="00E812BB" w:rsidRDefault="00E812BB" w:rsidP="009A0522">
      <w:pPr>
        <w:rPr>
          <w:rFonts w:eastAsia="Times New Roman"/>
        </w:rPr>
      </w:pPr>
    </w:p>
    <w:p w14:paraId="67E070E4" w14:textId="77777777" w:rsidR="00E812BB" w:rsidRDefault="00E812BB" w:rsidP="009A0522">
      <w:pPr>
        <w:rPr>
          <w:rFonts w:eastAsia="Times New Roman"/>
        </w:rPr>
      </w:pPr>
    </w:p>
    <w:p w14:paraId="2857B86B" w14:textId="77777777" w:rsidR="00E812BB" w:rsidRDefault="00E812BB" w:rsidP="009A0522">
      <w:pPr>
        <w:rPr>
          <w:rFonts w:eastAsia="Times New Roman"/>
        </w:rPr>
      </w:pPr>
    </w:p>
    <w:p w14:paraId="484A9DB6" w14:textId="77777777" w:rsidR="00E812BB" w:rsidRDefault="00E812BB" w:rsidP="009A0522">
      <w:pPr>
        <w:rPr>
          <w:rFonts w:eastAsia="Times New Roman"/>
        </w:rPr>
      </w:pPr>
    </w:p>
    <w:p w14:paraId="71913BD6" w14:textId="77777777" w:rsidR="00E812BB" w:rsidRDefault="00E812BB" w:rsidP="009A0522">
      <w:pPr>
        <w:rPr>
          <w:rFonts w:eastAsia="Times New Roman"/>
        </w:rPr>
      </w:pPr>
    </w:p>
    <w:p w14:paraId="6BB17015" w14:textId="77777777" w:rsidR="00E812BB" w:rsidRDefault="00E812BB" w:rsidP="009A0522">
      <w:pPr>
        <w:rPr>
          <w:rFonts w:eastAsia="Times New Roman"/>
        </w:rPr>
      </w:pPr>
    </w:p>
    <w:p w14:paraId="1125D2D6" w14:textId="77777777" w:rsidR="00E812BB" w:rsidRDefault="00E812BB" w:rsidP="009A0522">
      <w:pPr>
        <w:rPr>
          <w:rFonts w:eastAsia="Times New Roman"/>
        </w:rPr>
      </w:pPr>
    </w:p>
    <w:p w14:paraId="7316234C" w14:textId="77777777" w:rsidR="00E812BB" w:rsidRDefault="00E812BB" w:rsidP="009A0522">
      <w:pPr>
        <w:rPr>
          <w:rFonts w:eastAsia="Times New Roman"/>
        </w:rPr>
      </w:pPr>
    </w:p>
    <w:p w14:paraId="3355065B" w14:textId="77777777" w:rsidR="00E812BB" w:rsidRDefault="00E812BB" w:rsidP="009A0522">
      <w:pPr>
        <w:rPr>
          <w:rFonts w:eastAsia="Times New Roman"/>
        </w:rPr>
      </w:pPr>
    </w:p>
    <w:p w14:paraId="5FE1B2B0" w14:textId="77777777" w:rsidR="00E812BB" w:rsidRDefault="00E812BB" w:rsidP="009A0522">
      <w:pPr>
        <w:rPr>
          <w:rFonts w:eastAsia="Times New Roman"/>
        </w:rPr>
      </w:pPr>
    </w:p>
    <w:p w14:paraId="7090FDC6" w14:textId="77777777" w:rsidR="00E812BB" w:rsidRDefault="00E812BB" w:rsidP="009A0522">
      <w:pPr>
        <w:rPr>
          <w:rFonts w:eastAsia="Times New Roman"/>
        </w:rPr>
      </w:pPr>
    </w:p>
    <w:p w14:paraId="05648E18" w14:textId="77777777" w:rsidR="00E812BB" w:rsidRDefault="00E812BB" w:rsidP="009A0522">
      <w:pPr>
        <w:rPr>
          <w:rFonts w:eastAsia="Times New Roman"/>
        </w:rPr>
      </w:pPr>
    </w:p>
    <w:p w14:paraId="7DABD740" w14:textId="77777777" w:rsidR="00E812BB" w:rsidRDefault="00E812BB" w:rsidP="009A0522">
      <w:pPr>
        <w:rPr>
          <w:rFonts w:eastAsia="Times New Roman"/>
        </w:rPr>
      </w:pPr>
    </w:p>
    <w:p w14:paraId="446DBCB8" w14:textId="77777777" w:rsidR="00E812BB" w:rsidRDefault="00E812BB" w:rsidP="009A0522">
      <w:pPr>
        <w:rPr>
          <w:rFonts w:eastAsia="Times New Roman"/>
        </w:rPr>
      </w:pPr>
    </w:p>
    <w:p w14:paraId="40EDAC18" w14:textId="77777777" w:rsidR="00E812BB" w:rsidRDefault="00E812BB" w:rsidP="009A0522">
      <w:pPr>
        <w:rPr>
          <w:rFonts w:eastAsia="Times New Roman"/>
        </w:rPr>
      </w:pPr>
    </w:p>
    <w:p w14:paraId="78EFF8F8" w14:textId="77777777" w:rsidR="00E812BB" w:rsidRDefault="00E812BB" w:rsidP="009A0522">
      <w:pPr>
        <w:rPr>
          <w:rFonts w:eastAsia="Times New Roman"/>
        </w:rPr>
      </w:pPr>
    </w:p>
    <w:p w14:paraId="292F43A6" w14:textId="77777777" w:rsidR="00E812BB" w:rsidRDefault="00E812BB" w:rsidP="009A0522">
      <w:pPr>
        <w:rPr>
          <w:rFonts w:eastAsia="Times New Roman"/>
        </w:rPr>
      </w:pPr>
    </w:p>
    <w:p w14:paraId="1542ED08" w14:textId="77777777" w:rsidR="00E812BB" w:rsidRDefault="00E812BB" w:rsidP="009A0522">
      <w:pPr>
        <w:rPr>
          <w:rFonts w:eastAsia="Times New Roman"/>
        </w:rPr>
      </w:pPr>
    </w:p>
    <w:p w14:paraId="438C0873" w14:textId="77777777" w:rsidR="00E812BB" w:rsidRDefault="00E812BB" w:rsidP="009A0522">
      <w:pPr>
        <w:rPr>
          <w:rFonts w:eastAsia="Times New Roman"/>
        </w:rPr>
      </w:pPr>
    </w:p>
    <w:p w14:paraId="6E2CF49F" w14:textId="77777777" w:rsidR="00E812BB" w:rsidRDefault="00E812BB" w:rsidP="009A0522">
      <w:pPr>
        <w:rPr>
          <w:rFonts w:eastAsia="Times New Roman"/>
        </w:rPr>
      </w:pPr>
    </w:p>
    <w:p w14:paraId="4DB17797" w14:textId="77777777" w:rsidR="00E812BB" w:rsidRDefault="00E812BB" w:rsidP="009A0522">
      <w:pPr>
        <w:rPr>
          <w:rFonts w:eastAsia="Times New Roman"/>
        </w:rPr>
      </w:pPr>
    </w:p>
    <w:p w14:paraId="36881DC5" w14:textId="77777777" w:rsidR="000964E0" w:rsidRDefault="000964E0" w:rsidP="000964E0"/>
    <w:p w14:paraId="58CD4FFC" w14:textId="77777777" w:rsidR="002C252E" w:rsidRPr="000964E0" w:rsidRDefault="002C252E" w:rsidP="000964E0">
      <w:pPr>
        <w:jc w:val="center"/>
        <w:rPr>
          <w:b/>
        </w:rPr>
      </w:pPr>
      <w:r w:rsidRPr="000964E0">
        <w:rPr>
          <w:b/>
        </w:rPr>
        <w:t>Appendix A – Tables</w:t>
      </w:r>
    </w:p>
    <w:p w14:paraId="72907411" w14:textId="77777777" w:rsidR="00E437BE" w:rsidRDefault="00E437BE" w:rsidP="009A0522">
      <w:pPr>
        <w:rPr>
          <w:rFonts w:eastAsia="Times New Roman"/>
        </w:rPr>
      </w:pPr>
    </w:p>
    <w:p w14:paraId="456FC53B" w14:textId="44EA63A9" w:rsidR="0045241D" w:rsidRPr="0045241D" w:rsidRDefault="0045241D" w:rsidP="0045241D">
      <w:pPr>
        <w:pStyle w:val="Caption"/>
        <w:keepNext/>
        <w:rPr>
          <w:color w:val="000000" w:themeColor="text1"/>
          <w:sz w:val="24"/>
          <w:szCs w:val="24"/>
        </w:rPr>
      </w:pPr>
      <w:bookmarkStart w:id="50" w:name="_Toc450293388"/>
      <w:bookmarkStart w:id="51" w:name="_Toc450556559"/>
      <w:r w:rsidRPr="0045241D">
        <w:rPr>
          <w:color w:val="000000" w:themeColor="text1"/>
          <w:sz w:val="24"/>
          <w:szCs w:val="24"/>
        </w:rPr>
        <w:t xml:space="preserve">Table </w:t>
      </w:r>
      <w:r w:rsidRPr="0045241D">
        <w:rPr>
          <w:color w:val="000000" w:themeColor="text1"/>
          <w:sz w:val="24"/>
          <w:szCs w:val="24"/>
        </w:rPr>
        <w:fldChar w:fldCharType="begin"/>
      </w:r>
      <w:r w:rsidRPr="0045241D">
        <w:rPr>
          <w:color w:val="000000" w:themeColor="text1"/>
          <w:sz w:val="24"/>
          <w:szCs w:val="24"/>
        </w:rPr>
        <w:instrText xml:space="preserve"> SEQ Table \* ARABIC </w:instrText>
      </w:r>
      <w:r w:rsidRPr="0045241D">
        <w:rPr>
          <w:color w:val="000000" w:themeColor="text1"/>
          <w:sz w:val="24"/>
          <w:szCs w:val="24"/>
        </w:rPr>
        <w:fldChar w:fldCharType="separate"/>
      </w:r>
      <w:r w:rsidR="00A16E30">
        <w:rPr>
          <w:noProof/>
          <w:color w:val="000000" w:themeColor="text1"/>
          <w:sz w:val="24"/>
          <w:szCs w:val="24"/>
        </w:rPr>
        <w:t>3</w:t>
      </w:r>
      <w:r w:rsidRPr="0045241D">
        <w:rPr>
          <w:color w:val="000000" w:themeColor="text1"/>
          <w:sz w:val="24"/>
          <w:szCs w:val="24"/>
        </w:rPr>
        <w:fldChar w:fldCharType="end"/>
      </w:r>
      <w:r w:rsidR="00EE721A">
        <w:rPr>
          <w:color w:val="000000" w:themeColor="text1"/>
          <w:sz w:val="24"/>
          <w:szCs w:val="24"/>
        </w:rPr>
        <w:t>. Partial Correlations: H</w:t>
      </w:r>
      <w:r w:rsidRPr="0045241D">
        <w:rPr>
          <w:color w:val="000000" w:themeColor="text1"/>
          <w:sz w:val="24"/>
          <w:szCs w:val="24"/>
        </w:rPr>
        <w:t>onor and MFQ</w:t>
      </w:r>
      <w:bookmarkEnd w:id="50"/>
      <w:bookmarkEnd w:id="51"/>
    </w:p>
    <w:tbl>
      <w:tblPr>
        <w:tblW w:w="8021" w:type="dxa"/>
        <w:tblInd w:w="78" w:type="dxa"/>
        <w:tblLayout w:type="fixed"/>
        <w:tblLook w:val="0000" w:firstRow="0" w:lastRow="0" w:firstColumn="0" w:lastColumn="0" w:noHBand="0" w:noVBand="0"/>
      </w:tblPr>
      <w:tblGrid>
        <w:gridCol w:w="1449"/>
        <w:gridCol w:w="900"/>
        <w:gridCol w:w="989"/>
        <w:gridCol w:w="236"/>
        <w:gridCol w:w="949"/>
        <w:gridCol w:w="90"/>
        <w:gridCol w:w="899"/>
        <w:gridCol w:w="86"/>
        <w:gridCol w:w="78"/>
        <w:gridCol w:w="72"/>
        <w:gridCol w:w="86"/>
        <w:gridCol w:w="847"/>
        <w:gridCol w:w="14"/>
        <w:gridCol w:w="171"/>
        <w:gridCol w:w="984"/>
        <w:gridCol w:w="8"/>
        <w:gridCol w:w="163"/>
      </w:tblGrid>
      <w:tr w:rsidR="00E622B5" w14:paraId="1F166D97" w14:textId="77777777" w:rsidTr="00E622B5">
        <w:trPr>
          <w:gridAfter w:val="2"/>
          <w:wAfter w:w="171" w:type="dxa"/>
          <w:trHeight w:val="320"/>
        </w:trPr>
        <w:tc>
          <w:tcPr>
            <w:tcW w:w="6699" w:type="dxa"/>
            <w:gridSpan w:val="13"/>
            <w:tcBorders>
              <w:top w:val="nil"/>
              <w:left w:val="nil"/>
              <w:bottom w:val="single" w:sz="6" w:space="0" w:color="auto"/>
              <w:right w:val="nil"/>
            </w:tcBorders>
          </w:tcPr>
          <w:p w14:paraId="4BF3712E" w14:textId="3177A0B4" w:rsidR="004D57BD" w:rsidRDefault="004D57BD">
            <w:pPr>
              <w:widowControl w:val="0"/>
              <w:autoSpaceDE w:val="0"/>
              <w:autoSpaceDN w:val="0"/>
              <w:adjustRightInd w:val="0"/>
              <w:rPr>
                <w:i/>
                <w:iCs/>
                <w:color w:val="000000"/>
              </w:rPr>
            </w:pPr>
          </w:p>
        </w:tc>
        <w:tc>
          <w:tcPr>
            <w:tcW w:w="1151" w:type="dxa"/>
            <w:gridSpan w:val="2"/>
            <w:tcBorders>
              <w:top w:val="nil"/>
              <w:left w:val="nil"/>
              <w:bottom w:val="single" w:sz="6" w:space="0" w:color="auto"/>
              <w:right w:val="nil"/>
            </w:tcBorders>
          </w:tcPr>
          <w:p w14:paraId="397D82F9" w14:textId="77777777" w:rsidR="004D57BD" w:rsidRDefault="004D57BD">
            <w:pPr>
              <w:widowControl w:val="0"/>
              <w:autoSpaceDE w:val="0"/>
              <w:autoSpaceDN w:val="0"/>
              <w:adjustRightInd w:val="0"/>
              <w:jc w:val="right"/>
              <w:rPr>
                <w:color w:val="000000"/>
              </w:rPr>
            </w:pPr>
          </w:p>
        </w:tc>
      </w:tr>
      <w:tr w:rsidR="00E622B5" w14:paraId="0123AB76" w14:textId="77777777" w:rsidTr="00E622B5">
        <w:trPr>
          <w:gridAfter w:val="1"/>
          <w:wAfter w:w="158" w:type="dxa"/>
          <w:trHeight w:val="320"/>
        </w:trPr>
        <w:tc>
          <w:tcPr>
            <w:tcW w:w="1449" w:type="dxa"/>
            <w:tcBorders>
              <w:top w:val="nil"/>
              <w:left w:val="nil"/>
              <w:bottom w:val="nil"/>
              <w:right w:val="nil"/>
            </w:tcBorders>
          </w:tcPr>
          <w:p w14:paraId="3A76F93F" w14:textId="77777777" w:rsidR="004D57BD" w:rsidRDefault="004D57BD">
            <w:pPr>
              <w:widowControl w:val="0"/>
              <w:autoSpaceDE w:val="0"/>
              <w:autoSpaceDN w:val="0"/>
              <w:adjustRightInd w:val="0"/>
              <w:jc w:val="right"/>
              <w:rPr>
                <w:i/>
                <w:iCs/>
                <w:color w:val="000000"/>
              </w:rPr>
            </w:pPr>
          </w:p>
        </w:tc>
        <w:tc>
          <w:tcPr>
            <w:tcW w:w="1890" w:type="dxa"/>
            <w:gridSpan w:val="2"/>
            <w:tcBorders>
              <w:top w:val="nil"/>
              <w:left w:val="nil"/>
              <w:bottom w:val="nil"/>
              <w:right w:val="nil"/>
            </w:tcBorders>
          </w:tcPr>
          <w:p w14:paraId="0144B2FE" w14:textId="77777777" w:rsidR="004D57BD" w:rsidRDefault="004D57BD" w:rsidP="00E622B5">
            <w:pPr>
              <w:widowControl w:val="0"/>
              <w:autoSpaceDE w:val="0"/>
              <w:autoSpaceDN w:val="0"/>
              <w:adjustRightInd w:val="0"/>
              <w:jc w:val="center"/>
              <w:rPr>
                <w:color w:val="000000"/>
              </w:rPr>
            </w:pPr>
            <w:r>
              <w:rPr>
                <w:color w:val="000000"/>
              </w:rPr>
              <w:t>Honor Concerns (HC)</w:t>
            </w:r>
          </w:p>
        </w:tc>
        <w:tc>
          <w:tcPr>
            <w:tcW w:w="2340" w:type="dxa"/>
            <w:gridSpan w:val="6"/>
            <w:tcBorders>
              <w:top w:val="nil"/>
              <w:left w:val="nil"/>
              <w:bottom w:val="nil"/>
              <w:right w:val="nil"/>
            </w:tcBorders>
          </w:tcPr>
          <w:p w14:paraId="1FEF133B" w14:textId="77777777" w:rsidR="004D57BD" w:rsidRDefault="004D57BD" w:rsidP="00E622B5">
            <w:pPr>
              <w:widowControl w:val="0"/>
              <w:autoSpaceDE w:val="0"/>
              <w:autoSpaceDN w:val="0"/>
              <w:adjustRightInd w:val="0"/>
              <w:ind w:left="80"/>
              <w:jc w:val="center"/>
              <w:rPr>
                <w:color w:val="000000"/>
              </w:rPr>
            </w:pPr>
            <w:r>
              <w:rPr>
                <w:color w:val="000000"/>
              </w:rPr>
              <w:t>Honor Ideology for Manhood (HIM)</w:t>
            </w:r>
          </w:p>
        </w:tc>
        <w:tc>
          <w:tcPr>
            <w:tcW w:w="2184" w:type="dxa"/>
            <w:gridSpan w:val="7"/>
            <w:tcBorders>
              <w:top w:val="nil"/>
              <w:left w:val="nil"/>
              <w:bottom w:val="nil"/>
              <w:right w:val="nil"/>
            </w:tcBorders>
          </w:tcPr>
          <w:p w14:paraId="37C7362D" w14:textId="77777777" w:rsidR="004D57BD" w:rsidRDefault="004D57BD">
            <w:pPr>
              <w:widowControl w:val="0"/>
              <w:autoSpaceDE w:val="0"/>
              <w:autoSpaceDN w:val="0"/>
              <w:adjustRightInd w:val="0"/>
              <w:jc w:val="center"/>
              <w:rPr>
                <w:color w:val="000000"/>
              </w:rPr>
            </w:pPr>
            <w:r>
              <w:rPr>
                <w:color w:val="000000"/>
              </w:rPr>
              <w:t>Honor Ideology for Womanhood (HIW)</w:t>
            </w:r>
          </w:p>
        </w:tc>
      </w:tr>
      <w:tr w:rsidR="00E622B5" w14:paraId="6BF894DF" w14:textId="77777777" w:rsidTr="00E622B5">
        <w:trPr>
          <w:gridAfter w:val="2"/>
          <w:wAfter w:w="166" w:type="dxa"/>
          <w:trHeight w:val="320"/>
        </w:trPr>
        <w:tc>
          <w:tcPr>
            <w:tcW w:w="1449" w:type="dxa"/>
            <w:tcBorders>
              <w:top w:val="nil"/>
              <w:left w:val="nil"/>
              <w:bottom w:val="nil"/>
              <w:right w:val="nil"/>
            </w:tcBorders>
          </w:tcPr>
          <w:p w14:paraId="50757175" w14:textId="77777777" w:rsidR="004D57BD" w:rsidRDefault="004D57BD">
            <w:pPr>
              <w:widowControl w:val="0"/>
              <w:autoSpaceDE w:val="0"/>
              <w:autoSpaceDN w:val="0"/>
              <w:adjustRightInd w:val="0"/>
              <w:jc w:val="right"/>
              <w:rPr>
                <w:color w:val="000000"/>
              </w:rPr>
            </w:pPr>
          </w:p>
        </w:tc>
        <w:tc>
          <w:tcPr>
            <w:tcW w:w="900" w:type="dxa"/>
            <w:tcBorders>
              <w:top w:val="nil"/>
              <w:left w:val="nil"/>
              <w:bottom w:val="single" w:sz="6" w:space="0" w:color="auto"/>
              <w:right w:val="nil"/>
            </w:tcBorders>
          </w:tcPr>
          <w:p w14:paraId="448E7A0F" w14:textId="77777777" w:rsidR="004D57BD" w:rsidRDefault="004D57BD">
            <w:pPr>
              <w:widowControl w:val="0"/>
              <w:autoSpaceDE w:val="0"/>
              <w:autoSpaceDN w:val="0"/>
              <w:adjustRightInd w:val="0"/>
              <w:jc w:val="center"/>
              <w:rPr>
                <w:color w:val="000000"/>
              </w:rPr>
            </w:pPr>
          </w:p>
        </w:tc>
        <w:tc>
          <w:tcPr>
            <w:tcW w:w="990" w:type="dxa"/>
            <w:tcBorders>
              <w:top w:val="nil"/>
              <w:left w:val="nil"/>
              <w:bottom w:val="single" w:sz="6" w:space="0" w:color="auto"/>
              <w:right w:val="nil"/>
            </w:tcBorders>
          </w:tcPr>
          <w:p w14:paraId="28ED6D9D" w14:textId="77777777" w:rsidR="004D57BD" w:rsidRDefault="004D57BD">
            <w:pPr>
              <w:widowControl w:val="0"/>
              <w:autoSpaceDE w:val="0"/>
              <w:autoSpaceDN w:val="0"/>
              <w:adjustRightInd w:val="0"/>
              <w:jc w:val="center"/>
              <w:rPr>
                <w:color w:val="000000"/>
              </w:rPr>
            </w:pPr>
          </w:p>
        </w:tc>
        <w:tc>
          <w:tcPr>
            <w:tcW w:w="236" w:type="dxa"/>
            <w:tcBorders>
              <w:top w:val="nil"/>
              <w:left w:val="nil"/>
              <w:bottom w:val="nil"/>
              <w:right w:val="nil"/>
            </w:tcBorders>
          </w:tcPr>
          <w:p w14:paraId="3792E38C" w14:textId="77777777" w:rsidR="004D57BD" w:rsidRDefault="004D57BD">
            <w:pPr>
              <w:widowControl w:val="0"/>
              <w:autoSpaceDE w:val="0"/>
              <w:autoSpaceDN w:val="0"/>
              <w:adjustRightInd w:val="0"/>
              <w:jc w:val="center"/>
              <w:rPr>
                <w:color w:val="000000"/>
              </w:rPr>
            </w:pPr>
          </w:p>
        </w:tc>
        <w:tc>
          <w:tcPr>
            <w:tcW w:w="950" w:type="dxa"/>
            <w:tcBorders>
              <w:top w:val="nil"/>
              <w:left w:val="nil"/>
              <w:bottom w:val="single" w:sz="6" w:space="0" w:color="auto"/>
              <w:right w:val="nil"/>
            </w:tcBorders>
          </w:tcPr>
          <w:p w14:paraId="19303E97" w14:textId="77777777" w:rsidR="004D57BD" w:rsidRDefault="004D57BD">
            <w:pPr>
              <w:widowControl w:val="0"/>
              <w:autoSpaceDE w:val="0"/>
              <w:autoSpaceDN w:val="0"/>
              <w:adjustRightInd w:val="0"/>
              <w:jc w:val="center"/>
              <w:rPr>
                <w:color w:val="000000"/>
              </w:rPr>
            </w:pPr>
          </w:p>
        </w:tc>
        <w:tc>
          <w:tcPr>
            <w:tcW w:w="990" w:type="dxa"/>
            <w:gridSpan w:val="2"/>
            <w:tcBorders>
              <w:top w:val="nil"/>
              <w:left w:val="nil"/>
              <w:bottom w:val="single" w:sz="6" w:space="0" w:color="auto"/>
              <w:right w:val="nil"/>
            </w:tcBorders>
          </w:tcPr>
          <w:p w14:paraId="6ADDDA54" w14:textId="77777777" w:rsidR="004D57BD" w:rsidRDefault="004D57BD">
            <w:pPr>
              <w:widowControl w:val="0"/>
              <w:autoSpaceDE w:val="0"/>
              <w:autoSpaceDN w:val="0"/>
              <w:adjustRightInd w:val="0"/>
              <w:jc w:val="center"/>
              <w:rPr>
                <w:color w:val="000000"/>
              </w:rPr>
            </w:pPr>
          </w:p>
        </w:tc>
        <w:tc>
          <w:tcPr>
            <w:tcW w:w="236" w:type="dxa"/>
            <w:gridSpan w:val="3"/>
            <w:tcBorders>
              <w:top w:val="nil"/>
              <w:left w:val="nil"/>
              <w:bottom w:val="nil"/>
              <w:right w:val="nil"/>
            </w:tcBorders>
          </w:tcPr>
          <w:p w14:paraId="5C0DC08D" w14:textId="77777777" w:rsidR="004D57BD" w:rsidRDefault="004D57BD">
            <w:pPr>
              <w:widowControl w:val="0"/>
              <w:autoSpaceDE w:val="0"/>
              <w:autoSpaceDN w:val="0"/>
              <w:adjustRightInd w:val="0"/>
              <w:jc w:val="center"/>
              <w:rPr>
                <w:color w:val="000000"/>
              </w:rPr>
            </w:pPr>
          </w:p>
        </w:tc>
        <w:tc>
          <w:tcPr>
            <w:tcW w:w="934" w:type="dxa"/>
            <w:gridSpan w:val="2"/>
            <w:tcBorders>
              <w:top w:val="nil"/>
              <w:left w:val="nil"/>
              <w:bottom w:val="single" w:sz="6" w:space="0" w:color="auto"/>
              <w:right w:val="nil"/>
            </w:tcBorders>
          </w:tcPr>
          <w:p w14:paraId="16A0BAC4" w14:textId="77777777" w:rsidR="004D57BD" w:rsidRDefault="004D57BD">
            <w:pPr>
              <w:widowControl w:val="0"/>
              <w:autoSpaceDE w:val="0"/>
              <w:autoSpaceDN w:val="0"/>
              <w:adjustRightInd w:val="0"/>
              <w:jc w:val="center"/>
              <w:rPr>
                <w:color w:val="000000"/>
              </w:rPr>
            </w:pPr>
          </w:p>
        </w:tc>
        <w:tc>
          <w:tcPr>
            <w:tcW w:w="1170" w:type="dxa"/>
            <w:gridSpan w:val="3"/>
            <w:tcBorders>
              <w:top w:val="nil"/>
              <w:left w:val="nil"/>
              <w:bottom w:val="single" w:sz="6" w:space="0" w:color="auto"/>
              <w:right w:val="nil"/>
            </w:tcBorders>
          </w:tcPr>
          <w:p w14:paraId="2F29A701" w14:textId="77777777" w:rsidR="004D57BD" w:rsidRDefault="004D57BD">
            <w:pPr>
              <w:widowControl w:val="0"/>
              <w:autoSpaceDE w:val="0"/>
              <w:autoSpaceDN w:val="0"/>
              <w:adjustRightInd w:val="0"/>
              <w:jc w:val="center"/>
              <w:rPr>
                <w:color w:val="000000"/>
              </w:rPr>
            </w:pPr>
          </w:p>
        </w:tc>
      </w:tr>
      <w:tr w:rsidR="00E622B5" w14:paraId="30483D7B" w14:textId="77777777" w:rsidTr="00E622B5">
        <w:trPr>
          <w:gridAfter w:val="2"/>
          <w:wAfter w:w="166" w:type="dxa"/>
          <w:trHeight w:val="320"/>
        </w:trPr>
        <w:tc>
          <w:tcPr>
            <w:tcW w:w="1449" w:type="dxa"/>
            <w:tcBorders>
              <w:top w:val="nil"/>
              <w:left w:val="nil"/>
              <w:bottom w:val="single" w:sz="6" w:space="0" w:color="auto"/>
              <w:right w:val="nil"/>
            </w:tcBorders>
          </w:tcPr>
          <w:p w14:paraId="3A74221A" w14:textId="77777777" w:rsidR="004D57BD" w:rsidRDefault="004D57BD">
            <w:pPr>
              <w:widowControl w:val="0"/>
              <w:autoSpaceDE w:val="0"/>
              <w:autoSpaceDN w:val="0"/>
              <w:adjustRightInd w:val="0"/>
              <w:jc w:val="right"/>
              <w:rPr>
                <w:color w:val="000000"/>
              </w:rPr>
            </w:pPr>
          </w:p>
        </w:tc>
        <w:tc>
          <w:tcPr>
            <w:tcW w:w="900" w:type="dxa"/>
            <w:tcBorders>
              <w:top w:val="nil"/>
              <w:left w:val="nil"/>
              <w:bottom w:val="single" w:sz="6" w:space="0" w:color="auto"/>
              <w:right w:val="nil"/>
            </w:tcBorders>
          </w:tcPr>
          <w:p w14:paraId="144D194A" w14:textId="77777777" w:rsidR="004D57BD" w:rsidRDefault="004D57BD">
            <w:pPr>
              <w:widowControl w:val="0"/>
              <w:autoSpaceDE w:val="0"/>
              <w:autoSpaceDN w:val="0"/>
              <w:adjustRightInd w:val="0"/>
              <w:jc w:val="center"/>
              <w:rPr>
                <w:i/>
                <w:iCs/>
                <w:color w:val="000000"/>
              </w:rPr>
            </w:pPr>
            <w:r>
              <w:rPr>
                <w:i/>
                <w:iCs/>
                <w:color w:val="000000"/>
              </w:rPr>
              <w:t>r</w:t>
            </w:r>
          </w:p>
        </w:tc>
        <w:tc>
          <w:tcPr>
            <w:tcW w:w="990" w:type="dxa"/>
            <w:tcBorders>
              <w:top w:val="nil"/>
              <w:left w:val="nil"/>
              <w:bottom w:val="single" w:sz="6" w:space="0" w:color="auto"/>
              <w:right w:val="nil"/>
            </w:tcBorders>
          </w:tcPr>
          <w:p w14:paraId="6CCFD730" w14:textId="77777777" w:rsidR="004D57BD" w:rsidRDefault="004D57BD">
            <w:pPr>
              <w:widowControl w:val="0"/>
              <w:autoSpaceDE w:val="0"/>
              <w:autoSpaceDN w:val="0"/>
              <w:adjustRightInd w:val="0"/>
              <w:jc w:val="center"/>
              <w:rPr>
                <w:i/>
                <w:iCs/>
                <w:color w:val="000000"/>
              </w:rPr>
            </w:pPr>
            <w:r>
              <w:rPr>
                <w:i/>
                <w:iCs/>
                <w:color w:val="000000"/>
              </w:rPr>
              <w:t xml:space="preserve">       p</w:t>
            </w:r>
          </w:p>
        </w:tc>
        <w:tc>
          <w:tcPr>
            <w:tcW w:w="236" w:type="dxa"/>
            <w:tcBorders>
              <w:top w:val="nil"/>
              <w:left w:val="nil"/>
              <w:bottom w:val="single" w:sz="6" w:space="0" w:color="auto"/>
              <w:right w:val="nil"/>
            </w:tcBorders>
          </w:tcPr>
          <w:p w14:paraId="7C7F4C30" w14:textId="77777777" w:rsidR="004D57BD" w:rsidRDefault="004D57BD">
            <w:pPr>
              <w:widowControl w:val="0"/>
              <w:autoSpaceDE w:val="0"/>
              <w:autoSpaceDN w:val="0"/>
              <w:adjustRightInd w:val="0"/>
              <w:jc w:val="center"/>
              <w:rPr>
                <w:i/>
                <w:iCs/>
                <w:color w:val="000000"/>
              </w:rPr>
            </w:pPr>
          </w:p>
        </w:tc>
        <w:tc>
          <w:tcPr>
            <w:tcW w:w="950" w:type="dxa"/>
            <w:tcBorders>
              <w:top w:val="nil"/>
              <w:left w:val="nil"/>
              <w:bottom w:val="single" w:sz="6" w:space="0" w:color="auto"/>
              <w:right w:val="nil"/>
            </w:tcBorders>
          </w:tcPr>
          <w:p w14:paraId="3A9AC21A" w14:textId="77777777" w:rsidR="004D57BD" w:rsidRDefault="004D57BD">
            <w:pPr>
              <w:widowControl w:val="0"/>
              <w:autoSpaceDE w:val="0"/>
              <w:autoSpaceDN w:val="0"/>
              <w:adjustRightInd w:val="0"/>
              <w:jc w:val="center"/>
              <w:rPr>
                <w:i/>
                <w:iCs/>
                <w:color w:val="000000"/>
              </w:rPr>
            </w:pPr>
            <w:r>
              <w:rPr>
                <w:i/>
                <w:iCs/>
                <w:color w:val="000000"/>
              </w:rPr>
              <w:t>r</w:t>
            </w:r>
          </w:p>
        </w:tc>
        <w:tc>
          <w:tcPr>
            <w:tcW w:w="990" w:type="dxa"/>
            <w:gridSpan w:val="2"/>
            <w:tcBorders>
              <w:top w:val="nil"/>
              <w:left w:val="nil"/>
              <w:bottom w:val="single" w:sz="6" w:space="0" w:color="auto"/>
              <w:right w:val="nil"/>
            </w:tcBorders>
          </w:tcPr>
          <w:p w14:paraId="5E15323D" w14:textId="77777777" w:rsidR="004D57BD" w:rsidRDefault="004D57BD">
            <w:pPr>
              <w:widowControl w:val="0"/>
              <w:autoSpaceDE w:val="0"/>
              <w:autoSpaceDN w:val="0"/>
              <w:adjustRightInd w:val="0"/>
              <w:jc w:val="center"/>
              <w:rPr>
                <w:i/>
                <w:iCs/>
                <w:color w:val="000000"/>
              </w:rPr>
            </w:pPr>
            <w:r>
              <w:rPr>
                <w:i/>
                <w:iCs/>
                <w:color w:val="000000"/>
              </w:rPr>
              <w:t xml:space="preserve">       p</w:t>
            </w:r>
          </w:p>
        </w:tc>
        <w:tc>
          <w:tcPr>
            <w:tcW w:w="236" w:type="dxa"/>
            <w:gridSpan w:val="3"/>
            <w:tcBorders>
              <w:top w:val="nil"/>
              <w:left w:val="nil"/>
              <w:bottom w:val="single" w:sz="6" w:space="0" w:color="auto"/>
              <w:right w:val="nil"/>
            </w:tcBorders>
          </w:tcPr>
          <w:p w14:paraId="6E354358" w14:textId="77777777" w:rsidR="004D57BD" w:rsidRDefault="004D57BD">
            <w:pPr>
              <w:widowControl w:val="0"/>
              <w:autoSpaceDE w:val="0"/>
              <w:autoSpaceDN w:val="0"/>
              <w:adjustRightInd w:val="0"/>
              <w:jc w:val="center"/>
              <w:rPr>
                <w:i/>
                <w:iCs/>
                <w:color w:val="000000"/>
              </w:rPr>
            </w:pPr>
          </w:p>
        </w:tc>
        <w:tc>
          <w:tcPr>
            <w:tcW w:w="934" w:type="dxa"/>
            <w:gridSpan w:val="2"/>
            <w:tcBorders>
              <w:top w:val="nil"/>
              <w:left w:val="nil"/>
              <w:bottom w:val="single" w:sz="6" w:space="0" w:color="auto"/>
              <w:right w:val="nil"/>
            </w:tcBorders>
          </w:tcPr>
          <w:p w14:paraId="0C658A79" w14:textId="77777777" w:rsidR="004D57BD" w:rsidRDefault="004D57BD">
            <w:pPr>
              <w:widowControl w:val="0"/>
              <w:autoSpaceDE w:val="0"/>
              <w:autoSpaceDN w:val="0"/>
              <w:adjustRightInd w:val="0"/>
              <w:jc w:val="center"/>
              <w:rPr>
                <w:i/>
                <w:iCs/>
                <w:color w:val="000000"/>
              </w:rPr>
            </w:pPr>
            <w:r>
              <w:rPr>
                <w:i/>
                <w:iCs/>
                <w:color w:val="000000"/>
              </w:rPr>
              <w:t>r</w:t>
            </w:r>
          </w:p>
        </w:tc>
        <w:tc>
          <w:tcPr>
            <w:tcW w:w="1170" w:type="dxa"/>
            <w:gridSpan w:val="3"/>
            <w:tcBorders>
              <w:top w:val="nil"/>
              <w:left w:val="nil"/>
              <w:bottom w:val="single" w:sz="6" w:space="0" w:color="auto"/>
              <w:right w:val="nil"/>
            </w:tcBorders>
          </w:tcPr>
          <w:p w14:paraId="2E7DEF0B" w14:textId="77777777" w:rsidR="004D57BD" w:rsidRDefault="004D57BD">
            <w:pPr>
              <w:widowControl w:val="0"/>
              <w:autoSpaceDE w:val="0"/>
              <w:autoSpaceDN w:val="0"/>
              <w:adjustRightInd w:val="0"/>
              <w:jc w:val="center"/>
              <w:rPr>
                <w:i/>
                <w:iCs/>
                <w:color w:val="000000"/>
              </w:rPr>
            </w:pPr>
            <w:r>
              <w:rPr>
                <w:i/>
                <w:iCs/>
                <w:color w:val="000000"/>
              </w:rPr>
              <w:t xml:space="preserve">       p</w:t>
            </w:r>
          </w:p>
        </w:tc>
      </w:tr>
      <w:tr w:rsidR="00E622B5" w14:paraId="55D44FDC" w14:textId="77777777" w:rsidTr="00E622B5">
        <w:trPr>
          <w:gridAfter w:val="2"/>
          <w:wAfter w:w="166" w:type="dxa"/>
          <w:trHeight w:val="320"/>
        </w:trPr>
        <w:tc>
          <w:tcPr>
            <w:tcW w:w="1449" w:type="dxa"/>
            <w:tcBorders>
              <w:top w:val="nil"/>
              <w:left w:val="nil"/>
              <w:bottom w:val="nil"/>
              <w:right w:val="nil"/>
            </w:tcBorders>
          </w:tcPr>
          <w:p w14:paraId="5E6B7245" w14:textId="77777777" w:rsidR="004D57BD" w:rsidRDefault="004D57BD">
            <w:pPr>
              <w:widowControl w:val="0"/>
              <w:autoSpaceDE w:val="0"/>
              <w:autoSpaceDN w:val="0"/>
              <w:adjustRightInd w:val="0"/>
              <w:rPr>
                <w:color w:val="000000"/>
              </w:rPr>
            </w:pPr>
            <w:r>
              <w:rPr>
                <w:color w:val="000000"/>
              </w:rPr>
              <w:t>Care</w:t>
            </w:r>
          </w:p>
        </w:tc>
        <w:tc>
          <w:tcPr>
            <w:tcW w:w="900" w:type="dxa"/>
            <w:tcBorders>
              <w:top w:val="nil"/>
              <w:left w:val="nil"/>
              <w:bottom w:val="nil"/>
              <w:right w:val="nil"/>
            </w:tcBorders>
          </w:tcPr>
          <w:p w14:paraId="5B0BB20F" w14:textId="77777777" w:rsidR="004D57BD" w:rsidRDefault="004D57BD">
            <w:pPr>
              <w:widowControl w:val="0"/>
              <w:autoSpaceDE w:val="0"/>
              <w:autoSpaceDN w:val="0"/>
              <w:adjustRightInd w:val="0"/>
              <w:jc w:val="right"/>
              <w:rPr>
                <w:color w:val="000000"/>
              </w:rPr>
            </w:pPr>
            <w:r>
              <w:rPr>
                <w:color w:val="000000"/>
              </w:rPr>
              <w:t>0.15</w:t>
            </w:r>
          </w:p>
        </w:tc>
        <w:tc>
          <w:tcPr>
            <w:tcW w:w="990" w:type="dxa"/>
            <w:tcBorders>
              <w:top w:val="nil"/>
              <w:left w:val="nil"/>
              <w:bottom w:val="nil"/>
              <w:right w:val="nil"/>
            </w:tcBorders>
          </w:tcPr>
          <w:p w14:paraId="6ABABFFD" w14:textId="77777777" w:rsidR="004D57BD" w:rsidRDefault="004D57BD">
            <w:pPr>
              <w:widowControl w:val="0"/>
              <w:autoSpaceDE w:val="0"/>
              <w:autoSpaceDN w:val="0"/>
              <w:adjustRightInd w:val="0"/>
              <w:jc w:val="right"/>
              <w:rPr>
                <w:color w:val="000000"/>
              </w:rPr>
            </w:pPr>
            <w:r>
              <w:rPr>
                <w:color w:val="000000"/>
              </w:rPr>
              <w:t>0.013</w:t>
            </w:r>
          </w:p>
        </w:tc>
        <w:tc>
          <w:tcPr>
            <w:tcW w:w="236" w:type="dxa"/>
            <w:tcBorders>
              <w:top w:val="nil"/>
              <w:left w:val="nil"/>
              <w:bottom w:val="nil"/>
              <w:right w:val="nil"/>
            </w:tcBorders>
          </w:tcPr>
          <w:p w14:paraId="1964453F" w14:textId="77777777" w:rsidR="004D57BD" w:rsidRDefault="004D57BD">
            <w:pPr>
              <w:widowControl w:val="0"/>
              <w:autoSpaceDE w:val="0"/>
              <w:autoSpaceDN w:val="0"/>
              <w:adjustRightInd w:val="0"/>
              <w:jc w:val="right"/>
              <w:rPr>
                <w:color w:val="000000"/>
              </w:rPr>
            </w:pPr>
          </w:p>
        </w:tc>
        <w:tc>
          <w:tcPr>
            <w:tcW w:w="950" w:type="dxa"/>
            <w:tcBorders>
              <w:top w:val="nil"/>
              <w:left w:val="nil"/>
              <w:bottom w:val="nil"/>
              <w:right w:val="nil"/>
            </w:tcBorders>
          </w:tcPr>
          <w:p w14:paraId="36C150C9" w14:textId="77777777" w:rsidR="004D57BD" w:rsidRDefault="004D57BD">
            <w:pPr>
              <w:widowControl w:val="0"/>
              <w:autoSpaceDE w:val="0"/>
              <w:autoSpaceDN w:val="0"/>
              <w:adjustRightInd w:val="0"/>
              <w:jc w:val="right"/>
              <w:rPr>
                <w:color w:val="000000"/>
              </w:rPr>
            </w:pPr>
            <w:r>
              <w:rPr>
                <w:color w:val="000000"/>
              </w:rPr>
              <w:t>-0.01</w:t>
            </w:r>
          </w:p>
        </w:tc>
        <w:tc>
          <w:tcPr>
            <w:tcW w:w="990" w:type="dxa"/>
            <w:gridSpan w:val="2"/>
            <w:tcBorders>
              <w:top w:val="nil"/>
              <w:left w:val="nil"/>
              <w:bottom w:val="nil"/>
              <w:right w:val="nil"/>
            </w:tcBorders>
          </w:tcPr>
          <w:p w14:paraId="31451320" w14:textId="77777777" w:rsidR="004D57BD" w:rsidRDefault="004D57BD">
            <w:pPr>
              <w:widowControl w:val="0"/>
              <w:autoSpaceDE w:val="0"/>
              <w:autoSpaceDN w:val="0"/>
              <w:adjustRightInd w:val="0"/>
              <w:jc w:val="right"/>
              <w:rPr>
                <w:color w:val="000000"/>
              </w:rPr>
            </w:pPr>
            <w:r>
              <w:rPr>
                <w:color w:val="000000"/>
              </w:rPr>
              <w:t>0.918</w:t>
            </w:r>
          </w:p>
        </w:tc>
        <w:tc>
          <w:tcPr>
            <w:tcW w:w="236" w:type="dxa"/>
            <w:gridSpan w:val="3"/>
            <w:tcBorders>
              <w:top w:val="nil"/>
              <w:left w:val="nil"/>
              <w:bottom w:val="nil"/>
              <w:right w:val="nil"/>
            </w:tcBorders>
          </w:tcPr>
          <w:p w14:paraId="41FB7FE0" w14:textId="77777777" w:rsidR="004D57BD" w:rsidRDefault="004D57BD">
            <w:pPr>
              <w:widowControl w:val="0"/>
              <w:autoSpaceDE w:val="0"/>
              <w:autoSpaceDN w:val="0"/>
              <w:adjustRightInd w:val="0"/>
              <w:jc w:val="right"/>
              <w:rPr>
                <w:color w:val="000000"/>
              </w:rPr>
            </w:pPr>
          </w:p>
        </w:tc>
        <w:tc>
          <w:tcPr>
            <w:tcW w:w="934" w:type="dxa"/>
            <w:gridSpan w:val="2"/>
            <w:tcBorders>
              <w:top w:val="nil"/>
              <w:left w:val="nil"/>
              <w:bottom w:val="nil"/>
              <w:right w:val="nil"/>
            </w:tcBorders>
          </w:tcPr>
          <w:p w14:paraId="686598A0" w14:textId="77777777" w:rsidR="004D57BD" w:rsidRDefault="004D57BD">
            <w:pPr>
              <w:widowControl w:val="0"/>
              <w:autoSpaceDE w:val="0"/>
              <w:autoSpaceDN w:val="0"/>
              <w:adjustRightInd w:val="0"/>
              <w:jc w:val="right"/>
              <w:rPr>
                <w:color w:val="000000"/>
              </w:rPr>
            </w:pPr>
            <w:r>
              <w:rPr>
                <w:color w:val="000000"/>
              </w:rPr>
              <w:t>0.25</w:t>
            </w:r>
          </w:p>
        </w:tc>
        <w:tc>
          <w:tcPr>
            <w:tcW w:w="1170" w:type="dxa"/>
            <w:gridSpan w:val="3"/>
            <w:tcBorders>
              <w:top w:val="nil"/>
              <w:left w:val="nil"/>
              <w:bottom w:val="nil"/>
              <w:right w:val="nil"/>
            </w:tcBorders>
          </w:tcPr>
          <w:p w14:paraId="1C9D33AE" w14:textId="77777777" w:rsidR="004D57BD" w:rsidRDefault="004D57BD">
            <w:pPr>
              <w:widowControl w:val="0"/>
              <w:autoSpaceDE w:val="0"/>
              <w:autoSpaceDN w:val="0"/>
              <w:adjustRightInd w:val="0"/>
              <w:jc w:val="right"/>
              <w:rPr>
                <w:color w:val="000000"/>
              </w:rPr>
            </w:pPr>
            <w:r>
              <w:rPr>
                <w:color w:val="000000"/>
              </w:rPr>
              <w:t>0</w:t>
            </w:r>
          </w:p>
        </w:tc>
      </w:tr>
      <w:tr w:rsidR="00E622B5" w14:paraId="01B93485" w14:textId="77777777" w:rsidTr="00E622B5">
        <w:trPr>
          <w:gridAfter w:val="2"/>
          <w:wAfter w:w="166" w:type="dxa"/>
          <w:trHeight w:val="320"/>
        </w:trPr>
        <w:tc>
          <w:tcPr>
            <w:tcW w:w="1449" w:type="dxa"/>
            <w:tcBorders>
              <w:top w:val="nil"/>
              <w:left w:val="nil"/>
              <w:bottom w:val="nil"/>
              <w:right w:val="nil"/>
            </w:tcBorders>
          </w:tcPr>
          <w:p w14:paraId="4D0886DC" w14:textId="77777777" w:rsidR="004D57BD" w:rsidRDefault="004D57BD">
            <w:pPr>
              <w:widowControl w:val="0"/>
              <w:autoSpaceDE w:val="0"/>
              <w:autoSpaceDN w:val="0"/>
              <w:adjustRightInd w:val="0"/>
              <w:rPr>
                <w:color w:val="000000"/>
              </w:rPr>
            </w:pPr>
            <w:r>
              <w:rPr>
                <w:color w:val="000000"/>
              </w:rPr>
              <w:t>Fairness</w:t>
            </w:r>
          </w:p>
        </w:tc>
        <w:tc>
          <w:tcPr>
            <w:tcW w:w="900" w:type="dxa"/>
            <w:tcBorders>
              <w:top w:val="nil"/>
              <w:left w:val="nil"/>
              <w:bottom w:val="nil"/>
              <w:right w:val="nil"/>
            </w:tcBorders>
          </w:tcPr>
          <w:p w14:paraId="5B2A7AE4" w14:textId="77777777" w:rsidR="004D57BD" w:rsidRDefault="004D57BD">
            <w:pPr>
              <w:widowControl w:val="0"/>
              <w:autoSpaceDE w:val="0"/>
              <w:autoSpaceDN w:val="0"/>
              <w:adjustRightInd w:val="0"/>
              <w:jc w:val="right"/>
              <w:rPr>
                <w:color w:val="000000"/>
              </w:rPr>
            </w:pPr>
            <w:r>
              <w:rPr>
                <w:color w:val="000000"/>
              </w:rPr>
              <w:t>0.19</w:t>
            </w:r>
          </w:p>
        </w:tc>
        <w:tc>
          <w:tcPr>
            <w:tcW w:w="990" w:type="dxa"/>
            <w:tcBorders>
              <w:top w:val="nil"/>
              <w:left w:val="nil"/>
              <w:bottom w:val="nil"/>
              <w:right w:val="nil"/>
            </w:tcBorders>
          </w:tcPr>
          <w:p w14:paraId="07B955EC" w14:textId="77777777" w:rsidR="004D57BD" w:rsidRDefault="004D57BD">
            <w:pPr>
              <w:widowControl w:val="0"/>
              <w:autoSpaceDE w:val="0"/>
              <w:autoSpaceDN w:val="0"/>
              <w:adjustRightInd w:val="0"/>
              <w:jc w:val="right"/>
              <w:rPr>
                <w:color w:val="000000"/>
              </w:rPr>
            </w:pPr>
            <w:r>
              <w:rPr>
                <w:color w:val="000000"/>
              </w:rPr>
              <w:t>0.001</w:t>
            </w:r>
          </w:p>
        </w:tc>
        <w:tc>
          <w:tcPr>
            <w:tcW w:w="236" w:type="dxa"/>
            <w:tcBorders>
              <w:top w:val="nil"/>
              <w:left w:val="nil"/>
              <w:bottom w:val="nil"/>
              <w:right w:val="nil"/>
            </w:tcBorders>
          </w:tcPr>
          <w:p w14:paraId="6C21F115" w14:textId="77777777" w:rsidR="004D57BD" w:rsidRDefault="004D57BD">
            <w:pPr>
              <w:widowControl w:val="0"/>
              <w:autoSpaceDE w:val="0"/>
              <w:autoSpaceDN w:val="0"/>
              <w:adjustRightInd w:val="0"/>
              <w:jc w:val="right"/>
              <w:rPr>
                <w:color w:val="000000"/>
              </w:rPr>
            </w:pPr>
          </w:p>
        </w:tc>
        <w:tc>
          <w:tcPr>
            <w:tcW w:w="950" w:type="dxa"/>
            <w:tcBorders>
              <w:top w:val="nil"/>
              <w:left w:val="nil"/>
              <w:bottom w:val="nil"/>
              <w:right w:val="nil"/>
            </w:tcBorders>
          </w:tcPr>
          <w:p w14:paraId="6D2AB53A" w14:textId="77777777" w:rsidR="004D57BD" w:rsidRDefault="004D57BD">
            <w:pPr>
              <w:widowControl w:val="0"/>
              <w:autoSpaceDE w:val="0"/>
              <w:autoSpaceDN w:val="0"/>
              <w:adjustRightInd w:val="0"/>
              <w:jc w:val="right"/>
              <w:rPr>
                <w:color w:val="000000"/>
              </w:rPr>
            </w:pPr>
            <w:r>
              <w:rPr>
                <w:color w:val="000000"/>
              </w:rPr>
              <w:t>0.03</w:t>
            </w:r>
          </w:p>
        </w:tc>
        <w:tc>
          <w:tcPr>
            <w:tcW w:w="990" w:type="dxa"/>
            <w:gridSpan w:val="2"/>
            <w:tcBorders>
              <w:top w:val="nil"/>
              <w:left w:val="nil"/>
              <w:bottom w:val="nil"/>
              <w:right w:val="nil"/>
            </w:tcBorders>
          </w:tcPr>
          <w:p w14:paraId="1A7762FD" w14:textId="77777777" w:rsidR="004D57BD" w:rsidRDefault="004D57BD">
            <w:pPr>
              <w:widowControl w:val="0"/>
              <w:autoSpaceDE w:val="0"/>
              <w:autoSpaceDN w:val="0"/>
              <w:adjustRightInd w:val="0"/>
              <w:jc w:val="right"/>
              <w:rPr>
                <w:color w:val="000000"/>
              </w:rPr>
            </w:pPr>
            <w:r>
              <w:rPr>
                <w:color w:val="000000"/>
              </w:rPr>
              <w:t>0.578</w:t>
            </w:r>
          </w:p>
        </w:tc>
        <w:tc>
          <w:tcPr>
            <w:tcW w:w="236" w:type="dxa"/>
            <w:gridSpan w:val="3"/>
            <w:tcBorders>
              <w:top w:val="nil"/>
              <w:left w:val="nil"/>
              <w:bottom w:val="nil"/>
              <w:right w:val="nil"/>
            </w:tcBorders>
          </w:tcPr>
          <w:p w14:paraId="711D538E" w14:textId="77777777" w:rsidR="004D57BD" w:rsidRDefault="004D57BD">
            <w:pPr>
              <w:widowControl w:val="0"/>
              <w:autoSpaceDE w:val="0"/>
              <w:autoSpaceDN w:val="0"/>
              <w:adjustRightInd w:val="0"/>
              <w:jc w:val="right"/>
              <w:rPr>
                <w:color w:val="000000"/>
              </w:rPr>
            </w:pPr>
          </w:p>
        </w:tc>
        <w:tc>
          <w:tcPr>
            <w:tcW w:w="934" w:type="dxa"/>
            <w:gridSpan w:val="2"/>
            <w:tcBorders>
              <w:top w:val="nil"/>
              <w:left w:val="nil"/>
              <w:bottom w:val="nil"/>
              <w:right w:val="nil"/>
            </w:tcBorders>
          </w:tcPr>
          <w:p w14:paraId="0D1B7203" w14:textId="77777777" w:rsidR="004D57BD" w:rsidRDefault="004D57BD">
            <w:pPr>
              <w:widowControl w:val="0"/>
              <w:autoSpaceDE w:val="0"/>
              <w:autoSpaceDN w:val="0"/>
              <w:adjustRightInd w:val="0"/>
              <w:jc w:val="right"/>
              <w:rPr>
                <w:color w:val="000000"/>
              </w:rPr>
            </w:pPr>
            <w:r>
              <w:rPr>
                <w:color w:val="000000"/>
              </w:rPr>
              <w:t>0.17</w:t>
            </w:r>
          </w:p>
        </w:tc>
        <w:tc>
          <w:tcPr>
            <w:tcW w:w="1170" w:type="dxa"/>
            <w:gridSpan w:val="3"/>
            <w:tcBorders>
              <w:top w:val="nil"/>
              <w:left w:val="nil"/>
              <w:bottom w:val="nil"/>
              <w:right w:val="nil"/>
            </w:tcBorders>
          </w:tcPr>
          <w:p w14:paraId="70F1A7A4" w14:textId="77777777" w:rsidR="004D57BD" w:rsidRDefault="004D57BD">
            <w:pPr>
              <w:widowControl w:val="0"/>
              <w:autoSpaceDE w:val="0"/>
              <w:autoSpaceDN w:val="0"/>
              <w:adjustRightInd w:val="0"/>
              <w:jc w:val="right"/>
              <w:rPr>
                <w:color w:val="000000"/>
              </w:rPr>
            </w:pPr>
            <w:r>
              <w:rPr>
                <w:color w:val="000000"/>
              </w:rPr>
              <w:t>0.003</w:t>
            </w:r>
          </w:p>
        </w:tc>
      </w:tr>
      <w:tr w:rsidR="00E622B5" w14:paraId="4E5AEC88" w14:textId="77777777" w:rsidTr="00E622B5">
        <w:trPr>
          <w:gridAfter w:val="2"/>
          <w:wAfter w:w="166" w:type="dxa"/>
          <w:trHeight w:val="320"/>
        </w:trPr>
        <w:tc>
          <w:tcPr>
            <w:tcW w:w="1449" w:type="dxa"/>
            <w:tcBorders>
              <w:top w:val="nil"/>
              <w:left w:val="nil"/>
              <w:bottom w:val="nil"/>
              <w:right w:val="nil"/>
            </w:tcBorders>
          </w:tcPr>
          <w:p w14:paraId="39208232" w14:textId="77777777" w:rsidR="004D57BD" w:rsidRDefault="004D57BD">
            <w:pPr>
              <w:widowControl w:val="0"/>
              <w:autoSpaceDE w:val="0"/>
              <w:autoSpaceDN w:val="0"/>
              <w:adjustRightInd w:val="0"/>
              <w:rPr>
                <w:color w:val="000000"/>
              </w:rPr>
            </w:pPr>
            <w:r>
              <w:rPr>
                <w:color w:val="000000"/>
              </w:rPr>
              <w:t>Loyalty</w:t>
            </w:r>
          </w:p>
        </w:tc>
        <w:tc>
          <w:tcPr>
            <w:tcW w:w="900" w:type="dxa"/>
            <w:tcBorders>
              <w:top w:val="nil"/>
              <w:left w:val="nil"/>
              <w:bottom w:val="nil"/>
              <w:right w:val="nil"/>
            </w:tcBorders>
          </w:tcPr>
          <w:p w14:paraId="2F2F94A1" w14:textId="77777777" w:rsidR="004D57BD" w:rsidRDefault="004D57BD">
            <w:pPr>
              <w:widowControl w:val="0"/>
              <w:autoSpaceDE w:val="0"/>
              <w:autoSpaceDN w:val="0"/>
              <w:adjustRightInd w:val="0"/>
              <w:jc w:val="right"/>
              <w:rPr>
                <w:color w:val="000000"/>
              </w:rPr>
            </w:pPr>
            <w:r>
              <w:rPr>
                <w:color w:val="000000"/>
              </w:rPr>
              <w:t>0.41</w:t>
            </w:r>
          </w:p>
        </w:tc>
        <w:tc>
          <w:tcPr>
            <w:tcW w:w="990" w:type="dxa"/>
            <w:tcBorders>
              <w:top w:val="nil"/>
              <w:left w:val="nil"/>
              <w:bottom w:val="nil"/>
              <w:right w:val="nil"/>
            </w:tcBorders>
          </w:tcPr>
          <w:p w14:paraId="4F65B483" w14:textId="77777777" w:rsidR="004D57BD" w:rsidRDefault="004D57BD">
            <w:pPr>
              <w:widowControl w:val="0"/>
              <w:autoSpaceDE w:val="0"/>
              <w:autoSpaceDN w:val="0"/>
              <w:adjustRightInd w:val="0"/>
              <w:jc w:val="right"/>
              <w:rPr>
                <w:color w:val="000000"/>
              </w:rPr>
            </w:pPr>
            <w:r>
              <w:rPr>
                <w:color w:val="000000"/>
              </w:rPr>
              <w:t>0</w:t>
            </w:r>
          </w:p>
        </w:tc>
        <w:tc>
          <w:tcPr>
            <w:tcW w:w="236" w:type="dxa"/>
            <w:tcBorders>
              <w:top w:val="nil"/>
              <w:left w:val="nil"/>
              <w:bottom w:val="nil"/>
              <w:right w:val="nil"/>
            </w:tcBorders>
          </w:tcPr>
          <w:p w14:paraId="0BCADF22" w14:textId="77777777" w:rsidR="004D57BD" w:rsidRDefault="004D57BD">
            <w:pPr>
              <w:widowControl w:val="0"/>
              <w:autoSpaceDE w:val="0"/>
              <w:autoSpaceDN w:val="0"/>
              <w:adjustRightInd w:val="0"/>
              <w:jc w:val="right"/>
              <w:rPr>
                <w:color w:val="000000"/>
              </w:rPr>
            </w:pPr>
          </w:p>
        </w:tc>
        <w:tc>
          <w:tcPr>
            <w:tcW w:w="950" w:type="dxa"/>
            <w:tcBorders>
              <w:top w:val="nil"/>
              <w:left w:val="nil"/>
              <w:bottom w:val="nil"/>
              <w:right w:val="nil"/>
            </w:tcBorders>
          </w:tcPr>
          <w:p w14:paraId="00DED127" w14:textId="77777777" w:rsidR="004D57BD" w:rsidRDefault="004D57BD">
            <w:pPr>
              <w:widowControl w:val="0"/>
              <w:autoSpaceDE w:val="0"/>
              <w:autoSpaceDN w:val="0"/>
              <w:adjustRightInd w:val="0"/>
              <w:jc w:val="right"/>
              <w:rPr>
                <w:color w:val="000000"/>
              </w:rPr>
            </w:pPr>
            <w:r>
              <w:rPr>
                <w:color w:val="000000"/>
              </w:rPr>
              <w:t>0.26</w:t>
            </w:r>
          </w:p>
        </w:tc>
        <w:tc>
          <w:tcPr>
            <w:tcW w:w="990" w:type="dxa"/>
            <w:gridSpan w:val="2"/>
            <w:tcBorders>
              <w:top w:val="nil"/>
              <w:left w:val="nil"/>
              <w:bottom w:val="nil"/>
              <w:right w:val="nil"/>
            </w:tcBorders>
          </w:tcPr>
          <w:p w14:paraId="7F0A88AD" w14:textId="77777777" w:rsidR="004D57BD" w:rsidRDefault="004D57BD">
            <w:pPr>
              <w:widowControl w:val="0"/>
              <w:autoSpaceDE w:val="0"/>
              <w:autoSpaceDN w:val="0"/>
              <w:adjustRightInd w:val="0"/>
              <w:jc w:val="right"/>
              <w:rPr>
                <w:color w:val="000000"/>
              </w:rPr>
            </w:pPr>
            <w:r>
              <w:rPr>
                <w:color w:val="000000"/>
              </w:rPr>
              <w:t>0</w:t>
            </w:r>
          </w:p>
        </w:tc>
        <w:tc>
          <w:tcPr>
            <w:tcW w:w="236" w:type="dxa"/>
            <w:gridSpan w:val="3"/>
            <w:tcBorders>
              <w:top w:val="nil"/>
              <w:left w:val="nil"/>
              <w:bottom w:val="nil"/>
              <w:right w:val="nil"/>
            </w:tcBorders>
          </w:tcPr>
          <w:p w14:paraId="522A47F0" w14:textId="77777777" w:rsidR="004D57BD" w:rsidRDefault="004D57BD">
            <w:pPr>
              <w:widowControl w:val="0"/>
              <w:autoSpaceDE w:val="0"/>
              <w:autoSpaceDN w:val="0"/>
              <w:adjustRightInd w:val="0"/>
              <w:jc w:val="right"/>
              <w:rPr>
                <w:color w:val="000000"/>
              </w:rPr>
            </w:pPr>
          </w:p>
        </w:tc>
        <w:tc>
          <w:tcPr>
            <w:tcW w:w="934" w:type="dxa"/>
            <w:gridSpan w:val="2"/>
            <w:tcBorders>
              <w:top w:val="nil"/>
              <w:left w:val="nil"/>
              <w:bottom w:val="nil"/>
              <w:right w:val="nil"/>
            </w:tcBorders>
          </w:tcPr>
          <w:p w14:paraId="3B16A791" w14:textId="77777777" w:rsidR="004D57BD" w:rsidRDefault="004D57BD">
            <w:pPr>
              <w:widowControl w:val="0"/>
              <w:autoSpaceDE w:val="0"/>
              <w:autoSpaceDN w:val="0"/>
              <w:adjustRightInd w:val="0"/>
              <w:jc w:val="right"/>
              <w:rPr>
                <w:color w:val="000000"/>
              </w:rPr>
            </w:pPr>
            <w:r>
              <w:rPr>
                <w:color w:val="000000"/>
              </w:rPr>
              <w:t>0.39</w:t>
            </w:r>
          </w:p>
        </w:tc>
        <w:tc>
          <w:tcPr>
            <w:tcW w:w="1170" w:type="dxa"/>
            <w:gridSpan w:val="3"/>
            <w:tcBorders>
              <w:top w:val="nil"/>
              <w:left w:val="nil"/>
              <w:bottom w:val="nil"/>
              <w:right w:val="nil"/>
            </w:tcBorders>
          </w:tcPr>
          <w:p w14:paraId="6F27364C" w14:textId="77777777" w:rsidR="004D57BD" w:rsidRDefault="004D57BD">
            <w:pPr>
              <w:widowControl w:val="0"/>
              <w:autoSpaceDE w:val="0"/>
              <w:autoSpaceDN w:val="0"/>
              <w:adjustRightInd w:val="0"/>
              <w:jc w:val="right"/>
              <w:rPr>
                <w:color w:val="000000"/>
              </w:rPr>
            </w:pPr>
            <w:r>
              <w:rPr>
                <w:color w:val="000000"/>
              </w:rPr>
              <w:t>0</w:t>
            </w:r>
          </w:p>
        </w:tc>
      </w:tr>
      <w:tr w:rsidR="00E622B5" w14:paraId="48FCC71B" w14:textId="77777777" w:rsidTr="00E622B5">
        <w:trPr>
          <w:gridAfter w:val="2"/>
          <w:wAfter w:w="166" w:type="dxa"/>
          <w:trHeight w:val="320"/>
        </w:trPr>
        <w:tc>
          <w:tcPr>
            <w:tcW w:w="1449" w:type="dxa"/>
            <w:tcBorders>
              <w:top w:val="nil"/>
              <w:left w:val="nil"/>
              <w:bottom w:val="nil"/>
              <w:right w:val="nil"/>
            </w:tcBorders>
          </w:tcPr>
          <w:p w14:paraId="1130FF0A" w14:textId="77777777" w:rsidR="004D57BD" w:rsidRDefault="004D57BD">
            <w:pPr>
              <w:widowControl w:val="0"/>
              <w:autoSpaceDE w:val="0"/>
              <w:autoSpaceDN w:val="0"/>
              <w:adjustRightInd w:val="0"/>
              <w:rPr>
                <w:color w:val="000000"/>
              </w:rPr>
            </w:pPr>
            <w:r>
              <w:rPr>
                <w:color w:val="000000"/>
              </w:rPr>
              <w:t>Authority</w:t>
            </w:r>
          </w:p>
        </w:tc>
        <w:tc>
          <w:tcPr>
            <w:tcW w:w="900" w:type="dxa"/>
            <w:tcBorders>
              <w:top w:val="nil"/>
              <w:left w:val="nil"/>
              <w:bottom w:val="nil"/>
              <w:right w:val="nil"/>
            </w:tcBorders>
          </w:tcPr>
          <w:p w14:paraId="1FB4F01C" w14:textId="77777777" w:rsidR="004D57BD" w:rsidRDefault="004D57BD">
            <w:pPr>
              <w:widowControl w:val="0"/>
              <w:autoSpaceDE w:val="0"/>
              <w:autoSpaceDN w:val="0"/>
              <w:adjustRightInd w:val="0"/>
              <w:jc w:val="right"/>
              <w:rPr>
                <w:color w:val="000000"/>
              </w:rPr>
            </w:pPr>
            <w:r>
              <w:rPr>
                <w:color w:val="000000"/>
              </w:rPr>
              <w:t>0.39</w:t>
            </w:r>
          </w:p>
        </w:tc>
        <w:tc>
          <w:tcPr>
            <w:tcW w:w="990" w:type="dxa"/>
            <w:tcBorders>
              <w:top w:val="nil"/>
              <w:left w:val="nil"/>
              <w:bottom w:val="nil"/>
              <w:right w:val="nil"/>
            </w:tcBorders>
          </w:tcPr>
          <w:p w14:paraId="7B6C34F7" w14:textId="77777777" w:rsidR="004D57BD" w:rsidRDefault="004D57BD">
            <w:pPr>
              <w:widowControl w:val="0"/>
              <w:autoSpaceDE w:val="0"/>
              <w:autoSpaceDN w:val="0"/>
              <w:adjustRightInd w:val="0"/>
              <w:jc w:val="right"/>
              <w:rPr>
                <w:color w:val="000000"/>
              </w:rPr>
            </w:pPr>
            <w:r>
              <w:rPr>
                <w:color w:val="000000"/>
              </w:rPr>
              <w:t>0</w:t>
            </w:r>
          </w:p>
        </w:tc>
        <w:tc>
          <w:tcPr>
            <w:tcW w:w="236" w:type="dxa"/>
            <w:tcBorders>
              <w:top w:val="nil"/>
              <w:left w:val="nil"/>
              <w:bottom w:val="nil"/>
              <w:right w:val="nil"/>
            </w:tcBorders>
          </w:tcPr>
          <w:p w14:paraId="0138DCEC" w14:textId="77777777" w:rsidR="004D57BD" w:rsidRDefault="004D57BD">
            <w:pPr>
              <w:widowControl w:val="0"/>
              <w:autoSpaceDE w:val="0"/>
              <w:autoSpaceDN w:val="0"/>
              <w:adjustRightInd w:val="0"/>
              <w:jc w:val="right"/>
              <w:rPr>
                <w:color w:val="000000"/>
              </w:rPr>
            </w:pPr>
          </w:p>
        </w:tc>
        <w:tc>
          <w:tcPr>
            <w:tcW w:w="950" w:type="dxa"/>
            <w:tcBorders>
              <w:top w:val="nil"/>
              <w:left w:val="nil"/>
              <w:bottom w:val="nil"/>
              <w:right w:val="nil"/>
            </w:tcBorders>
          </w:tcPr>
          <w:p w14:paraId="7D800081" w14:textId="77777777" w:rsidR="004D57BD" w:rsidRDefault="004D57BD">
            <w:pPr>
              <w:widowControl w:val="0"/>
              <w:autoSpaceDE w:val="0"/>
              <w:autoSpaceDN w:val="0"/>
              <w:adjustRightInd w:val="0"/>
              <w:jc w:val="right"/>
              <w:rPr>
                <w:color w:val="000000"/>
              </w:rPr>
            </w:pPr>
            <w:r>
              <w:rPr>
                <w:color w:val="000000"/>
              </w:rPr>
              <w:t>0.21</w:t>
            </w:r>
          </w:p>
        </w:tc>
        <w:tc>
          <w:tcPr>
            <w:tcW w:w="990" w:type="dxa"/>
            <w:gridSpan w:val="2"/>
            <w:tcBorders>
              <w:top w:val="nil"/>
              <w:left w:val="nil"/>
              <w:bottom w:val="nil"/>
              <w:right w:val="nil"/>
            </w:tcBorders>
          </w:tcPr>
          <w:p w14:paraId="32A04C9A" w14:textId="77777777" w:rsidR="004D57BD" w:rsidRDefault="004D57BD">
            <w:pPr>
              <w:widowControl w:val="0"/>
              <w:autoSpaceDE w:val="0"/>
              <w:autoSpaceDN w:val="0"/>
              <w:adjustRightInd w:val="0"/>
              <w:jc w:val="right"/>
              <w:rPr>
                <w:color w:val="000000"/>
              </w:rPr>
            </w:pPr>
            <w:r>
              <w:rPr>
                <w:color w:val="000000"/>
              </w:rPr>
              <w:t>0</w:t>
            </w:r>
          </w:p>
        </w:tc>
        <w:tc>
          <w:tcPr>
            <w:tcW w:w="236" w:type="dxa"/>
            <w:gridSpan w:val="3"/>
            <w:tcBorders>
              <w:top w:val="nil"/>
              <w:left w:val="nil"/>
              <w:bottom w:val="nil"/>
              <w:right w:val="nil"/>
            </w:tcBorders>
          </w:tcPr>
          <w:p w14:paraId="4AA77900" w14:textId="77777777" w:rsidR="004D57BD" w:rsidRDefault="004D57BD">
            <w:pPr>
              <w:widowControl w:val="0"/>
              <w:autoSpaceDE w:val="0"/>
              <w:autoSpaceDN w:val="0"/>
              <w:adjustRightInd w:val="0"/>
              <w:jc w:val="right"/>
              <w:rPr>
                <w:color w:val="000000"/>
              </w:rPr>
            </w:pPr>
          </w:p>
        </w:tc>
        <w:tc>
          <w:tcPr>
            <w:tcW w:w="934" w:type="dxa"/>
            <w:gridSpan w:val="2"/>
            <w:tcBorders>
              <w:top w:val="nil"/>
              <w:left w:val="nil"/>
              <w:bottom w:val="nil"/>
              <w:right w:val="nil"/>
            </w:tcBorders>
          </w:tcPr>
          <w:p w14:paraId="15D9D2AA" w14:textId="77777777" w:rsidR="004D57BD" w:rsidRDefault="004D57BD">
            <w:pPr>
              <w:widowControl w:val="0"/>
              <w:autoSpaceDE w:val="0"/>
              <w:autoSpaceDN w:val="0"/>
              <w:adjustRightInd w:val="0"/>
              <w:jc w:val="right"/>
              <w:rPr>
                <w:color w:val="000000"/>
              </w:rPr>
            </w:pPr>
            <w:r>
              <w:rPr>
                <w:color w:val="000000"/>
              </w:rPr>
              <w:t>0.43</w:t>
            </w:r>
          </w:p>
        </w:tc>
        <w:tc>
          <w:tcPr>
            <w:tcW w:w="1170" w:type="dxa"/>
            <w:gridSpan w:val="3"/>
            <w:tcBorders>
              <w:top w:val="nil"/>
              <w:left w:val="nil"/>
              <w:bottom w:val="nil"/>
              <w:right w:val="nil"/>
            </w:tcBorders>
          </w:tcPr>
          <w:p w14:paraId="6073792E" w14:textId="77777777" w:rsidR="004D57BD" w:rsidRDefault="004D57BD">
            <w:pPr>
              <w:widowControl w:val="0"/>
              <w:autoSpaceDE w:val="0"/>
              <w:autoSpaceDN w:val="0"/>
              <w:adjustRightInd w:val="0"/>
              <w:jc w:val="right"/>
              <w:rPr>
                <w:color w:val="000000"/>
              </w:rPr>
            </w:pPr>
            <w:r>
              <w:rPr>
                <w:color w:val="000000"/>
              </w:rPr>
              <w:t>0</w:t>
            </w:r>
          </w:p>
        </w:tc>
      </w:tr>
      <w:tr w:rsidR="00E622B5" w14:paraId="08C98546" w14:textId="77777777" w:rsidTr="00E622B5">
        <w:trPr>
          <w:gridAfter w:val="2"/>
          <w:wAfter w:w="166" w:type="dxa"/>
          <w:trHeight w:val="320"/>
        </w:trPr>
        <w:tc>
          <w:tcPr>
            <w:tcW w:w="1449" w:type="dxa"/>
            <w:tcBorders>
              <w:top w:val="nil"/>
              <w:left w:val="nil"/>
              <w:bottom w:val="single" w:sz="6" w:space="0" w:color="auto"/>
              <w:right w:val="nil"/>
            </w:tcBorders>
          </w:tcPr>
          <w:p w14:paraId="246F3824" w14:textId="77777777" w:rsidR="004D57BD" w:rsidRDefault="004D57BD">
            <w:pPr>
              <w:widowControl w:val="0"/>
              <w:autoSpaceDE w:val="0"/>
              <w:autoSpaceDN w:val="0"/>
              <w:adjustRightInd w:val="0"/>
              <w:rPr>
                <w:color w:val="000000"/>
              </w:rPr>
            </w:pPr>
            <w:r>
              <w:rPr>
                <w:color w:val="000000"/>
              </w:rPr>
              <w:t>Purity</w:t>
            </w:r>
          </w:p>
        </w:tc>
        <w:tc>
          <w:tcPr>
            <w:tcW w:w="900" w:type="dxa"/>
            <w:tcBorders>
              <w:top w:val="nil"/>
              <w:left w:val="nil"/>
              <w:bottom w:val="single" w:sz="6" w:space="0" w:color="auto"/>
              <w:right w:val="nil"/>
            </w:tcBorders>
          </w:tcPr>
          <w:p w14:paraId="59C9950B" w14:textId="77777777" w:rsidR="004D57BD" w:rsidRDefault="004D57BD">
            <w:pPr>
              <w:widowControl w:val="0"/>
              <w:autoSpaceDE w:val="0"/>
              <w:autoSpaceDN w:val="0"/>
              <w:adjustRightInd w:val="0"/>
              <w:jc w:val="right"/>
              <w:rPr>
                <w:color w:val="000000"/>
              </w:rPr>
            </w:pPr>
            <w:r>
              <w:rPr>
                <w:color w:val="000000"/>
              </w:rPr>
              <w:t>0.19</w:t>
            </w:r>
          </w:p>
        </w:tc>
        <w:tc>
          <w:tcPr>
            <w:tcW w:w="990" w:type="dxa"/>
            <w:tcBorders>
              <w:top w:val="nil"/>
              <w:left w:val="nil"/>
              <w:bottom w:val="single" w:sz="6" w:space="0" w:color="auto"/>
              <w:right w:val="nil"/>
            </w:tcBorders>
          </w:tcPr>
          <w:p w14:paraId="2567AA47" w14:textId="77777777" w:rsidR="004D57BD" w:rsidRDefault="004D57BD">
            <w:pPr>
              <w:widowControl w:val="0"/>
              <w:autoSpaceDE w:val="0"/>
              <w:autoSpaceDN w:val="0"/>
              <w:adjustRightInd w:val="0"/>
              <w:jc w:val="right"/>
              <w:rPr>
                <w:color w:val="000000"/>
              </w:rPr>
            </w:pPr>
            <w:r>
              <w:rPr>
                <w:color w:val="000000"/>
              </w:rPr>
              <w:t>0.001</w:t>
            </w:r>
          </w:p>
        </w:tc>
        <w:tc>
          <w:tcPr>
            <w:tcW w:w="236" w:type="dxa"/>
            <w:tcBorders>
              <w:top w:val="nil"/>
              <w:left w:val="nil"/>
              <w:bottom w:val="single" w:sz="6" w:space="0" w:color="auto"/>
              <w:right w:val="nil"/>
            </w:tcBorders>
          </w:tcPr>
          <w:p w14:paraId="14FC331F" w14:textId="77777777" w:rsidR="004D57BD" w:rsidRDefault="004D57BD">
            <w:pPr>
              <w:widowControl w:val="0"/>
              <w:autoSpaceDE w:val="0"/>
              <w:autoSpaceDN w:val="0"/>
              <w:adjustRightInd w:val="0"/>
              <w:jc w:val="right"/>
              <w:rPr>
                <w:color w:val="000000"/>
              </w:rPr>
            </w:pPr>
          </w:p>
        </w:tc>
        <w:tc>
          <w:tcPr>
            <w:tcW w:w="950" w:type="dxa"/>
            <w:tcBorders>
              <w:top w:val="nil"/>
              <w:left w:val="nil"/>
              <w:bottom w:val="single" w:sz="6" w:space="0" w:color="auto"/>
              <w:right w:val="nil"/>
            </w:tcBorders>
          </w:tcPr>
          <w:p w14:paraId="2A41F11F" w14:textId="77777777" w:rsidR="004D57BD" w:rsidRDefault="004D57BD">
            <w:pPr>
              <w:widowControl w:val="0"/>
              <w:autoSpaceDE w:val="0"/>
              <w:autoSpaceDN w:val="0"/>
              <w:adjustRightInd w:val="0"/>
              <w:jc w:val="right"/>
              <w:rPr>
                <w:color w:val="000000"/>
              </w:rPr>
            </w:pPr>
            <w:r>
              <w:rPr>
                <w:color w:val="000000"/>
              </w:rPr>
              <w:t>0.17</w:t>
            </w:r>
          </w:p>
        </w:tc>
        <w:tc>
          <w:tcPr>
            <w:tcW w:w="990" w:type="dxa"/>
            <w:gridSpan w:val="2"/>
            <w:tcBorders>
              <w:top w:val="nil"/>
              <w:left w:val="nil"/>
              <w:bottom w:val="single" w:sz="6" w:space="0" w:color="auto"/>
              <w:right w:val="nil"/>
            </w:tcBorders>
          </w:tcPr>
          <w:p w14:paraId="3ECC0954" w14:textId="77777777" w:rsidR="004D57BD" w:rsidRDefault="004D57BD">
            <w:pPr>
              <w:widowControl w:val="0"/>
              <w:autoSpaceDE w:val="0"/>
              <w:autoSpaceDN w:val="0"/>
              <w:adjustRightInd w:val="0"/>
              <w:jc w:val="right"/>
              <w:rPr>
                <w:color w:val="000000"/>
              </w:rPr>
            </w:pPr>
            <w:r>
              <w:rPr>
                <w:color w:val="000000"/>
              </w:rPr>
              <w:t>0.005</w:t>
            </w:r>
          </w:p>
        </w:tc>
        <w:tc>
          <w:tcPr>
            <w:tcW w:w="236" w:type="dxa"/>
            <w:gridSpan w:val="3"/>
            <w:tcBorders>
              <w:top w:val="nil"/>
              <w:left w:val="nil"/>
              <w:bottom w:val="single" w:sz="6" w:space="0" w:color="auto"/>
              <w:right w:val="nil"/>
            </w:tcBorders>
          </w:tcPr>
          <w:p w14:paraId="348EB7E7" w14:textId="77777777" w:rsidR="004D57BD" w:rsidRDefault="004D57BD">
            <w:pPr>
              <w:widowControl w:val="0"/>
              <w:autoSpaceDE w:val="0"/>
              <w:autoSpaceDN w:val="0"/>
              <w:adjustRightInd w:val="0"/>
              <w:jc w:val="right"/>
              <w:rPr>
                <w:color w:val="000000"/>
              </w:rPr>
            </w:pPr>
          </w:p>
        </w:tc>
        <w:tc>
          <w:tcPr>
            <w:tcW w:w="934" w:type="dxa"/>
            <w:gridSpan w:val="2"/>
            <w:tcBorders>
              <w:top w:val="nil"/>
              <w:left w:val="nil"/>
              <w:bottom w:val="single" w:sz="6" w:space="0" w:color="auto"/>
              <w:right w:val="nil"/>
            </w:tcBorders>
          </w:tcPr>
          <w:p w14:paraId="6231F155" w14:textId="77777777" w:rsidR="004D57BD" w:rsidRDefault="004D57BD">
            <w:pPr>
              <w:widowControl w:val="0"/>
              <w:autoSpaceDE w:val="0"/>
              <w:autoSpaceDN w:val="0"/>
              <w:adjustRightInd w:val="0"/>
              <w:jc w:val="right"/>
              <w:rPr>
                <w:color w:val="000000"/>
              </w:rPr>
            </w:pPr>
            <w:r>
              <w:rPr>
                <w:color w:val="000000"/>
              </w:rPr>
              <w:t>0.36</w:t>
            </w:r>
          </w:p>
        </w:tc>
        <w:tc>
          <w:tcPr>
            <w:tcW w:w="1170" w:type="dxa"/>
            <w:gridSpan w:val="3"/>
            <w:tcBorders>
              <w:top w:val="nil"/>
              <w:left w:val="nil"/>
              <w:bottom w:val="single" w:sz="6" w:space="0" w:color="auto"/>
              <w:right w:val="nil"/>
            </w:tcBorders>
          </w:tcPr>
          <w:p w14:paraId="3104309B" w14:textId="77777777" w:rsidR="004D57BD" w:rsidRDefault="004D57BD">
            <w:pPr>
              <w:widowControl w:val="0"/>
              <w:autoSpaceDE w:val="0"/>
              <w:autoSpaceDN w:val="0"/>
              <w:adjustRightInd w:val="0"/>
              <w:jc w:val="right"/>
              <w:rPr>
                <w:color w:val="000000"/>
              </w:rPr>
            </w:pPr>
            <w:r>
              <w:rPr>
                <w:color w:val="000000"/>
              </w:rPr>
              <w:t>0</w:t>
            </w:r>
          </w:p>
        </w:tc>
      </w:tr>
      <w:tr w:rsidR="00E622B5" w14:paraId="32ED9EE2" w14:textId="77777777" w:rsidTr="00E622B5">
        <w:trPr>
          <w:gridAfter w:val="2"/>
          <w:wAfter w:w="171" w:type="dxa"/>
          <w:trHeight w:val="320"/>
        </w:trPr>
        <w:tc>
          <w:tcPr>
            <w:tcW w:w="7850" w:type="dxa"/>
            <w:gridSpan w:val="15"/>
            <w:tcBorders>
              <w:top w:val="nil"/>
              <w:left w:val="nil"/>
              <w:bottom w:val="nil"/>
              <w:right w:val="nil"/>
            </w:tcBorders>
          </w:tcPr>
          <w:p w14:paraId="360A958A" w14:textId="77777777" w:rsidR="004D57BD" w:rsidRDefault="004D57BD">
            <w:pPr>
              <w:widowControl w:val="0"/>
              <w:autoSpaceDE w:val="0"/>
              <w:autoSpaceDN w:val="0"/>
              <w:adjustRightInd w:val="0"/>
              <w:rPr>
                <w:color w:val="000000"/>
              </w:rPr>
            </w:pPr>
            <w:r>
              <w:rPr>
                <w:i/>
                <w:iCs/>
                <w:color w:val="000000"/>
              </w:rPr>
              <w:t>Note</w:t>
            </w:r>
            <w:r>
              <w:rPr>
                <w:color w:val="000000"/>
              </w:rPr>
              <w:t>. Statistics are based on partial Pearson correlation analyses controlling for RWA, SDO, and participant gender; listwise sample size = 287.</w:t>
            </w:r>
          </w:p>
        </w:tc>
      </w:tr>
      <w:tr w:rsidR="00E622B5" w14:paraId="404943A9" w14:textId="77777777" w:rsidTr="00E622B5">
        <w:trPr>
          <w:trHeight w:val="320"/>
        </w:trPr>
        <w:tc>
          <w:tcPr>
            <w:tcW w:w="1449" w:type="dxa"/>
            <w:tcBorders>
              <w:top w:val="nil"/>
              <w:left w:val="nil"/>
              <w:bottom w:val="nil"/>
              <w:right w:val="nil"/>
            </w:tcBorders>
          </w:tcPr>
          <w:p w14:paraId="60F52595" w14:textId="77777777" w:rsidR="004D57BD" w:rsidRDefault="004D57BD">
            <w:pPr>
              <w:widowControl w:val="0"/>
              <w:autoSpaceDE w:val="0"/>
              <w:autoSpaceDN w:val="0"/>
              <w:adjustRightInd w:val="0"/>
              <w:rPr>
                <w:i/>
                <w:iCs/>
                <w:color w:val="000000"/>
              </w:rPr>
            </w:pPr>
          </w:p>
        </w:tc>
        <w:tc>
          <w:tcPr>
            <w:tcW w:w="900" w:type="dxa"/>
            <w:tcBorders>
              <w:top w:val="nil"/>
              <w:left w:val="nil"/>
              <w:bottom w:val="nil"/>
              <w:right w:val="nil"/>
            </w:tcBorders>
          </w:tcPr>
          <w:p w14:paraId="37AFAB08" w14:textId="77777777" w:rsidR="004D57BD" w:rsidRDefault="004D57BD">
            <w:pPr>
              <w:widowControl w:val="0"/>
              <w:autoSpaceDE w:val="0"/>
              <w:autoSpaceDN w:val="0"/>
              <w:adjustRightInd w:val="0"/>
              <w:rPr>
                <w:i/>
                <w:iCs/>
                <w:color w:val="000000"/>
              </w:rPr>
            </w:pPr>
          </w:p>
        </w:tc>
        <w:tc>
          <w:tcPr>
            <w:tcW w:w="990" w:type="dxa"/>
            <w:tcBorders>
              <w:top w:val="nil"/>
              <w:left w:val="nil"/>
              <w:bottom w:val="nil"/>
              <w:right w:val="nil"/>
            </w:tcBorders>
          </w:tcPr>
          <w:p w14:paraId="69412CF1" w14:textId="77777777" w:rsidR="004D57BD" w:rsidRDefault="004D57BD">
            <w:pPr>
              <w:widowControl w:val="0"/>
              <w:autoSpaceDE w:val="0"/>
              <w:autoSpaceDN w:val="0"/>
              <w:adjustRightInd w:val="0"/>
              <w:rPr>
                <w:i/>
                <w:iCs/>
                <w:color w:val="000000"/>
              </w:rPr>
            </w:pPr>
          </w:p>
        </w:tc>
        <w:tc>
          <w:tcPr>
            <w:tcW w:w="236" w:type="dxa"/>
            <w:tcBorders>
              <w:top w:val="nil"/>
              <w:left w:val="nil"/>
              <w:bottom w:val="nil"/>
              <w:right w:val="nil"/>
            </w:tcBorders>
          </w:tcPr>
          <w:p w14:paraId="04660DFE" w14:textId="77777777" w:rsidR="004D57BD" w:rsidRDefault="004D57BD">
            <w:pPr>
              <w:widowControl w:val="0"/>
              <w:autoSpaceDE w:val="0"/>
              <w:autoSpaceDN w:val="0"/>
              <w:adjustRightInd w:val="0"/>
              <w:rPr>
                <w:i/>
                <w:iCs/>
                <w:color w:val="000000"/>
              </w:rPr>
            </w:pPr>
          </w:p>
        </w:tc>
        <w:tc>
          <w:tcPr>
            <w:tcW w:w="1040" w:type="dxa"/>
            <w:gridSpan w:val="2"/>
            <w:tcBorders>
              <w:top w:val="nil"/>
              <w:left w:val="nil"/>
              <w:bottom w:val="nil"/>
              <w:right w:val="nil"/>
            </w:tcBorders>
          </w:tcPr>
          <w:p w14:paraId="5A338717" w14:textId="77777777" w:rsidR="004D57BD" w:rsidRDefault="004D57BD">
            <w:pPr>
              <w:widowControl w:val="0"/>
              <w:autoSpaceDE w:val="0"/>
              <w:autoSpaceDN w:val="0"/>
              <w:adjustRightInd w:val="0"/>
              <w:rPr>
                <w:i/>
                <w:iCs/>
                <w:color w:val="000000"/>
              </w:rPr>
            </w:pPr>
          </w:p>
        </w:tc>
        <w:tc>
          <w:tcPr>
            <w:tcW w:w="986" w:type="dxa"/>
            <w:gridSpan w:val="2"/>
            <w:tcBorders>
              <w:top w:val="nil"/>
              <w:left w:val="nil"/>
              <w:bottom w:val="nil"/>
              <w:right w:val="nil"/>
            </w:tcBorders>
          </w:tcPr>
          <w:p w14:paraId="05D25194" w14:textId="77777777" w:rsidR="004D57BD" w:rsidRDefault="004D57BD">
            <w:pPr>
              <w:widowControl w:val="0"/>
              <w:autoSpaceDE w:val="0"/>
              <w:autoSpaceDN w:val="0"/>
              <w:adjustRightInd w:val="0"/>
              <w:rPr>
                <w:i/>
                <w:iCs/>
                <w:color w:val="000000"/>
              </w:rPr>
            </w:pPr>
          </w:p>
        </w:tc>
        <w:tc>
          <w:tcPr>
            <w:tcW w:w="236" w:type="dxa"/>
            <w:gridSpan w:val="3"/>
            <w:tcBorders>
              <w:top w:val="nil"/>
              <w:left w:val="nil"/>
              <w:bottom w:val="nil"/>
              <w:right w:val="nil"/>
            </w:tcBorders>
          </w:tcPr>
          <w:p w14:paraId="70905488" w14:textId="77777777" w:rsidR="004D57BD" w:rsidRDefault="004D57BD">
            <w:pPr>
              <w:widowControl w:val="0"/>
              <w:autoSpaceDE w:val="0"/>
              <w:autoSpaceDN w:val="0"/>
              <w:adjustRightInd w:val="0"/>
              <w:rPr>
                <w:i/>
                <w:iCs/>
                <w:color w:val="000000"/>
              </w:rPr>
            </w:pPr>
          </w:p>
        </w:tc>
        <w:tc>
          <w:tcPr>
            <w:tcW w:w="1033" w:type="dxa"/>
            <w:gridSpan w:val="3"/>
            <w:tcBorders>
              <w:top w:val="nil"/>
              <w:left w:val="nil"/>
              <w:bottom w:val="nil"/>
              <w:right w:val="nil"/>
            </w:tcBorders>
          </w:tcPr>
          <w:p w14:paraId="6C07E754" w14:textId="77777777" w:rsidR="004D57BD" w:rsidRDefault="004D57BD">
            <w:pPr>
              <w:widowControl w:val="0"/>
              <w:autoSpaceDE w:val="0"/>
              <w:autoSpaceDN w:val="0"/>
              <w:adjustRightInd w:val="0"/>
              <w:rPr>
                <w:i/>
                <w:iCs/>
                <w:color w:val="000000"/>
              </w:rPr>
            </w:pPr>
          </w:p>
        </w:tc>
        <w:tc>
          <w:tcPr>
            <w:tcW w:w="1151" w:type="dxa"/>
            <w:gridSpan w:val="3"/>
            <w:tcBorders>
              <w:top w:val="nil"/>
              <w:left w:val="nil"/>
              <w:bottom w:val="nil"/>
              <w:right w:val="nil"/>
            </w:tcBorders>
          </w:tcPr>
          <w:p w14:paraId="06428086" w14:textId="77777777" w:rsidR="004D57BD" w:rsidRDefault="004D57BD">
            <w:pPr>
              <w:widowControl w:val="0"/>
              <w:autoSpaceDE w:val="0"/>
              <w:autoSpaceDN w:val="0"/>
              <w:adjustRightInd w:val="0"/>
              <w:rPr>
                <w:i/>
                <w:iCs/>
                <w:color w:val="000000"/>
              </w:rPr>
            </w:pPr>
          </w:p>
        </w:tc>
      </w:tr>
    </w:tbl>
    <w:p w14:paraId="44E04655" w14:textId="77777777" w:rsidR="008E2049" w:rsidRDefault="008E2049" w:rsidP="009A0522">
      <w:pPr>
        <w:rPr>
          <w:rFonts w:eastAsia="Times New Roman"/>
        </w:rPr>
      </w:pPr>
    </w:p>
    <w:p w14:paraId="6AF7041E" w14:textId="77777777" w:rsidR="008E2049" w:rsidRDefault="008E2049" w:rsidP="009A0522">
      <w:pPr>
        <w:rPr>
          <w:rFonts w:eastAsia="Times New Roman"/>
        </w:rPr>
      </w:pPr>
    </w:p>
    <w:p w14:paraId="2165D98D" w14:textId="77777777" w:rsidR="008E2049" w:rsidRDefault="008E2049" w:rsidP="009A0522">
      <w:pPr>
        <w:rPr>
          <w:rFonts w:eastAsia="Times New Roman"/>
        </w:rPr>
      </w:pPr>
    </w:p>
    <w:p w14:paraId="5B57CA5E" w14:textId="77777777" w:rsidR="008E2049" w:rsidRDefault="008E2049" w:rsidP="009A0522">
      <w:pPr>
        <w:rPr>
          <w:rFonts w:eastAsia="Times New Roman"/>
        </w:rPr>
      </w:pPr>
    </w:p>
    <w:p w14:paraId="51FB5150" w14:textId="77777777" w:rsidR="008E2049" w:rsidRDefault="008E2049" w:rsidP="009A0522">
      <w:pPr>
        <w:rPr>
          <w:rFonts w:eastAsia="Times New Roman"/>
        </w:rPr>
      </w:pPr>
    </w:p>
    <w:p w14:paraId="316B49BF" w14:textId="77777777" w:rsidR="008E2049" w:rsidRDefault="008E2049" w:rsidP="009A0522">
      <w:pPr>
        <w:rPr>
          <w:rFonts w:eastAsia="Times New Roman"/>
        </w:rPr>
      </w:pPr>
    </w:p>
    <w:p w14:paraId="7BF8FC80" w14:textId="77777777" w:rsidR="008E2049" w:rsidRDefault="008E2049" w:rsidP="009A0522">
      <w:pPr>
        <w:rPr>
          <w:rFonts w:eastAsia="Times New Roman"/>
        </w:rPr>
      </w:pPr>
    </w:p>
    <w:p w14:paraId="19FBABB8" w14:textId="77777777" w:rsidR="008E2049" w:rsidRDefault="008E2049" w:rsidP="009A0522">
      <w:pPr>
        <w:rPr>
          <w:rFonts w:eastAsia="Times New Roman"/>
        </w:rPr>
      </w:pPr>
    </w:p>
    <w:p w14:paraId="66F77700" w14:textId="77777777" w:rsidR="008E2049" w:rsidRDefault="008E2049" w:rsidP="009A0522">
      <w:pPr>
        <w:rPr>
          <w:rFonts w:eastAsia="Times New Roman"/>
        </w:rPr>
      </w:pPr>
    </w:p>
    <w:p w14:paraId="3E9D2DF1" w14:textId="77777777" w:rsidR="008E2049" w:rsidRDefault="008E2049" w:rsidP="009A0522">
      <w:pPr>
        <w:rPr>
          <w:rFonts w:eastAsia="Times New Roman"/>
        </w:rPr>
      </w:pPr>
    </w:p>
    <w:p w14:paraId="2EF84274" w14:textId="77777777" w:rsidR="008E2049" w:rsidRDefault="008E2049" w:rsidP="009A0522">
      <w:pPr>
        <w:rPr>
          <w:rFonts w:eastAsia="Times New Roman"/>
        </w:rPr>
      </w:pPr>
    </w:p>
    <w:p w14:paraId="051A360F" w14:textId="77777777" w:rsidR="008E2049" w:rsidRDefault="008E2049" w:rsidP="009A0522">
      <w:pPr>
        <w:rPr>
          <w:rFonts w:eastAsia="Times New Roman"/>
        </w:rPr>
      </w:pPr>
    </w:p>
    <w:p w14:paraId="59988FBA" w14:textId="77777777" w:rsidR="008E2049" w:rsidRDefault="008E2049" w:rsidP="009A0522">
      <w:pPr>
        <w:rPr>
          <w:rFonts w:eastAsia="Times New Roman"/>
        </w:rPr>
      </w:pPr>
    </w:p>
    <w:p w14:paraId="4CCEA7D7" w14:textId="77777777" w:rsidR="008E2049" w:rsidRDefault="008E2049" w:rsidP="009A0522">
      <w:pPr>
        <w:rPr>
          <w:rFonts w:eastAsia="Times New Roman"/>
        </w:rPr>
      </w:pPr>
    </w:p>
    <w:p w14:paraId="2F09B1B5" w14:textId="77777777" w:rsidR="008E2049" w:rsidRDefault="008E2049" w:rsidP="009A0522">
      <w:pPr>
        <w:rPr>
          <w:rFonts w:eastAsia="Times New Roman"/>
        </w:rPr>
      </w:pPr>
    </w:p>
    <w:p w14:paraId="21F334FD" w14:textId="77777777" w:rsidR="008E2049" w:rsidRDefault="008E2049" w:rsidP="009A0522">
      <w:pPr>
        <w:rPr>
          <w:rFonts w:eastAsia="Times New Roman"/>
        </w:rPr>
      </w:pPr>
    </w:p>
    <w:p w14:paraId="0A448549" w14:textId="77777777" w:rsidR="008E2049" w:rsidRDefault="008E2049" w:rsidP="009A0522">
      <w:pPr>
        <w:rPr>
          <w:rFonts w:eastAsia="Times New Roman"/>
        </w:rPr>
      </w:pPr>
    </w:p>
    <w:p w14:paraId="01B9FDEA" w14:textId="77777777" w:rsidR="008E2049" w:rsidRDefault="008E2049" w:rsidP="009A0522">
      <w:pPr>
        <w:rPr>
          <w:rFonts w:eastAsia="Times New Roman"/>
        </w:rPr>
      </w:pPr>
    </w:p>
    <w:p w14:paraId="574EBCEB" w14:textId="77777777" w:rsidR="008E2049" w:rsidRDefault="008E2049" w:rsidP="009A0522">
      <w:pPr>
        <w:rPr>
          <w:rFonts w:eastAsia="Times New Roman"/>
        </w:rPr>
      </w:pPr>
    </w:p>
    <w:p w14:paraId="02B26516" w14:textId="77777777" w:rsidR="008E2049" w:rsidRDefault="008E2049" w:rsidP="009A0522">
      <w:pPr>
        <w:rPr>
          <w:rFonts w:eastAsia="Times New Roman"/>
        </w:rPr>
      </w:pPr>
    </w:p>
    <w:p w14:paraId="10DC9BB7" w14:textId="77777777" w:rsidR="008E2049" w:rsidRDefault="008E2049" w:rsidP="009A0522">
      <w:pPr>
        <w:rPr>
          <w:rFonts w:eastAsia="Times New Roman"/>
        </w:rPr>
      </w:pPr>
    </w:p>
    <w:p w14:paraId="7A4E8117" w14:textId="77777777" w:rsidR="008E2049" w:rsidRDefault="008E2049" w:rsidP="009A0522">
      <w:pPr>
        <w:rPr>
          <w:rFonts w:eastAsia="Times New Roman"/>
        </w:rPr>
      </w:pPr>
    </w:p>
    <w:p w14:paraId="30BB3662" w14:textId="77777777" w:rsidR="008E2049" w:rsidRDefault="008E2049" w:rsidP="009A0522">
      <w:pPr>
        <w:rPr>
          <w:rFonts w:eastAsia="Times New Roman"/>
        </w:rPr>
      </w:pPr>
    </w:p>
    <w:p w14:paraId="19221E27" w14:textId="77777777" w:rsidR="008E2049" w:rsidRDefault="008E2049" w:rsidP="009A0522">
      <w:pPr>
        <w:rPr>
          <w:rFonts w:eastAsia="Times New Roman"/>
        </w:rPr>
      </w:pPr>
    </w:p>
    <w:p w14:paraId="4CEB7BC2" w14:textId="77777777" w:rsidR="008E2049" w:rsidRDefault="008E2049" w:rsidP="009A0522">
      <w:pPr>
        <w:rPr>
          <w:rFonts w:eastAsia="Times New Roman"/>
        </w:rPr>
      </w:pPr>
    </w:p>
    <w:p w14:paraId="57824B84" w14:textId="77777777" w:rsidR="002C252E" w:rsidRPr="000964E0" w:rsidRDefault="002C252E" w:rsidP="000964E0">
      <w:pPr>
        <w:jc w:val="center"/>
        <w:rPr>
          <w:b/>
        </w:rPr>
      </w:pPr>
      <w:r w:rsidRPr="000964E0">
        <w:rPr>
          <w:b/>
        </w:rPr>
        <w:t>Appendix A – Tables</w:t>
      </w:r>
    </w:p>
    <w:p w14:paraId="597F93FD" w14:textId="7F0A1877" w:rsidR="00723AD3" w:rsidRPr="004E1C2E" w:rsidRDefault="00723AD3" w:rsidP="00723AD3">
      <w:pPr>
        <w:rPr>
          <w:rFonts w:eastAsia="Times New Roman"/>
          <w:i/>
        </w:rPr>
      </w:pPr>
    </w:p>
    <w:p w14:paraId="6BA5DEA9" w14:textId="3BF12439" w:rsidR="00FC2DD8" w:rsidRPr="00FC2DD8" w:rsidRDefault="00FC2DD8" w:rsidP="00FC2DD8">
      <w:pPr>
        <w:pStyle w:val="Caption"/>
        <w:keepNext/>
        <w:rPr>
          <w:color w:val="000000" w:themeColor="text1"/>
          <w:sz w:val="24"/>
          <w:szCs w:val="24"/>
        </w:rPr>
      </w:pPr>
      <w:bookmarkStart w:id="52" w:name="_Toc450293389"/>
      <w:bookmarkStart w:id="53" w:name="_Toc450556560"/>
      <w:r w:rsidRPr="00FC2DD8">
        <w:rPr>
          <w:color w:val="000000" w:themeColor="text1"/>
          <w:sz w:val="24"/>
          <w:szCs w:val="24"/>
        </w:rPr>
        <w:t xml:space="preserve">Table </w:t>
      </w:r>
      <w:r w:rsidRPr="00FC2DD8">
        <w:rPr>
          <w:color w:val="000000" w:themeColor="text1"/>
          <w:sz w:val="24"/>
          <w:szCs w:val="24"/>
        </w:rPr>
        <w:fldChar w:fldCharType="begin"/>
      </w:r>
      <w:r w:rsidRPr="00FC2DD8">
        <w:rPr>
          <w:color w:val="000000" w:themeColor="text1"/>
          <w:sz w:val="24"/>
          <w:szCs w:val="24"/>
        </w:rPr>
        <w:instrText xml:space="preserve"> SEQ Table \* ARABIC </w:instrText>
      </w:r>
      <w:r w:rsidRPr="00FC2DD8">
        <w:rPr>
          <w:color w:val="000000" w:themeColor="text1"/>
          <w:sz w:val="24"/>
          <w:szCs w:val="24"/>
        </w:rPr>
        <w:fldChar w:fldCharType="separate"/>
      </w:r>
      <w:r w:rsidR="00A16E30">
        <w:rPr>
          <w:noProof/>
          <w:color w:val="000000" w:themeColor="text1"/>
          <w:sz w:val="24"/>
          <w:szCs w:val="24"/>
        </w:rPr>
        <w:t>4</w:t>
      </w:r>
      <w:r w:rsidRPr="00FC2DD8">
        <w:rPr>
          <w:color w:val="000000" w:themeColor="text1"/>
          <w:sz w:val="24"/>
          <w:szCs w:val="24"/>
        </w:rPr>
        <w:fldChar w:fldCharType="end"/>
      </w:r>
      <w:r w:rsidR="00EE721A">
        <w:rPr>
          <w:color w:val="000000" w:themeColor="text1"/>
          <w:sz w:val="24"/>
          <w:szCs w:val="24"/>
        </w:rPr>
        <w:t>. Vignette R</w:t>
      </w:r>
      <w:r w:rsidRPr="00FC2DD8">
        <w:rPr>
          <w:color w:val="000000" w:themeColor="text1"/>
          <w:sz w:val="24"/>
          <w:szCs w:val="24"/>
        </w:rPr>
        <w:t>eliabilities</w:t>
      </w:r>
      <w:bookmarkEnd w:id="52"/>
      <w:bookmarkEnd w:id="53"/>
    </w:p>
    <w:tbl>
      <w:tblPr>
        <w:tblW w:w="7914" w:type="dxa"/>
        <w:tblInd w:w="93" w:type="dxa"/>
        <w:tblLayout w:type="fixed"/>
        <w:tblLook w:val="04A0" w:firstRow="1" w:lastRow="0" w:firstColumn="1" w:lastColumn="0" w:noHBand="0" w:noVBand="1"/>
      </w:tblPr>
      <w:tblGrid>
        <w:gridCol w:w="1434"/>
        <w:gridCol w:w="810"/>
        <w:gridCol w:w="1080"/>
        <w:gridCol w:w="1170"/>
        <w:gridCol w:w="360"/>
        <w:gridCol w:w="810"/>
        <w:gridCol w:w="1080"/>
        <w:gridCol w:w="1170"/>
      </w:tblGrid>
      <w:tr w:rsidR="00785143" w:rsidRPr="004E1C2E" w14:paraId="54F89F4D" w14:textId="77777777" w:rsidTr="00785143">
        <w:trPr>
          <w:trHeight w:val="300"/>
        </w:trPr>
        <w:tc>
          <w:tcPr>
            <w:tcW w:w="1434" w:type="dxa"/>
            <w:tcBorders>
              <w:top w:val="single" w:sz="4" w:space="0" w:color="auto"/>
            </w:tcBorders>
            <w:shd w:val="clear" w:color="auto" w:fill="auto"/>
            <w:noWrap/>
            <w:vAlign w:val="bottom"/>
            <w:hideMark/>
          </w:tcPr>
          <w:p w14:paraId="0E5D26EE" w14:textId="77777777" w:rsidR="00723AD3" w:rsidRPr="004E1C2E" w:rsidRDefault="00723AD3" w:rsidP="00057F9F">
            <w:pPr>
              <w:rPr>
                <w:rFonts w:eastAsia="Times New Roman"/>
                <w:color w:val="000000"/>
              </w:rPr>
            </w:pPr>
            <w:r w:rsidRPr="004E1C2E">
              <w:rPr>
                <w:rFonts w:eastAsia="Times New Roman"/>
                <w:color w:val="000000"/>
              </w:rPr>
              <w:t> </w:t>
            </w:r>
          </w:p>
        </w:tc>
        <w:tc>
          <w:tcPr>
            <w:tcW w:w="3060" w:type="dxa"/>
            <w:gridSpan w:val="3"/>
            <w:tcBorders>
              <w:top w:val="single" w:sz="4" w:space="0" w:color="auto"/>
              <w:bottom w:val="single" w:sz="4" w:space="0" w:color="auto"/>
            </w:tcBorders>
            <w:shd w:val="clear" w:color="auto" w:fill="auto"/>
            <w:noWrap/>
            <w:vAlign w:val="bottom"/>
            <w:hideMark/>
          </w:tcPr>
          <w:p w14:paraId="26AB4005" w14:textId="77777777" w:rsidR="00723AD3" w:rsidRPr="004E1C2E" w:rsidRDefault="00723AD3" w:rsidP="00057F9F">
            <w:pPr>
              <w:jc w:val="center"/>
              <w:rPr>
                <w:rFonts w:eastAsia="Times New Roman"/>
                <w:color w:val="000000"/>
              </w:rPr>
            </w:pPr>
            <w:r w:rsidRPr="004E1C2E">
              <w:rPr>
                <w:rFonts w:eastAsia="Times New Roman"/>
                <w:color w:val="000000"/>
              </w:rPr>
              <w:t>Punishment</w:t>
            </w:r>
          </w:p>
          <w:p w14:paraId="12C3C534" w14:textId="77777777" w:rsidR="00723AD3" w:rsidRPr="004E1C2E" w:rsidRDefault="00723AD3" w:rsidP="00057F9F">
            <w:pPr>
              <w:jc w:val="center"/>
              <w:rPr>
                <w:rFonts w:eastAsia="Times New Roman"/>
                <w:color w:val="000000"/>
              </w:rPr>
            </w:pPr>
            <w:r w:rsidRPr="004E1C2E">
              <w:rPr>
                <w:rFonts w:eastAsia="Times New Roman"/>
                <w:color w:val="000000"/>
              </w:rPr>
              <w:t>(</w:t>
            </w:r>
            <w:r w:rsidRPr="004E1C2E">
              <w:rPr>
                <w:rFonts w:eastAsia="Times New Roman"/>
                <w:i/>
                <w:color w:val="000000"/>
              </w:rPr>
              <w:t xml:space="preserve">n </w:t>
            </w:r>
            <w:r w:rsidRPr="004E1C2E">
              <w:rPr>
                <w:rFonts w:eastAsia="Times New Roman"/>
                <w:color w:val="000000"/>
              </w:rPr>
              <w:t>= 8; α = .86)</w:t>
            </w:r>
          </w:p>
          <w:p w14:paraId="7B711701" w14:textId="77777777" w:rsidR="00723AD3" w:rsidRPr="004E1C2E" w:rsidRDefault="00723AD3" w:rsidP="00057F9F">
            <w:pPr>
              <w:jc w:val="center"/>
              <w:rPr>
                <w:rFonts w:eastAsia="Times New Roman"/>
                <w:color w:val="000000"/>
              </w:rPr>
            </w:pPr>
          </w:p>
        </w:tc>
        <w:tc>
          <w:tcPr>
            <w:tcW w:w="360" w:type="dxa"/>
            <w:tcBorders>
              <w:top w:val="single" w:sz="4" w:space="0" w:color="auto"/>
            </w:tcBorders>
            <w:shd w:val="clear" w:color="auto" w:fill="auto"/>
            <w:noWrap/>
            <w:vAlign w:val="bottom"/>
            <w:hideMark/>
          </w:tcPr>
          <w:p w14:paraId="3C8C8DA1" w14:textId="77777777" w:rsidR="00723AD3" w:rsidRPr="004E1C2E" w:rsidRDefault="00723AD3" w:rsidP="00057F9F">
            <w:pPr>
              <w:jc w:val="center"/>
              <w:rPr>
                <w:rFonts w:eastAsia="Times New Roman"/>
                <w:color w:val="000000"/>
              </w:rPr>
            </w:pPr>
            <w:r w:rsidRPr="004E1C2E">
              <w:rPr>
                <w:rFonts w:eastAsia="Times New Roman"/>
                <w:color w:val="000000"/>
              </w:rPr>
              <w:t> </w:t>
            </w:r>
          </w:p>
        </w:tc>
        <w:tc>
          <w:tcPr>
            <w:tcW w:w="3060" w:type="dxa"/>
            <w:gridSpan w:val="3"/>
            <w:tcBorders>
              <w:top w:val="single" w:sz="4" w:space="0" w:color="auto"/>
              <w:bottom w:val="single" w:sz="4" w:space="0" w:color="auto"/>
            </w:tcBorders>
            <w:shd w:val="clear" w:color="auto" w:fill="auto"/>
            <w:noWrap/>
            <w:vAlign w:val="bottom"/>
            <w:hideMark/>
          </w:tcPr>
          <w:p w14:paraId="77223486" w14:textId="77777777" w:rsidR="00723AD3" w:rsidRPr="004E1C2E" w:rsidRDefault="00723AD3" w:rsidP="00057F9F">
            <w:pPr>
              <w:jc w:val="center"/>
              <w:rPr>
                <w:rFonts w:eastAsia="Times New Roman"/>
                <w:color w:val="000000"/>
              </w:rPr>
            </w:pPr>
            <w:r w:rsidRPr="004E1C2E">
              <w:rPr>
                <w:rFonts w:eastAsia="Times New Roman"/>
                <w:color w:val="000000"/>
              </w:rPr>
              <w:t>Non-Punishment</w:t>
            </w:r>
          </w:p>
          <w:p w14:paraId="7645ED1E" w14:textId="77777777" w:rsidR="00723AD3" w:rsidRPr="004E1C2E" w:rsidRDefault="00723AD3" w:rsidP="00057F9F">
            <w:pPr>
              <w:jc w:val="center"/>
              <w:rPr>
                <w:rFonts w:eastAsia="Times New Roman"/>
                <w:color w:val="000000"/>
              </w:rPr>
            </w:pPr>
            <w:r w:rsidRPr="004E1C2E">
              <w:rPr>
                <w:rFonts w:eastAsia="Times New Roman"/>
                <w:color w:val="000000"/>
              </w:rPr>
              <w:t>(</w:t>
            </w:r>
            <w:r w:rsidRPr="004E1C2E">
              <w:rPr>
                <w:rFonts w:eastAsia="Times New Roman"/>
                <w:i/>
                <w:color w:val="000000"/>
              </w:rPr>
              <w:t xml:space="preserve">n </w:t>
            </w:r>
            <w:r w:rsidRPr="004E1C2E">
              <w:rPr>
                <w:rFonts w:eastAsia="Times New Roman"/>
                <w:color w:val="000000"/>
              </w:rPr>
              <w:t>= 12; α = .73)</w:t>
            </w:r>
          </w:p>
          <w:p w14:paraId="73A67C39" w14:textId="77777777" w:rsidR="00723AD3" w:rsidRPr="004E1C2E" w:rsidRDefault="00723AD3" w:rsidP="00057F9F">
            <w:pPr>
              <w:jc w:val="center"/>
              <w:rPr>
                <w:rFonts w:eastAsia="Times New Roman"/>
                <w:color w:val="000000"/>
              </w:rPr>
            </w:pPr>
          </w:p>
        </w:tc>
      </w:tr>
      <w:tr w:rsidR="00785143" w:rsidRPr="004E1C2E" w14:paraId="30559430" w14:textId="77777777" w:rsidTr="00785143">
        <w:trPr>
          <w:trHeight w:val="320"/>
        </w:trPr>
        <w:tc>
          <w:tcPr>
            <w:tcW w:w="1434" w:type="dxa"/>
            <w:tcBorders>
              <w:bottom w:val="single" w:sz="4" w:space="0" w:color="auto"/>
            </w:tcBorders>
            <w:shd w:val="clear" w:color="auto" w:fill="auto"/>
            <w:noWrap/>
            <w:vAlign w:val="bottom"/>
            <w:hideMark/>
          </w:tcPr>
          <w:p w14:paraId="61042BE8" w14:textId="77777777" w:rsidR="00723AD3" w:rsidRPr="004E1C2E" w:rsidRDefault="00723AD3" w:rsidP="00057F9F">
            <w:pPr>
              <w:rPr>
                <w:rFonts w:eastAsia="Times New Roman"/>
                <w:color w:val="000000"/>
              </w:rPr>
            </w:pPr>
            <w:r w:rsidRPr="004E1C2E">
              <w:rPr>
                <w:rFonts w:eastAsia="Times New Roman"/>
                <w:color w:val="000000"/>
              </w:rPr>
              <w:t> </w:t>
            </w:r>
          </w:p>
        </w:tc>
        <w:tc>
          <w:tcPr>
            <w:tcW w:w="810" w:type="dxa"/>
            <w:tcBorders>
              <w:top w:val="single" w:sz="4" w:space="0" w:color="auto"/>
              <w:bottom w:val="single" w:sz="4" w:space="0" w:color="auto"/>
            </w:tcBorders>
            <w:shd w:val="clear" w:color="auto" w:fill="auto"/>
            <w:noWrap/>
            <w:vAlign w:val="bottom"/>
            <w:hideMark/>
          </w:tcPr>
          <w:p w14:paraId="78154270" w14:textId="77777777" w:rsidR="00723AD3" w:rsidRPr="004E1C2E" w:rsidRDefault="00723AD3" w:rsidP="00057F9F">
            <w:pPr>
              <w:jc w:val="right"/>
              <w:rPr>
                <w:rFonts w:eastAsia="Times New Roman"/>
                <w:color w:val="000000"/>
              </w:rPr>
            </w:pPr>
            <w:r w:rsidRPr="004E1C2E">
              <w:rPr>
                <w:rFonts w:eastAsia="Times New Roman"/>
                <w:color w:val="000000"/>
              </w:rPr>
              <w:t>Min α</w:t>
            </w:r>
          </w:p>
          <w:p w14:paraId="62A2B6C0" w14:textId="77777777" w:rsidR="00723AD3" w:rsidRPr="004E1C2E" w:rsidRDefault="00723AD3" w:rsidP="00057F9F">
            <w:pPr>
              <w:jc w:val="right"/>
              <w:rPr>
                <w:rFonts w:eastAsia="Times New Roman"/>
                <w:color w:val="000000"/>
              </w:rPr>
            </w:pPr>
          </w:p>
        </w:tc>
        <w:tc>
          <w:tcPr>
            <w:tcW w:w="1080" w:type="dxa"/>
            <w:tcBorders>
              <w:top w:val="single" w:sz="4" w:space="0" w:color="auto"/>
              <w:bottom w:val="single" w:sz="4" w:space="0" w:color="auto"/>
            </w:tcBorders>
            <w:shd w:val="clear" w:color="auto" w:fill="auto"/>
            <w:noWrap/>
            <w:vAlign w:val="bottom"/>
            <w:hideMark/>
          </w:tcPr>
          <w:p w14:paraId="1749CB87" w14:textId="77777777" w:rsidR="00723AD3" w:rsidRPr="004E1C2E" w:rsidRDefault="00723AD3" w:rsidP="00057F9F">
            <w:pPr>
              <w:jc w:val="right"/>
              <w:rPr>
                <w:rFonts w:eastAsia="Times New Roman"/>
                <w:color w:val="000000"/>
              </w:rPr>
            </w:pPr>
            <w:r w:rsidRPr="004E1C2E">
              <w:rPr>
                <w:rFonts w:eastAsia="Times New Roman"/>
                <w:color w:val="000000"/>
              </w:rPr>
              <w:t>Max α</w:t>
            </w:r>
          </w:p>
          <w:p w14:paraId="0511C37A" w14:textId="77777777" w:rsidR="00723AD3" w:rsidRPr="004E1C2E" w:rsidRDefault="00723AD3" w:rsidP="00057F9F">
            <w:pPr>
              <w:jc w:val="right"/>
              <w:rPr>
                <w:rFonts w:eastAsia="Times New Roman"/>
                <w:color w:val="000000"/>
              </w:rPr>
            </w:pPr>
          </w:p>
        </w:tc>
        <w:tc>
          <w:tcPr>
            <w:tcW w:w="1170" w:type="dxa"/>
            <w:tcBorders>
              <w:top w:val="single" w:sz="4" w:space="0" w:color="auto"/>
              <w:bottom w:val="single" w:sz="4" w:space="0" w:color="auto"/>
            </w:tcBorders>
            <w:shd w:val="clear" w:color="auto" w:fill="auto"/>
            <w:noWrap/>
            <w:vAlign w:val="bottom"/>
            <w:hideMark/>
          </w:tcPr>
          <w:p w14:paraId="1584D319" w14:textId="77777777" w:rsidR="00723AD3" w:rsidRPr="004E1C2E" w:rsidRDefault="00723AD3" w:rsidP="00057F9F">
            <w:pPr>
              <w:jc w:val="right"/>
              <w:rPr>
                <w:rFonts w:eastAsia="Times New Roman"/>
                <w:color w:val="000000"/>
              </w:rPr>
            </w:pPr>
            <w:r w:rsidRPr="004E1C2E">
              <w:rPr>
                <w:rFonts w:eastAsia="Times New Roman"/>
                <w:color w:val="000000"/>
              </w:rPr>
              <w:t>Overall α</w:t>
            </w:r>
          </w:p>
          <w:p w14:paraId="23A32D44" w14:textId="77777777" w:rsidR="00723AD3" w:rsidRPr="004E1C2E" w:rsidRDefault="00723AD3" w:rsidP="00057F9F">
            <w:pPr>
              <w:jc w:val="right"/>
              <w:rPr>
                <w:rFonts w:eastAsia="Times New Roman"/>
                <w:color w:val="000000"/>
              </w:rPr>
            </w:pPr>
          </w:p>
        </w:tc>
        <w:tc>
          <w:tcPr>
            <w:tcW w:w="360" w:type="dxa"/>
            <w:tcBorders>
              <w:bottom w:val="single" w:sz="4" w:space="0" w:color="auto"/>
            </w:tcBorders>
            <w:shd w:val="clear" w:color="auto" w:fill="auto"/>
            <w:noWrap/>
            <w:vAlign w:val="bottom"/>
            <w:hideMark/>
          </w:tcPr>
          <w:p w14:paraId="460C529C" w14:textId="77777777" w:rsidR="00723AD3" w:rsidRPr="004E1C2E" w:rsidRDefault="00723AD3" w:rsidP="00057F9F">
            <w:pPr>
              <w:jc w:val="right"/>
              <w:rPr>
                <w:rFonts w:eastAsia="Times New Roman"/>
                <w:color w:val="000000"/>
              </w:rPr>
            </w:pPr>
            <w:r w:rsidRPr="004E1C2E">
              <w:rPr>
                <w:rFonts w:eastAsia="Times New Roman"/>
                <w:color w:val="000000"/>
              </w:rPr>
              <w:t> </w:t>
            </w:r>
          </w:p>
        </w:tc>
        <w:tc>
          <w:tcPr>
            <w:tcW w:w="810" w:type="dxa"/>
            <w:tcBorders>
              <w:top w:val="single" w:sz="4" w:space="0" w:color="auto"/>
              <w:bottom w:val="single" w:sz="4" w:space="0" w:color="auto"/>
            </w:tcBorders>
            <w:shd w:val="clear" w:color="auto" w:fill="auto"/>
            <w:noWrap/>
            <w:vAlign w:val="bottom"/>
            <w:hideMark/>
          </w:tcPr>
          <w:p w14:paraId="61C9FA65" w14:textId="77777777" w:rsidR="00723AD3" w:rsidRPr="004E1C2E" w:rsidRDefault="00723AD3" w:rsidP="00057F9F">
            <w:pPr>
              <w:jc w:val="right"/>
              <w:rPr>
                <w:rFonts w:eastAsia="Times New Roman"/>
                <w:color w:val="000000"/>
              </w:rPr>
            </w:pPr>
            <w:r w:rsidRPr="004E1C2E">
              <w:rPr>
                <w:rFonts w:eastAsia="Times New Roman"/>
                <w:color w:val="000000"/>
              </w:rPr>
              <w:t>Min α</w:t>
            </w:r>
          </w:p>
          <w:p w14:paraId="1C97D8B9" w14:textId="77777777" w:rsidR="00723AD3" w:rsidRPr="004E1C2E" w:rsidRDefault="00723AD3" w:rsidP="00057F9F">
            <w:pPr>
              <w:jc w:val="right"/>
              <w:rPr>
                <w:rFonts w:eastAsia="Times New Roman"/>
                <w:color w:val="000000"/>
              </w:rPr>
            </w:pPr>
          </w:p>
        </w:tc>
        <w:tc>
          <w:tcPr>
            <w:tcW w:w="1080" w:type="dxa"/>
            <w:tcBorders>
              <w:top w:val="single" w:sz="4" w:space="0" w:color="auto"/>
              <w:bottom w:val="single" w:sz="4" w:space="0" w:color="auto"/>
            </w:tcBorders>
            <w:shd w:val="clear" w:color="auto" w:fill="auto"/>
            <w:noWrap/>
            <w:vAlign w:val="bottom"/>
            <w:hideMark/>
          </w:tcPr>
          <w:p w14:paraId="0861F77E" w14:textId="77777777" w:rsidR="00723AD3" w:rsidRPr="004E1C2E" w:rsidRDefault="00723AD3" w:rsidP="00057F9F">
            <w:pPr>
              <w:jc w:val="right"/>
              <w:rPr>
                <w:rFonts w:eastAsia="Times New Roman"/>
                <w:color w:val="000000"/>
              </w:rPr>
            </w:pPr>
            <w:r w:rsidRPr="004E1C2E">
              <w:rPr>
                <w:rFonts w:eastAsia="Times New Roman"/>
                <w:color w:val="000000"/>
              </w:rPr>
              <w:t xml:space="preserve"> Max α</w:t>
            </w:r>
          </w:p>
          <w:p w14:paraId="31605EC9" w14:textId="77777777" w:rsidR="00723AD3" w:rsidRPr="004E1C2E" w:rsidRDefault="00723AD3" w:rsidP="00057F9F">
            <w:pPr>
              <w:jc w:val="right"/>
              <w:rPr>
                <w:rFonts w:eastAsia="Times New Roman"/>
                <w:color w:val="000000"/>
              </w:rPr>
            </w:pPr>
          </w:p>
        </w:tc>
        <w:tc>
          <w:tcPr>
            <w:tcW w:w="1170" w:type="dxa"/>
            <w:tcBorders>
              <w:top w:val="single" w:sz="4" w:space="0" w:color="auto"/>
              <w:bottom w:val="single" w:sz="4" w:space="0" w:color="auto"/>
            </w:tcBorders>
            <w:shd w:val="clear" w:color="auto" w:fill="auto"/>
            <w:noWrap/>
            <w:vAlign w:val="bottom"/>
            <w:hideMark/>
          </w:tcPr>
          <w:p w14:paraId="59211FD5" w14:textId="77777777" w:rsidR="00723AD3" w:rsidRPr="004E1C2E" w:rsidRDefault="00723AD3" w:rsidP="00057F9F">
            <w:pPr>
              <w:jc w:val="right"/>
              <w:rPr>
                <w:rFonts w:eastAsia="Times New Roman"/>
                <w:color w:val="000000"/>
              </w:rPr>
            </w:pPr>
            <w:r w:rsidRPr="004E1C2E">
              <w:rPr>
                <w:rFonts w:eastAsia="Times New Roman"/>
                <w:color w:val="000000"/>
              </w:rPr>
              <w:t>Overall α</w:t>
            </w:r>
          </w:p>
          <w:p w14:paraId="66CF0DE9" w14:textId="77777777" w:rsidR="00723AD3" w:rsidRPr="004E1C2E" w:rsidRDefault="00723AD3" w:rsidP="00057F9F">
            <w:pPr>
              <w:jc w:val="right"/>
              <w:rPr>
                <w:rFonts w:eastAsia="Times New Roman"/>
                <w:color w:val="000000"/>
              </w:rPr>
            </w:pPr>
          </w:p>
        </w:tc>
      </w:tr>
      <w:tr w:rsidR="00785143" w:rsidRPr="004E1C2E" w14:paraId="613F812D" w14:textId="77777777" w:rsidTr="00785143">
        <w:trPr>
          <w:trHeight w:val="300"/>
        </w:trPr>
        <w:tc>
          <w:tcPr>
            <w:tcW w:w="1434" w:type="dxa"/>
            <w:tcBorders>
              <w:top w:val="single" w:sz="4" w:space="0" w:color="auto"/>
            </w:tcBorders>
            <w:shd w:val="clear" w:color="auto" w:fill="auto"/>
            <w:noWrap/>
            <w:vAlign w:val="bottom"/>
            <w:hideMark/>
          </w:tcPr>
          <w:p w14:paraId="5E22C888" w14:textId="77777777" w:rsidR="00723AD3" w:rsidRPr="004E1C2E" w:rsidRDefault="00723AD3" w:rsidP="00057F9F">
            <w:pPr>
              <w:rPr>
                <w:rFonts w:eastAsia="Times New Roman"/>
                <w:color w:val="000000"/>
              </w:rPr>
            </w:pPr>
            <w:r w:rsidRPr="004E1C2E">
              <w:rPr>
                <w:rFonts w:eastAsia="Times New Roman"/>
                <w:color w:val="000000"/>
              </w:rPr>
              <w:t>Family</w:t>
            </w:r>
          </w:p>
        </w:tc>
        <w:tc>
          <w:tcPr>
            <w:tcW w:w="810" w:type="dxa"/>
            <w:tcBorders>
              <w:top w:val="single" w:sz="4" w:space="0" w:color="auto"/>
            </w:tcBorders>
            <w:shd w:val="clear" w:color="auto" w:fill="auto"/>
            <w:noWrap/>
            <w:vAlign w:val="bottom"/>
            <w:hideMark/>
          </w:tcPr>
          <w:p w14:paraId="7773F41A" w14:textId="77777777" w:rsidR="00723AD3" w:rsidRPr="004E1C2E" w:rsidRDefault="00723AD3" w:rsidP="00057F9F">
            <w:pPr>
              <w:jc w:val="right"/>
              <w:rPr>
                <w:rFonts w:eastAsia="Times New Roman"/>
                <w:color w:val="000000"/>
              </w:rPr>
            </w:pPr>
            <w:r w:rsidRPr="004E1C2E">
              <w:rPr>
                <w:rFonts w:eastAsia="Times New Roman"/>
                <w:color w:val="000000"/>
              </w:rPr>
              <w:t>0.906</w:t>
            </w:r>
          </w:p>
        </w:tc>
        <w:tc>
          <w:tcPr>
            <w:tcW w:w="1080" w:type="dxa"/>
            <w:tcBorders>
              <w:top w:val="single" w:sz="4" w:space="0" w:color="auto"/>
            </w:tcBorders>
            <w:shd w:val="clear" w:color="auto" w:fill="auto"/>
            <w:noWrap/>
            <w:vAlign w:val="bottom"/>
            <w:hideMark/>
          </w:tcPr>
          <w:p w14:paraId="36687C76" w14:textId="77777777" w:rsidR="00723AD3" w:rsidRPr="004E1C2E" w:rsidRDefault="00723AD3" w:rsidP="00057F9F">
            <w:pPr>
              <w:jc w:val="right"/>
              <w:rPr>
                <w:rFonts w:eastAsia="Times New Roman"/>
                <w:color w:val="000000"/>
              </w:rPr>
            </w:pPr>
            <w:r w:rsidRPr="004E1C2E">
              <w:rPr>
                <w:rFonts w:eastAsia="Times New Roman"/>
                <w:color w:val="000000"/>
              </w:rPr>
              <w:t>0.915</w:t>
            </w:r>
          </w:p>
        </w:tc>
        <w:tc>
          <w:tcPr>
            <w:tcW w:w="1170" w:type="dxa"/>
            <w:tcBorders>
              <w:top w:val="single" w:sz="4" w:space="0" w:color="auto"/>
            </w:tcBorders>
            <w:shd w:val="clear" w:color="auto" w:fill="auto"/>
            <w:noWrap/>
            <w:vAlign w:val="bottom"/>
            <w:hideMark/>
          </w:tcPr>
          <w:p w14:paraId="617B8DD0" w14:textId="77777777" w:rsidR="00723AD3" w:rsidRPr="004E1C2E" w:rsidRDefault="00723AD3" w:rsidP="00057F9F">
            <w:pPr>
              <w:jc w:val="right"/>
              <w:rPr>
                <w:rFonts w:eastAsia="Times New Roman"/>
                <w:color w:val="000000"/>
              </w:rPr>
            </w:pPr>
            <w:r w:rsidRPr="004E1C2E">
              <w:rPr>
                <w:rFonts w:eastAsia="Times New Roman"/>
                <w:color w:val="000000"/>
              </w:rPr>
              <w:t>0.846</w:t>
            </w:r>
          </w:p>
        </w:tc>
        <w:tc>
          <w:tcPr>
            <w:tcW w:w="360" w:type="dxa"/>
            <w:tcBorders>
              <w:top w:val="single" w:sz="4" w:space="0" w:color="auto"/>
            </w:tcBorders>
            <w:shd w:val="clear" w:color="auto" w:fill="auto"/>
            <w:noWrap/>
            <w:vAlign w:val="bottom"/>
            <w:hideMark/>
          </w:tcPr>
          <w:p w14:paraId="5BFC4153" w14:textId="77777777" w:rsidR="00723AD3" w:rsidRPr="004E1C2E" w:rsidRDefault="00723AD3" w:rsidP="00057F9F">
            <w:pPr>
              <w:rPr>
                <w:rFonts w:eastAsia="Times New Roman"/>
                <w:color w:val="000000"/>
              </w:rPr>
            </w:pPr>
            <w:r w:rsidRPr="004E1C2E">
              <w:rPr>
                <w:rFonts w:eastAsia="Times New Roman"/>
                <w:color w:val="000000"/>
              </w:rPr>
              <w:t> </w:t>
            </w:r>
          </w:p>
        </w:tc>
        <w:tc>
          <w:tcPr>
            <w:tcW w:w="810" w:type="dxa"/>
            <w:tcBorders>
              <w:top w:val="single" w:sz="4" w:space="0" w:color="auto"/>
            </w:tcBorders>
            <w:shd w:val="clear" w:color="auto" w:fill="auto"/>
            <w:noWrap/>
            <w:vAlign w:val="bottom"/>
            <w:hideMark/>
          </w:tcPr>
          <w:p w14:paraId="7762E20B" w14:textId="77777777" w:rsidR="00723AD3" w:rsidRPr="004E1C2E" w:rsidRDefault="00723AD3" w:rsidP="00057F9F">
            <w:pPr>
              <w:jc w:val="right"/>
              <w:rPr>
                <w:rFonts w:eastAsia="Times New Roman"/>
                <w:color w:val="000000"/>
              </w:rPr>
            </w:pPr>
            <w:r w:rsidRPr="004E1C2E">
              <w:rPr>
                <w:rFonts w:eastAsia="Times New Roman"/>
                <w:color w:val="000000"/>
              </w:rPr>
              <w:t>0.802</w:t>
            </w:r>
          </w:p>
        </w:tc>
        <w:tc>
          <w:tcPr>
            <w:tcW w:w="1080" w:type="dxa"/>
            <w:tcBorders>
              <w:top w:val="single" w:sz="4" w:space="0" w:color="auto"/>
            </w:tcBorders>
            <w:shd w:val="clear" w:color="auto" w:fill="auto"/>
            <w:noWrap/>
            <w:vAlign w:val="bottom"/>
            <w:hideMark/>
          </w:tcPr>
          <w:p w14:paraId="2786B87C" w14:textId="77777777" w:rsidR="00723AD3" w:rsidRPr="004E1C2E" w:rsidRDefault="00723AD3" w:rsidP="00057F9F">
            <w:pPr>
              <w:jc w:val="right"/>
              <w:rPr>
                <w:rFonts w:eastAsia="Times New Roman"/>
                <w:color w:val="000000"/>
              </w:rPr>
            </w:pPr>
            <w:r w:rsidRPr="004E1C2E">
              <w:rPr>
                <w:rFonts w:eastAsia="Times New Roman"/>
                <w:color w:val="000000"/>
              </w:rPr>
              <w:t>0.810</w:t>
            </w:r>
          </w:p>
        </w:tc>
        <w:tc>
          <w:tcPr>
            <w:tcW w:w="1170" w:type="dxa"/>
            <w:tcBorders>
              <w:top w:val="single" w:sz="4" w:space="0" w:color="auto"/>
            </w:tcBorders>
            <w:shd w:val="clear" w:color="auto" w:fill="auto"/>
            <w:noWrap/>
            <w:vAlign w:val="bottom"/>
            <w:hideMark/>
          </w:tcPr>
          <w:p w14:paraId="76602384" w14:textId="77777777" w:rsidR="00723AD3" w:rsidRPr="004E1C2E" w:rsidRDefault="00723AD3" w:rsidP="00057F9F">
            <w:pPr>
              <w:jc w:val="right"/>
              <w:rPr>
                <w:rFonts w:eastAsia="Times New Roman"/>
                <w:color w:val="000000"/>
              </w:rPr>
            </w:pPr>
            <w:r w:rsidRPr="004E1C2E">
              <w:rPr>
                <w:rFonts w:eastAsia="Times New Roman"/>
                <w:color w:val="000000"/>
              </w:rPr>
              <w:t>0.857</w:t>
            </w:r>
          </w:p>
        </w:tc>
      </w:tr>
      <w:tr w:rsidR="00785143" w:rsidRPr="004E1C2E" w14:paraId="133F87A4" w14:textId="77777777" w:rsidTr="00785143">
        <w:trPr>
          <w:trHeight w:val="300"/>
        </w:trPr>
        <w:tc>
          <w:tcPr>
            <w:tcW w:w="1434" w:type="dxa"/>
            <w:shd w:val="clear" w:color="auto" w:fill="auto"/>
            <w:noWrap/>
            <w:vAlign w:val="bottom"/>
            <w:hideMark/>
          </w:tcPr>
          <w:p w14:paraId="5C4B8FDC" w14:textId="77777777" w:rsidR="00723AD3" w:rsidRPr="004E1C2E" w:rsidRDefault="00723AD3" w:rsidP="00057F9F">
            <w:pPr>
              <w:rPr>
                <w:rFonts w:eastAsia="Times New Roman"/>
                <w:color w:val="000000"/>
              </w:rPr>
            </w:pPr>
            <w:r w:rsidRPr="004E1C2E">
              <w:rPr>
                <w:rFonts w:eastAsia="Times New Roman"/>
                <w:color w:val="000000"/>
              </w:rPr>
              <w:t>Friend</w:t>
            </w:r>
          </w:p>
        </w:tc>
        <w:tc>
          <w:tcPr>
            <w:tcW w:w="810" w:type="dxa"/>
            <w:shd w:val="clear" w:color="auto" w:fill="auto"/>
            <w:noWrap/>
            <w:vAlign w:val="bottom"/>
            <w:hideMark/>
          </w:tcPr>
          <w:p w14:paraId="59DAD611" w14:textId="77777777" w:rsidR="00723AD3" w:rsidRPr="004E1C2E" w:rsidRDefault="00723AD3" w:rsidP="00057F9F">
            <w:pPr>
              <w:jc w:val="right"/>
              <w:rPr>
                <w:rFonts w:eastAsia="Times New Roman"/>
                <w:color w:val="000000"/>
              </w:rPr>
            </w:pPr>
            <w:r w:rsidRPr="004E1C2E">
              <w:rPr>
                <w:rFonts w:eastAsia="Times New Roman"/>
                <w:color w:val="000000"/>
              </w:rPr>
              <w:t>0.892</w:t>
            </w:r>
          </w:p>
        </w:tc>
        <w:tc>
          <w:tcPr>
            <w:tcW w:w="1080" w:type="dxa"/>
            <w:shd w:val="clear" w:color="auto" w:fill="auto"/>
            <w:noWrap/>
            <w:vAlign w:val="bottom"/>
            <w:hideMark/>
          </w:tcPr>
          <w:p w14:paraId="3B5340A3" w14:textId="77777777" w:rsidR="00723AD3" w:rsidRPr="004E1C2E" w:rsidRDefault="00723AD3" w:rsidP="00057F9F">
            <w:pPr>
              <w:jc w:val="right"/>
              <w:rPr>
                <w:rFonts w:eastAsia="Times New Roman"/>
                <w:color w:val="000000"/>
              </w:rPr>
            </w:pPr>
            <w:r w:rsidRPr="004E1C2E">
              <w:rPr>
                <w:rFonts w:eastAsia="Times New Roman"/>
                <w:color w:val="000000"/>
              </w:rPr>
              <w:t>0.912</w:t>
            </w:r>
          </w:p>
        </w:tc>
        <w:tc>
          <w:tcPr>
            <w:tcW w:w="1170" w:type="dxa"/>
            <w:shd w:val="clear" w:color="auto" w:fill="auto"/>
            <w:noWrap/>
            <w:vAlign w:val="bottom"/>
            <w:hideMark/>
          </w:tcPr>
          <w:p w14:paraId="03E38DBA" w14:textId="77777777" w:rsidR="00723AD3" w:rsidRPr="004E1C2E" w:rsidRDefault="00723AD3" w:rsidP="00057F9F">
            <w:pPr>
              <w:jc w:val="right"/>
              <w:rPr>
                <w:rFonts w:eastAsia="Times New Roman"/>
                <w:color w:val="000000"/>
              </w:rPr>
            </w:pPr>
            <w:r w:rsidRPr="004E1C2E">
              <w:rPr>
                <w:rFonts w:eastAsia="Times New Roman"/>
                <w:color w:val="000000"/>
              </w:rPr>
              <w:t>0.808</w:t>
            </w:r>
          </w:p>
        </w:tc>
        <w:tc>
          <w:tcPr>
            <w:tcW w:w="360" w:type="dxa"/>
            <w:shd w:val="clear" w:color="auto" w:fill="auto"/>
            <w:noWrap/>
            <w:vAlign w:val="bottom"/>
            <w:hideMark/>
          </w:tcPr>
          <w:p w14:paraId="4BC0CA3F" w14:textId="77777777" w:rsidR="00723AD3" w:rsidRPr="004E1C2E" w:rsidRDefault="00723AD3" w:rsidP="00057F9F">
            <w:pPr>
              <w:rPr>
                <w:rFonts w:eastAsia="Times New Roman"/>
                <w:color w:val="000000"/>
              </w:rPr>
            </w:pPr>
            <w:r w:rsidRPr="004E1C2E">
              <w:rPr>
                <w:rFonts w:eastAsia="Times New Roman"/>
                <w:color w:val="000000"/>
              </w:rPr>
              <w:t> </w:t>
            </w:r>
          </w:p>
        </w:tc>
        <w:tc>
          <w:tcPr>
            <w:tcW w:w="810" w:type="dxa"/>
            <w:shd w:val="clear" w:color="auto" w:fill="auto"/>
            <w:noWrap/>
            <w:vAlign w:val="bottom"/>
            <w:hideMark/>
          </w:tcPr>
          <w:p w14:paraId="3E1BBD23" w14:textId="77777777" w:rsidR="00723AD3" w:rsidRPr="004E1C2E" w:rsidRDefault="00723AD3" w:rsidP="00057F9F">
            <w:pPr>
              <w:jc w:val="right"/>
              <w:rPr>
                <w:rFonts w:eastAsia="Times New Roman"/>
                <w:color w:val="000000"/>
              </w:rPr>
            </w:pPr>
            <w:r w:rsidRPr="004E1C2E">
              <w:rPr>
                <w:rFonts w:eastAsia="Times New Roman"/>
                <w:color w:val="000000"/>
              </w:rPr>
              <w:t>0.757</w:t>
            </w:r>
          </w:p>
        </w:tc>
        <w:tc>
          <w:tcPr>
            <w:tcW w:w="1080" w:type="dxa"/>
            <w:shd w:val="clear" w:color="auto" w:fill="auto"/>
            <w:noWrap/>
            <w:vAlign w:val="bottom"/>
            <w:hideMark/>
          </w:tcPr>
          <w:p w14:paraId="4933B0EB" w14:textId="77777777" w:rsidR="00723AD3" w:rsidRPr="004E1C2E" w:rsidRDefault="00723AD3" w:rsidP="00057F9F">
            <w:pPr>
              <w:jc w:val="right"/>
              <w:rPr>
                <w:rFonts w:eastAsia="Times New Roman"/>
                <w:color w:val="000000"/>
              </w:rPr>
            </w:pPr>
            <w:r w:rsidRPr="004E1C2E">
              <w:rPr>
                <w:rFonts w:eastAsia="Times New Roman"/>
                <w:color w:val="000000"/>
              </w:rPr>
              <w:t>0.818</w:t>
            </w:r>
          </w:p>
        </w:tc>
        <w:tc>
          <w:tcPr>
            <w:tcW w:w="1170" w:type="dxa"/>
            <w:shd w:val="clear" w:color="auto" w:fill="auto"/>
            <w:noWrap/>
            <w:vAlign w:val="bottom"/>
            <w:hideMark/>
          </w:tcPr>
          <w:p w14:paraId="5F1712F7" w14:textId="77777777" w:rsidR="00723AD3" w:rsidRPr="004E1C2E" w:rsidRDefault="00723AD3" w:rsidP="00057F9F">
            <w:pPr>
              <w:jc w:val="right"/>
              <w:rPr>
                <w:rFonts w:eastAsia="Times New Roman"/>
                <w:color w:val="000000"/>
              </w:rPr>
            </w:pPr>
            <w:r w:rsidRPr="004E1C2E">
              <w:rPr>
                <w:rFonts w:eastAsia="Times New Roman"/>
                <w:color w:val="000000"/>
              </w:rPr>
              <w:t>0.855</w:t>
            </w:r>
          </w:p>
        </w:tc>
      </w:tr>
      <w:tr w:rsidR="00785143" w:rsidRPr="004E1C2E" w14:paraId="567629AE" w14:textId="77777777" w:rsidTr="00785143">
        <w:trPr>
          <w:trHeight w:val="300"/>
        </w:trPr>
        <w:tc>
          <w:tcPr>
            <w:tcW w:w="1434" w:type="dxa"/>
            <w:shd w:val="clear" w:color="auto" w:fill="auto"/>
            <w:noWrap/>
            <w:vAlign w:val="bottom"/>
            <w:hideMark/>
          </w:tcPr>
          <w:p w14:paraId="0743665D" w14:textId="77777777" w:rsidR="00723AD3" w:rsidRPr="004E1C2E" w:rsidRDefault="00723AD3" w:rsidP="00057F9F">
            <w:pPr>
              <w:rPr>
                <w:rFonts w:eastAsia="Times New Roman"/>
                <w:color w:val="000000"/>
              </w:rPr>
            </w:pPr>
            <w:r w:rsidRPr="004E1C2E">
              <w:rPr>
                <w:rFonts w:eastAsia="Times New Roman"/>
                <w:color w:val="000000"/>
              </w:rPr>
              <w:t>Community</w:t>
            </w:r>
          </w:p>
        </w:tc>
        <w:tc>
          <w:tcPr>
            <w:tcW w:w="810" w:type="dxa"/>
            <w:shd w:val="clear" w:color="auto" w:fill="auto"/>
            <w:noWrap/>
            <w:vAlign w:val="bottom"/>
            <w:hideMark/>
          </w:tcPr>
          <w:p w14:paraId="3FBAB1B6" w14:textId="77777777" w:rsidR="00723AD3" w:rsidRPr="004E1C2E" w:rsidRDefault="00723AD3" w:rsidP="00057F9F">
            <w:pPr>
              <w:jc w:val="right"/>
              <w:rPr>
                <w:rFonts w:eastAsia="Times New Roman"/>
                <w:color w:val="000000"/>
              </w:rPr>
            </w:pPr>
            <w:r w:rsidRPr="004E1C2E">
              <w:rPr>
                <w:rFonts w:eastAsia="Times New Roman"/>
                <w:color w:val="000000"/>
              </w:rPr>
              <w:t>0.868</w:t>
            </w:r>
          </w:p>
        </w:tc>
        <w:tc>
          <w:tcPr>
            <w:tcW w:w="1080" w:type="dxa"/>
            <w:shd w:val="clear" w:color="auto" w:fill="auto"/>
            <w:noWrap/>
            <w:vAlign w:val="bottom"/>
            <w:hideMark/>
          </w:tcPr>
          <w:p w14:paraId="7840683C" w14:textId="77777777" w:rsidR="00723AD3" w:rsidRPr="004E1C2E" w:rsidRDefault="00723AD3" w:rsidP="00057F9F">
            <w:pPr>
              <w:jc w:val="right"/>
              <w:rPr>
                <w:rFonts w:eastAsia="Times New Roman"/>
                <w:color w:val="000000"/>
              </w:rPr>
            </w:pPr>
            <w:r w:rsidRPr="004E1C2E">
              <w:rPr>
                <w:rFonts w:eastAsia="Times New Roman"/>
                <w:color w:val="000000"/>
              </w:rPr>
              <w:t>0.946</w:t>
            </w:r>
          </w:p>
        </w:tc>
        <w:tc>
          <w:tcPr>
            <w:tcW w:w="1170" w:type="dxa"/>
            <w:shd w:val="clear" w:color="auto" w:fill="auto"/>
            <w:noWrap/>
            <w:vAlign w:val="bottom"/>
            <w:hideMark/>
          </w:tcPr>
          <w:p w14:paraId="59EBACD2" w14:textId="77777777" w:rsidR="00723AD3" w:rsidRPr="004E1C2E" w:rsidRDefault="00723AD3" w:rsidP="00057F9F">
            <w:pPr>
              <w:jc w:val="right"/>
              <w:rPr>
                <w:rFonts w:eastAsia="Times New Roman"/>
                <w:color w:val="000000"/>
              </w:rPr>
            </w:pPr>
            <w:r w:rsidRPr="004E1C2E">
              <w:rPr>
                <w:rFonts w:eastAsia="Times New Roman"/>
                <w:color w:val="000000"/>
              </w:rPr>
              <w:t>0.803</w:t>
            </w:r>
          </w:p>
        </w:tc>
        <w:tc>
          <w:tcPr>
            <w:tcW w:w="360" w:type="dxa"/>
            <w:shd w:val="clear" w:color="auto" w:fill="auto"/>
            <w:noWrap/>
            <w:vAlign w:val="bottom"/>
            <w:hideMark/>
          </w:tcPr>
          <w:p w14:paraId="4151EB33" w14:textId="77777777" w:rsidR="00723AD3" w:rsidRPr="004E1C2E" w:rsidRDefault="00723AD3" w:rsidP="00057F9F">
            <w:pPr>
              <w:rPr>
                <w:rFonts w:eastAsia="Times New Roman"/>
                <w:color w:val="000000"/>
              </w:rPr>
            </w:pPr>
            <w:r w:rsidRPr="004E1C2E">
              <w:rPr>
                <w:rFonts w:eastAsia="Times New Roman"/>
                <w:color w:val="000000"/>
              </w:rPr>
              <w:t> </w:t>
            </w:r>
          </w:p>
        </w:tc>
        <w:tc>
          <w:tcPr>
            <w:tcW w:w="810" w:type="dxa"/>
            <w:shd w:val="clear" w:color="auto" w:fill="auto"/>
            <w:noWrap/>
            <w:vAlign w:val="bottom"/>
            <w:hideMark/>
          </w:tcPr>
          <w:p w14:paraId="7EB8E77A" w14:textId="77777777" w:rsidR="00723AD3" w:rsidRPr="004E1C2E" w:rsidRDefault="00723AD3" w:rsidP="00057F9F">
            <w:pPr>
              <w:jc w:val="right"/>
              <w:rPr>
                <w:rFonts w:eastAsia="Times New Roman"/>
                <w:color w:val="000000"/>
              </w:rPr>
            </w:pPr>
            <w:r w:rsidRPr="004E1C2E">
              <w:rPr>
                <w:rFonts w:eastAsia="Times New Roman"/>
                <w:color w:val="000000"/>
              </w:rPr>
              <w:t>0.619</w:t>
            </w:r>
          </w:p>
        </w:tc>
        <w:tc>
          <w:tcPr>
            <w:tcW w:w="1080" w:type="dxa"/>
            <w:shd w:val="clear" w:color="auto" w:fill="auto"/>
            <w:noWrap/>
            <w:vAlign w:val="bottom"/>
            <w:hideMark/>
          </w:tcPr>
          <w:p w14:paraId="16953F5D" w14:textId="77777777" w:rsidR="00723AD3" w:rsidRPr="004E1C2E" w:rsidRDefault="00723AD3" w:rsidP="00057F9F">
            <w:pPr>
              <w:jc w:val="right"/>
              <w:rPr>
                <w:rFonts w:eastAsia="Times New Roman"/>
                <w:color w:val="000000"/>
              </w:rPr>
            </w:pPr>
            <w:r w:rsidRPr="004E1C2E">
              <w:rPr>
                <w:rFonts w:eastAsia="Times New Roman"/>
                <w:color w:val="000000"/>
              </w:rPr>
              <w:t>0.764</w:t>
            </w:r>
          </w:p>
        </w:tc>
        <w:tc>
          <w:tcPr>
            <w:tcW w:w="1170" w:type="dxa"/>
            <w:shd w:val="clear" w:color="auto" w:fill="auto"/>
            <w:noWrap/>
            <w:vAlign w:val="bottom"/>
            <w:hideMark/>
          </w:tcPr>
          <w:p w14:paraId="76AC98FD" w14:textId="77777777" w:rsidR="00723AD3" w:rsidRPr="004E1C2E" w:rsidRDefault="00723AD3" w:rsidP="00057F9F">
            <w:pPr>
              <w:jc w:val="right"/>
              <w:rPr>
                <w:rFonts w:eastAsia="Times New Roman"/>
                <w:color w:val="000000"/>
              </w:rPr>
            </w:pPr>
            <w:r w:rsidRPr="004E1C2E">
              <w:rPr>
                <w:rFonts w:eastAsia="Times New Roman"/>
                <w:color w:val="000000"/>
              </w:rPr>
              <w:t>0.773</w:t>
            </w:r>
          </w:p>
        </w:tc>
      </w:tr>
      <w:tr w:rsidR="00785143" w:rsidRPr="004E1C2E" w14:paraId="7A30E37F" w14:textId="77777777" w:rsidTr="00785143">
        <w:trPr>
          <w:trHeight w:val="320"/>
        </w:trPr>
        <w:tc>
          <w:tcPr>
            <w:tcW w:w="1434" w:type="dxa"/>
            <w:tcBorders>
              <w:bottom w:val="single" w:sz="4" w:space="0" w:color="auto"/>
            </w:tcBorders>
            <w:shd w:val="clear" w:color="auto" w:fill="auto"/>
            <w:noWrap/>
            <w:vAlign w:val="bottom"/>
            <w:hideMark/>
          </w:tcPr>
          <w:p w14:paraId="0E29D726" w14:textId="77777777" w:rsidR="00723AD3" w:rsidRPr="004E1C2E" w:rsidRDefault="00723AD3" w:rsidP="00057F9F">
            <w:pPr>
              <w:rPr>
                <w:rFonts w:eastAsia="Times New Roman"/>
                <w:color w:val="000000"/>
              </w:rPr>
            </w:pPr>
            <w:r w:rsidRPr="004E1C2E">
              <w:rPr>
                <w:rFonts w:eastAsia="Times New Roman"/>
                <w:color w:val="000000"/>
              </w:rPr>
              <w:t>War</w:t>
            </w:r>
          </w:p>
        </w:tc>
        <w:tc>
          <w:tcPr>
            <w:tcW w:w="810" w:type="dxa"/>
            <w:tcBorders>
              <w:bottom w:val="single" w:sz="4" w:space="0" w:color="auto"/>
            </w:tcBorders>
            <w:shd w:val="clear" w:color="auto" w:fill="auto"/>
            <w:noWrap/>
            <w:vAlign w:val="bottom"/>
            <w:hideMark/>
          </w:tcPr>
          <w:p w14:paraId="762F8599" w14:textId="77777777" w:rsidR="00723AD3" w:rsidRPr="004E1C2E" w:rsidRDefault="00723AD3" w:rsidP="00057F9F">
            <w:pPr>
              <w:jc w:val="right"/>
              <w:rPr>
                <w:rFonts w:eastAsia="Times New Roman"/>
                <w:color w:val="000000"/>
              </w:rPr>
            </w:pPr>
            <w:r w:rsidRPr="004E1C2E">
              <w:rPr>
                <w:rFonts w:eastAsia="Times New Roman"/>
                <w:color w:val="000000"/>
              </w:rPr>
              <w:t>0.896</w:t>
            </w:r>
          </w:p>
        </w:tc>
        <w:tc>
          <w:tcPr>
            <w:tcW w:w="1080" w:type="dxa"/>
            <w:tcBorders>
              <w:bottom w:val="single" w:sz="4" w:space="0" w:color="auto"/>
            </w:tcBorders>
            <w:shd w:val="clear" w:color="auto" w:fill="auto"/>
            <w:noWrap/>
            <w:vAlign w:val="bottom"/>
            <w:hideMark/>
          </w:tcPr>
          <w:p w14:paraId="182532A6" w14:textId="77777777" w:rsidR="00723AD3" w:rsidRPr="004E1C2E" w:rsidRDefault="00723AD3" w:rsidP="00057F9F">
            <w:pPr>
              <w:jc w:val="right"/>
              <w:rPr>
                <w:rFonts w:eastAsia="Times New Roman"/>
                <w:color w:val="000000"/>
              </w:rPr>
            </w:pPr>
            <w:r w:rsidRPr="004E1C2E">
              <w:rPr>
                <w:rFonts w:eastAsia="Times New Roman"/>
                <w:color w:val="000000"/>
              </w:rPr>
              <w:t>0.905</w:t>
            </w:r>
          </w:p>
        </w:tc>
        <w:tc>
          <w:tcPr>
            <w:tcW w:w="1170" w:type="dxa"/>
            <w:tcBorders>
              <w:bottom w:val="single" w:sz="4" w:space="0" w:color="auto"/>
            </w:tcBorders>
            <w:shd w:val="clear" w:color="auto" w:fill="auto"/>
            <w:noWrap/>
            <w:vAlign w:val="bottom"/>
            <w:hideMark/>
          </w:tcPr>
          <w:p w14:paraId="6614CBB7" w14:textId="77777777" w:rsidR="00723AD3" w:rsidRPr="004E1C2E" w:rsidRDefault="00723AD3" w:rsidP="00057F9F">
            <w:pPr>
              <w:jc w:val="right"/>
              <w:rPr>
                <w:rFonts w:eastAsia="Times New Roman"/>
                <w:color w:val="000000"/>
              </w:rPr>
            </w:pPr>
            <w:r w:rsidRPr="004E1C2E">
              <w:rPr>
                <w:rFonts w:eastAsia="Times New Roman"/>
                <w:color w:val="000000"/>
              </w:rPr>
              <w:t>0.873</w:t>
            </w:r>
          </w:p>
        </w:tc>
        <w:tc>
          <w:tcPr>
            <w:tcW w:w="360" w:type="dxa"/>
            <w:tcBorders>
              <w:bottom w:val="single" w:sz="4" w:space="0" w:color="auto"/>
            </w:tcBorders>
            <w:shd w:val="clear" w:color="auto" w:fill="auto"/>
            <w:noWrap/>
            <w:vAlign w:val="bottom"/>
            <w:hideMark/>
          </w:tcPr>
          <w:p w14:paraId="46D81B46" w14:textId="77777777" w:rsidR="00723AD3" w:rsidRPr="004E1C2E" w:rsidRDefault="00723AD3" w:rsidP="00057F9F">
            <w:pPr>
              <w:rPr>
                <w:rFonts w:eastAsia="Times New Roman"/>
                <w:color w:val="000000"/>
              </w:rPr>
            </w:pPr>
            <w:r w:rsidRPr="004E1C2E">
              <w:rPr>
                <w:rFonts w:eastAsia="Times New Roman"/>
                <w:color w:val="000000"/>
              </w:rPr>
              <w:t> </w:t>
            </w:r>
          </w:p>
        </w:tc>
        <w:tc>
          <w:tcPr>
            <w:tcW w:w="810" w:type="dxa"/>
            <w:tcBorders>
              <w:bottom w:val="single" w:sz="4" w:space="0" w:color="auto"/>
            </w:tcBorders>
            <w:shd w:val="clear" w:color="auto" w:fill="auto"/>
            <w:noWrap/>
            <w:vAlign w:val="bottom"/>
            <w:hideMark/>
          </w:tcPr>
          <w:p w14:paraId="6B9B2691" w14:textId="77777777" w:rsidR="00723AD3" w:rsidRPr="004E1C2E" w:rsidRDefault="00723AD3" w:rsidP="00057F9F">
            <w:pPr>
              <w:jc w:val="right"/>
              <w:rPr>
                <w:rFonts w:eastAsia="Times New Roman"/>
                <w:color w:val="000000"/>
              </w:rPr>
            </w:pPr>
            <w:r w:rsidRPr="004E1C2E">
              <w:rPr>
                <w:rFonts w:eastAsia="Times New Roman"/>
                <w:color w:val="000000"/>
              </w:rPr>
              <w:t>0.768</w:t>
            </w:r>
          </w:p>
        </w:tc>
        <w:tc>
          <w:tcPr>
            <w:tcW w:w="1080" w:type="dxa"/>
            <w:tcBorders>
              <w:bottom w:val="single" w:sz="4" w:space="0" w:color="auto"/>
            </w:tcBorders>
            <w:shd w:val="clear" w:color="auto" w:fill="auto"/>
            <w:noWrap/>
            <w:vAlign w:val="bottom"/>
            <w:hideMark/>
          </w:tcPr>
          <w:p w14:paraId="3A237639" w14:textId="77777777" w:rsidR="00723AD3" w:rsidRPr="004E1C2E" w:rsidRDefault="00723AD3" w:rsidP="00057F9F">
            <w:pPr>
              <w:jc w:val="right"/>
              <w:rPr>
                <w:rFonts w:eastAsia="Times New Roman"/>
                <w:color w:val="000000"/>
              </w:rPr>
            </w:pPr>
            <w:r w:rsidRPr="004E1C2E">
              <w:rPr>
                <w:rFonts w:eastAsia="Times New Roman"/>
                <w:color w:val="000000"/>
              </w:rPr>
              <w:t>0.789</w:t>
            </w:r>
          </w:p>
        </w:tc>
        <w:tc>
          <w:tcPr>
            <w:tcW w:w="1170" w:type="dxa"/>
            <w:tcBorders>
              <w:bottom w:val="single" w:sz="4" w:space="0" w:color="auto"/>
            </w:tcBorders>
            <w:shd w:val="clear" w:color="auto" w:fill="auto"/>
            <w:noWrap/>
            <w:vAlign w:val="bottom"/>
            <w:hideMark/>
          </w:tcPr>
          <w:p w14:paraId="7D7B31C2" w14:textId="77777777" w:rsidR="00723AD3" w:rsidRPr="004E1C2E" w:rsidRDefault="00723AD3" w:rsidP="00057F9F">
            <w:pPr>
              <w:jc w:val="right"/>
              <w:rPr>
                <w:rFonts w:eastAsia="Times New Roman"/>
                <w:color w:val="000000"/>
              </w:rPr>
            </w:pPr>
            <w:r w:rsidRPr="004E1C2E">
              <w:rPr>
                <w:rFonts w:eastAsia="Times New Roman"/>
                <w:color w:val="000000"/>
              </w:rPr>
              <w:t>0.820</w:t>
            </w:r>
          </w:p>
        </w:tc>
      </w:tr>
    </w:tbl>
    <w:p w14:paraId="40948170" w14:textId="77777777" w:rsidR="00723AD3" w:rsidRPr="004E1C2E" w:rsidRDefault="00723AD3" w:rsidP="00723AD3">
      <w:pPr>
        <w:ind w:left="720" w:hanging="720"/>
        <w:rPr>
          <w:rFonts w:eastAsia="Times New Roman"/>
        </w:rPr>
      </w:pPr>
      <w:r w:rsidRPr="004E1C2E">
        <w:rPr>
          <w:rFonts w:eastAsia="Times New Roman"/>
          <w:i/>
        </w:rPr>
        <w:t>Note</w:t>
      </w:r>
      <w:r w:rsidRPr="004E1C2E">
        <w:rPr>
          <w:rFonts w:eastAsia="Times New Roman"/>
        </w:rPr>
        <w:t>. Reliability scores are averaged at the response level across group types. There are</w:t>
      </w:r>
    </w:p>
    <w:p w14:paraId="1C367ABC" w14:textId="77777777" w:rsidR="00723AD3" w:rsidRPr="004E1C2E" w:rsidRDefault="00723AD3" w:rsidP="00723AD3">
      <w:pPr>
        <w:ind w:left="720" w:hanging="720"/>
        <w:rPr>
          <w:rFonts w:eastAsia="Times New Roman"/>
        </w:rPr>
      </w:pPr>
      <w:r w:rsidRPr="004E1C2E">
        <w:rPr>
          <w:rFonts w:eastAsia="Times New Roman"/>
        </w:rPr>
        <w:t>three questions for each of the eight vignettes involving punishment, and four questions</w:t>
      </w:r>
    </w:p>
    <w:p w14:paraId="4558CAA4" w14:textId="710F37FD" w:rsidR="00E17006" w:rsidRPr="004E1C2E" w:rsidRDefault="00723AD3" w:rsidP="00723AD3">
      <w:pPr>
        <w:ind w:left="720" w:hanging="720"/>
        <w:rPr>
          <w:rFonts w:eastAsia="Times New Roman"/>
        </w:rPr>
      </w:pPr>
      <w:r w:rsidRPr="004E1C2E">
        <w:rPr>
          <w:rFonts w:eastAsia="Times New Roman"/>
        </w:rPr>
        <w:t>for each of the twelve non-punishment vignettes.</w:t>
      </w:r>
    </w:p>
    <w:p w14:paraId="7A62CB25" w14:textId="77777777" w:rsidR="00E17006" w:rsidRPr="004E1C2E" w:rsidRDefault="00E17006" w:rsidP="003C4C44">
      <w:pPr>
        <w:ind w:left="720" w:hanging="720"/>
        <w:rPr>
          <w:rFonts w:eastAsia="Times New Roman"/>
        </w:rPr>
      </w:pPr>
    </w:p>
    <w:p w14:paraId="3B1834EA" w14:textId="77777777" w:rsidR="00E17006" w:rsidRPr="004E1C2E" w:rsidRDefault="00E17006" w:rsidP="003C4C44">
      <w:pPr>
        <w:ind w:left="720" w:hanging="720"/>
        <w:rPr>
          <w:rFonts w:eastAsia="Times New Roman"/>
        </w:rPr>
      </w:pPr>
    </w:p>
    <w:p w14:paraId="2AB2D332" w14:textId="77777777" w:rsidR="00E17006" w:rsidRPr="004E1C2E" w:rsidRDefault="00E17006" w:rsidP="003C4C44">
      <w:pPr>
        <w:ind w:left="720" w:hanging="720"/>
        <w:rPr>
          <w:rFonts w:eastAsia="Times New Roman"/>
        </w:rPr>
      </w:pPr>
    </w:p>
    <w:p w14:paraId="295CE501" w14:textId="77777777" w:rsidR="00E17006" w:rsidRPr="004E1C2E" w:rsidRDefault="00E17006" w:rsidP="003C4C44">
      <w:pPr>
        <w:ind w:left="720" w:hanging="720"/>
        <w:rPr>
          <w:rFonts w:eastAsia="Times New Roman"/>
        </w:rPr>
      </w:pPr>
    </w:p>
    <w:p w14:paraId="6BCA27E9" w14:textId="77777777" w:rsidR="00E17006" w:rsidRPr="004E1C2E" w:rsidRDefault="00E17006" w:rsidP="003C4C44">
      <w:pPr>
        <w:ind w:left="720" w:hanging="720"/>
        <w:rPr>
          <w:rFonts w:eastAsia="Times New Roman"/>
        </w:rPr>
      </w:pPr>
    </w:p>
    <w:p w14:paraId="4569F999" w14:textId="77777777" w:rsidR="00E17006" w:rsidRPr="004E1C2E" w:rsidRDefault="00E17006" w:rsidP="003C4C44">
      <w:pPr>
        <w:ind w:left="720" w:hanging="720"/>
        <w:rPr>
          <w:rFonts w:eastAsia="Times New Roman"/>
        </w:rPr>
      </w:pPr>
    </w:p>
    <w:p w14:paraId="0D99486A" w14:textId="77777777" w:rsidR="00E17006" w:rsidRPr="004E1C2E" w:rsidRDefault="00E17006" w:rsidP="003C4C44">
      <w:pPr>
        <w:ind w:left="720" w:hanging="720"/>
        <w:rPr>
          <w:rFonts w:eastAsia="Times New Roman"/>
        </w:rPr>
      </w:pPr>
    </w:p>
    <w:p w14:paraId="4C7BB837" w14:textId="77777777" w:rsidR="00E17006" w:rsidRPr="004E1C2E" w:rsidRDefault="00E17006" w:rsidP="003C4C44">
      <w:pPr>
        <w:ind w:left="720" w:hanging="720"/>
        <w:rPr>
          <w:rFonts w:eastAsia="Times New Roman"/>
        </w:rPr>
      </w:pPr>
    </w:p>
    <w:p w14:paraId="4156E82D" w14:textId="77777777" w:rsidR="00E17006" w:rsidRPr="004E1C2E" w:rsidRDefault="00E17006" w:rsidP="003C4C44">
      <w:pPr>
        <w:ind w:left="720" w:hanging="720"/>
        <w:rPr>
          <w:rFonts w:eastAsia="Times New Roman"/>
        </w:rPr>
      </w:pPr>
    </w:p>
    <w:p w14:paraId="3E15EA27" w14:textId="77777777" w:rsidR="00E17006" w:rsidRPr="004E1C2E" w:rsidRDefault="00E17006" w:rsidP="003C4C44">
      <w:pPr>
        <w:ind w:left="720" w:hanging="720"/>
        <w:rPr>
          <w:rFonts w:eastAsia="Times New Roman"/>
        </w:rPr>
      </w:pPr>
    </w:p>
    <w:p w14:paraId="69C4B1E8" w14:textId="77777777" w:rsidR="00E17006" w:rsidRPr="004E1C2E" w:rsidRDefault="00E17006" w:rsidP="003C4C44">
      <w:pPr>
        <w:ind w:left="720" w:hanging="720"/>
        <w:rPr>
          <w:rFonts w:eastAsia="Times New Roman"/>
        </w:rPr>
      </w:pPr>
    </w:p>
    <w:p w14:paraId="39EA0605" w14:textId="77777777" w:rsidR="00E17006" w:rsidRPr="004E1C2E" w:rsidRDefault="00E17006" w:rsidP="003C4C44">
      <w:pPr>
        <w:ind w:left="720" w:hanging="720"/>
        <w:rPr>
          <w:rFonts w:eastAsia="Times New Roman"/>
        </w:rPr>
      </w:pPr>
    </w:p>
    <w:p w14:paraId="276C9B60" w14:textId="77777777" w:rsidR="00E72941" w:rsidRPr="004E1C2E" w:rsidRDefault="00E72941" w:rsidP="003C4C44">
      <w:pPr>
        <w:ind w:left="720" w:hanging="720"/>
        <w:rPr>
          <w:rFonts w:eastAsia="Times New Roman"/>
        </w:rPr>
      </w:pPr>
    </w:p>
    <w:p w14:paraId="0C917CA8" w14:textId="77777777" w:rsidR="00E72941" w:rsidRPr="004E1C2E" w:rsidRDefault="00E72941" w:rsidP="003C4C44">
      <w:pPr>
        <w:ind w:left="720" w:hanging="720"/>
        <w:rPr>
          <w:rFonts w:eastAsia="Times New Roman"/>
        </w:rPr>
      </w:pPr>
    </w:p>
    <w:p w14:paraId="6B6ED199" w14:textId="77777777" w:rsidR="00933D2F" w:rsidRPr="004E1C2E" w:rsidRDefault="00933D2F" w:rsidP="00933D2F">
      <w:pPr>
        <w:rPr>
          <w:rFonts w:eastAsia="Times New Roman"/>
        </w:rPr>
      </w:pPr>
    </w:p>
    <w:p w14:paraId="17E2DCC4" w14:textId="77777777" w:rsidR="000B598C" w:rsidRPr="004E1C2E" w:rsidRDefault="000B598C" w:rsidP="00933D2F">
      <w:pPr>
        <w:rPr>
          <w:rFonts w:eastAsia="Times New Roman"/>
        </w:rPr>
      </w:pPr>
    </w:p>
    <w:p w14:paraId="753C0472" w14:textId="77777777" w:rsidR="000B598C" w:rsidRPr="004E1C2E" w:rsidRDefault="000B598C" w:rsidP="00933D2F">
      <w:pPr>
        <w:rPr>
          <w:rFonts w:eastAsia="Times New Roman"/>
        </w:rPr>
      </w:pPr>
    </w:p>
    <w:p w14:paraId="1A8380ED" w14:textId="77777777" w:rsidR="000B598C" w:rsidRPr="004E1C2E" w:rsidRDefault="000B598C" w:rsidP="00933D2F">
      <w:pPr>
        <w:rPr>
          <w:rFonts w:eastAsia="Times New Roman"/>
        </w:rPr>
      </w:pPr>
    </w:p>
    <w:p w14:paraId="41F5D326" w14:textId="77777777" w:rsidR="000B598C" w:rsidRPr="004E1C2E" w:rsidRDefault="000B598C" w:rsidP="00933D2F">
      <w:pPr>
        <w:rPr>
          <w:rFonts w:eastAsia="Times New Roman"/>
        </w:rPr>
      </w:pPr>
    </w:p>
    <w:p w14:paraId="0EB2247C" w14:textId="77777777" w:rsidR="000B598C" w:rsidRPr="004E1C2E" w:rsidRDefault="000B598C" w:rsidP="00933D2F">
      <w:pPr>
        <w:rPr>
          <w:rFonts w:eastAsia="Times New Roman"/>
        </w:rPr>
      </w:pPr>
    </w:p>
    <w:p w14:paraId="632E6E0E" w14:textId="77777777" w:rsidR="000B598C" w:rsidRPr="004E1C2E" w:rsidRDefault="000B598C" w:rsidP="00933D2F">
      <w:pPr>
        <w:rPr>
          <w:rFonts w:eastAsia="Times New Roman"/>
        </w:rPr>
      </w:pPr>
    </w:p>
    <w:p w14:paraId="0740F418" w14:textId="77777777" w:rsidR="000B598C" w:rsidRPr="004E1C2E" w:rsidRDefault="000B598C" w:rsidP="00933D2F">
      <w:pPr>
        <w:rPr>
          <w:rFonts w:eastAsia="Times New Roman"/>
        </w:rPr>
      </w:pPr>
    </w:p>
    <w:p w14:paraId="68FBD736" w14:textId="77777777" w:rsidR="00EF6D57" w:rsidRPr="004E1C2E" w:rsidRDefault="00EF6D57" w:rsidP="00933D2F">
      <w:pPr>
        <w:rPr>
          <w:rFonts w:eastAsia="Times New Roman"/>
        </w:rPr>
      </w:pPr>
    </w:p>
    <w:p w14:paraId="207C25EF" w14:textId="77777777" w:rsidR="00EF6D57" w:rsidRPr="004E1C2E" w:rsidRDefault="00EF6D57" w:rsidP="00933D2F">
      <w:pPr>
        <w:rPr>
          <w:rFonts w:eastAsia="Times New Roman"/>
        </w:rPr>
      </w:pPr>
    </w:p>
    <w:p w14:paraId="55C80A34" w14:textId="77777777" w:rsidR="00EF6D57" w:rsidRPr="004E1C2E" w:rsidRDefault="00EF6D57" w:rsidP="00933D2F">
      <w:pPr>
        <w:rPr>
          <w:rFonts w:eastAsia="Times New Roman"/>
        </w:rPr>
      </w:pPr>
    </w:p>
    <w:p w14:paraId="763C588F" w14:textId="77777777" w:rsidR="00EF6D57" w:rsidRPr="004E1C2E" w:rsidRDefault="00EF6D57" w:rsidP="00933D2F">
      <w:pPr>
        <w:rPr>
          <w:rFonts w:eastAsia="Times New Roman"/>
        </w:rPr>
      </w:pPr>
    </w:p>
    <w:p w14:paraId="61E0EA80" w14:textId="77777777" w:rsidR="000B598C" w:rsidRPr="004E1C2E" w:rsidRDefault="000B598C" w:rsidP="00933D2F">
      <w:pPr>
        <w:rPr>
          <w:rFonts w:eastAsia="Times New Roman"/>
        </w:rPr>
      </w:pPr>
    </w:p>
    <w:p w14:paraId="0C9109AB" w14:textId="77777777" w:rsidR="000B598C" w:rsidRPr="004E1C2E" w:rsidRDefault="000B598C" w:rsidP="00933D2F">
      <w:pPr>
        <w:rPr>
          <w:rFonts w:eastAsia="Times New Roman"/>
        </w:rPr>
      </w:pPr>
    </w:p>
    <w:p w14:paraId="007633DD" w14:textId="77777777" w:rsidR="006E4627" w:rsidRPr="000964E0" w:rsidRDefault="006E4627" w:rsidP="000964E0">
      <w:pPr>
        <w:jc w:val="center"/>
        <w:rPr>
          <w:b/>
        </w:rPr>
      </w:pPr>
      <w:r w:rsidRPr="000964E0">
        <w:rPr>
          <w:b/>
        </w:rPr>
        <w:t>Appendix A – Tables</w:t>
      </w:r>
    </w:p>
    <w:p w14:paraId="7A1680E9" w14:textId="77777777" w:rsidR="00E17006" w:rsidRPr="004E1C2E" w:rsidRDefault="00E17006" w:rsidP="00E17006">
      <w:pPr>
        <w:rPr>
          <w:rFonts w:eastAsia="Times New Roman"/>
        </w:rPr>
      </w:pPr>
    </w:p>
    <w:p w14:paraId="1C518CBD" w14:textId="6D615C65" w:rsidR="000C5A67" w:rsidRPr="000C5A67" w:rsidRDefault="000C5A67" w:rsidP="000C5A67">
      <w:pPr>
        <w:pStyle w:val="Caption"/>
        <w:keepNext/>
        <w:rPr>
          <w:color w:val="000000" w:themeColor="text1"/>
          <w:sz w:val="24"/>
          <w:szCs w:val="24"/>
        </w:rPr>
      </w:pPr>
      <w:bookmarkStart w:id="54" w:name="_Toc450293390"/>
      <w:bookmarkStart w:id="55" w:name="_Toc450556561"/>
      <w:r w:rsidRPr="000C5A67">
        <w:rPr>
          <w:color w:val="000000" w:themeColor="text1"/>
          <w:sz w:val="24"/>
          <w:szCs w:val="24"/>
        </w:rPr>
        <w:t xml:space="preserve">Table </w:t>
      </w:r>
      <w:r w:rsidRPr="000C5A67">
        <w:rPr>
          <w:color w:val="000000" w:themeColor="text1"/>
          <w:sz w:val="24"/>
          <w:szCs w:val="24"/>
        </w:rPr>
        <w:fldChar w:fldCharType="begin"/>
      </w:r>
      <w:r w:rsidRPr="000C5A67">
        <w:rPr>
          <w:color w:val="000000" w:themeColor="text1"/>
          <w:sz w:val="24"/>
          <w:szCs w:val="24"/>
        </w:rPr>
        <w:instrText xml:space="preserve"> SEQ Table \* ARABIC </w:instrText>
      </w:r>
      <w:r w:rsidRPr="000C5A67">
        <w:rPr>
          <w:color w:val="000000" w:themeColor="text1"/>
          <w:sz w:val="24"/>
          <w:szCs w:val="24"/>
        </w:rPr>
        <w:fldChar w:fldCharType="separate"/>
      </w:r>
      <w:r w:rsidR="00A16E30">
        <w:rPr>
          <w:noProof/>
          <w:color w:val="000000" w:themeColor="text1"/>
          <w:sz w:val="24"/>
          <w:szCs w:val="24"/>
        </w:rPr>
        <w:t>5</w:t>
      </w:r>
      <w:r w:rsidRPr="000C5A67">
        <w:rPr>
          <w:color w:val="000000" w:themeColor="text1"/>
          <w:sz w:val="24"/>
          <w:szCs w:val="24"/>
        </w:rPr>
        <w:fldChar w:fldCharType="end"/>
      </w:r>
      <w:r w:rsidRPr="000C5A67">
        <w:rPr>
          <w:color w:val="000000" w:themeColor="text1"/>
          <w:sz w:val="24"/>
          <w:szCs w:val="24"/>
        </w:rPr>
        <w:t>. Vignette Group Means and Standard Deviations</w:t>
      </w:r>
      <w:bookmarkEnd w:id="54"/>
      <w:bookmarkEnd w:id="55"/>
    </w:p>
    <w:tbl>
      <w:tblPr>
        <w:tblW w:w="7284" w:type="dxa"/>
        <w:tblInd w:w="93" w:type="dxa"/>
        <w:tblLayout w:type="fixed"/>
        <w:tblLook w:val="04A0" w:firstRow="1" w:lastRow="0" w:firstColumn="1" w:lastColumn="0" w:noHBand="0" w:noVBand="1"/>
      </w:tblPr>
      <w:tblGrid>
        <w:gridCol w:w="1614"/>
        <w:gridCol w:w="1170"/>
        <w:gridCol w:w="1350"/>
        <w:gridCol w:w="540"/>
        <w:gridCol w:w="1170"/>
        <w:gridCol w:w="1440"/>
      </w:tblGrid>
      <w:tr w:rsidR="00D04387" w:rsidRPr="004E1C2E" w14:paraId="09E5DCF9" w14:textId="77777777" w:rsidTr="00D04387">
        <w:trPr>
          <w:trHeight w:val="320"/>
        </w:trPr>
        <w:tc>
          <w:tcPr>
            <w:tcW w:w="1614" w:type="dxa"/>
            <w:tcBorders>
              <w:top w:val="single" w:sz="4" w:space="0" w:color="auto"/>
              <w:left w:val="nil"/>
              <w:bottom w:val="nil"/>
              <w:right w:val="nil"/>
            </w:tcBorders>
            <w:shd w:val="clear" w:color="auto" w:fill="auto"/>
            <w:noWrap/>
            <w:vAlign w:val="bottom"/>
            <w:hideMark/>
          </w:tcPr>
          <w:p w14:paraId="7CBEA696" w14:textId="77777777" w:rsidR="00E17006" w:rsidRPr="004E1C2E" w:rsidRDefault="00E17006" w:rsidP="00E17006">
            <w:pPr>
              <w:rPr>
                <w:rFonts w:eastAsia="Times New Roman"/>
                <w:color w:val="000000"/>
              </w:rPr>
            </w:pPr>
            <w:r w:rsidRPr="004E1C2E">
              <w:rPr>
                <w:rFonts w:eastAsia="Times New Roman"/>
                <w:color w:val="000000"/>
              </w:rPr>
              <w:t> </w:t>
            </w:r>
          </w:p>
        </w:tc>
        <w:tc>
          <w:tcPr>
            <w:tcW w:w="2520" w:type="dxa"/>
            <w:gridSpan w:val="2"/>
            <w:tcBorders>
              <w:top w:val="single" w:sz="4" w:space="0" w:color="auto"/>
              <w:left w:val="nil"/>
              <w:bottom w:val="nil"/>
              <w:right w:val="nil"/>
            </w:tcBorders>
            <w:shd w:val="clear" w:color="auto" w:fill="auto"/>
            <w:noWrap/>
            <w:vAlign w:val="bottom"/>
            <w:hideMark/>
          </w:tcPr>
          <w:p w14:paraId="3909C327" w14:textId="276BE3C1" w:rsidR="00E17006" w:rsidRPr="004E1C2E" w:rsidRDefault="00C44BEF" w:rsidP="00E17006">
            <w:pPr>
              <w:jc w:val="center"/>
              <w:rPr>
                <w:rFonts w:eastAsia="Times New Roman"/>
                <w:color w:val="000000"/>
              </w:rPr>
            </w:pPr>
            <w:r w:rsidRPr="004E1C2E">
              <w:rPr>
                <w:rFonts w:eastAsia="Times New Roman"/>
                <w:color w:val="000000"/>
              </w:rPr>
              <w:t>SWP</w:t>
            </w:r>
          </w:p>
        </w:tc>
        <w:tc>
          <w:tcPr>
            <w:tcW w:w="540" w:type="dxa"/>
            <w:tcBorders>
              <w:top w:val="single" w:sz="4" w:space="0" w:color="auto"/>
              <w:left w:val="nil"/>
              <w:bottom w:val="nil"/>
              <w:right w:val="nil"/>
            </w:tcBorders>
            <w:shd w:val="clear" w:color="auto" w:fill="auto"/>
            <w:noWrap/>
            <w:vAlign w:val="bottom"/>
            <w:hideMark/>
          </w:tcPr>
          <w:p w14:paraId="46907E5E" w14:textId="77777777" w:rsidR="00E17006" w:rsidRPr="004E1C2E" w:rsidRDefault="00E17006" w:rsidP="00E17006">
            <w:pPr>
              <w:rPr>
                <w:rFonts w:eastAsia="Times New Roman"/>
                <w:color w:val="000000"/>
              </w:rPr>
            </w:pPr>
            <w:r w:rsidRPr="004E1C2E">
              <w:rPr>
                <w:rFonts w:eastAsia="Times New Roman"/>
                <w:color w:val="000000"/>
              </w:rPr>
              <w:t> </w:t>
            </w:r>
          </w:p>
        </w:tc>
        <w:tc>
          <w:tcPr>
            <w:tcW w:w="2610" w:type="dxa"/>
            <w:gridSpan w:val="2"/>
            <w:tcBorders>
              <w:top w:val="single" w:sz="4" w:space="0" w:color="auto"/>
              <w:left w:val="nil"/>
              <w:bottom w:val="nil"/>
              <w:right w:val="nil"/>
            </w:tcBorders>
            <w:shd w:val="clear" w:color="auto" w:fill="auto"/>
            <w:noWrap/>
            <w:vAlign w:val="bottom"/>
            <w:hideMark/>
          </w:tcPr>
          <w:p w14:paraId="304CB5C4" w14:textId="20561771" w:rsidR="00E17006" w:rsidRPr="004E1C2E" w:rsidRDefault="00C44BEF" w:rsidP="00E17006">
            <w:pPr>
              <w:jc w:val="center"/>
              <w:rPr>
                <w:rFonts w:eastAsia="Times New Roman"/>
                <w:color w:val="000000"/>
              </w:rPr>
            </w:pPr>
            <w:r w:rsidRPr="004E1C2E">
              <w:rPr>
                <w:rFonts w:eastAsia="Times New Roman"/>
                <w:color w:val="000000"/>
              </w:rPr>
              <w:t>Indignation</w:t>
            </w:r>
          </w:p>
        </w:tc>
      </w:tr>
      <w:tr w:rsidR="00D04387" w:rsidRPr="004E1C2E" w14:paraId="6E611D7D" w14:textId="77777777" w:rsidTr="00D04387">
        <w:trPr>
          <w:trHeight w:val="320"/>
        </w:trPr>
        <w:tc>
          <w:tcPr>
            <w:tcW w:w="1614" w:type="dxa"/>
            <w:tcBorders>
              <w:top w:val="nil"/>
              <w:left w:val="nil"/>
              <w:bottom w:val="nil"/>
              <w:right w:val="nil"/>
            </w:tcBorders>
            <w:shd w:val="clear" w:color="auto" w:fill="auto"/>
            <w:noWrap/>
            <w:vAlign w:val="bottom"/>
            <w:hideMark/>
          </w:tcPr>
          <w:p w14:paraId="525AFBD8" w14:textId="77777777" w:rsidR="00E17006" w:rsidRPr="004E1C2E" w:rsidRDefault="00E17006" w:rsidP="00E17006">
            <w:pPr>
              <w:rPr>
                <w:rFonts w:eastAsia="Times New Roman"/>
                <w:color w:val="000000"/>
              </w:rPr>
            </w:pPr>
          </w:p>
        </w:tc>
        <w:tc>
          <w:tcPr>
            <w:tcW w:w="2520" w:type="dxa"/>
            <w:gridSpan w:val="2"/>
            <w:tcBorders>
              <w:top w:val="nil"/>
              <w:left w:val="nil"/>
              <w:bottom w:val="single" w:sz="4" w:space="0" w:color="auto"/>
              <w:right w:val="nil"/>
            </w:tcBorders>
            <w:shd w:val="clear" w:color="auto" w:fill="auto"/>
            <w:noWrap/>
            <w:vAlign w:val="bottom"/>
            <w:hideMark/>
          </w:tcPr>
          <w:p w14:paraId="077C80F0" w14:textId="20F590AD" w:rsidR="00E17006" w:rsidRPr="004E1C2E" w:rsidRDefault="00A73A33" w:rsidP="00E17006">
            <w:pPr>
              <w:jc w:val="center"/>
              <w:rPr>
                <w:rFonts w:eastAsia="Times New Roman"/>
                <w:color w:val="000000"/>
              </w:rPr>
            </w:pPr>
            <w:r w:rsidRPr="004E1C2E">
              <w:rPr>
                <w:rFonts w:eastAsia="Times New Roman"/>
                <w:i/>
                <w:iCs/>
                <w:color w:val="000000"/>
              </w:rPr>
              <w:t xml:space="preserve">N </w:t>
            </w:r>
            <w:r w:rsidR="00E17006" w:rsidRPr="004E1C2E">
              <w:rPr>
                <w:rFonts w:eastAsia="Times New Roman"/>
                <w:color w:val="000000"/>
              </w:rPr>
              <w:t>= 186</w:t>
            </w:r>
          </w:p>
        </w:tc>
        <w:tc>
          <w:tcPr>
            <w:tcW w:w="540" w:type="dxa"/>
            <w:tcBorders>
              <w:top w:val="nil"/>
              <w:left w:val="nil"/>
              <w:bottom w:val="single" w:sz="4" w:space="0" w:color="auto"/>
              <w:right w:val="nil"/>
            </w:tcBorders>
            <w:shd w:val="clear" w:color="auto" w:fill="auto"/>
            <w:noWrap/>
            <w:vAlign w:val="bottom"/>
            <w:hideMark/>
          </w:tcPr>
          <w:p w14:paraId="4E6B2724" w14:textId="77777777" w:rsidR="00E17006" w:rsidRPr="004E1C2E" w:rsidRDefault="00E17006" w:rsidP="00E17006">
            <w:pPr>
              <w:rPr>
                <w:rFonts w:eastAsia="Times New Roman"/>
                <w:color w:val="000000"/>
              </w:rPr>
            </w:pPr>
            <w:r w:rsidRPr="004E1C2E">
              <w:rPr>
                <w:rFonts w:eastAsia="Times New Roman"/>
                <w:color w:val="000000"/>
              </w:rPr>
              <w:t> </w:t>
            </w:r>
          </w:p>
        </w:tc>
        <w:tc>
          <w:tcPr>
            <w:tcW w:w="2610" w:type="dxa"/>
            <w:gridSpan w:val="2"/>
            <w:tcBorders>
              <w:top w:val="nil"/>
              <w:left w:val="nil"/>
              <w:bottom w:val="single" w:sz="4" w:space="0" w:color="auto"/>
              <w:right w:val="nil"/>
            </w:tcBorders>
            <w:shd w:val="clear" w:color="auto" w:fill="auto"/>
            <w:noWrap/>
            <w:vAlign w:val="bottom"/>
            <w:hideMark/>
          </w:tcPr>
          <w:p w14:paraId="7FC97381" w14:textId="0F6E4752" w:rsidR="00E17006" w:rsidRPr="004E1C2E" w:rsidRDefault="00A73A33" w:rsidP="00E17006">
            <w:pPr>
              <w:jc w:val="center"/>
              <w:rPr>
                <w:rFonts w:eastAsia="Times New Roman"/>
                <w:color w:val="000000"/>
              </w:rPr>
            </w:pPr>
            <w:r w:rsidRPr="004E1C2E">
              <w:rPr>
                <w:rFonts w:eastAsia="Times New Roman"/>
                <w:i/>
                <w:iCs/>
                <w:color w:val="000000"/>
              </w:rPr>
              <w:t xml:space="preserve">N </w:t>
            </w:r>
            <w:r w:rsidR="00E17006" w:rsidRPr="004E1C2E">
              <w:rPr>
                <w:rFonts w:eastAsia="Times New Roman"/>
                <w:color w:val="000000"/>
              </w:rPr>
              <w:t>= 186</w:t>
            </w:r>
          </w:p>
        </w:tc>
      </w:tr>
      <w:tr w:rsidR="00D04387" w:rsidRPr="004E1C2E" w14:paraId="71CA528D" w14:textId="77777777" w:rsidTr="00D04387">
        <w:trPr>
          <w:trHeight w:val="320"/>
        </w:trPr>
        <w:tc>
          <w:tcPr>
            <w:tcW w:w="1614" w:type="dxa"/>
            <w:tcBorders>
              <w:top w:val="nil"/>
              <w:left w:val="nil"/>
              <w:bottom w:val="single" w:sz="4" w:space="0" w:color="auto"/>
              <w:right w:val="nil"/>
            </w:tcBorders>
            <w:shd w:val="clear" w:color="auto" w:fill="auto"/>
            <w:noWrap/>
            <w:vAlign w:val="bottom"/>
            <w:hideMark/>
          </w:tcPr>
          <w:p w14:paraId="1EB5278B" w14:textId="77777777" w:rsidR="00E17006" w:rsidRPr="004E1C2E" w:rsidRDefault="00E17006" w:rsidP="00E17006">
            <w:pPr>
              <w:rPr>
                <w:rFonts w:eastAsia="Times New Roman"/>
                <w:color w:val="000000"/>
              </w:rPr>
            </w:pPr>
          </w:p>
        </w:tc>
        <w:tc>
          <w:tcPr>
            <w:tcW w:w="1170" w:type="dxa"/>
            <w:tcBorders>
              <w:top w:val="nil"/>
              <w:left w:val="nil"/>
              <w:bottom w:val="single" w:sz="4" w:space="0" w:color="auto"/>
              <w:right w:val="nil"/>
            </w:tcBorders>
            <w:shd w:val="clear" w:color="auto" w:fill="auto"/>
            <w:noWrap/>
            <w:vAlign w:val="bottom"/>
            <w:hideMark/>
          </w:tcPr>
          <w:p w14:paraId="26BABEF6" w14:textId="77777777" w:rsidR="00E17006" w:rsidRPr="004E1C2E" w:rsidRDefault="00E17006" w:rsidP="00576EB1">
            <w:pPr>
              <w:jc w:val="center"/>
              <w:rPr>
                <w:rFonts w:eastAsia="Times New Roman"/>
                <w:i/>
                <w:iCs/>
                <w:color w:val="000000"/>
              </w:rPr>
            </w:pPr>
            <w:r w:rsidRPr="004E1C2E">
              <w:rPr>
                <w:rFonts w:eastAsia="Times New Roman"/>
                <w:i/>
                <w:iCs/>
                <w:color w:val="000000"/>
              </w:rPr>
              <w:t>M</w:t>
            </w:r>
          </w:p>
        </w:tc>
        <w:tc>
          <w:tcPr>
            <w:tcW w:w="1350" w:type="dxa"/>
            <w:tcBorders>
              <w:top w:val="nil"/>
              <w:left w:val="nil"/>
              <w:bottom w:val="single" w:sz="4" w:space="0" w:color="auto"/>
              <w:right w:val="nil"/>
            </w:tcBorders>
            <w:shd w:val="clear" w:color="auto" w:fill="auto"/>
            <w:noWrap/>
            <w:vAlign w:val="bottom"/>
            <w:hideMark/>
          </w:tcPr>
          <w:p w14:paraId="653CB76F" w14:textId="77777777" w:rsidR="00E17006" w:rsidRPr="004E1C2E" w:rsidRDefault="00E17006" w:rsidP="00576EB1">
            <w:pPr>
              <w:jc w:val="center"/>
              <w:rPr>
                <w:rFonts w:eastAsia="Times New Roman"/>
                <w:i/>
                <w:iCs/>
                <w:color w:val="000000"/>
              </w:rPr>
            </w:pPr>
            <w:r w:rsidRPr="004E1C2E">
              <w:rPr>
                <w:rFonts w:eastAsia="Times New Roman"/>
                <w:i/>
                <w:iCs/>
                <w:color w:val="000000"/>
              </w:rPr>
              <w:t>SD</w:t>
            </w:r>
          </w:p>
        </w:tc>
        <w:tc>
          <w:tcPr>
            <w:tcW w:w="540" w:type="dxa"/>
            <w:tcBorders>
              <w:top w:val="nil"/>
              <w:left w:val="nil"/>
              <w:bottom w:val="nil"/>
              <w:right w:val="nil"/>
            </w:tcBorders>
            <w:shd w:val="clear" w:color="auto" w:fill="auto"/>
            <w:noWrap/>
            <w:vAlign w:val="bottom"/>
            <w:hideMark/>
          </w:tcPr>
          <w:p w14:paraId="655615E2" w14:textId="77777777" w:rsidR="00E17006" w:rsidRPr="004E1C2E" w:rsidRDefault="00E17006" w:rsidP="00576EB1">
            <w:pPr>
              <w:jc w:val="center"/>
              <w:rPr>
                <w:rFonts w:eastAsia="Times New Roman"/>
                <w:color w:val="000000"/>
              </w:rPr>
            </w:pPr>
          </w:p>
        </w:tc>
        <w:tc>
          <w:tcPr>
            <w:tcW w:w="1170" w:type="dxa"/>
            <w:tcBorders>
              <w:top w:val="nil"/>
              <w:left w:val="nil"/>
              <w:bottom w:val="single" w:sz="4" w:space="0" w:color="auto"/>
              <w:right w:val="nil"/>
            </w:tcBorders>
            <w:shd w:val="clear" w:color="auto" w:fill="auto"/>
            <w:noWrap/>
            <w:vAlign w:val="bottom"/>
            <w:hideMark/>
          </w:tcPr>
          <w:p w14:paraId="329262E8" w14:textId="77777777" w:rsidR="00E17006" w:rsidRPr="004E1C2E" w:rsidRDefault="00E17006" w:rsidP="00576EB1">
            <w:pPr>
              <w:jc w:val="center"/>
              <w:rPr>
                <w:rFonts w:eastAsia="Times New Roman"/>
                <w:i/>
                <w:iCs/>
                <w:color w:val="000000"/>
              </w:rPr>
            </w:pPr>
            <w:r w:rsidRPr="004E1C2E">
              <w:rPr>
                <w:rFonts w:eastAsia="Times New Roman"/>
                <w:i/>
                <w:iCs/>
                <w:color w:val="000000"/>
              </w:rPr>
              <w:t>M</w:t>
            </w:r>
          </w:p>
        </w:tc>
        <w:tc>
          <w:tcPr>
            <w:tcW w:w="1440" w:type="dxa"/>
            <w:tcBorders>
              <w:top w:val="nil"/>
              <w:left w:val="nil"/>
              <w:bottom w:val="single" w:sz="4" w:space="0" w:color="auto"/>
              <w:right w:val="nil"/>
            </w:tcBorders>
            <w:shd w:val="clear" w:color="auto" w:fill="auto"/>
            <w:noWrap/>
            <w:vAlign w:val="bottom"/>
            <w:hideMark/>
          </w:tcPr>
          <w:p w14:paraId="34E93606" w14:textId="77777777" w:rsidR="00E17006" w:rsidRPr="004E1C2E" w:rsidRDefault="00E17006" w:rsidP="00576EB1">
            <w:pPr>
              <w:jc w:val="center"/>
              <w:rPr>
                <w:rFonts w:eastAsia="Times New Roman"/>
                <w:i/>
                <w:iCs/>
                <w:color w:val="000000"/>
              </w:rPr>
            </w:pPr>
            <w:r w:rsidRPr="004E1C2E">
              <w:rPr>
                <w:rFonts w:eastAsia="Times New Roman"/>
                <w:i/>
                <w:iCs/>
                <w:color w:val="000000"/>
              </w:rPr>
              <w:t>SD</w:t>
            </w:r>
          </w:p>
        </w:tc>
      </w:tr>
      <w:tr w:rsidR="00D04387" w:rsidRPr="004E1C2E" w14:paraId="6802800F" w14:textId="77777777" w:rsidTr="00D04387">
        <w:trPr>
          <w:trHeight w:val="300"/>
        </w:trPr>
        <w:tc>
          <w:tcPr>
            <w:tcW w:w="1614" w:type="dxa"/>
            <w:tcBorders>
              <w:top w:val="single" w:sz="4" w:space="0" w:color="auto"/>
              <w:left w:val="nil"/>
              <w:bottom w:val="nil"/>
              <w:right w:val="nil"/>
            </w:tcBorders>
            <w:shd w:val="clear" w:color="auto" w:fill="auto"/>
            <w:noWrap/>
            <w:vAlign w:val="bottom"/>
            <w:hideMark/>
          </w:tcPr>
          <w:p w14:paraId="79CDEB46" w14:textId="77777777" w:rsidR="00E17006" w:rsidRPr="004E1C2E" w:rsidRDefault="00E17006" w:rsidP="00E17006">
            <w:pPr>
              <w:rPr>
                <w:rFonts w:eastAsia="Times New Roman"/>
                <w:color w:val="000000"/>
              </w:rPr>
            </w:pPr>
            <w:r w:rsidRPr="004E1C2E">
              <w:rPr>
                <w:rFonts w:eastAsia="Times New Roman"/>
                <w:color w:val="000000"/>
              </w:rPr>
              <w:t>Family</w:t>
            </w:r>
          </w:p>
        </w:tc>
        <w:tc>
          <w:tcPr>
            <w:tcW w:w="1170" w:type="dxa"/>
            <w:tcBorders>
              <w:top w:val="single" w:sz="4" w:space="0" w:color="auto"/>
              <w:left w:val="nil"/>
              <w:bottom w:val="nil"/>
              <w:right w:val="nil"/>
            </w:tcBorders>
            <w:shd w:val="clear" w:color="auto" w:fill="auto"/>
            <w:noWrap/>
            <w:vAlign w:val="bottom"/>
            <w:hideMark/>
          </w:tcPr>
          <w:p w14:paraId="6BC7C69A" w14:textId="047F22D8" w:rsidR="00E17006" w:rsidRPr="004E1C2E" w:rsidRDefault="00E17006" w:rsidP="00576EB1">
            <w:pPr>
              <w:jc w:val="center"/>
              <w:rPr>
                <w:rFonts w:eastAsia="Times New Roman"/>
                <w:color w:val="000000"/>
                <w:vertAlign w:val="subscript"/>
              </w:rPr>
            </w:pPr>
            <w:r w:rsidRPr="004E1C2E">
              <w:rPr>
                <w:rFonts w:eastAsia="Times New Roman"/>
                <w:color w:val="000000"/>
              </w:rPr>
              <w:t>4.83</w:t>
            </w:r>
            <w:r w:rsidR="002F2B94" w:rsidRPr="004E1C2E">
              <w:rPr>
                <w:rFonts w:eastAsia="Times New Roman"/>
                <w:color w:val="000000"/>
                <w:vertAlign w:val="subscript"/>
              </w:rPr>
              <w:t>a</w:t>
            </w:r>
          </w:p>
        </w:tc>
        <w:tc>
          <w:tcPr>
            <w:tcW w:w="1350" w:type="dxa"/>
            <w:tcBorders>
              <w:top w:val="nil"/>
              <w:left w:val="nil"/>
              <w:bottom w:val="nil"/>
              <w:right w:val="nil"/>
            </w:tcBorders>
            <w:shd w:val="clear" w:color="auto" w:fill="auto"/>
            <w:noWrap/>
            <w:vAlign w:val="bottom"/>
            <w:hideMark/>
          </w:tcPr>
          <w:p w14:paraId="6A1AEA9E" w14:textId="77777777" w:rsidR="00E17006" w:rsidRPr="004E1C2E" w:rsidRDefault="00E17006" w:rsidP="00576EB1">
            <w:pPr>
              <w:jc w:val="center"/>
              <w:rPr>
                <w:rFonts w:eastAsia="Times New Roman"/>
                <w:color w:val="000000"/>
              </w:rPr>
            </w:pPr>
            <w:r w:rsidRPr="004E1C2E">
              <w:rPr>
                <w:rFonts w:eastAsia="Times New Roman"/>
                <w:color w:val="000000"/>
              </w:rPr>
              <w:t>1.21</w:t>
            </w:r>
          </w:p>
        </w:tc>
        <w:tc>
          <w:tcPr>
            <w:tcW w:w="540" w:type="dxa"/>
            <w:tcBorders>
              <w:top w:val="nil"/>
              <w:left w:val="nil"/>
              <w:bottom w:val="nil"/>
              <w:right w:val="nil"/>
            </w:tcBorders>
            <w:shd w:val="clear" w:color="auto" w:fill="auto"/>
            <w:noWrap/>
            <w:vAlign w:val="bottom"/>
            <w:hideMark/>
          </w:tcPr>
          <w:p w14:paraId="25A7A629" w14:textId="77777777" w:rsidR="00E17006" w:rsidRPr="004E1C2E" w:rsidRDefault="00E17006" w:rsidP="00576EB1">
            <w:pPr>
              <w:jc w:val="center"/>
              <w:rPr>
                <w:rFonts w:eastAsia="Times New Roman"/>
                <w:color w:val="000000"/>
              </w:rPr>
            </w:pPr>
          </w:p>
        </w:tc>
        <w:tc>
          <w:tcPr>
            <w:tcW w:w="1170" w:type="dxa"/>
            <w:tcBorders>
              <w:top w:val="nil"/>
              <w:left w:val="nil"/>
              <w:bottom w:val="nil"/>
              <w:right w:val="nil"/>
            </w:tcBorders>
            <w:shd w:val="clear" w:color="auto" w:fill="auto"/>
            <w:noWrap/>
            <w:vAlign w:val="bottom"/>
            <w:hideMark/>
          </w:tcPr>
          <w:p w14:paraId="2B9E48EA" w14:textId="6B0AEB37" w:rsidR="00E17006" w:rsidRPr="004E1C2E" w:rsidRDefault="00E17006" w:rsidP="00576EB1">
            <w:pPr>
              <w:jc w:val="center"/>
              <w:rPr>
                <w:rFonts w:eastAsia="Times New Roman"/>
                <w:color w:val="000000"/>
                <w:vertAlign w:val="subscript"/>
              </w:rPr>
            </w:pPr>
            <w:r w:rsidRPr="004E1C2E">
              <w:rPr>
                <w:rFonts w:eastAsia="Times New Roman"/>
                <w:color w:val="000000"/>
              </w:rPr>
              <w:t>4.91</w:t>
            </w:r>
            <w:r w:rsidR="002F2B94" w:rsidRPr="004E1C2E">
              <w:rPr>
                <w:rFonts w:eastAsia="Times New Roman"/>
                <w:color w:val="000000"/>
                <w:vertAlign w:val="subscript"/>
              </w:rPr>
              <w:t>a</w:t>
            </w:r>
          </w:p>
        </w:tc>
        <w:tc>
          <w:tcPr>
            <w:tcW w:w="1440" w:type="dxa"/>
            <w:tcBorders>
              <w:top w:val="nil"/>
              <w:left w:val="nil"/>
              <w:bottom w:val="nil"/>
              <w:right w:val="nil"/>
            </w:tcBorders>
            <w:shd w:val="clear" w:color="auto" w:fill="auto"/>
            <w:noWrap/>
            <w:vAlign w:val="bottom"/>
            <w:hideMark/>
          </w:tcPr>
          <w:p w14:paraId="72600090" w14:textId="77777777" w:rsidR="00E17006" w:rsidRPr="004E1C2E" w:rsidRDefault="00E17006" w:rsidP="00576EB1">
            <w:pPr>
              <w:jc w:val="center"/>
              <w:rPr>
                <w:rFonts w:eastAsia="Times New Roman"/>
                <w:color w:val="000000"/>
              </w:rPr>
            </w:pPr>
            <w:r w:rsidRPr="004E1C2E">
              <w:rPr>
                <w:rFonts w:eastAsia="Times New Roman"/>
                <w:color w:val="000000"/>
              </w:rPr>
              <w:t>1.05</w:t>
            </w:r>
          </w:p>
        </w:tc>
      </w:tr>
      <w:tr w:rsidR="00D04387" w:rsidRPr="004E1C2E" w14:paraId="7E6D3088" w14:textId="77777777" w:rsidTr="00D04387">
        <w:trPr>
          <w:trHeight w:val="300"/>
        </w:trPr>
        <w:tc>
          <w:tcPr>
            <w:tcW w:w="1614" w:type="dxa"/>
            <w:tcBorders>
              <w:top w:val="nil"/>
              <w:left w:val="nil"/>
              <w:bottom w:val="nil"/>
              <w:right w:val="nil"/>
            </w:tcBorders>
            <w:shd w:val="clear" w:color="auto" w:fill="auto"/>
            <w:noWrap/>
            <w:vAlign w:val="bottom"/>
            <w:hideMark/>
          </w:tcPr>
          <w:p w14:paraId="42F7A115" w14:textId="77777777" w:rsidR="00E17006" w:rsidRPr="004E1C2E" w:rsidRDefault="00E17006" w:rsidP="00E17006">
            <w:pPr>
              <w:rPr>
                <w:rFonts w:eastAsia="Times New Roman"/>
                <w:color w:val="000000"/>
              </w:rPr>
            </w:pPr>
            <w:r w:rsidRPr="004E1C2E">
              <w:rPr>
                <w:rFonts w:eastAsia="Times New Roman"/>
                <w:color w:val="000000"/>
              </w:rPr>
              <w:t>Friend</w:t>
            </w:r>
          </w:p>
        </w:tc>
        <w:tc>
          <w:tcPr>
            <w:tcW w:w="1170" w:type="dxa"/>
            <w:tcBorders>
              <w:top w:val="nil"/>
              <w:left w:val="nil"/>
              <w:bottom w:val="nil"/>
              <w:right w:val="nil"/>
            </w:tcBorders>
            <w:shd w:val="clear" w:color="auto" w:fill="auto"/>
            <w:noWrap/>
            <w:vAlign w:val="bottom"/>
            <w:hideMark/>
          </w:tcPr>
          <w:p w14:paraId="30EB701B" w14:textId="1C685ED6" w:rsidR="00E17006" w:rsidRPr="004E1C2E" w:rsidRDefault="00E17006" w:rsidP="00576EB1">
            <w:pPr>
              <w:jc w:val="center"/>
              <w:rPr>
                <w:rFonts w:eastAsia="Times New Roman"/>
                <w:color w:val="000000"/>
                <w:vertAlign w:val="subscript"/>
              </w:rPr>
            </w:pPr>
            <w:r w:rsidRPr="004E1C2E">
              <w:rPr>
                <w:rFonts w:eastAsia="Times New Roman"/>
                <w:color w:val="000000"/>
              </w:rPr>
              <w:t>4.93</w:t>
            </w:r>
            <w:r w:rsidR="002F2B94" w:rsidRPr="004E1C2E">
              <w:rPr>
                <w:rFonts w:eastAsia="Times New Roman"/>
                <w:color w:val="000000"/>
                <w:vertAlign w:val="subscript"/>
              </w:rPr>
              <w:t>a</w:t>
            </w:r>
          </w:p>
        </w:tc>
        <w:tc>
          <w:tcPr>
            <w:tcW w:w="1350" w:type="dxa"/>
            <w:tcBorders>
              <w:top w:val="nil"/>
              <w:left w:val="nil"/>
              <w:bottom w:val="nil"/>
              <w:right w:val="nil"/>
            </w:tcBorders>
            <w:shd w:val="clear" w:color="auto" w:fill="auto"/>
            <w:noWrap/>
            <w:vAlign w:val="bottom"/>
            <w:hideMark/>
          </w:tcPr>
          <w:p w14:paraId="53388E9A" w14:textId="77777777" w:rsidR="00E17006" w:rsidRPr="004E1C2E" w:rsidRDefault="00E17006" w:rsidP="00576EB1">
            <w:pPr>
              <w:jc w:val="center"/>
              <w:rPr>
                <w:rFonts w:eastAsia="Times New Roman"/>
                <w:color w:val="000000"/>
              </w:rPr>
            </w:pPr>
            <w:r w:rsidRPr="004E1C2E">
              <w:rPr>
                <w:rFonts w:eastAsia="Times New Roman"/>
                <w:color w:val="000000"/>
              </w:rPr>
              <w:t>1.12</w:t>
            </w:r>
          </w:p>
        </w:tc>
        <w:tc>
          <w:tcPr>
            <w:tcW w:w="540" w:type="dxa"/>
            <w:tcBorders>
              <w:top w:val="nil"/>
              <w:left w:val="nil"/>
              <w:bottom w:val="nil"/>
              <w:right w:val="nil"/>
            </w:tcBorders>
            <w:shd w:val="clear" w:color="auto" w:fill="auto"/>
            <w:noWrap/>
            <w:vAlign w:val="bottom"/>
            <w:hideMark/>
          </w:tcPr>
          <w:p w14:paraId="3BC39F22" w14:textId="77777777" w:rsidR="00E17006" w:rsidRPr="004E1C2E" w:rsidRDefault="00E17006" w:rsidP="00576EB1">
            <w:pPr>
              <w:jc w:val="center"/>
              <w:rPr>
                <w:rFonts w:eastAsia="Times New Roman"/>
                <w:color w:val="000000"/>
              </w:rPr>
            </w:pPr>
          </w:p>
        </w:tc>
        <w:tc>
          <w:tcPr>
            <w:tcW w:w="1170" w:type="dxa"/>
            <w:tcBorders>
              <w:top w:val="nil"/>
              <w:left w:val="nil"/>
              <w:bottom w:val="nil"/>
              <w:right w:val="nil"/>
            </w:tcBorders>
            <w:shd w:val="clear" w:color="auto" w:fill="auto"/>
            <w:noWrap/>
            <w:vAlign w:val="bottom"/>
            <w:hideMark/>
          </w:tcPr>
          <w:p w14:paraId="5ABCB87C" w14:textId="1CEE9505" w:rsidR="00E17006" w:rsidRPr="004E1C2E" w:rsidRDefault="00E17006" w:rsidP="00576EB1">
            <w:pPr>
              <w:jc w:val="center"/>
              <w:rPr>
                <w:rFonts w:eastAsia="Times New Roman"/>
                <w:color w:val="000000"/>
                <w:vertAlign w:val="subscript"/>
              </w:rPr>
            </w:pPr>
            <w:r w:rsidRPr="004E1C2E">
              <w:rPr>
                <w:rFonts w:eastAsia="Times New Roman"/>
                <w:color w:val="000000"/>
              </w:rPr>
              <w:t>4.88</w:t>
            </w:r>
            <w:r w:rsidR="002F2B94" w:rsidRPr="004E1C2E">
              <w:rPr>
                <w:rFonts w:eastAsia="Times New Roman"/>
                <w:color w:val="000000"/>
                <w:vertAlign w:val="subscript"/>
              </w:rPr>
              <w:t>a</w:t>
            </w:r>
          </w:p>
        </w:tc>
        <w:tc>
          <w:tcPr>
            <w:tcW w:w="1440" w:type="dxa"/>
            <w:tcBorders>
              <w:top w:val="nil"/>
              <w:left w:val="nil"/>
              <w:bottom w:val="nil"/>
              <w:right w:val="nil"/>
            </w:tcBorders>
            <w:shd w:val="clear" w:color="auto" w:fill="auto"/>
            <w:noWrap/>
            <w:vAlign w:val="bottom"/>
            <w:hideMark/>
          </w:tcPr>
          <w:p w14:paraId="14FE64C9" w14:textId="77777777" w:rsidR="00E17006" w:rsidRPr="004E1C2E" w:rsidRDefault="00E17006" w:rsidP="00576EB1">
            <w:pPr>
              <w:jc w:val="center"/>
              <w:rPr>
                <w:rFonts w:eastAsia="Times New Roman"/>
                <w:color w:val="000000"/>
              </w:rPr>
            </w:pPr>
            <w:r w:rsidRPr="004E1C2E">
              <w:rPr>
                <w:rFonts w:eastAsia="Times New Roman"/>
                <w:color w:val="000000"/>
              </w:rPr>
              <w:t>1.02</w:t>
            </w:r>
          </w:p>
        </w:tc>
      </w:tr>
      <w:tr w:rsidR="00D04387" w:rsidRPr="004E1C2E" w14:paraId="36C07469" w14:textId="77777777" w:rsidTr="00D04387">
        <w:trPr>
          <w:trHeight w:val="300"/>
        </w:trPr>
        <w:tc>
          <w:tcPr>
            <w:tcW w:w="1614" w:type="dxa"/>
            <w:tcBorders>
              <w:top w:val="nil"/>
              <w:left w:val="nil"/>
              <w:bottom w:val="nil"/>
              <w:right w:val="nil"/>
            </w:tcBorders>
            <w:shd w:val="clear" w:color="auto" w:fill="auto"/>
            <w:noWrap/>
            <w:vAlign w:val="bottom"/>
            <w:hideMark/>
          </w:tcPr>
          <w:p w14:paraId="3DEBD67B" w14:textId="77777777" w:rsidR="00E17006" w:rsidRPr="004E1C2E" w:rsidRDefault="00E17006" w:rsidP="00E17006">
            <w:pPr>
              <w:rPr>
                <w:rFonts w:eastAsia="Times New Roman"/>
                <w:color w:val="000000"/>
              </w:rPr>
            </w:pPr>
            <w:r w:rsidRPr="004E1C2E">
              <w:rPr>
                <w:rFonts w:eastAsia="Times New Roman"/>
                <w:color w:val="000000"/>
              </w:rPr>
              <w:t>Community</w:t>
            </w:r>
          </w:p>
        </w:tc>
        <w:tc>
          <w:tcPr>
            <w:tcW w:w="1170" w:type="dxa"/>
            <w:tcBorders>
              <w:top w:val="nil"/>
              <w:left w:val="nil"/>
              <w:bottom w:val="nil"/>
              <w:right w:val="nil"/>
            </w:tcBorders>
            <w:shd w:val="clear" w:color="auto" w:fill="auto"/>
            <w:noWrap/>
            <w:vAlign w:val="bottom"/>
            <w:hideMark/>
          </w:tcPr>
          <w:p w14:paraId="1B8FF6F1" w14:textId="07D793FF" w:rsidR="00E17006" w:rsidRPr="004E1C2E" w:rsidRDefault="00E17006" w:rsidP="00576EB1">
            <w:pPr>
              <w:jc w:val="center"/>
              <w:rPr>
                <w:rFonts w:eastAsia="Times New Roman"/>
                <w:color w:val="000000"/>
                <w:vertAlign w:val="subscript"/>
              </w:rPr>
            </w:pPr>
            <w:r w:rsidRPr="004E1C2E">
              <w:rPr>
                <w:rFonts w:eastAsia="Times New Roman"/>
                <w:color w:val="000000"/>
              </w:rPr>
              <w:t>3.74</w:t>
            </w:r>
            <w:r w:rsidR="002F2B94" w:rsidRPr="004E1C2E">
              <w:rPr>
                <w:rFonts w:eastAsia="Times New Roman"/>
                <w:color w:val="000000"/>
                <w:vertAlign w:val="subscript"/>
              </w:rPr>
              <w:t>b</w:t>
            </w:r>
          </w:p>
        </w:tc>
        <w:tc>
          <w:tcPr>
            <w:tcW w:w="1350" w:type="dxa"/>
            <w:tcBorders>
              <w:top w:val="nil"/>
              <w:left w:val="nil"/>
              <w:bottom w:val="nil"/>
              <w:right w:val="nil"/>
            </w:tcBorders>
            <w:shd w:val="clear" w:color="auto" w:fill="auto"/>
            <w:noWrap/>
            <w:vAlign w:val="bottom"/>
            <w:hideMark/>
          </w:tcPr>
          <w:p w14:paraId="7D012F3F" w14:textId="77777777" w:rsidR="00E17006" w:rsidRPr="004E1C2E" w:rsidRDefault="00E17006" w:rsidP="00576EB1">
            <w:pPr>
              <w:jc w:val="center"/>
              <w:rPr>
                <w:rFonts w:eastAsia="Times New Roman"/>
                <w:color w:val="000000"/>
              </w:rPr>
            </w:pPr>
            <w:r w:rsidRPr="004E1C2E">
              <w:rPr>
                <w:rFonts w:eastAsia="Times New Roman"/>
                <w:color w:val="000000"/>
              </w:rPr>
              <w:t>1.30</w:t>
            </w:r>
          </w:p>
        </w:tc>
        <w:tc>
          <w:tcPr>
            <w:tcW w:w="540" w:type="dxa"/>
            <w:tcBorders>
              <w:top w:val="nil"/>
              <w:left w:val="nil"/>
              <w:bottom w:val="nil"/>
              <w:right w:val="nil"/>
            </w:tcBorders>
            <w:shd w:val="clear" w:color="auto" w:fill="auto"/>
            <w:noWrap/>
            <w:vAlign w:val="bottom"/>
            <w:hideMark/>
          </w:tcPr>
          <w:p w14:paraId="317E90D4" w14:textId="77777777" w:rsidR="00E17006" w:rsidRPr="004E1C2E" w:rsidRDefault="00E17006" w:rsidP="00576EB1">
            <w:pPr>
              <w:jc w:val="center"/>
              <w:rPr>
                <w:rFonts w:eastAsia="Times New Roman"/>
                <w:color w:val="000000"/>
              </w:rPr>
            </w:pPr>
          </w:p>
        </w:tc>
        <w:tc>
          <w:tcPr>
            <w:tcW w:w="1170" w:type="dxa"/>
            <w:tcBorders>
              <w:top w:val="nil"/>
              <w:left w:val="nil"/>
              <w:bottom w:val="nil"/>
              <w:right w:val="nil"/>
            </w:tcBorders>
            <w:shd w:val="clear" w:color="auto" w:fill="auto"/>
            <w:noWrap/>
            <w:vAlign w:val="bottom"/>
            <w:hideMark/>
          </w:tcPr>
          <w:p w14:paraId="5F86E21E" w14:textId="7455536F" w:rsidR="00E17006" w:rsidRPr="004E1C2E" w:rsidRDefault="00E17006" w:rsidP="00576EB1">
            <w:pPr>
              <w:jc w:val="center"/>
              <w:rPr>
                <w:rFonts w:eastAsia="Times New Roman"/>
                <w:color w:val="000000"/>
                <w:vertAlign w:val="subscript"/>
              </w:rPr>
            </w:pPr>
            <w:r w:rsidRPr="004E1C2E">
              <w:rPr>
                <w:rFonts w:eastAsia="Times New Roman"/>
                <w:color w:val="000000"/>
              </w:rPr>
              <w:t>3.60</w:t>
            </w:r>
            <w:r w:rsidR="002F2B94" w:rsidRPr="004E1C2E">
              <w:rPr>
                <w:rFonts w:eastAsia="Times New Roman"/>
                <w:color w:val="000000"/>
                <w:vertAlign w:val="subscript"/>
              </w:rPr>
              <w:t>b</w:t>
            </w:r>
          </w:p>
        </w:tc>
        <w:tc>
          <w:tcPr>
            <w:tcW w:w="1440" w:type="dxa"/>
            <w:tcBorders>
              <w:top w:val="nil"/>
              <w:left w:val="nil"/>
              <w:bottom w:val="nil"/>
              <w:right w:val="nil"/>
            </w:tcBorders>
            <w:shd w:val="clear" w:color="auto" w:fill="auto"/>
            <w:noWrap/>
            <w:vAlign w:val="bottom"/>
            <w:hideMark/>
          </w:tcPr>
          <w:p w14:paraId="549D6F37" w14:textId="77777777" w:rsidR="00E17006" w:rsidRPr="004E1C2E" w:rsidRDefault="00E17006" w:rsidP="00576EB1">
            <w:pPr>
              <w:jc w:val="center"/>
              <w:rPr>
                <w:rFonts w:eastAsia="Times New Roman"/>
                <w:color w:val="000000"/>
              </w:rPr>
            </w:pPr>
            <w:r w:rsidRPr="004E1C2E">
              <w:rPr>
                <w:rFonts w:eastAsia="Times New Roman"/>
                <w:color w:val="000000"/>
              </w:rPr>
              <w:t>0.90</w:t>
            </w:r>
          </w:p>
        </w:tc>
      </w:tr>
      <w:tr w:rsidR="00D04387" w:rsidRPr="004E1C2E" w14:paraId="4B864BCB" w14:textId="77777777" w:rsidTr="00D04387">
        <w:trPr>
          <w:trHeight w:val="320"/>
        </w:trPr>
        <w:tc>
          <w:tcPr>
            <w:tcW w:w="1614" w:type="dxa"/>
            <w:tcBorders>
              <w:top w:val="nil"/>
              <w:left w:val="nil"/>
              <w:bottom w:val="single" w:sz="4" w:space="0" w:color="auto"/>
              <w:right w:val="nil"/>
            </w:tcBorders>
            <w:shd w:val="clear" w:color="auto" w:fill="auto"/>
            <w:noWrap/>
            <w:vAlign w:val="bottom"/>
            <w:hideMark/>
          </w:tcPr>
          <w:p w14:paraId="103EBB69" w14:textId="77777777" w:rsidR="00E17006" w:rsidRPr="004E1C2E" w:rsidRDefault="00E17006" w:rsidP="00E17006">
            <w:pPr>
              <w:rPr>
                <w:rFonts w:eastAsia="Times New Roman"/>
                <w:color w:val="000000"/>
              </w:rPr>
            </w:pPr>
            <w:r w:rsidRPr="004E1C2E">
              <w:rPr>
                <w:rFonts w:eastAsia="Times New Roman"/>
                <w:color w:val="000000"/>
              </w:rPr>
              <w:t>Military</w:t>
            </w:r>
          </w:p>
        </w:tc>
        <w:tc>
          <w:tcPr>
            <w:tcW w:w="1170" w:type="dxa"/>
            <w:tcBorders>
              <w:top w:val="nil"/>
              <w:left w:val="nil"/>
              <w:bottom w:val="single" w:sz="4" w:space="0" w:color="auto"/>
              <w:right w:val="nil"/>
            </w:tcBorders>
            <w:shd w:val="clear" w:color="auto" w:fill="auto"/>
            <w:noWrap/>
            <w:vAlign w:val="bottom"/>
            <w:hideMark/>
          </w:tcPr>
          <w:p w14:paraId="51A867C3" w14:textId="086EB334" w:rsidR="00E17006" w:rsidRPr="004E1C2E" w:rsidRDefault="00E17006" w:rsidP="00576EB1">
            <w:pPr>
              <w:jc w:val="center"/>
              <w:rPr>
                <w:rFonts w:eastAsia="Times New Roman"/>
                <w:color w:val="000000"/>
                <w:vertAlign w:val="subscript"/>
              </w:rPr>
            </w:pPr>
            <w:r w:rsidRPr="004E1C2E">
              <w:rPr>
                <w:rFonts w:eastAsia="Times New Roman"/>
                <w:color w:val="000000"/>
              </w:rPr>
              <w:t>5.47</w:t>
            </w:r>
            <w:r w:rsidR="002F2B94" w:rsidRPr="004E1C2E">
              <w:rPr>
                <w:rFonts w:eastAsia="Times New Roman"/>
                <w:color w:val="000000"/>
                <w:vertAlign w:val="subscript"/>
              </w:rPr>
              <w:t>c</w:t>
            </w:r>
          </w:p>
        </w:tc>
        <w:tc>
          <w:tcPr>
            <w:tcW w:w="1350" w:type="dxa"/>
            <w:tcBorders>
              <w:top w:val="nil"/>
              <w:left w:val="nil"/>
              <w:bottom w:val="single" w:sz="4" w:space="0" w:color="auto"/>
              <w:right w:val="nil"/>
            </w:tcBorders>
            <w:shd w:val="clear" w:color="auto" w:fill="auto"/>
            <w:noWrap/>
            <w:vAlign w:val="bottom"/>
            <w:hideMark/>
          </w:tcPr>
          <w:p w14:paraId="44A17BA8" w14:textId="77777777" w:rsidR="00E17006" w:rsidRPr="004E1C2E" w:rsidRDefault="00E17006" w:rsidP="00576EB1">
            <w:pPr>
              <w:jc w:val="center"/>
              <w:rPr>
                <w:rFonts w:eastAsia="Times New Roman"/>
                <w:color w:val="000000"/>
              </w:rPr>
            </w:pPr>
            <w:r w:rsidRPr="004E1C2E">
              <w:rPr>
                <w:rFonts w:eastAsia="Times New Roman"/>
                <w:color w:val="000000"/>
              </w:rPr>
              <w:t>1.15</w:t>
            </w:r>
          </w:p>
        </w:tc>
        <w:tc>
          <w:tcPr>
            <w:tcW w:w="540" w:type="dxa"/>
            <w:tcBorders>
              <w:top w:val="nil"/>
              <w:left w:val="nil"/>
              <w:bottom w:val="single" w:sz="4" w:space="0" w:color="auto"/>
              <w:right w:val="nil"/>
            </w:tcBorders>
            <w:shd w:val="clear" w:color="auto" w:fill="auto"/>
            <w:noWrap/>
            <w:vAlign w:val="bottom"/>
            <w:hideMark/>
          </w:tcPr>
          <w:p w14:paraId="0211B161" w14:textId="6D97E232" w:rsidR="00E17006" w:rsidRPr="004E1C2E" w:rsidRDefault="00E17006" w:rsidP="00576EB1">
            <w:pPr>
              <w:jc w:val="center"/>
              <w:rPr>
                <w:rFonts w:eastAsia="Times New Roman"/>
                <w:color w:val="000000"/>
              </w:rPr>
            </w:pPr>
          </w:p>
        </w:tc>
        <w:tc>
          <w:tcPr>
            <w:tcW w:w="1170" w:type="dxa"/>
            <w:tcBorders>
              <w:top w:val="nil"/>
              <w:left w:val="nil"/>
              <w:bottom w:val="single" w:sz="4" w:space="0" w:color="auto"/>
              <w:right w:val="nil"/>
            </w:tcBorders>
            <w:shd w:val="clear" w:color="auto" w:fill="auto"/>
            <w:noWrap/>
            <w:vAlign w:val="bottom"/>
            <w:hideMark/>
          </w:tcPr>
          <w:p w14:paraId="7BCE8571" w14:textId="19DD7855" w:rsidR="00E17006" w:rsidRPr="004E1C2E" w:rsidRDefault="00E17006" w:rsidP="00576EB1">
            <w:pPr>
              <w:jc w:val="center"/>
              <w:rPr>
                <w:rFonts w:eastAsia="Times New Roman"/>
                <w:color w:val="000000"/>
                <w:vertAlign w:val="subscript"/>
              </w:rPr>
            </w:pPr>
            <w:r w:rsidRPr="004E1C2E">
              <w:rPr>
                <w:rFonts w:eastAsia="Times New Roman"/>
                <w:color w:val="000000"/>
              </w:rPr>
              <w:t>4.71</w:t>
            </w:r>
            <w:r w:rsidR="002F2B94" w:rsidRPr="004E1C2E">
              <w:rPr>
                <w:rFonts w:eastAsia="Times New Roman"/>
                <w:color w:val="000000"/>
                <w:vertAlign w:val="subscript"/>
              </w:rPr>
              <w:t>c</w:t>
            </w:r>
          </w:p>
        </w:tc>
        <w:tc>
          <w:tcPr>
            <w:tcW w:w="1440" w:type="dxa"/>
            <w:tcBorders>
              <w:top w:val="nil"/>
              <w:left w:val="nil"/>
              <w:bottom w:val="single" w:sz="4" w:space="0" w:color="auto"/>
              <w:right w:val="nil"/>
            </w:tcBorders>
            <w:shd w:val="clear" w:color="auto" w:fill="auto"/>
            <w:noWrap/>
            <w:vAlign w:val="bottom"/>
            <w:hideMark/>
          </w:tcPr>
          <w:p w14:paraId="3CE22A87" w14:textId="77777777" w:rsidR="00E17006" w:rsidRPr="004E1C2E" w:rsidRDefault="00E17006" w:rsidP="00576EB1">
            <w:pPr>
              <w:jc w:val="center"/>
              <w:rPr>
                <w:rFonts w:eastAsia="Times New Roman"/>
                <w:color w:val="000000"/>
              </w:rPr>
            </w:pPr>
            <w:r w:rsidRPr="004E1C2E">
              <w:rPr>
                <w:rFonts w:eastAsia="Times New Roman"/>
                <w:color w:val="000000"/>
              </w:rPr>
              <w:t>0.94</w:t>
            </w:r>
          </w:p>
        </w:tc>
      </w:tr>
    </w:tbl>
    <w:p w14:paraId="67082FAE" w14:textId="0764D89B" w:rsidR="000B3712" w:rsidRPr="004E1C2E" w:rsidRDefault="00C44BEF" w:rsidP="00D04387">
      <w:pPr>
        <w:ind w:right="576"/>
        <w:rPr>
          <w:rFonts w:eastAsia="Times New Roman"/>
        </w:rPr>
        <w:sectPr w:rsidR="000B3712" w:rsidRPr="004E1C2E" w:rsidSect="00126F5F">
          <w:pgSz w:w="12240" w:h="15840"/>
          <w:pgMar w:top="1800" w:right="1440" w:bottom="1800" w:left="2304" w:header="720" w:footer="720" w:gutter="0"/>
          <w:cols w:space="720"/>
          <w:docGrid w:linePitch="326"/>
        </w:sectPr>
      </w:pPr>
      <w:r w:rsidRPr="004E1C2E">
        <w:rPr>
          <w:rFonts w:eastAsia="Times New Roman"/>
          <w:i/>
        </w:rPr>
        <w:t>Note</w:t>
      </w:r>
      <w:r w:rsidRPr="004E1C2E">
        <w:rPr>
          <w:rFonts w:eastAsia="Times New Roman"/>
        </w:rPr>
        <w:t xml:space="preserve">: </w:t>
      </w:r>
      <w:r w:rsidR="00C70CB5" w:rsidRPr="004E1C2E">
        <w:rPr>
          <w:rFonts w:eastAsia="Times New Roman"/>
        </w:rPr>
        <w:t xml:space="preserve">Responses ranged from 1 (not at all) to 7 (very much). </w:t>
      </w:r>
      <w:r w:rsidRPr="004E1C2E">
        <w:rPr>
          <w:rFonts w:eastAsia="Times New Roman"/>
        </w:rPr>
        <w:t>Responses to punishment vignettes were averaged into satisfaction with</w:t>
      </w:r>
      <w:r w:rsidR="00C70CB5" w:rsidRPr="004E1C2E">
        <w:rPr>
          <w:rFonts w:eastAsia="Times New Roman"/>
        </w:rPr>
        <w:t xml:space="preserve"> </w:t>
      </w:r>
      <w:r w:rsidRPr="004E1C2E">
        <w:rPr>
          <w:rFonts w:eastAsia="Times New Roman"/>
        </w:rPr>
        <w:t xml:space="preserve">punishment (SWP) scores, and non-punishment vignettes were </w:t>
      </w:r>
      <w:r w:rsidR="00576EB1" w:rsidRPr="004E1C2E">
        <w:rPr>
          <w:rFonts w:eastAsia="Times New Roman"/>
        </w:rPr>
        <w:t>averaged into</w:t>
      </w:r>
      <w:r w:rsidR="00C70CB5" w:rsidRPr="004E1C2E">
        <w:rPr>
          <w:rFonts w:eastAsia="Times New Roman"/>
        </w:rPr>
        <w:t xml:space="preserve"> </w:t>
      </w:r>
      <w:r w:rsidRPr="004E1C2E">
        <w:rPr>
          <w:rFonts w:eastAsia="Times New Roman"/>
        </w:rPr>
        <w:t>indignation</w:t>
      </w:r>
      <w:r w:rsidR="00576EB1" w:rsidRPr="004E1C2E">
        <w:rPr>
          <w:rFonts w:eastAsia="Times New Roman"/>
        </w:rPr>
        <w:t xml:space="preserve"> </w:t>
      </w:r>
      <w:r w:rsidRPr="004E1C2E">
        <w:rPr>
          <w:rFonts w:eastAsia="Times New Roman"/>
        </w:rPr>
        <w:t>scores.</w:t>
      </w:r>
      <w:r w:rsidR="004C0844" w:rsidRPr="004E1C2E">
        <w:rPr>
          <w:rFonts w:eastAsia="Times New Roman"/>
        </w:rPr>
        <w:t xml:space="preserve"> Different subscripts, i.e., </w:t>
      </w:r>
      <w:r w:rsidR="004C0844" w:rsidRPr="004E1C2E">
        <w:rPr>
          <w:rFonts w:eastAsia="Times New Roman"/>
          <w:vertAlign w:val="subscript"/>
        </w:rPr>
        <w:t>a b c</w:t>
      </w:r>
      <w:r w:rsidR="004C0844" w:rsidRPr="004E1C2E">
        <w:rPr>
          <w:rFonts w:eastAsia="Times New Roman"/>
        </w:rPr>
        <w:t xml:space="preserve">, represent significant differences in levels of indignation and SWP between vignette group types. It should be noted that only differences between “community” vignettes and the other group types had both statistical significance at the </w:t>
      </w:r>
      <w:r w:rsidR="004C0844" w:rsidRPr="004E1C2E">
        <w:rPr>
          <w:rFonts w:eastAsia="Times New Roman"/>
          <w:i/>
        </w:rPr>
        <w:t>p</w:t>
      </w:r>
      <w:r w:rsidR="004C0844" w:rsidRPr="004E1C2E">
        <w:rPr>
          <w:rFonts w:eastAsia="Times New Roman"/>
        </w:rPr>
        <w:t xml:space="preserve">&lt; .05 level, as well as mean differences of 1 or </w:t>
      </w:r>
      <w:r w:rsidR="00CC71C6" w:rsidRPr="004E1C2E">
        <w:rPr>
          <w:rFonts w:eastAsia="Times New Roman"/>
        </w:rPr>
        <w:t>more out of a 1-</w:t>
      </w:r>
      <w:r w:rsidR="00583DA3" w:rsidRPr="004E1C2E">
        <w:rPr>
          <w:rFonts w:eastAsia="Times New Roman"/>
        </w:rPr>
        <w:t xml:space="preserve"> 7 Likert scal</w:t>
      </w:r>
      <w:r w:rsidR="00DD462B">
        <w:rPr>
          <w:rFonts w:eastAsia="Times New Roman"/>
        </w:rPr>
        <w:t>e</w:t>
      </w:r>
    </w:p>
    <w:p w14:paraId="51B060B4" w14:textId="77777777" w:rsidR="006E4627" w:rsidRPr="000964E0" w:rsidRDefault="006E4627" w:rsidP="000964E0">
      <w:pPr>
        <w:jc w:val="center"/>
        <w:rPr>
          <w:b/>
        </w:rPr>
      </w:pPr>
      <w:bookmarkStart w:id="56" w:name="_Toc450293391"/>
      <w:r w:rsidRPr="000964E0">
        <w:rPr>
          <w:b/>
        </w:rPr>
        <w:t>Appendix A – Tables</w:t>
      </w:r>
    </w:p>
    <w:p w14:paraId="1F8B7D73" w14:textId="77777777" w:rsidR="00664635" w:rsidRPr="00664635" w:rsidRDefault="00664635" w:rsidP="00664635"/>
    <w:p w14:paraId="1275556F" w14:textId="2D01A74D" w:rsidR="00DD462B" w:rsidRDefault="00DD462B" w:rsidP="00DD462B">
      <w:pPr>
        <w:pStyle w:val="Caption"/>
        <w:keepNext/>
        <w:rPr>
          <w:color w:val="000000" w:themeColor="text1"/>
          <w:sz w:val="24"/>
          <w:szCs w:val="24"/>
        </w:rPr>
      </w:pPr>
      <w:bookmarkStart w:id="57" w:name="_Toc450556562"/>
      <w:r w:rsidRPr="00DD462B">
        <w:rPr>
          <w:color w:val="000000" w:themeColor="text1"/>
          <w:sz w:val="24"/>
          <w:szCs w:val="24"/>
        </w:rPr>
        <w:t xml:space="preserve">Table </w:t>
      </w:r>
      <w:r w:rsidRPr="00DD462B">
        <w:rPr>
          <w:color w:val="000000" w:themeColor="text1"/>
          <w:sz w:val="24"/>
          <w:szCs w:val="24"/>
        </w:rPr>
        <w:fldChar w:fldCharType="begin"/>
      </w:r>
      <w:r w:rsidRPr="00DD462B">
        <w:rPr>
          <w:color w:val="000000" w:themeColor="text1"/>
          <w:sz w:val="24"/>
          <w:szCs w:val="24"/>
        </w:rPr>
        <w:instrText xml:space="preserve"> SEQ Table \* ARABIC </w:instrText>
      </w:r>
      <w:r w:rsidRPr="00DD462B">
        <w:rPr>
          <w:color w:val="000000" w:themeColor="text1"/>
          <w:sz w:val="24"/>
          <w:szCs w:val="24"/>
        </w:rPr>
        <w:fldChar w:fldCharType="separate"/>
      </w:r>
      <w:r w:rsidR="00A16E30">
        <w:rPr>
          <w:noProof/>
          <w:color w:val="000000" w:themeColor="text1"/>
          <w:sz w:val="24"/>
          <w:szCs w:val="24"/>
        </w:rPr>
        <w:t>6</w:t>
      </w:r>
      <w:r w:rsidRPr="00DD462B">
        <w:rPr>
          <w:color w:val="000000" w:themeColor="text1"/>
          <w:sz w:val="24"/>
          <w:szCs w:val="24"/>
        </w:rPr>
        <w:fldChar w:fldCharType="end"/>
      </w:r>
      <w:r w:rsidRPr="00DD462B">
        <w:rPr>
          <w:color w:val="000000" w:themeColor="text1"/>
          <w:sz w:val="24"/>
          <w:szCs w:val="24"/>
        </w:rPr>
        <w:t>. Hierarchical Regression: Friend and Stranger Conditions</w:t>
      </w:r>
      <w:bookmarkEnd w:id="56"/>
      <w:bookmarkEnd w:id="57"/>
    </w:p>
    <w:p w14:paraId="0A917D8D" w14:textId="77777777" w:rsidR="00C22FEA" w:rsidRPr="00C22FEA" w:rsidRDefault="00C22FEA" w:rsidP="00C22FEA"/>
    <w:p w14:paraId="2857E355" w14:textId="4C516AE1" w:rsidR="00E30080" w:rsidRPr="004E1C2E" w:rsidRDefault="00C22FEA" w:rsidP="00C22FEA">
      <w:pPr>
        <w:jc w:val="center"/>
        <w:rPr>
          <w:rFonts w:eastAsia="Times New Roman"/>
        </w:rPr>
        <w:sectPr w:rsidR="00E30080" w:rsidRPr="004E1C2E" w:rsidSect="00C22FEA">
          <w:pgSz w:w="12240" w:h="15840"/>
          <w:pgMar w:top="1440" w:right="1800" w:bottom="2304" w:left="1800" w:header="720" w:footer="720" w:gutter="0"/>
          <w:cols w:space="720"/>
          <w:docGrid w:linePitch="326"/>
        </w:sectPr>
      </w:pPr>
      <w:r>
        <w:rPr>
          <w:rFonts w:eastAsia="Times New Roman"/>
          <w:noProof/>
        </w:rPr>
        <w:drawing>
          <wp:inline distT="0" distB="0" distL="0" distR="0" wp14:anchorId="1D8B80CC" wp14:editId="2CBB8C4A">
            <wp:extent cx="6763378" cy="3266055"/>
            <wp:effectExtent l="0" t="4128" r="0" b="0"/>
            <wp:docPr id="6" name="Picture 6" descr="../Desktop/Screen%20Shot%202016-05-08%20at%204.01.17%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20Shot%202016-05-08%20at%204.01.17%20P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6940819" cy="3351742"/>
                    </a:xfrm>
                    <a:prstGeom prst="rect">
                      <a:avLst/>
                    </a:prstGeom>
                    <a:noFill/>
                    <a:ln>
                      <a:noFill/>
                    </a:ln>
                  </pic:spPr>
                </pic:pic>
              </a:graphicData>
            </a:graphic>
          </wp:inline>
        </w:drawing>
      </w:r>
    </w:p>
    <w:p w14:paraId="767AB4CD" w14:textId="77777777" w:rsidR="006E4627" w:rsidRPr="00B61C7C" w:rsidRDefault="006E4627" w:rsidP="00B61C7C">
      <w:pPr>
        <w:jc w:val="center"/>
        <w:rPr>
          <w:b/>
        </w:rPr>
      </w:pPr>
      <w:bookmarkStart w:id="58" w:name="_Toc450293392"/>
      <w:r w:rsidRPr="00B61C7C">
        <w:rPr>
          <w:b/>
        </w:rPr>
        <w:t>Appendix A – Tables</w:t>
      </w:r>
    </w:p>
    <w:p w14:paraId="024B7ECD" w14:textId="77777777" w:rsidR="0072428B" w:rsidRPr="0072428B" w:rsidRDefault="0072428B" w:rsidP="0072428B"/>
    <w:p w14:paraId="47E47C72" w14:textId="5F502783" w:rsidR="00A16E30" w:rsidRPr="006C3FAB" w:rsidRDefault="00A16E30" w:rsidP="00A16E30">
      <w:pPr>
        <w:pStyle w:val="Caption"/>
        <w:keepNext/>
        <w:rPr>
          <w:color w:val="000000" w:themeColor="text1"/>
          <w:sz w:val="24"/>
          <w:szCs w:val="24"/>
        </w:rPr>
      </w:pPr>
      <w:bookmarkStart w:id="59" w:name="_Toc450556563"/>
      <w:r w:rsidRPr="006C3FAB">
        <w:rPr>
          <w:color w:val="000000" w:themeColor="text1"/>
          <w:sz w:val="24"/>
          <w:szCs w:val="24"/>
        </w:rPr>
        <w:t xml:space="preserve">Table </w:t>
      </w:r>
      <w:r w:rsidRPr="006C3FAB">
        <w:rPr>
          <w:color w:val="000000" w:themeColor="text1"/>
          <w:sz w:val="24"/>
          <w:szCs w:val="24"/>
        </w:rPr>
        <w:fldChar w:fldCharType="begin"/>
      </w:r>
      <w:r w:rsidRPr="006C3FAB">
        <w:rPr>
          <w:color w:val="000000" w:themeColor="text1"/>
          <w:sz w:val="24"/>
          <w:szCs w:val="24"/>
        </w:rPr>
        <w:instrText xml:space="preserve"> SEQ Table \* ARABIC </w:instrText>
      </w:r>
      <w:r w:rsidRPr="006C3FAB">
        <w:rPr>
          <w:color w:val="000000" w:themeColor="text1"/>
          <w:sz w:val="24"/>
          <w:szCs w:val="24"/>
        </w:rPr>
        <w:fldChar w:fldCharType="separate"/>
      </w:r>
      <w:r w:rsidRPr="006C3FAB">
        <w:rPr>
          <w:noProof/>
          <w:color w:val="000000" w:themeColor="text1"/>
          <w:sz w:val="24"/>
          <w:szCs w:val="24"/>
        </w:rPr>
        <w:t>7</w:t>
      </w:r>
      <w:r w:rsidRPr="006C3FAB">
        <w:rPr>
          <w:color w:val="000000" w:themeColor="text1"/>
          <w:sz w:val="24"/>
          <w:szCs w:val="24"/>
        </w:rPr>
        <w:fldChar w:fldCharType="end"/>
      </w:r>
      <w:r w:rsidRPr="006C3FAB">
        <w:rPr>
          <w:color w:val="000000" w:themeColor="text1"/>
          <w:sz w:val="24"/>
          <w:szCs w:val="24"/>
        </w:rPr>
        <w:t>. Hierarchical Regression: Friend Condition Only</w:t>
      </w:r>
      <w:bookmarkEnd w:id="58"/>
      <w:bookmarkEnd w:id="59"/>
    </w:p>
    <w:p w14:paraId="55F67EC8" w14:textId="77777777" w:rsidR="00E30080" w:rsidRPr="004E1C2E" w:rsidRDefault="00E30080" w:rsidP="006279F8"/>
    <w:p w14:paraId="6D998AF9" w14:textId="446407B7" w:rsidR="00E30080" w:rsidRPr="004E1C2E" w:rsidRDefault="00EE1BE3" w:rsidP="00EE1BE3">
      <w:pPr>
        <w:jc w:val="center"/>
        <w:sectPr w:rsidR="00E30080" w:rsidRPr="004E1C2E" w:rsidSect="00EE1BE3">
          <w:pgSz w:w="12240" w:h="15840"/>
          <w:pgMar w:top="1440" w:right="1800" w:bottom="2304" w:left="1800" w:header="720" w:footer="720" w:gutter="0"/>
          <w:cols w:space="720"/>
          <w:docGrid w:linePitch="326"/>
        </w:sectPr>
      </w:pPr>
      <w:r>
        <w:rPr>
          <w:noProof/>
        </w:rPr>
        <w:drawing>
          <wp:inline distT="0" distB="0" distL="0" distR="0" wp14:anchorId="2FAE6152" wp14:editId="6419C439">
            <wp:extent cx="6814317" cy="3029944"/>
            <wp:effectExtent l="12700" t="0" r="5715" b="5715"/>
            <wp:docPr id="7" name="Picture 7" descr="../Desktop/Screen%20Shot%202016-05-08%20at%204.03.55%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6-05-08%20at%204.03.55%20P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7024004" cy="3123180"/>
                    </a:xfrm>
                    <a:prstGeom prst="rect">
                      <a:avLst/>
                    </a:prstGeom>
                    <a:noFill/>
                    <a:ln>
                      <a:noFill/>
                    </a:ln>
                  </pic:spPr>
                </pic:pic>
              </a:graphicData>
            </a:graphic>
          </wp:inline>
        </w:drawing>
      </w:r>
    </w:p>
    <w:p w14:paraId="5C7718DA" w14:textId="25CEBD47" w:rsidR="006E4627" w:rsidRDefault="006E4627" w:rsidP="006E4627">
      <w:pPr>
        <w:pStyle w:val="Heading1"/>
      </w:pPr>
      <w:bookmarkStart w:id="60" w:name="_Toc450556529"/>
      <w:r>
        <w:t>Appendix B – Figures</w:t>
      </w:r>
      <w:bookmarkEnd w:id="60"/>
    </w:p>
    <w:p w14:paraId="1AD914E8" w14:textId="77777777" w:rsidR="005D350E" w:rsidRPr="004E1C2E" w:rsidRDefault="005D350E" w:rsidP="006279F8">
      <w:pPr>
        <w:rPr>
          <w:i/>
        </w:rPr>
      </w:pPr>
    </w:p>
    <w:p w14:paraId="3509DC4B" w14:textId="77777777" w:rsidR="00ED4FF0" w:rsidRDefault="008F316D" w:rsidP="00ED4FF0">
      <w:pPr>
        <w:keepNext/>
        <w:jc w:val="center"/>
      </w:pPr>
      <w:r>
        <w:rPr>
          <w:i/>
          <w:noProof/>
        </w:rPr>
        <w:drawing>
          <wp:inline distT="0" distB="0" distL="0" distR="0" wp14:anchorId="4B2E6C5C" wp14:editId="3B8B529C">
            <wp:extent cx="4812434" cy="3260090"/>
            <wp:effectExtent l="0" t="0" r="0" b="0"/>
            <wp:docPr id="1" name="Picture 1" descr="../../Screen%20Shot%202016-04-14%20at%209.25.1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6-04-14%20at%209.25.17%20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23416" cy="3267529"/>
                    </a:xfrm>
                    <a:prstGeom prst="rect">
                      <a:avLst/>
                    </a:prstGeom>
                    <a:noFill/>
                    <a:ln>
                      <a:noFill/>
                    </a:ln>
                  </pic:spPr>
                </pic:pic>
              </a:graphicData>
            </a:graphic>
          </wp:inline>
        </w:drawing>
      </w:r>
    </w:p>
    <w:p w14:paraId="6AED0422" w14:textId="77777777" w:rsidR="00EE1BE3" w:rsidRDefault="00EE1BE3" w:rsidP="0093087D">
      <w:pPr>
        <w:pStyle w:val="Caption"/>
        <w:rPr>
          <w:color w:val="000000" w:themeColor="text1"/>
          <w:sz w:val="24"/>
          <w:szCs w:val="24"/>
        </w:rPr>
      </w:pPr>
      <w:bookmarkStart w:id="61" w:name="_Toc450293467"/>
      <w:bookmarkStart w:id="62" w:name="_Toc450293627"/>
    </w:p>
    <w:p w14:paraId="79628553" w14:textId="4A6B4889" w:rsidR="006279F8" w:rsidRPr="0093087D" w:rsidRDefault="00ED4FF0" w:rsidP="0093087D">
      <w:pPr>
        <w:pStyle w:val="Caption"/>
        <w:rPr>
          <w:i w:val="0"/>
          <w:color w:val="000000" w:themeColor="text1"/>
          <w:sz w:val="24"/>
          <w:szCs w:val="24"/>
        </w:rPr>
      </w:pPr>
      <w:bookmarkStart w:id="63" w:name="_Toc450556592"/>
      <w:r w:rsidRPr="00ED4FF0">
        <w:rPr>
          <w:color w:val="000000" w:themeColor="text1"/>
          <w:sz w:val="24"/>
          <w:szCs w:val="24"/>
        </w:rPr>
        <w:t xml:space="preserve">Figure </w:t>
      </w:r>
      <w:r w:rsidRPr="00ED4FF0">
        <w:rPr>
          <w:color w:val="000000" w:themeColor="text1"/>
          <w:sz w:val="24"/>
          <w:szCs w:val="24"/>
        </w:rPr>
        <w:fldChar w:fldCharType="begin"/>
      </w:r>
      <w:r w:rsidRPr="00ED4FF0">
        <w:rPr>
          <w:color w:val="000000" w:themeColor="text1"/>
          <w:sz w:val="24"/>
          <w:szCs w:val="24"/>
        </w:rPr>
        <w:instrText xml:space="preserve"> SEQ Figure \* ARABIC </w:instrText>
      </w:r>
      <w:r w:rsidRPr="00ED4FF0">
        <w:rPr>
          <w:color w:val="000000" w:themeColor="text1"/>
          <w:sz w:val="24"/>
          <w:szCs w:val="24"/>
        </w:rPr>
        <w:fldChar w:fldCharType="separate"/>
      </w:r>
      <w:r w:rsidR="00D26AB5">
        <w:rPr>
          <w:noProof/>
          <w:color w:val="000000" w:themeColor="text1"/>
          <w:sz w:val="24"/>
          <w:szCs w:val="24"/>
        </w:rPr>
        <w:t>1</w:t>
      </w:r>
      <w:r w:rsidRPr="00ED4FF0">
        <w:rPr>
          <w:color w:val="000000" w:themeColor="text1"/>
          <w:sz w:val="24"/>
          <w:szCs w:val="24"/>
        </w:rPr>
        <w:fldChar w:fldCharType="end"/>
      </w:r>
      <w:r w:rsidRPr="00ED4FF0">
        <w:rPr>
          <w:color w:val="000000" w:themeColor="text1"/>
          <w:sz w:val="24"/>
          <w:szCs w:val="24"/>
        </w:rPr>
        <w:t>. Inferred relationship between honor, indignation, and SWP</w:t>
      </w:r>
      <w:bookmarkEnd w:id="61"/>
      <w:bookmarkEnd w:id="62"/>
      <w:bookmarkEnd w:id="63"/>
    </w:p>
    <w:p w14:paraId="4BC5AFAE" w14:textId="77777777" w:rsidR="006279F8" w:rsidRPr="004E1C2E" w:rsidRDefault="006279F8" w:rsidP="00CD6115">
      <w:pPr>
        <w:jc w:val="center"/>
        <w:rPr>
          <w:b/>
        </w:rPr>
      </w:pPr>
    </w:p>
    <w:p w14:paraId="79F18A9D" w14:textId="77777777" w:rsidR="006279F8" w:rsidRPr="004E1C2E" w:rsidRDefault="006279F8" w:rsidP="00CD6115">
      <w:pPr>
        <w:jc w:val="center"/>
        <w:rPr>
          <w:b/>
        </w:rPr>
      </w:pPr>
    </w:p>
    <w:p w14:paraId="425F9229" w14:textId="77777777" w:rsidR="006279F8" w:rsidRPr="004E1C2E" w:rsidRDefault="006279F8" w:rsidP="00CD6115">
      <w:pPr>
        <w:jc w:val="center"/>
        <w:rPr>
          <w:b/>
        </w:rPr>
      </w:pPr>
    </w:p>
    <w:p w14:paraId="677702BD" w14:textId="48A9B64F" w:rsidR="006279F8" w:rsidRPr="004E1C2E" w:rsidRDefault="006279F8" w:rsidP="00CD6115">
      <w:pPr>
        <w:jc w:val="center"/>
        <w:rPr>
          <w:b/>
        </w:rPr>
      </w:pPr>
    </w:p>
    <w:p w14:paraId="5BB0F050" w14:textId="77777777" w:rsidR="006279F8" w:rsidRPr="004E1C2E" w:rsidRDefault="006279F8" w:rsidP="00CD6115">
      <w:pPr>
        <w:jc w:val="center"/>
        <w:rPr>
          <w:b/>
        </w:rPr>
      </w:pPr>
    </w:p>
    <w:p w14:paraId="2E001D3B" w14:textId="77777777" w:rsidR="006279F8" w:rsidRPr="004E1C2E" w:rsidRDefault="006279F8" w:rsidP="00CD6115">
      <w:pPr>
        <w:jc w:val="center"/>
        <w:rPr>
          <w:b/>
        </w:rPr>
      </w:pPr>
    </w:p>
    <w:p w14:paraId="556E370D" w14:textId="77777777" w:rsidR="006279F8" w:rsidRPr="004E1C2E" w:rsidRDefault="006279F8" w:rsidP="00CD6115">
      <w:pPr>
        <w:jc w:val="center"/>
        <w:rPr>
          <w:b/>
        </w:rPr>
      </w:pPr>
    </w:p>
    <w:p w14:paraId="0042C6AB" w14:textId="77777777" w:rsidR="006279F8" w:rsidRPr="004E1C2E" w:rsidRDefault="006279F8" w:rsidP="00CD6115">
      <w:pPr>
        <w:jc w:val="center"/>
        <w:rPr>
          <w:b/>
        </w:rPr>
      </w:pPr>
    </w:p>
    <w:p w14:paraId="1CCC328A" w14:textId="77777777" w:rsidR="006279F8" w:rsidRPr="004E1C2E" w:rsidRDefault="006279F8" w:rsidP="00CD6115">
      <w:pPr>
        <w:jc w:val="center"/>
        <w:rPr>
          <w:b/>
        </w:rPr>
      </w:pPr>
    </w:p>
    <w:p w14:paraId="60BB9640" w14:textId="77777777" w:rsidR="006279F8" w:rsidRPr="004E1C2E" w:rsidRDefault="006279F8" w:rsidP="00CD6115">
      <w:pPr>
        <w:jc w:val="center"/>
        <w:rPr>
          <w:b/>
        </w:rPr>
      </w:pPr>
    </w:p>
    <w:p w14:paraId="177FED5E" w14:textId="77777777" w:rsidR="006279F8" w:rsidRPr="004E1C2E" w:rsidRDefault="006279F8" w:rsidP="00CD6115">
      <w:pPr>
        <w:jc w:val="center"/>
        <w:rPr>
          <w:b/>
        </w:rPr>
      </w:pPr>
    </w:p>
    <w:p w14:paraId="7552D390" w14:textId="77777777" w:rsidR="006C6ED2" w:rsidRPr="004E1C2E" w:rsidRDefault="006C6ED2" w:rsidP="00CD6115">
      <w:pPr>
        <w:jc w:val="center"/>
        <w:rPr>
          <w:b/>
        </w:rPr>
      </w:pPr>
    </w:p>
    <w:p w14:paraId="058B2EC8" w14:textId="77777777" w:rsidR="006C6ED2" w:rsidRPr="004E1C2E" w:rsidRDefault="006C6ED2" w:rsidP="00CD6115">
      <w:pPr>
        <w:jc w:val="center"/>
        <w:rPr>
          <w:b/>
        </w:rPr>
      </w:pPr>
    </w:p>
    <w:p w14:paraId="478E5EAF" w14:textId="77777777" w:rsidR="006C6ED2" w:rsidRPr="004E1C2E" w:rsidRDefault="006C6ED2" w:rsidP="00CD6115">
      <w:pPr>
        <w:jc w:val="center"/>
        <w:rPr>
          <w:b/>
        </w:rPr>
      </w:pPr>
    </w:p>
    <w:p w14:paraId="3BD349F9" w14:textId="77777777" w:rsidR="006C6ED2" w:rsidRPr="004E1C2E" w:rsidRDefault="006C6ED2" w:rsidP="00CD6115">
      <w:pPr>
        <w:jc w:val="center"/>
        <w:rPr>
          <w:b/>
        </w:rPr>
      </w:pPr>
    </w:p>
    <w:p w14:paraId="33C9AC9A" w14:textId="77777777" w:rsidR="006C6ED2" w:rsidRPr="004E1C2E" w:rsidRDefault="006C6ED2" w:rsidP="00CD6115">
      <w:pPr>
        <w:jc w:val="center"/>
        <w:rPr>
          <w:b/>
        </w:rPr>
      </w:pPr>
    </w:p>
    <w:p w14:paraId="5AEF4CF0" w14:textId="77777777" w:rsidR="006C6ED2" w:rsidRPr="004E1C2E" w:rsidRDefault="006C6ED2" w:rsidP="00CD6115">
      <w:pPr>
        <w:jc w:val="center"/>
        <w:rPr>
          <w:b/>
        </w:rPr>
      </w:pPr>
    </w:p>
    <w:p w14:paraId="2967677C" w14:textId="77777777" w:rsidR="006C6ED2" w:rsidRPr="004E1C2E" w:rsidRDefault="006C6ED2" w:rsidP="00CD6115">
      <w:pPr>
        <w:jc w:val="center"/>
        <w:rPr>
          <w:b/>
        </w:rPr>
      </w:pPr>
    </w:p>
    <w:p w14:paraId="3924C855" w14:textId="77777777" w:rsidR="007A7C3C" w:rsidRDefault="007A7C3C" w:rsidP="007A398C">
      <w:pPr>
        <w:rPr>
          <w:b/>
        </w:rPr>
      </w:pPr>
    </w:p>
    <w:p w14:paraId="5C316B1E" w14:textId="37801D43" w:rsidR="006E4627" w:rsidRPr="00B61C7C" w:rsidRDefault="006E4627" w:rsidP="00B61C7C">
      <w:pPr>
        <w:jc w:val="center"/>
        <w:rPr>
          <w:b/>
        </w:rPr>
      </w:pPr>
      <w:r w:rsidRPr="00B61C7C">
        <w:rPr>
          <w:b/>
        </w:rPr>
        <w:t>Appendix B – Figures</w:t>
      </w:r>
    </w:p>
    <w:p w14:paraId="08D199A0" w14:textId="77777777" w:rsidR="005D350E" w:rsidRDefault="005D350E" w:rsidP="007A398C">
      <w:pPr>
        <w:rPr>
          <w:b/>
        </w:rPr>
      </w:pPr>
    </w:p>
    <w:p w14:paraId="793FF4B6" w14:textId="77777777" w:rsidR="00D26AB5" w:rsidRDefault="004C52B9" w:rsidP="00D26AB5">
      <w:pPr>
        <w:keepNext/>
        <w:jc w:val="center"/>
      </w:pPr>
      <w:r>
        <w:rPr>
          <w:noProof/>
        </w:rPr>
        <w:drawing>
          <wp:inline distT="0" distB="0" distL="0" distR="0" wp14:anchorId="1E1EC748" wp14:editId="63D2F904">
            <wp:extent cx="5178002" cy="3739515"/>
            <wp:effectExtent l="0" t="0" r="381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FA7E7B2" w14:textId="77777777" w:rsidR="00EE1BE3" w:rsidRDefault="00EE1BE3" w:rsidP="00D26AB5">
      <w:pPr>
        <w:pStyle w:val="Caption"/>
        <w:rPr>
          <w:color w:val="000000" w:themeColor="text1"/>
          <w:sz w:val="24"/>
          <w:szCs w:val="24"/>
        </w:rPr>
      </w:pPr>
      <w:bookmarkStart w:id="64" w:name="_Toc450293468"/>
      <w:bookmarkStart w:id="65" w:name="_Toc450293628"/>
    </w:p>
    <w:p w14:paraId="014BF971" w14:textId="1A080735" w:rsidR="007A7C3C" w:rsidRPr="00D26AB5" w:rsidRDefault="00D26AB5" w:rsidP="00D26AB5">
      <w:pPr>
        <w:pStyle w:val="Caption"/>
        <w:rPr>
          <w:b/>
          <w:color w:val="000000" w:themeColor="text1"/>
          <w:sz w:val="24"/>
          <w:szCs w:val="24"/>
        </w:rPr>
      </w:pPr>
      <w:bookmarkStart w:id="66" w:name="_Toc450556593"/>
      <w:r w:rsidRPr="00D26AB5">
        <w:rPr>
          <w:color w:val="000000" w:themeColor="text1"/>
          <w:sz w:val="24"/>
          <w:szCs w:val="24"/>
        </w:rPr>
        <w:t xml:space="preserve">Figure </w:t>
      </w:r>
      <w:r w:rsidRPr="00D26AB5">
        <w:rPr>
          <w:color w:val="000000" w:themeColor="text1"/>
          <w:sz w:val="24"/>
          <w:szCs w:val="24"/>
        </w:rPr>
        <w:fldChar w:fldCharType="begin"/>
      </w:r>
      <w:r w:rsidRPr="00D26AB5">
        <w:rPr>
          <w:color w:val="000000" w:themeColor="text1"/>
          <w:sz w:val="24"/>
          <w:szCs w:val="24"/>
        </w:rPr>
        <w:instrText xml:space="preserve"> SEQ Figure \* ARABIC </w:instrText>
      </w:r>
      <w:r w:rsidRPr="00D26AB5">
        <w:rPr>
          <w:color w:val="000000" w:themeColor="text1"/>
          <w:sz w:val="24"/>
          <w:szCs w:val="24"/>
        </w:rPr>
        <w:fldChar w:fldCharType="separate"/>
      </w:r>
      <w:r w:rsidRPr="00D26AB5">
        <w:rPr>
          <w:noProof/>
          <w:color w:val="000000" w:themeColor="text1"/>
          <w:sz w:val="24"/>
          <w:szCs w:val="24"/>
        </w:rPr>
        <w:t>2</w:t>
      </w:r>
      <w:r w:rsidRPr="00D26AB5">
        <w:rPr>
          <w:color w:val="000000" w:themeColor="text1"/>
          <w:sz w:val="24"/>
          <w:szCs w:val="24"/>
        </w:rPr>
        <w:fldChar w:fldCharType="end"/>
      </w:r>
      <w:r w:rsidRPr="00D26AB5">
        <w:rPr>
          <w:color w:val="000000" w:themeColor="text1"/>
          <w:sz w:val="24"/>
          <w:szCs w:val="24"/>
        </w:rPr>
        <w:t>. Plotting s</w:t>
      </w:r>
      <w:r w:rsidR="00DE2994">
        <w:rPr>
          <w:color w:val="000000" w:themeColor="text1"/>
          <w:sz w:val="24"/>
          <w:szCs w:val="24"/>
        </w:rPr>
        <w:t xml:space="preserve">imple slopes for WTS and honor – as captured by HC – </w:t>
      </w:r>
      <w:r w:rsidRPr="00D26AB5">
        <w:rPr>
          <w:color w:val="000000" w:themeColor="text1"/>
          <w:sz w:val="24"/>
          <w:szCs w:val="24"/>
        </w:rPr>
        <w:t xml:space="preserve"> as a function of closeness to one's friend</w:t>
      </w:r>
      <w:bookmarkEnd w:id="64"/>
      <w:bookmarkEnd w:id="65"/>
      <w:bookmarkEnd w:id="66"/>
    </w:p>
    <w:p w14:paraId="67F3E1F6" w14:textId="77777777" w:rsidR="007A398C" w:rsidRDefault="007A398C" w:rsidP="00CD6115">
      <w:pPr>
        <w:jc w:val="center"/>
        <w:rPr>
          <w:b/>
        </w:rPr>
      </w:pPr>
    </w:p>
    <w:p w14:paraId="12308A50" w14:textId="77777777" w:rsidR="007A398C" w:rsidRDefault="007A398C" w:rsidP="00CD6115">
      <w:pPr>
        <w:jc w:val="center"/>
        <w:rPr>
          <w:b/>
        </w:rPr>
      </w:pPr>
    </w:p>
    <w:p w14:paraId="6B36E0C6" w14:textId="77777777" w:rsidR="007A398C" w:rsidRDefault="007A398C" w:rsidP="00CD6115">
      <w:pPr>
        <w:jc w:val="center"/>
        <w:rPr>
          <w:b/>
        </w:rPr>
      </w:pPr>
    </w:p>
    <w:p w14:paraId="3359F13C" w14:textId="77777777" w:rsidR="007A398C" w:rsidRDefault="007A398C" w:rsidP="00CD6115">
      <w:pPr>
        <w:jc w:val="center"/>
        <w:rPr>
          <w:b/>
        </w:rPr>
      </w:pPr>
    </w:p>
    <w:p w14:paraId="1C885474" w14:textId="77777777" w:rsidR="007A398C" w:rsidRDefault="007A398C" w:rsidP="00CD6115">
      <w:pPr>
        <w:jc w:val="center"/>
        <w:rPr>
          <w:b/>
        </w:rPr>
      </w:pPr>
    </w:p>
    <w:p w14:paraId="351CAED2" w14:textId="77777777" w:rsidR="007A398C" w:rsidRDefault="007A398C" w:rsidP="00CD6115">
      <w:pPr>
        <w:jc w:val="center"/>
        <w:rPr>
          <w:b/>
        </w:rPr>
      </w:pPr>
    </w:p>
    <w:p w14:paraId="286B8F79" w14:textId="77777777" w:rsidR="007A398C" w:rsidRDefault="007A398C" w:rsidP="00CD6115">
      <w:pPr>
        <w:jc w:val="center"/>
        <w:rPr>
          <w:b/>
        </w:rPr>
      </w:pPr>
    </w:p>
    <w:p w14:paraId="416BDEFD" w14:textId="77777777" w:rsidR="007A398C" w:rsidRDefault="007A398C" w:rsidP="00CD6115">
      <w:pPr>
        <w:jc w:val="center"/>
        <w:rPr>
          <w:b/>
        </w:rPr>
      </w:pPr>
    </w:p>
    <w:p w14:paraId="62565511" w14:textId="77777777" w:rsidR="007A398C" w:rsidRDefault="007A398C" w:rsidP="00CD6115">
      <w:pPr>
        <w:jc w:val="center"/>
        <w:rPr>
          <w:b/>
        </w:rPr>
      </w:pPr>
    </w:p>
    <w:p w14:paraId="250A601E" w14:textId="77777777" w:rsidR="007A398C" w:rsidRDefault="007A398C" w:rsidP="00CD6115">
      <w:pPr>
        <w:jc w:val="center"/>
        <w:rPr>
          <w:b/>
        </w:rPr>
      </w:pPr>
    </w:p>
    <w:p w14:paraId="5A544495" w14:textId="77777777" w:rsidR="00A7417B" w:rsidRDefault="00A7417B" w:rsidP="00CD6115">
      <w:pPr>
        <w:jc w:val="center"/>
        <w:rPr>
          <w:b/>
        </w:rPr>
      </w:pPr>
    </w:p>
    <w:p w14:paraId="6DD7F453" w14:textId="77777777" w:rsidR="00A7417B" w:rsidRDefault="00A7417B" w:rsidP="00CD6115">
      <w:pPr>
        <w:jc w:val="center"/>
        <w:rPr>
          <w:b/>
        </w:rPr>
      </w:pPr>
    </w:p>
    <w:p w14:paraId="10C4F915" w14:textId="77777777" w:rsidR="00A7417B" w:rsidRDefault="00A7417B" w:rsidP="00CD6115">
      <w:pPr>
        <w:jc w:val="center"/>
        <w:rPr>
          <w:b/>
        </w:rPr>
      </w:pPr>
    </w:p>
    <w:p w14:paraId="6F9467E1" w14:textId="77777777" w:rsidR="00A7417B" w:rsidRDefault="00A7417B" w:rsidP="00CD6115">
      <w:pPr>
        <w:jc w:val="center"/>
        <w:rPr>
          <w:b/>
        </w:rPr>
      </w:pPr>
    </w:p>
    <w:p w14:paraId="2B6206FE" w14:textId="77777777" w:rsidR="00A7417B" w:rsidRDefault="00A7417B" w:rsidP="00CD6115">
      <w:pPr>
        <w:jc w:val="center"/>
        <w:rPr>
          <w:b/>
        </w:rPr>
      </w:pPr>
    </w:p>
    <w:p w14:paraId="2004B29B" w14:textId="77777777" w:rsidR="007A398C" w:rsidRDefault="007A398C" w:rsidP="006734C3">
      <w:pPr>
        <w:rPr>
          <w:b/>
        </w:rPr>
      </w:pPr>
    </w:p>
    <w:p w14:paraId="102F236C" w14:textId="7AC9BD08" w:rsidR="00521A0B" w:rsidRPr="004E1C2E" w:rsidRDefault="008B457A" w:rsidP="003D2DF1">
      <w:pPr>
        <w:pStyle w:val="Heading1"/>
      </w:pPr>
      <w:bookmarkStart w:id="67" w:name="_Toc450556530"/>
      <w:r>
        <w:t>Appendix C</w:t>
      </w:r>
      <w:r w:rsidR="003D2DF1">
        <w:t xml:space="preserve"> – Scales</w:t>
      </w:r>
      <w:bookmarkEnd w:id="67"/>
    </w:p>
    <w:p w14:paraId="7B6E8E51" w14:textId="77777777" w:rsidR="00521A0B" w:rsidRPr="004E1C2E" w:rsidRDefault="00521A0B" w:rsidP="00521A0B">
      <w:pPr>
        <w:jc w:val="center"/>
        <w:rPr>
          <w:b/>
        </w:rPr>
      </w:pPr>
    </w:p>
    <w:p w14:paraId="5B56C072" w14:textId="2F744DD1" w:rsidR="00521A0B" w:rsidRPr="004E1C2E" w:rsidRDefault="00BF2E99" w:rsidP="00521A0B">
      <w:pPr>
        <w:jc w:val="center"/>
      </w:pPr>
      <w:r w:rsidRPr="004E1C2E">
        <w:t>Moral Foundations</w:t>
      </w:r>
      <w:r w:rsidR="00521A0B" w:rsidRPr="004E1C2E">
        <w:t xml:space="preserve"> – Moral Judgment</w:t>
      </w:r>
    </w:p>
    <w:p w14:paraId="2A21BB8B" w14:textId="77777777" w:rsidR="00521A0B" w:rsidRPr="004E1C2E" w:rsidRDefault="00521A0B" w:rsidP="00521A0B">
      <w:pPr>
        <w:jc w:val="center"/>
      </w:pPr>
    </w:p>
    <w:p w14:paraId="6B248D13" w14:textId="77777777" w:rsidR="00521A0B" w:rsidRPr="004E1C2E" w:rsidRDefault="00521A0B" w:rsidP="00521A0B">
      <w:pPr>
        <w:rPr>
          <w:i/>
          <w:sz w:val="26"/>
          <w:szCs w:val="26"/>
        </w:rPr>
      </w:pPr>
      <w:r w:rsidRPr="004E1C2E">
        <w:rPr>
          <w:i/>
          <w:sz w:val="26"/>
          <w:szCs w:val="26"/>
        </w:rPr>
        <w:t>When you decide whether something is right or wrong, to what extent are the following considerations relevant to your thinking?</w:t>
      </w:r>
    </w:p>
    <w:p w14:paraId="7444F9FA" w14:textId="77777777" w:rsidR="00521A0B" w:rsidRPr="004E1C2E" w:rsidRDefault="00521A0B" w:rsidP="00521A0B">
      <w:pPr>
        <w:rPr>
          <w:sz w:val="26"/>
          <w:szCs w:val="26"/>
        </w:rPr>
      </w:pPr>
    </w:p>
    <w:p w14:paraId="1536D134" w14:textId="51B3B33C" w:rsidR="00521A0B" w:rsidRPr="004E1C2E" w:rsidRDefault="00521A0B" w:rsidP="000D7475">
      <w:pPr>
        <w:ind w:left="720"/>
      </w:pPr>
      <w:r w:rsidRPr="004E1C2E">
        <w:t>0 ---------------1 -</w:t>
      </w:r>
      <w:r w:rsidR="000D7475" w:rsidRPr="004E1C2E">
        <w:t>---</w:t>
      </w:r>
      <w:r w:rsidRPr="004E1C2E">
        <w:t xml:space="preserve">-----------2 </w:t>
      </w:r>
      <w:r w:rsidR="000D7475" w:rsidRPr="004E1C2E">
        <w:t>---------------</w:t>
      </w:r>
      <w:r w:rsidRPr="004E1C2E">
        <w:t xml:space="preserve">3 </w:t>
      </w:r>
      <w:r w:rsidR="000D7475" w:rsidRPr="004E1C2E">
        <w:t>---------------</w:t>
      </w:r>
      <w:r w:rsidRPr="004E1C2E">
        <w:t xml:space="preserve">4 </w:t>
      </w:r>
      <w:r w:rsidR="000D7475" w:rsidRPr="004E1C2E">
        <w:t>---------------</w:t>
      </w:r>
      <w:r w:rsidRPr="004E1C2E">
        <w:t>5</w:t>
      </w:r>
    </w:p>
    <w:p w14:paraId="73046239" w14:textId="047F49B1" w:rsidR="00521A0B" w:rsidRPr="004E1C2E" w:rsidRDefault="00521A0B" w:rsidP="00521A0B">
      <w:r w:rsidRPr="004E1C2E">
        <w:t xml:space="preserve">    </w:t>
      </w:r>
      <w:r w:rsidR="000D7475" w:rsidRPr="004E1C2E">
        <w:t xml:space="preserve">  </w:t>
      </w:r>
      <w:r w:rsidRPr="004E1C2E">
        <w:t>Not at all</w:t>
      </w:r>
      <w:r w:rsidRPr="004E1C2E">
        <w:tab/>
        <w:t xml:space="preserve">     </w:t>
      </w:r>
      <w:r w:rsidR="000D7475" w:rsidRPr="004E1C2E">
        <w:t xml:space="preserve"> </w:t>
      </w:r>
      <w:r w:rsidRPr="004E1C2E">
        <w:t>Not very</w:t>
      </w:r>
      <w:r w:rsidR="000D7475" w:rsidRPr="004E1C2E">
        <w:tab/>
        <w:t xml:space="preserve">      </w:t>
      </w:r>
      <w:r w:rsidRPr="004E1C2E">
        <w:t>Slightly</w:t>
      </w:r>
      <w:r w:rsidRPr="004E1C2E">
        <w:tab/>
        <w:t xml:space="preserve"> </w:t>
      </w:r>
      <w:r w:rsidR="000D7475" w:rsidRPr="004E1C2E">
        <w:t xml:space="preserve"> </w:t>
      </w:r>
      <w:r w:rsidRPr="004E1C2E">
        <w:t>Somewhat           Very</w:t>
      </w:r>
      <w:r w:rsidR="000D7475" w:rsidRPr="004E1C2E">
        <w:tab/>
      </w:r>
      <w:r w:rsidRPr="004E1C2E">
        <w:t>Extremely</w:t>
      </w:r>
    </w:p>
    <w:p w14:paraId="0A39169A" w14:textId="65B1F023" w:rsidR="00521A0B" w:rsidRPr="004E1C2E" w:rsidRDefault="000D7475" w:rsidP="00521A0B">
      <w:r w:rsidRPr="004E1C2E">
        <w:t xml:space="preserve">       relevant</w:t>
      </w:r>
      <w:r w:rsidRPr="004E1C2E">
        <w:tab/>
        <w:t xml:space="preserve">    </w:t>
      </w:r>
      <w:r w:rsidR="00521A0B" w:rsidRPr="004E1C2E">
        <w:t xml:space="preserve">  relevant</w:t>
      </w:r>
      <w:r w:rsidRPr="004E1C2E">
        <w:tab/>
        <w:t xml:space="preserve">    </w:t>
      </w:r>
      <w:r w:rsidR="00521A0B" w:rsidRPr="004E1C2E">
        <w:t xml:space="preserve"> relevant</w:t>
      </w:r>
      <w:r w:rsidRPr="004E1C2E">
        <w:tab/>
        <w:t xml:space="preserve">    </w:t>
      </w:r>
      <w:r w:rsidR="00521A0B" w:rsidRPr="004E1C2E">
        <w:t xml:space="preserve">relevant       </w:t>
      </w:r>
      <w:r w:rsidRPr="004E1C2E">
        <w:t xml:space="preserve">   </w:t>
      </w:r>
      <w:r w:rsidR="00521A0B" w:rsidRPr="004E1C2E">
        <w:t>relevant</w:t>
      </w:r>
      <w:r w:rsidRPr="004E1C2E">
        <w:t xml:space="preserve">        </w:t>
      </w:r>
      <w:r w:rsidR="00521A0B" w:rsidRPr="004E1C2E">
        <w:t xml:space="preserve">  relevant</w:t>
      </w:r>
    </w:p>
    <w:p w14:paraId="4B24C904" w14:textId="77777777" w:rsidR="00521A0B" w:rsidRPr="004E1C2E" w:rsidRDefault="00521A0B" w:rsidP="00521A0B">
      <w:pPr>
        <w:spacing w:line="276" w:lineRule="auto"/>
      </w:pPr>
    </w:p>
    <w:p w14:paraId="2844C02D" w14:textId="77777777" w:rsidR="005B2033" w:rsidRPr="004E1C2E" w:rsidRDefault="005B2033" w:rsidP="00521A0B">
      <w:pPr>
        <w:spacing w:line="276" w:lineRule="auto"/>
      </w:pPr>
    </w:p>
    <w:p w14:paraId="5D408BB2" w14:textId="77777777" w:rsidR="00521A0B" w:rsidRPr="004E1C2E" w:rsidRDefault="00521A0B" w:rsidP="00521A0B">
      <w:pPr>
        <w:numPr>
          <w:ilvl w:val="0"/>
          <w:numId w:val="8"/>
        </w:numPr>
        <w:spacing w:line="276" w:lineRule="auto"/>
      </w:pPr>
      <w:r w:rsidRPr="004E1C2E">
        <w:t>Whether or not someone suffered emotionally</w:t>
      </w:r>
    </w:p>
    <w:p w14:paraId="103C256D" w14:textId="77777777" w:rsidR="00521A0B" w:rsidRPr="004E1C2E" w:rsidRDefault="00521A0B" w:rsidP="00521A0B">
      <w:pPr>
        <w:numPr>
          <w:ilvl w:val="0"/>
          <w:numId w:val="8"/>
        </w:numPr>
        <w:spacing w:line="276" w:lineRule="auto"/>
      </w:pPr>
      <w:r w:rsidRPr="004E1C2E">
        <w:t>Whether or not some people were treated differently than others</w:t>
      </w:r>
    </w:p>
    <w:p w14:paraId="6E748071" w14:textId="77777777" w:rsidR="00521A0B" w:rsidRPr="004E1C2E" w:rsidRDefault="00521A0B" w:rsidP="00521A0B">
      <w:pPr>
        <w:numPr>
          <w:ilvl w:val="0"/>
          <w:numId w:val="8"/>
        </w:numPr>
        <w:spacing w:line="276" w:lineRule="auto"/>
      </w:pPr>
      <w:r w:rsidRPr="004E1C2E">
        <w:t>Whether or not someone’s action showed love for his or her country</w:t>
      </w:r>
    </w:p>
    <w:p w14:paraId="06705196" w14:textId="77777777" w:rsidR="00521A0B" w:rsidRPr="004E1C2E" w:rsidRDefault="00521A0B" w:rsidP="00521A0B">
      <w:pPr>
        <w:numPr>
          <w:ilvl w:val="0"/>
          <w:numId w:val="8"/>
        </w:numPr>
        <w:spacing w:line="276" w:lineRule="auto"/>
      </w:pPr>
      <w:r w:rsidRPr="004E1C2E">
        <w:t>Whether or not someone showed a lack of respect for authority</w:t>
      </w:r>
    </w:p>
    <w:p w14:paraId="1DF69593" w14:textId="77777777" w:rsidR="00521A0B" w:rsidRPr="004E1C2E" w:rsidRDefault="00521A0B" w:rsidP="00521A0B">
      <w:pPr>
        <w:numPr>
          <w:ilvl w:val="0"/>
          <w:numId w:val="8"/>
        </w:numPr>
        <w:spacing w:line="276" w:lineRule="auto"/>
      </w:pPr>
      <w:r w:rsidRPr="004E1C2E">
        <w:t>Whether or not someone violated standards of purity and decency</w:t>
      </w:r>
    </w:p>
    <w:p w14:paraId="17D4F714" w14:textId="77777777" w:rsidR="00521A0B" w:rsidRPr="004E1C2E" w:rsidRDefault="00521A0B" w:rsidP="00521A0B">
      <w:pPr>
        <w:numPr>
          <w:ilvl w:val="0"/>
          <w:numId w:val="8"/>
        </w:numPr>
        <w:spacing w:line="276" w:lineRule="auto"/>
      </w:pPr>
      <w:r w:rsidRPr="004E1C2E">
        <w:t>Whether or not someone was good at math</w:t>
      </w:r>
    </w:p>
    <w:p w14:paraId="60178977" w14:textId="77777777" w:rsidR="00521A0B" w:rsidRPr="004E1C2E" w:rsidRDefault="00521A0B" w:rsidP="00521A0B">
      <w:pPr>
        <w:numPr>
          <w:ilvl w:val="0"/>
          <w:numId w:val="8"/>
        </w:numPr>
        <w:spacing w:line="276" w:lineRule="auto"/>
      </w:pPr>
      <w:r w:rsidRPr="004E1C2E">
        <w:t>Whether or not someone cared for someone weak or vulnerable</w:t>
      </w:r>
    </w:p>
    <w:p w14:paraId="020173D9" w14:textId="77777777" w:rsidR="00521A0B" w:rsidRPr="004E1C2E" w:rsidRDefault="00521A0B" w:rsidP="00521A0B">
      <w:pPr>
        <w:numPr>
          <w:ilvl w:val="0"/>
          <w:numId w:val="8"/>
        </w:numPr>
        <w:spacing w:line="276" w:lineRule="auto"/>
      </w:pPr>
      <w:r w:rsidRPr="004E1C2E">
        <w:t>Whether or not someone acted unfairly</w:t>
      </w:r>
    </w:p>
    <w:p w14:paraId="0CC6089A" w14:textId="77777777" w:rsidR="00521A0B" w:rsidRPr="004E1C2E" w:rsidRDefault="00521A0B" w:rsidP="00521A0B">
      <w:pPr>
        <w:numPr>
          <w:ilvl w:val="0"/>
          <w:numId w:val="8"/>
        </w:numPr>
        <w:spacing w:line="276" w:lineRule="auto"/>
      </w:pPr>
      <w:r w:rsidRPr="004E1C2E">
        <w:t>Whether or not someone did something to betray his or her group</w:t>
      </w:r>
    </w:p>
    <w:p w14:paraId="2444BB57" w14:textId="77777777" w:rsidR="00521A0B" w:rsidRPr="004E1C2E" w:rsidRDefault="00521A0B" w:rsidP="00521A0B">
      <w:pPr>
        <w:numPr>
          <w:ilvl w:val="0"/>
          <w:numId w:val="8"/>
        </w:numPr>
        <w:spacing w:line="276" w:lineRule="auto"/>
      </w:pPr>
      <w:r w:rsidRPr="004E1C2E">
        <w:t xml:space="preserve">Whether or not someone conformed to the traditions of society </w:t>
      </w:r>
    </w:p>
    <w:p w14:paraId="7BD3B655" w14:textId="77777777" w:rsidR="00521A0B" w:rsidRPr="004E1C2E" w:rsidRDefault="00521A0B" w:rsidP="00521A0B">
      <w:pPr>
        <w:numPr>
          <w:ilvl w:val="0"/>
          <w:numId w:val="8"/>
        </w:numPr>
        <w:spacing w:line="276" w:lineRule="auto"/>
      </w:pPr>
      <w:r w:rsidRPr="004E1C2E">
        <w:t>Whether or not someone did something disgusting</w:t>
      </w:r>
    </w:p>
    <w:p w14:paraId="0406E59D" w14:textId="77777777" w:rsidR="00521A0B" w:rsidRPr="004E1C2E" w:rsidRDefault="00521A0B" w:rsidP="00521A0B">
      <w:pPr>
        <w:numPr>
          <w:ilvl w:val="0"/>
          <w:numId w:val="8"/>
        </w:numPr>
        <w:spacing w:line="276" w:lineRule="auto"/>
      </w:pPr>
      <w:r w:rsidRPr="004E1C2E">
        <w:t>Whether or not someone was cruel</w:t>
      </w:r>
    </w:p>
    <w:p w14:paraId="17A3642C" w14:textId="77777777" w:rsidR="00521A0B" w:rsidRPr="004E1C2E" w:rsidRDefault="00521A0B" w:rsidP="00521A0B">
      <w:pPr>
        <w:numPr>
          <w:ilvl w:val="0"/>
          <w:numId w:val="8"/>
        </w:numPr>
        <w:spacing w:line="276" w:lineRule="auto"/>
      </w:pPr>
      <w:r w:rsidRPr="004E1C2E">
        <w:t>Whether or not someone was denied his or her rights</w:t>
      </w:r>
    </w:p>
    <w:p w14:paraId="72469EEF" w14:textId="77777777" w:rsidR="00521A0B" w:rsidRPr="004E1C2E" w:rsidRDefault="00521A0B" w:rsidP="00521A0B">
      <w:pPr>
        <w:numPr>
          <w:ilvl w:val="0"/>
          <w:numId w:val="8"/>
        </w:numPr>
        <w:spacing w:line="276" w:lineRule="auto"/>
      </w:pPr>
      <w:r w:rsidRPr="004E1C2E">
        <w:t>Whether or not someone showed a lack of loyalty</w:t>
      </w:r>
    </w:p>
    <w:p w14:paraId="1A4C2472" w14:textId="77777777" w:rsidR="00521A0B" w:rsidRPr="004E1C2E" w:rsidRDefault="00521A0B" w:rsidP="00521A0B">
      <w:pPr>
        <w:numPr>
          <w:ilvl w:val="0"/>
          <w:numId w:val="8"/>
        </w:numPr>
        <w:spacing w:line="276" w:lineRule="auto"/>
      </w:pPr>
      <w:r w:rsidRPr="004E1C2E">
        <w:t>Whether or not an action caused chaos or disorder</w:t>
      </w:r>
    </w:p>
    <w:p w14:paraId="761EF95C" w14:textId="77777777" w:rsidR="00521A0B" w:rsidRPr="004E1C2E" w:rsidRDefault="00521A0B" w:rsidP="00521A0B">
      <w:pPr>
        <w:numPr>
          <w:ilvl w:val="0"/>
          <w:numId w:val="8"/>
        </w:numPr>
        <w:spacing w:line="276" w:lineRule="auto"/>
      </w:pPr>
      <w:r w:rsidRPr="004E1C2E">
        <w:t>Whether or not someone acted in a way that God would approve of</w:t>
      </w:r>
      <w:r w:rsidRPr="004E1C2E">
        <w:tab/>
      </w:r>
    </w:p>
    <w:p w14:paraId="1D51375C" w14:textId="77777777" w:rsidR="00521A0B" w:rsidRPr="004E1C2E" w:rsidRDefault="00521A0B" w:rsidP="00521A0B"/>
    <w:p w14:paraId="4FC57E7E" w14:textId="77777777" w:rsidR="00521A0B" w:rsidRPr="004E1C2E" w:rsidRDefault="00521A0B" w:rsidP="00521A0B"/>
    <w:p w14:paraId="669278D8" w14:textId="77777777" w:rsidR="00521A0B" w:rsidRPr="004E1C2E" w:rsidRDefault="00521A0B" w:rsidP="00521A0B"/>
    <w:p w14:paraId="1C32E4D7" w14:textId="77777777" w:rsidR="00521A0B" w:rsidRPr="004E1C2E" w:rsidRDefault="00521A0B" w:rsidP="00521A0B"/>
    <w:p w14:paraId="6781D4EF" w14:textId="77777777" w:rsidR="00521A0B" w:rsidRPr="004E1C2E" w:rsidRDefault="00521A0B" w:rsidP="00521A0B"/>
    <w:p w14:paraId="7AD2C3F1" w14:textId="77777777" w:rsidR="00521A0B" w:rsidRPr="004E1C2E" w:rsidRDefault="00521A0B" w:rsidP="00521A0B"/>
    <w:p w14:paraId="02B3DCB5" w14:textId="77777777" w:rsidR="00521A0B" w:rsidRPr="004E1C2E" w:rsidRDefault="00521A0B" w:rsidP="00521A0B"/>
    <w:p w14:paraId="4926AB73" w14:textId="77777777" w:rsidR="00521A0B" w:rsidRPr="004E1C2E" w:rsidRDefault="00521A0B" w:rsidP="00521A0B"/>
    <w:p w14:paraId="6B8C2E3F" w14:textId="77777777" w:rsidR="00521A0B" w:rsidRPr="004E1C2E" w:rsidRDefault="00521A0B" w:rsidP="00521A0B"/>
    <w:p w14:paraId="7BD72510" w14:textId="77777777" w:rsidR="00521A0B" w:rsidRPr="004E1C2E" w:rsidRDefault="00521A0B" w:rsidP="00521A0B"/>
    <w:p w14:paraId="07B5D286" w14:textId="77777777" w:rsidR="00521A0B" w:rsidRPr="004E1C2E" w:rsidRDefault="00521A0B" w:rsidP="00521A0B"/>
    <w:p w14:paraId="655A0DF5" w14:textId="77777777" w:rsidR="00521A0B" w:rsidRPr="004E1C2E" w:rsidRDefault="00521A0B" w:rsidP="00521A0B"/>
    <w:p w14:paraId="06802F12" w14:textId="77777777" w:rsidR="00521A0B" w:rsidRPr="004E1C2E" w:rsidRDefault="00521A0B" w:rsidP="00521A0B"/>
    <w:p w14:paraId="67CDE380" w14:textId="77777777" w:rsidR="003D2DF1" w:rsidRPr="00B61C7C" w:rsidRDefault="003D2DF1" w:rsidP="00B61C7C">
      <w:pPr>
        <w:jc w:val="center"/>
        <w:rPr>
          <w:b/>
        </w:rPr>
      </w:pPr>
      <w:r w:rsidRPr="00B61C7C">
        <w:rPr>
          <w:b/>
        </w:rPr>
        <w:t>Appendix C – Scales</w:t>
      </w:r>
    </w:p>
    <w:p w14:paraId="09CAA17A" w14:textId="77777777" w:rsidR="00521A0B" w:rsidRPr="004E1C2E" w:rsidRDefault="00521A0B" w:rsidP="00521A0B">
      <w:pPr>
        <w:jc w:val="center"/>
        <w:rPr>
          <w:b/>
        </w:rPr>
      </w:pPr>
    </w:p>
    <w:p w14:paraId="3DA18D2D" w14:textId="5D2659A5" w:rsidR="00521A0B" w:rsidRPr="004E1C2E" w:rsidRDefault="00521A0B" w:rsidP="00521A0B">
      <w:pPr>
        <w:jc w:val="center"/>
      </w:pPr>
      <w:r w:rsidRPr="004E1C2E">
        <w:t>Moral Foundations</w:t>
      </w:r>
      <w:r w:rsidR="00A338C7" w:rsidRPr="004E1C2E">
        <w:t xml:space="preserve"> </w:t>
      </w:r>
      <w:r w:rsidRPr="004E1C2E">
        <w:t>– Moral Reasoning</w:t>
      </w:r>
    </w:p>
    <w:p w14:paraId="79B1D89A" w14:textId="77777777" w:rsidR="00521A0B" w:rsidRPr="004E1C2E" w:rsidRDefault="00521A0B" w:rsidP="00521A0B">
      <w:pPr>
        <w:rPr>
          <w:b/>
          <w:sz w:val="26"/>
          <w:szCs w:val="26"/>
        </w:rPr>
      </w:pPr>
    </w:p>
    <w:p w14:paraId="36CF834F" w14:textId="77777777" w:rsidR="00521A0B" w:rsidRPr="004E1C2E" w:rsidRDefault="00521A0B" w:rsidP="00521A0B">
      <w:pPr>
        <w:rPr>
          <w:i/>
          <w:sz w:val="26"/>
          <w:szCs w:val="26"/>
        </w:rPr>
      </w:pPr>
      <w:r w:rsidRPr="004E1C2E">
        <w:rPr>
          <w:i/>
          <w:sz w:val="26"/>
          <w:szCs w:val="26"/>
        </w:rPr>
        <w:t>Please read the following sentences and indicate your agreement or disagreement:</w:t>
      </w:r>
    </w:p>
    <w:p w14:paraId="51ED2ED0" w14:textId="77777777" w:rsidR="00521A0B" w:rsidRPr="004E1C2E" w:rsidRDefault="00521A0B" w:rsidP="00521A0B"/>
    <w:p w14:paraId="1329B57C" w14:textId="5B252C74" w:rsidR="00521A0B" w:rsidRPr="004E1C2E" w:rsidRDefault="00521A0B" w:rsidP="00521A0B">
      <w:pPr>
        <w:ind w:left="720" w:firstLine="720"/>
      </w:pPr>
      <w:r w:rsidRPr="004E1C2E">
        <w:t xml:space="preserve">0 </w:t>
      </w:r>
      <w:r w:rsidR="00F32740" w:rsidRPr="004E1C2E">
        <w:t xml:space="preserve">------------- </w:t>
      </w:r>
      <w:r w:rsidRPr="004E1C2E">
        <w:t xml:space="preserve">1 </w:t>
      </w:r>
      <w:r w:rsidR="00F32740" w:rsidRPr="004E1C2E">
        <w:t xml:space="preserve">------------- </w:t>
      </w:r>
      <w:r w:rsidRPr="004E1C2E">
        <w:t xml:space="preserve">2 </w:t>
      </w:r>
      <w:r w:rsidR="00F32740" w:rsidRPr="004E1C2E">
        <w:t xml:space="preserve">------------- </w:t>
      </w:r>
      <w:r w:rsidRPr="004E1C2E">
        <w:t xml:space="preserve">3 </w:t>
      </w:r>
      <w:r w:rsidR="00F32740" w:rsidRPr="004E1C2E">
        <w:t xml:space="preserve">------------- </w:t>
      </w:r>
      <w:r w:rsidRPr="004E1C2E">
        <w:t>4 -</w:t>
      </w:r>
      <w:r w:rsidR="00F32740" w:rsidRPr="004E1C2E">
        <w:t>----</w:t>
      </w:r>
      <w:r w:rsidRPr="004E1C2E">
        <w:t>--------</w:t>
      </w:r>
      <w:r w:rsidR="00F32740" w:rsidRPr="004E1C2E">
        <w:t xml:space="preserve"> </w:t>
      </w:r>
      <w:r w:rsidRPr="004E1C2E">
        <w:t>5</w:t>
      </w:r>
    </w:p>
    <w:p w14:paraId="42241A4F" w14:textId="5755FB28" w:rsidR="00521A0B" w:rsidRPr="004E1C2E" w:rsidRDefault="00521A0B" w:rsidP="00521A0B">
      <w:r w:rsidRPr="004E1C2E">
        <w:t xml:space="preserve">      </w:t>
      </w:r>
      <w:r w:rsidRPr="004E1C2E">
        <w:tab/>
        <w:t xml:space="preserve">      </w:t>
      </w:r>
      <w:r w:rsidR="00F32740" w:rsidRPr="004E1C2E">
        <w:t>Strongly</w:t>
      </w:r>
      <w:r w:rsidR="00F32740" w:rsidRPr="004E1C2E">
        <w:tab/>
        <w:t xml:space="preserve"> Moderately</w:t>
      </w:r>
      <w:r w:rsidR="00F32740" w:rsidRPr="004E1C2E">
        <w:tab/>
        <w:t xml:space="preserve">  Slightly          </w:t>
      </w:r>
      <w:r w:rsidR="00622FA5" w:rsidRPr="004E1C2E">
        <w:t xml:space="preserve">Slightly     </w:t>
      </w:r>
      <w:r w:rsidR="00F32740" w:rsidRPr="004E1C2E">
        <w:t xml:space="preserve">Moderately    </w:t>
      </w:r>
      <w:r w:rsidRPr="004E1C2E">
        <w:t>Strongly</w:t>
      </w:r>
    </w:p>
    <w:p w14:paraId="7E120E61" w14:textId="4001B7DB" w:rsidR="00521A0B" w:rsidRPr="004E1C2E" w:rsidRDefault="00521A0B" w:rsidP="00521A0B">
      <w:r w:rsidRPr="004E1C2E">
        <w:t xml:space="preserve">    </w:t>
      </w:r>
      <w:r w:rsidRPr="004E1C2E">
        <w:tab/>
        <w:t xml:space="preserve">      </w:t>
      </w:r>
      <w:r w:rsidR="00F32740" w:rsidRPr="004E1C2E">
        <w:t>disagree</w:t>
      </w:r>
      <w:r w:rsidR="00F32740" w:rsidRPr="004E1C2E">
        <w:tab/>
        <w:t xml:space="preserve">    disagree</w:t>
      </w:r>
      <w:r w:rsidR="00F32740" w:rsidRPr="004E1C2E">
        <w:tab/>
        <w:t xml:space="preserve"> disagree       </w:t>
      </w:r>
      <w:r w:rsidRPr="004E1C2E">
        <w:t xml:space="preserve">   agree</w:t>
      </w:r>
      <w:r w:rsidRPr="004E1C2E">
        <w:tab/>
        <w:t xml:space="preserve">           agree</w:t>
      </w:r>
      <w:r w:rsidRPr="004E1C2E">
        <w:tab/>
        <w:t xml:space="preserve">     </w:t>
      </w:r>
      <w:r w:rsidR="00F32740" w:rsidRPr="004E1C2E">
        <w:t xml:space="preserve">   </w:t>
      </w:r>
      <w:r w:rsidRPr="004E1C2E">
        <w:t>agree</w:t>
      </w:r>
    </w:p>
    <w:p w14:paraId="15BE9C99" w14:textId="77777777" w:rsidR="00521A0B" w:rsidRPr="004E1C2E" w:rsidRDefault="00521A0B" w:rsidP="00521A0B"/>
    <w:p w14:paraId="082255DD" w14:textId="77777777" w:rsidR="005B2033" w:rsidRPr="004E1C2E" w:rsidRDefault="005B2033" w:rsidP="00521A0B"/>
    <w:p w14:paraId="4C8A48B6" w14:textId="62755D69" w:rsidR="00521A0B" w:rsidRPr="004E1C2E" w:rsidRDefault="00521A0B" w:rsidP="00E30AE2">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Compassion for those who are suffering is the most crucial virtue.</w:t>
      </w:r>
    </w:p>
    <w:p w14:paraId="7014519F" w14:textId="08F72B92" w:rsidR="00521A0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When the government makes laws, the number one principle should be ensuring that everyone is treated fairly.</w:t>
      </w:r>
    </w:p>
    <w:p w14:paraId="1E292EAB"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I am proud of my country’s history.</w:t>
      </w:r>
    </w:p>
    <w:p w14:paraId="462A71AE"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Respect for authority is something all children need to learn.</w:t>
      </w:r>
    </w:p>
    <w:p w14:paraId="46CA3BBD"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 xml:space="preserve">People should not do things that are disgusting, even if no one is harmed. </w:t>
      </w:r>
    </w:p>
    <w:p w14:paraId="59D501C7"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It is better to do good than to do bad.</w:t>
      </w:r>
    </w:p>
    <w:p w14:paraId="324D9747"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One of the worst things a person could do is hurt a defenseless animal.</w:t>
      </w:r>
    </w:p>
    <w:p w14:paraId="44FB5C9D"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Justice is the most important requirement for a society.</w:t>
      </w:r>
    </w:p>
    <w:p w14:paraId="5D7F3CA4"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People should be loyal to their family members, even when t</w:t>
      </w:r>
      <w:r w:rsidR="007F78DB" w:rsidRPr="004E1C2E">
        <w:rPr>
          <w:rFonts w:ascii="Times New Roman" w:hAnsi="Times New Roman" w:cs="Times New Roman"/>
        </w:rPr>
        <w:t>hey have done something wrong.</w:t>
      </w:r>
    </w:p>
    <w:p w14:paraId="7775BB81"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Men and women each have different roles to play in society.</w:t>
      </w:r>
    </w:p>
    <w:p w14:paraId="34DC98EF" w14:textId="77777777"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I would call some acts wrong on the grounds that they are unnatural.</w:t>
      </w:r>
    </w:p>
    <w:p w14:paraId="443343D9" w14:textId="0DE3C79E" w:rsidR="00521A0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It can never be right to kill a human being.</w:t>
      </w:r>
    </w:p>
    <w:p w14:paraId="69030D47" w14:textId="32CA1D6C" w:rsidR="007F78D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I think it’s morally wrong that rich children inherit a lot of mo</w:t>
      </w:r>
      <w:r w:rsidR="007F78DB" w:rsidRPr="004E1C2E">
        <w:rPr>
          <w:rFonts w:ascii="Times New Roman" w:hAnsi="Times New Roman" w:cs="Times New Roman"/>
        </w:rPr>
        <w:t xml:space="preserve">ney while poor children inherit </w:t>
      </w:r>
      <w:r w:rsidRPr="004E1C2E">
        <w:rPr>
          <w:rFonts w:ascii="Times New Roman" w:hAnsi="Times New Roman" w:cs="Times New Roman"/>
        </w:rPr>
        <w:t>nothing.</w:t>
      </w:r>
    </w:p>
    <w:p w14:paraId="15F39430" w14:textId="35214B2A" w:rsidR="00521A0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It is more important to be a team player than to express oneself.</w:t>
      </w:r>
    </w:p>
    <w:p w14:paraId="3C88B9D9" w14:textId="0F74F23C" w:rsidR="00521A0B" w:rsidRPr="004E1C2E" w:rsidRDefault="00521A0B" w:rsidP="007F78DB">
      <w:pPr>
        <w:pStyle w:val="ListParagraph"/>
        <w:numPr>
          <w:ilvl w:val="0"/>
          <w:numId w:val="8"/>
        </w:numPr>
        <w:spacing w:line="276" w:lineRule="auto"/>
        <w:rPr>
          <w:rFonts w:ascii="Times New Roman" w:hAnsi="Times New Roman" w:cs="Times New Roman"/>
          <w:bCs/>
        </w:rPr>
      </w:pPr>
      <w:r w:rsidRPr="004E1C2E">
        <w:rPr>
          <w:rFonts w:ascii="Times New Roman" w:hAnsi="Times New Roman" w:cs="Times New Roman"/>
          <w:bCs/>
        </w:rPr>
        <w:t>If I were a soldier and disagreed with my commanding officer’s orders, I would obey anyway because that is my duty.</w:t>
      </w:r>
    </w:p>
    <w:p w14:paraId="644E8D73" w14:textId="53A0A8F9" w:rsidR="00521A0B" w:rsidRPr="004E1C2E" w:rsidRDefault="00521A0B" w:rsidP="007F78DB">
      <w:pPr>
        <w:pStyle w:val="ListParagraph"/>
        <w:numPr>
          <w:ilvl w:val="0"/>
          <w:numId w:val="8"/>
        </w:numPr>
        <w:spacing w:line="276" w:lineRule="auto"/>
        <w:rPr>
          <w:rFonts w:ascii="Times New Roman" w:hAnsi="Times New Roman" w:cs="Times New Roman"/>
        </w:rPr>
      </w:pPr>
      <w:r w:rsidRPr="004E1C2E">
        <w:rPr>
          <w:rFonts w:ascii="Times New Roman" w:hAnsi="Times New Roman" w:cs="Times New Roman"/>
        </w:rPr>
        <w:t>Chastity is an important and valuable virtue.</w:t>
      </w:r>
    </w:p>
    <w:p w14:paraId="6EB1CC3C" w14:textId="77777777" w:rsidR="00521A0B" w:rsidRPr="004E1C2E" w:rsidRDefault="00521A0B" w:rsidP="0036070E">
      <w:pPr>
        <w:jc w:val="center"/>
        <w:rPr>
          <w:rFonts w:eastAsia="Times New Roman"/>
        </w:rPr>
      </w:pPr>
    </w:p>
    <w:p w14:paraId="441080F8" w14:textId="77777777" w:rsidR="00521A0B" w:rsidRPr="004E1C2E" w:rsidRDefault="00521A0B" w:rsidP="0036070E">
      <w:pPr>
        <w:jc w:val="center"/>
        <w:rPr>
          <w:rFonts w:eastAsia="Times New Roman"/>
        </w:rPr>
      </w:pPr>
    </w:p>
    <w:p w14:paraId="35F501E0" w14:textId="77777777" w:rsidR="00521A0B" w:rsidRPr="004E1C2E" w:rsidRDefault="00521A0B" w:rsidP="0036070E">
      <w:pPr>
        <w:jc w:val="center"/>
        <w:rPr>
          <w:rFonts w:eastAsia="Times New Roman"/>
        </w:rPr>
      </w:pPr>
    </w:p>
    <w:p w14:paraId="1355AD65" w14:textId="77777777" w:rsidR="00521A0B" w:rsidRPr="004E1C2E" w:rsidRDefault="00521A0B" w:rsidP="0036070E">
      <w:pPr>
        <w:jc w:val="center"/>
        <w:rPr>
          <w:rFonts w:eastAsia="Times New Roman"/>
        </w:rPr>
      </w:pPr>
    </w:p>
    <w:p w14:paraId="58E9A5F3" w14:textId="77777777" w:rsidR="00521A0B" w:rsidRPr="004E1C2E" w:rsidRDefault="00521A0B" w:rsidP="0036070E">
      <w:pPr>
        <w:jc w:val="center"/>
        <w:rPr>
          <w:rFonts w:eastAsia="Times New Roman"/>
        </w:rPr>
      </w:pPr>
    </w:p>
    <w:p w14:paraId="16904634" w14:textId="77777777" w:rsidR="00521A0B" w:rsidRPr="004E1C2E" w:rsidRDefault="00521A0B" w:rsidP="0036070E">
      <w:pPr>
        <w:jc w:val="center"/>
        <w:rPr>
          <w:rFonts w:eastAsia="Times New Roman"/>
        </w:rPr>
      </w:pPr>
    </w:p>
    <w:p w14:paraId="37E1F416" w14:textId="77777777" w:rsidR="00521A0B" w:rsidRPr="004E1C2E" w:rsidRDefault="00521A0B" w:rsidP="0036070E">
      <w:pPr>
        <w:jc w:val="center"/>
        <w:rPr>
          <w:rFonts w:eastAsia="Times New Roman"/>
        </w:rPr>
      </w:pPr>
    </w:p>
    <w:p w14:paraId="24AAA8A5" w14:textId="77777777" w:rsidR="00BB6E6B" w:rsidRDefault="00BB6E6B" w:rsidP="00013089">
      <w:pPr>
        <w:rPr>
          <w:rFonts w:eastAsia="Times New Roman"/>
        </w:rPr>
      </w:pPr>
    </w:p>
    <w:p w14:paraId="683C8CC0" w14:textId="77777777" w:rsidR="00573C63" w:rsidRDefault="00573C63" w:rsidP="00A17880">
      <w:pPr>
        <w:jc w:val="center"/>
        <w:rPr>
          <w:rFonts w:eastAsia="Times New Roman"/>
          <w:b/>
        </w:rPr>
      </w:pPr>
    </w:p>
    <w:p w14:paraId="2C6D58B5" w14:textId="2EE00EDA" w:rsidR="00A17880" w:rsidRPr="004E1C2E" w:rsidRDefault="00A17880" w:rsidP="00A17880">
      <w:pPr>
        <w:jc w:val="center"/>
        <w:rPr>
          <w:rFonts w:eastAsia="Times New Roman"/>
          <w:b/>
        </w:rPr>
      </w:pPr>
      <w:r w:rsidRPr="004E1C2E">
        <w:rPr>
          <w:rFonts w:eastAsia="Times New Roman"/>
          <w:b/>
        </w:rPr>
        <w:t>Appendix C</w:t>
      </w:r>
      <w:r w:rsidR="00573C63">
        <w:rPr>
          <w:rFonts w:eastAsia="Times New Roman"/>
          <w:b/>
        </w:rPr>
        <w:t xml:space="preserve"> – Scales</w:t>
      </w:r>
    </w:p>
    <w:p w14:paraId="79F0EB39" w14:textId="77777777" w:rsidR="00A17880" w:rsidRPr="004E1C2E" w:rsidRDefault="00A17880" w:rsidP="00A17880">
      <w:pPr>
        <w:jc w:val="center"/>
        <w:rPr>
          <w:rFonts w:eastAsia="Times New Roman"/>
        </w:rPr>
      </w:pPr>
    </w:p>
    <w:p w14:paraId="2A7CD0E3" w14:textId="77777777" w:rsidR="00A17880" w:rsidRPr="004E1C2E" w:rsidRDefault="00A17880" w:rsidP="00A17880">
      <w:pPr>
        <w:jc w:val="center"/>
        <w:rPr>
          <w:rFonts w:eastAsia="Times New Roman"/>
        </w:rPr>
      </w:pPr>
      <w:r>
        <w:rPr>
          <w:rFonts w:eastAsia="Times New Roman"/>
        </w:rPr>
        <w:t>Disloyalty</w:t>
      </w:r>
      <w:r w:rsidRPr="004E1C2E">
        <w:rPr>
          <w:rFonts w:eastAsia="Times New Roman"/>
        </w:rPr>
        <w:t xml:space="preserve"> Rating Questions</w:t>
      </w:r>
    </w:p>
    <w:p w14:paraId="11664C97" w14:textId="77777777" w:rsidR="00A17880" w:rsidRPr="004E1C2E" w:rsidRDefault="00A17880" w:rsidP="00A17880">
      <w:pPr>
        <w:jc w:val="center"/>
        <w:rPr>
          <w:rFonts w:eastAsia="Times New Roman"/>
        </w:rPr>
      </w:pPr>
    </w:p>
    <w:p w14:paraId="1C94F235" w14:textId="77777777" w:rsidR="00A17880" w:rsidRPr="004E1C2E" w:rsidRDefault="00A17880" w:rsidP="00A17880">
      <w:pPr>
        <w:pStyle w:val="ListParagraph"/>
        <w:numPr>
          <w:ilvl w:val="0"/>
          <w:numId w:val="7"/>
        </w:numPr>
        <w:rPr>
          <w:rFonts w:ascii="Times New Roman" w:hAnsi="Times New Roman" w:cs="Times New Roman"/>
        </w:rPr>
      </w:pPr>
      <w:r w:rsidRPr="004E1C2E">
        <w:rPr>
          <w:rFonts w:ascii="Times New Roman" w:hAnsi="Times New Roman" w:cs="Times New Roman"/>
        </w:rPr>
        <w:t>To what extent did the main character in this passage do something he or she was not supposed to do?</w:t>
      </w:r>
    </w:p>
    <w:p w14:paraId="191C9B52" w14:textId="77777777" w:rsidR="00A17880" w:rsidRPr="004E1C2E" w:rsidRDefault="00A17880" w:rsidP="00A17880"/>
    <w:p w14:paraId="797F57E0" w14:textId="77777777" w:rsidR="00A17880" w:rsidRPr="004E1C2E" w:rsidRDefault="00A17880" w:rsidP="00A17880">
      <w:pPr>
        <w:jc w:val="center"/>
        <w:rPr>
          <w:i/>
        </w:rPr>
      </w:pPr>
      <w:r w:rsidRPr="004E1C2E">
        <w:rPr>
          <w:i/>
        </w:rPr>
        <w:t>1 (not at all) ----- 2 ----- 3 ----- 4 (uncertain) -----5 -----6 ----- 7 (very much)</w:t>
      </w:r>
    </w:p>
    <w:p w14:paraId="255B2A55" w14:textId="77777777" w:rsidR="00A17880" w:rsidRPr="004E1C2E" w:rsidRDefault="00A17880" w:rsidP="00A17880">
      <w:pPr>
        <w:rPr>
          <w:i/>
        </w:rPr>
      </w:pPr>
    </w:p>
    <w:p w14:paraId="3573BF65" w14:textId="77777777" w:rsidR="00A17880" w:rsidRPr="004E1C2E" w:rsidRDefault="00A17880" w:rsidP="00A17880">
      <w:pPr>
        <w:pStyle w:val="ListParagraph"/>
        <w:numPr>
          <w:ilvl w:val="0"/>
          <w:numId w:val="7"/>
        </w:numPr>
        <w:rPr>
          <w:rFonts w:ascii="Times New Roman" w:hAnsi="Times New Roman" w:cs="Times New Roman"/>
        </w:rPr>
      </w:pPr>
      <w:r w:rsidRPr="004E1C2E">
        <w:rPr>
          <w:rFonts w:ascii="Times New Roman" w:hAnsi="Times New Roman" w:cs="Times New Roman"/>
        </w:rPr>
        <w:t>To what extent did the main character in this situation behave in the best interest of the group? (reverse scored)</w:t>
      </w:r>
    </w:p>
    <w:p w14:paraId="3482483B" w14:textId="77777777" w:rsidR="00A17880" w:rsidRPr="004E1C2E" w:rsidRDefault="00A17880" w:rsidP="00A17880"/>
    <w:p w14:paraId="0519BE4D" w14:textId="77777777" w:rsidR="00A17880" w:rsidRPr="004E1C2E" w:rsidRDefault="00A17880" w:rsidP="00A17880">
      <w:pPr>
        <w:jc w:val="center"/>
        <w:rPr>
          <w:i/>
        </w:rPr>
      </w:pPr>
      <w:r w:rsidRPr="004E1C2E">
        <w:rPr>
          <w:i/>
        </w:rPr>
        <w:t>1 (not at all) ----- 2 ----- 3 ----- 4 (uncertain) -----5 -----6 ----- 7 (very much)</w:t>
      </w:r>
    </w:p>
    <w:p w14:paraId="47A652A9" w14:textId="77777777" w:rsidR="00A17880" w:rsidRPr="004E1C2E" w:rsidRDefault="00A17880" w:rsidP="00A17880"/>
    <w:p w14:paraId="52BDEA32" w14:textId="77777777" w:rsidR="00A17880" w:rsidRPr="004E1C2E" w:rsidRDefault="00A17880" w:rsidP="00A17880">
      <w:pPr>
        <w:pStyle w:val="ListParagraph"/>
        <w:numPr>
          <w:ilvl w:val="0"/>
          <w:numId w:val="7"/>
        </w:numPr>
        <w:rPr>
          <w:rFonts w:ascii="Times New Roman" w:hAnsi="Times New Roman" w:cs="Times New Roman"/>
        </w:rPr>
      </w:pPr>
      <w:r w:rsidRPr="004E1C2E">
        <w:rPr>
          <w:rFonts w:ascii="Times New Roman" w:hAnsi="Times New Roman" w:cs="Times New Roman"/>
        </w:rPr>
        <w:t>To what extent was the character’s behavior treacherous?</w:t>
      </w:r>
    </w:p>
    <w:p w14:paraId="5ACE60F8" w14:textId="77777777" w:rsidR="00A17880" w:rsidRPr="004E1C2E" w:rsidRDefault="00A17880" w:rsidP="00A17880"/>
    <w:p w14:paraId="3A6AFE02" w14:textId="77777777" w:rsidR="00A17880" w:rsidRPr="004E1C2E" w:rsidRDefault="00A17880" w:rsidP="00A17880">
      <w:pPr>
        <w:jc w:val="center"/>
        <w:rPr>
          <w:i/>
        </w:rPr>
      </w:pPr>
      <w:r w:rsidRPr="004E1C2E">
        <w:rPr>
          <w:i/>
        </w:rPr>
        <w:t>1 (not at all) ----- 2 ----- 3 ----- 4 (uncertain) -----5 -----6 ----- 7 (very much)</w:t>
      </w:r>
    </w:p>
    <w:p w14:paraId="359F6C7E" w14:textId="77777777" w:rsidR="00A17880" w:rsidRPr="004E1C2E" w:rsidRDefault="00A17880" w:rsidP="00A17880"/>
    <w:p w14:paraId="4011E87A" w14:textId="77777777" w:rsidR="00A17880" w:rsidRPr="004E1C2E" w:rsidRDefault="00A17880" w:rsidP="00A17880">
      <w:pPr>
        <w:pStyle w:val="ListParagraph"/>
        <w:numPr>
          <w:ilvl w:val="0"/>
          <w:numId w:val="7"/>
        </w:numPr>
        <w:rPr>
          <w:rFonts w:ascii="Times New Roman" w:hAnsi="Times New Roman" w:cs="Times New Roman"/>
        </w:rPr>
      </w:pPr>
      <w:r w:rsidRPr="004E1C2E">
        <w:rPr>
          <w:rFonts w:ascii="Times New Roman" w:hAnsi="Times New Roman" w:cs="Times New Roman"/>
        </w:rPr>
        <w:t>To what extent did the character’s behavior demonstrate betrayal?</w:t>
      </w:r>
    </w:p>
    <w:p w14:paraId="0A106DD6" w14:textId="77777777" w:rsidR="00A17880" w:rsidRPr="004E1C2E" w:rsidRDefault="00A17880" w:rsidP="00A17880"/>
    <w:p w14:paraId="3352523B" w14:textId="77777777" w:rsidR="00A17880" w:rsidRPr="004E1C2E" w:rsidRDefault="00A17880" w:rsidP="00A17880">
      <w:pPr>
        <w:jc w:val="center"/>
        <w:rPr>
          <w:i/>
        </w:rPr>
      </w:pPr>
      <w:r w:rsidRPr="004E1C2E">
        <w:rPr>
          <w:i/>
        </w:rPr>
        <w:t>1 (not at all) ----- 2 ----- 3 ----- 4 (uncertain) -----5 -----6 ----- 7 (very much)</w:t>
      </w:r>
    </w:p>
    <w:p w14:paraId="782970B4" w14:textId="77777777" w:rsidR="00A17880" w:rsidRPr="004E1C2E" w:rsidRDefault="00A17880" w:rsidP="00A17880"/>
    <w:p w14:paraId="68D5B056" w14:textId="77777777" w:rsidR="00A17880" w:rsidRPr="004E1C2E" w:rsidRDefault="00A17880" w:rsidP="00A17880">
      <w:pPr>
        <w:pStyle w:val="ListParagraph"/>
        <w:numPr>
          <w:ilvl w:val="0"/>
          <w:numId w:val="7"/>
        </w:numPr>
        <w:rPr>
          <w:rFonts w:ascii="Times New Roman" w:hAnsi="Times New Roman" w:cs="Times New Roman"/>
        </w:rPr>
      </w:pPr>
      <w:r w:rsidRPr="004E1C2E">
        <w:rPr>
          <w:rFonts w:ascii="Times New Roman" w:hAnsi="Times New Roman" w:cs="Times New Roman"/>
        </w:rPr>
        <w:t>To what extent did the character’s behavior demonstrate disloyalty?</w:t>
      </w:r>
    </w:p>
    <w:p w14:paraId="68DAB253" w14:textId="77777777" w:rsidR="00A17880" w:rsidRPr="004E1C2E" w:rsidRDefault="00A17880" w:rsidP="00A17880"/>
    <w:p w14:paraId="28F80740" w14:textId="77777777" w:rsidR="00A17880" w:rsidRPr="004E1C2E" w:rsidRDefault="00A17880" w:rsidP="00A17880">
      <w:pPr>
        <w:jc w:val="center"/>
        <w:rPr>
          <w:rFonts w:eastAsia="Times New Roman"/>
        </w:rPr>
      </w:pPr>
      <w:r w:rsidRPr="004E1C2E">
        <w:rPr>
          <w:i/>
        </w:rPr>
        <w:t>1 (not at all) ----- 2 ----- 3 ----- 4 (uncertain) -----5 -----6 ----- 7 (very much)</w:t>
      </w:r>
    </w:p>
    <w:p w14:paraId="4E3AE7B5" w14:textId="77777777" w:rsidR="00A17880" w:rsidRPr="004E1C2E" w:rsidRDefault="00A17880" w:rsidP="00A17880">
      <w:pPr>
        <w:jc w:val="center"/>
        <w:rPr>
          <w:rFonts w:eastAsia="Times New Roman"/>
        </w:rPr>
      </w:pPr>
    </w:p>
    <w:p w14:paraId="44D7F334" w14:textId="77777777" w:rsidR="00A17880" w:rsidRPr="004E1C2E" w:rsidRDefault="00A17880" w:rsidP="00A17880">
      <w:pPr>
        <w:jc w:val="center"/>
        <w:rPr>
          <w:rFonts w:eastAsia="Times New Roman"/>
        </w:rPr>
      </w:pPr>
    </w:p>
    <w:p w14:paraId="2B99F3AC" w14:textId="77777777" w:rsidR="00A17880" w:rsidRPr="004E1C2E" w:rsidRDefault="00A17880" w:rsidP="00A17880">
      <w:pPr>
        <w:jc w:val="center"/>
        <w:rPr>
          <w:rFonts w:eastAsia="Times New Roman"/>
        </w:rPr>
      </w:pPr>
    </w:p>
    <w:p w14:paraId="4C25E8E5" w14:textId="77777777" w:rsidR="00A17880" w:rsidRPr="004E1C2E" w:rsidRDefault="00A17880" w:rsidP="00A17880">
      <w:pPr>
        <w:jc w:val="center"/>
        <w:rPr>
          <w:rFonts w:eastAsia="Times New Roman"/>
        </w:rPr>
      </w:pPr>
    </w:p>
    <w:p w14:paraId="65648A1B" w14:textId="77777777" w:rsidR="00A17880" w:rsidRPr="004E1C2E" w:rsidRDefault="00A17880" w:rsidP="00A17880">
      <w:pPr>
        <w:jc w:val="center"/>
        <w:rPr>
          <w:rFonts w:eastAsia="Times New Roman"/>
        </w:rPr>
      </w:pPr>
    </w:p>
    <w:p w14:paraId="5D1323BF" w14:textId="77777777" w:rsidR="00A17880" w:rsidRPr="004E1C2E" w:rsidRDefault="00A17880" w:rsidP="00A17880">
      <w:pPr>
        <w:jc w:val="center"/>
        <w:rPr>
          <w:rFonts w:eastAsia="Times New Roman"/>
        </w:rPr>
      </w:pPr>
    </w:p>
    <w:p w14:paraId="424F2C7B" w14:textId="77777777" w:rsidR="00A17880" w:rsidRPr="004E1C2E" w:rsidRDefault="00A17880" w:rsidP="00A17880">
      <w:pPr>
        <w:jc w:val="center"/>
        <w:rPr>
          <w:rFonts w:eastAsia="Times New Roman"/>
        </w:rPr>
      </w:pPr>
    </w:p>
    <w:p w14:paraId="726A3935" w14:textId="77777777" w:rsidR="00A17880" w:rsidRPr="004E1C2E" w:rsidRDefault="00A17880" w:rsidP="00A17880">
      <w:pPr>
        <w:jc w:val="center"/>
        <w:rPr>
          <w:rFonts w:eastAsia="Times New Roman"/>
        </w:rPr>
      </w:pPr>
    </w:p>
    <w:p w14:paraId="70218DE1" w14:textId="77777777" w:rsidR="00A17880" w:rsidRPr="004E1C2E" w:rsidRDefault="00A17880" w:rsidP="00A17880">
      <w:pPr>
        <w:jc w:val="center"/>
        <w:rPr>
          <w:rFonts w:eastAsia="Times New Roman"/>
        </w:rPr>
      </w:pPr>
    </w:p>
    <w:p w14:paraId="524CD2AB" w14:textId="77777777" w:rsidR="00A17880" w:rsidRPr="004E1C2E" w:rsidRDefault="00A17880" w:rsidP="00A17880">
      <w:pPr>
        <w:jc w:val="center"/>
        <w:rPr>
          <w:rFonts w:eastAsia="Times New Roman"/>
        </w:rPr>
      </w:pPr>
    </w:p>
    <w:p w14:paraId="683AD38B" w14:textId="77777777" w:rsidR="00A17880" w:rsidRPr="004E1C2E" w:rsidRDefault="00A17880" w:rsidP="00A17880">
      <w:pPr>
        <w:jc w:val="center"/>
        <w:rPr>
          <w:rFonts w:eastAsia="Times New Roman"/>
        </w:rPr>
      </w:pPr>
    </w:p>
    <w:p w14:paraId="33D26B24" w14:textId="77777777" w:rsidR="00A17880" w:rsidRPr="004E1C2E" w:rsidRDefault="00A17880" w:rsidP="00A17880">
      <w:pPr>
        <w:jc w:val="center"/>
        <w:rPr>
          <w:rFonts w:eastAsia="Times New Roman"/>
        </w:rPr>
      </w:pPr>
    </w:p>
    <w:p w14:paraId="2A651048" w14:textId="77777777" w:rsidR="00A17880" w:rsidRPr="004E1C2E" w:rsidRDefault="00A17880" w:rsidP="00A17880">
      <w:pPr>
        <w:jc w:val="center"/>
        <w:rPr>
          <w:rFonts w:eastAsia="Times New Roman"/>
        </w:rPr>
      </w:pPr>
    </w:p>
    <w:p w14:paraId="022E6996" w14:textId="77777777" w:rsidR="00A17880" w:rsidRPr="004E1C2E" w:rsidRDefault="00A17880" w:rsidP="00A17880">
      <w:pPr>
        <w:jc w:val="center"/>
        <w:rPr>
          <w:rFonts w:eastAsia="Times New Roman"/>
        </w:rPr>
      </w:pPr>
    </w:p>
    <w:p w14:paraId="49954149" w14:textId="77777777" w:rsidR="00A17880" w:rsidRPr="004E1C2E" w:rsidRDefault="00A17880" w:rsidP="00A17880">
      <w:pPr>
        <w:jc w:val="center"/>
        <w:rPr>
          <w:rFonts w:eastAsia="Times New Roman"/>
        </w:rPr>
      </w:pPr>
    </w:p>
    <w:p w14:paraId="7DF66449" w14:textId="77777777" w:rsidR="00A17880" w:rsidRPr="004E1C2E" w:rsidRDefault="00A17880" w:rsidP="00A17880">
      <w:pPr>
        <w:jc w:val="center"/>
        <w:rPr>
          <w:rFonts w:eastAsia="Times New Roman"/>
        </w:rPr>
      </w:pPr>
    </w:p>
    <w:p w14:paraId="70724265" w14:textId="77777777" w:rsidR="00A17880" w:rsidRPr="004E1C2E" w:rsidRDefault="00A17880" w:rsidP="00A17880">
      <w:pPr>
        <w:jc w:val="center"/>
        <w:rPr>
          <w:rFonts w:eastAsia="Times New Roman"/>
        </w:rPr>
      </w:pPr>
    </w:p>
    <w:p w14:paraId="6A6A22E3" w14:textId="77777777" w:rsidR="00A17880" w:rsidRDefault="00A17880" w:rsidP="00A17880">
      <w:pPr>
        <w:jc w:val="center"/>
        <w:rPr>
          <w:rFonts w:eastAsia="Times New Roman"/>
        </w:rPr>
      </w:pPr>
    </w:p>
    <w:p w14:paraId="04C94499" w14:textId="77777777" w:rsidR="00A17880" w:rsidRPr="004E1C2E" w:rsidRDefault="00A17880" w:rsidP="00A17880">
      <w:pPr>
        <w:widowControl w:val="0"/>
        <w:autoSpaceDE w:val="0"/>
        <w:autoSpaceDN w:val="0"/>
        <w:adjustRightInd w:val="0"/>
        <w:rPr>
          <w:i/>
        </w:rPr>
      </w:pPr>
    </w:p>
    <w:p w14:paraId="385944CD" w14:textId="6B1E88BD" w:rsidR="00A17880" w:rsidRPr="004E1C2E" w:rsidRDefault="00A17880" w:rsidP="00A17880">
      <w:pPr>
        <w:widowControl w:val="0"/>
        <w:autoSpaceDE w:val="0"/>
        <w:autoSpaceDN w:val="0"/>
        <w:adjustRightInd w:val="0"/>
        <w:jc w:val="center"/>
        <w:rPr>
          <w:b/>
        </w:rPr>
      </w:pPr>
      <w:r w:rsidRPr="004E1C2E">
        <w:rPr>
          <w:b/>
        </w:rPr>
        <w:t xml:space="preserve">Appendix </w:t>
      </w:r>
      <w:r w:rsidR="00551CBF">
        <w:rPr>
          <w:b/>
        </w:rPr>
        <w:t>C</w:t>
      </w:r>
      <w:r w:rsidR="00B61C7C">
        <w:rPr>
          <w:b/>
        </w:rPr>
        <w:t xml:space="preserve"> – </w:t>
      </w:r>
      <w:r w:rsidR="00551CBF">
        <w:rPr>
          <w:b/>
        </w:rPr>
        <w:t>Scales</w:t>
      </w:r>
    </w:p>
    <w:p w14:paraId="3E0CA0E5" w14:textId="77777777" w:rsidR="00A17880" w:rsidRDefault="00A17880" w:rsidP="00BE2FC9">
      <w:pPr>
        <w:widowControl w:val="0"/>
        <w:autoSpaceDE w:val="0"/>
        <w:autoSpaceDN w:val="0"/>
        <w:adjustRightInd w:val="0"/>
        <w:jc w:val="center"/>
      </w:pPr>
    </w:p>
    <w:p w14:paraId="7652A412" w14:textId="086B2DC7" w:rsidR="00BE2FC9" w:rsidRDefault="00BE2FC9" w:rsidP="00BE2FC9">
      <w:pPr>
        <w:widowControl w:val="0"/>
        <w:autoSpaceDE w:val="0"/>
        <w:autoSpaceDN w:val="0"/>
        <w:adjustRightInd w:val="0"/>
        <w:jc w:val="center"/>
      </w:pPr>
      <w:r>
        <w:t>Funnel Debrief</w:t>
      </w:r>
    </w:p>
    <w:p w14:paraId="5B6D3A87" w14:textId="77777777" w:rsidR="00BE2FC9" w:rsidRPr="004E1C2E" w:rsidRDefault="00BE2FC9" w:rsidP="00BE2FC9">
      <w:pPr>
        <w:widowControl w:val="0"/>
        <w:autoSpaceDE w:val="0"/>
        <w:autoSpaceDN w:val="0"/>
        <w:adjustRightInd w:val="0"/>
        <w:jc w:val="center"/>
      </w:pPr>
    </w:p>
    <w:p w14:paraId="058539E0" w14:textId="77777777" w:rsidR="00A17880" w:rsidRPr="004E1C2E" w:rsidRDefault="00A17880" w:rsidP="00A17880">
      <w:pPr>
        <w:pStyle w:val="ListParagraph"/>
        <w:widowControl w:val="0"/>
        <w:numPr>
          <w:ilvl w:val="0"/>
          <w:numId w:val="6"/>
        </w:numPr>
        <w:tabs>
          <w:tab w:val="left" w:pos="220"/>
          <w:tab w:val="left" w:pos="720"/>
        </w:tabs>
        <w:autoSpaceDE w:val="0"/>
        <w:autoSpaceDN w:val="0"/>
        <w:adjustRightInd w:val="0"/>
        <w:spacing w:line="480" w:lineRule="auto"/>
        <w:rPr>
          <w:rFonts w:ascii="Times New Roman" w:hAnsi="Times New Roman" w:cs="Times New Roman"/>
        </w:rPr>
      </w:pPr>
      <w:r w:rsidRPr="004E1C2E">
        <w:rPr>
          <w:rFonts w:ascii="Times New Roman" w:hAnsi="Times New Roman" w:cs="Times New Roman"/>
        </w:rPr>
        <w:t>Were the instructions today straightforward and clear? If not, why?</w:t>
      </w:r>
    </w:p>
    <w:p w14:paraId="630A0131" w14:textId="77777777" w:rsidR="00A17880" w:rsidRPr="004E1C2E" w:rsidRDefault="00A17880" w:rsidP="00A17880">
      <w:pPr>
        <w:pStyle w:val="ListParagraph"/>
        <w:widowControl w:val="0"/>
        <w:numPr>
          <w:ilvl w:val="0"/>
          <w:numId w:val="6"/>
        </w:numPr>
        <w:tabs>
          <w:tab w:val="left" w:pos="220"/>
          <w:tab w:val="left" w:pos="720"/>
        </w:tabs>
        <w:autoSpaceDE w:val="0"/>
        <w:autoSpaceDN w:val="0"/>
        <w:adjustRightInd w:val="0"/>
        <w:spacing w:line="480" w:lineRule="auto"/>
        <w:rPr>
          <w:rFonts w:ascii="Times New Roman" w:hAnsi="Times New Roman" w:cs="Times New Roman"/>
        </w:rPr>
      </w:pPr>
      <w:r w:rsidRPr="004E1C2E">
        <w:rPr>
          <w:rFonts w:ascii="Times New Roman" w:hAnsi="Times New Roman" w:cs="Times New Roman"/>
        </w:rPr>
        <w:t>What do you understand the purpose of the study to be?</w:t>
      </w:r>
    </w:p>
    <w:p w14:paraId="11DCA532" w14:textId="77777777" w:rsidR="00A17880" w:rsidRPr="004E1C2E" w:rsidRDefault="00A17880" w:rsidP="00A17880">
      <w:pPr>
        <w:pStyle w:val="ListParagraph"/>
        <w:widowControl w:val="0"/>
        <w:numPr>
          <w:ilvl w:val="0"/>
          <w:numId w:val="6"/>
        </w:numPr>
        <w:tabs>
          <w:tab w:val="left" w:pos="220"/>
          <w:tab w:val="left" w:pos="720"/>
        </w:tabs>
        <w:autoSpaceDE w:val="0"/>
        <w:autoSpaceDN w:val="0"/>
        <w:adjustRightInd w:val="0"/>
        <w:spacing w:line="480" w:lineRule="auto"/>
        <w:rPr>
          <w:rFonts w:ascii="Times New Roman" w:hAnsi="Times New Roman" w:cs="Times New Roman"/>
        </w:rPr>
      </w:pPr>
      <w:r w:rsidRPr="004E1C2E">
        <w:rPr>
          <w:rFonts w:ascii="Times New Roman" w:hAnsi="Times New Roman" w:cs="Times New Roman"/>
        </w:rPr>
        <w:t>Sometimes people have preconceived notions about psychology studies, maybe from what they’ve seen on TV or learned in a class. When you came in today, did you have any particular expectations about what you would experience?</w:t>
      </w:r>
    </w:p>
    <w:p w14:paraId="58BA3452" w14:textId="77777777" w:rsidR="00A17880" w:rsidRPr="004E1C2E" w:rsidRDefault="00A17880" w:rsidP="00A17880">
      <w:pPr>
        <w:pStyle w:val="ListParagraph"/>
        <w:widowControl w:val="0"/>
        <w:numPr>
          <w:ilvl w:val="0"/>
          <w:numId w:val="6"/>
        </w:numPr>
        <w:tabs>
          <w:tab w:val="left" w:pos="220"/>
          <w:tab w:val="left" w:pos="720"/>
        </w:tabs>
        <w:autoSpaceDE w:val="0"/>
        <w:autoSpaceDN w:val="0"/>
        <w:adjustRightInd w:val="0"/>
        <w:spacing w:line="480" w:lineRule="auto"/>
        <w:rPr>
          <w:rFonts w:ascii="Times New Roman" w:hAnsi="Times New Roman" w:cs="Times New Roman"/>
        </w:rPr>
      </w:pPr>
      <w:r w:rsidRPr="004E1C2E">
        <w:rPr>
          <w:rFonts w:ascii="Times New Roman" w:hAnsi="Times New Roman" w:cs="Times New Roman"/>
        </w:rPr>
        <w:t xml:space="preserve">In some psychological studies, the investigators can’t tell people everything about the questions being examined or the specific hypothesis being investigated. Was there anything that you were told that you felt might not be completely accurate? </w:t>
      </w:r>
      <w:r w:rsidRPr="004E1C2E">
        <w:rPr>
          <w:rFonts w:ascii="MS Mincho" w:eastAsia="MS Mincho" w:hAnsi="MS Mincho" w:cs="MS Mincho"/>
        </w:rPr>
        <w:t> </w:t>
      </w:r>
    </w:p>
    <w:p w14:paraId="7A7620BA" w14:textId="77777777" w:rsidR="00A17880" w:rsidRPr="00547B9C" w:rsidRDefault="00A17880" w:rsidP="00A17880">
      <w:pPr>
        <w:widowControl w:val="0"/>
        <w:autoSpaceDE w:val="0"/>
        <w:autoSpaceDN w:val="0"/>
        <w:adjustRightInd w:val="0"/>
      </w:pPr>
    </w:p>
    <w:p w14:paraId="283AAA99" w14:textId="77777777" w:rsidR="00013089" w:rsidRPr="004E1C2E" w:rsidRDefault="00013089" w:rsidP="00013089">
      <w:pPr>
        <w:rPr>
          <w:b/>
        </w:rPr>
      </w:pPr>
    </w:p>
    <w:p w14:paraId="3439E9BD" w14:textId="77777777" w:rsidR="00F60606" w:rsidRDefault="00F60606" w:rsidP="003D2DF1">
      <w:pPr>
        <w:pStyle w:val="Heading1"/>
      </w:pPr>
    </w:p>
    <w:p w14:paraId="2CC8B70D" w14:textId="77777777" w:rsidR="00F60606" w:rsidRDefault="00F60606" w:rsidP="003D2DF1">
      <w:pPr>
        <w:pStyle w:val="Heading1"/>
      </w:pPr>
    </w:p>
    <w:p w14:paraId="2B233AD3" w14:textId="77777777" w:rsidR="00F60606" w:rsidRDefault="00F60606" w:rsidP="003D2DF1">
      <w:pPr>
        <w:pStyle w:val="Heading1"/>
      </w:pPr>
    </w:p>
    <w:p w14:paraId="019486F9" w14:textId="77777777" w:rsidR="00F60606" w:rsidRDefault="00F60606" w:rsidP="003D2DF1">
      <w:pPr>
        <w:pStyle w:val="Heading1"/>
      </w:pPr>
    </w:p>
    <w:p w14:paraId="3A0ABB86" w14:textId="77777777" w:rsidR="00F60606" w:rsidRDefault="00F60606" w:rsidP="003D2DF1">
      <w:pPr>
        <w:pStyle w:val="Heading1"/>
      </w:pPr>
    </w:p>
    <w:p w14:paraId="48C8DEF1" w14:textId="77777777" w:rsidR="00F60606" w:rsidRDefault="00F60606" w:rsidP="003D2DF1">
      <w:pPr>
        <w:pStyle w:val="Heading1"/>
      </w:pPr>
    </w:p>
    <w:p w14:paraId="5D1DB1FE" w14:textId="77777777" w:rsidR="00F60606" w:rsidRDefault="00F60606" w:rsidP="003D2DF1">
      <w:pPr>
        <w:pStyle w:val="Heading1"/>
      </w:pPr>
    </w:p>
    <w:p w14:paraId="5742536F" w14:textId="77777777" w:rsidR="00F60606" w:rsidRDefault="00F60606" w:rsidP="003D2DF1">
      <w:pPr>
        <w:pStyle w:val="Heading1"/>
      </w:pPr>
    </w:p>
    <w:p w14:paraId="325D1B57" w14:textId="77777777" w:rsidR="006960F3" w:rsidRDefault="006960F3" w:rsidP="00EC61B7">
      <w:pPr>
        <w:rPr>
          <w:rFonts w:eastAsiaTheme="majorEastAsia" w:cstheme="majorBidi"/>
          <w:b/>
          <w:color w:val="000000" w:themeColor="text1"/>
          <w:szCs w:val="32"/>
        </w:rPr>
      </w:pPr>
    </w:p>
    <w:p w14:paraId="0FF2D482" w14:textId="77777777" w:rsidR="00BF64BA" w:rsidRDefault="00BF64BA" w:rsidP="00EC61B7">
      <w:pPr>
        <w:rPr>
          <w:rFonts w:eastAsiaTheme="majorEastAsia" w:cstheme="majorBidi"/>
          <w:b/>
          <w:color w:val="000000" w:themeColor="text1"/>
          <w:szCs w:val="32"/>
        </w:rPr>
      </w:pPr>
    </w:p>
    <w:p w14:paraId="71CF3C4A" w14:textId="77777777" w:rsidR="00BF64BA" w:rsidRDefault="00BF64BA" w:rsidP="00EC61B7">
      <w:pPr>
        <w:rPr>
          <w:b/>
        </w:rPr>
      </w:pPr>
    </w:p>
    <w:p w14:paraId="69CE912B" w14:textId="77777777" w:rsidR="00D964AC" w:rsidRDefault="00D964AC" w:rsidP="00EC61B7">
      <w:pPr>
        <w:rPr>
          <w:b/>
        </w:rPr>
      </w:pPr>
    </w:p>
    <w:p w14:paraId="34A41742" w14:textId="77777777" w:rsidR="00D964AC" w:rsidRPr="004E1C2E" w:rsidRDefault="00D964AC" w:rsidP="00EC61B7">
      <w:pPr>
        <w:rPr>
          <w:b/>
        </w:rPr>
      </w:pPr>
    </w:p>
    <w:p w14:paraId="61E3C90A" w14:textId="2A378327" w:rsidR="00EC61B7" w:rsidRDefault="00EC61B7" w:rsidP="00BD4380">
      <w:pPr>
        <w:pStyle w:val="Heading1"/>
      </w:pPr>
      <w:bookmarkStart w:id="68" w:name="_Toc450556531"/>
      <w:r>
        <w:t>Appendix D – Vignettes</w:t>
      </w:r>
      <w:bookmarkEnd w:id="68"/>
    </w:p>
    <w:p w14:paraId="375D7B4E" w14:textId="77777777" w:rsidR="006960F3" w:rsidRPr="004E1C2E" w:rsidRDefault="006960F3" w:rsidP="006960F3"/>
    <w:p w14:paraId="18502506" w14:textId="77777777" w:rsidR="006960F3" w:rsidRPr="004E1C2E" w:rsidRDefault="006960F3" w:rsidP="006960F3">
      <w:pPr>
        <w:rPr>
          <w:i/>
        </w:rPr>
      </w:pPr>
      <w:r w:rsidRPr="004E1C2E">
        <w:rPr>
          <w:i/>
        </w:rPr>
        <w:t>Family – No Punishment</w:t>
      </w:r>
    </w:p>
    <w:p w14:paraId="55A907CF" w14:textId="77777777" w:rsidR="006960F3" w:rsidRPr="004E1C2E" w:rsidRDefault="006960F3" w:rsidP="006960F3">
      <w:pPr>
        <w:rPr>
          <w:i/>
        </w:rPr>
      </w:pPr>
    </w:p>
    <w:p w14:paraId="509D659E" w14:textId="77777777" w:rsidR="006960F3" w:rsidRPr="004E1C2E" w:rsidRDefault="006960F3" w:rsidP="006960F3">
      <w:pPr>
        <w:pStyle w:val="ListParagraph"/>
        <w:numPr>
          <w:ilvl w:val="0"/>
          <w:numId w:val="9"/>
        </w:numPr>
        <w:rPr>
          <w:rFonts w:ascii="Times New Roman" w:hAnsi="Times New Roman" w:cs="Times New Roman"/>
          <w:i/>
        </w:rPr>
      </w:pPr>
      <w:r w:rsidRPr="004E1C2E">
        <w:rPr>
          <w:rFonts w:ascii="Times New Roman" w:hAnsi="Times New Roman" w:cs="Times New Roman"/>
        </w:rPr>
        <w:t>Henry’s grandmother is sick in the hospital, and his family members have been taking turns visiting each day. Instead of visiting on his assigned day, he decides he wants to see a new movie with friends. He calls his dad to say that he forgot to take care of an assignment that is due the next day, and asks his dad to go to the hospital for him.</w:t>
      </w:r>
    </w:p>
    <w:p w14:paraId="41503AEF" w14:textId="77777777" w:rsidR="006960F3" w:rsidRPr="004E1C2E" w:rsidRDefault="006960F3" w:rsidP="006960F3">
      <w:pPr>
        <w:pStyle w:val="ListParagraph"/>
        <w:numPr>
          <w:ilvl w:val="0"/>
          <w:numId w:val="9"/>
        </w:numPr>
        <w:rPr>
          <w:rFonts w:ascii="Times New Roman" w:hAnsi="Times New Roman" w:cs="Times New Roman"/>
          <w:i/>
        </w:rPr>
      </w:pPr>
      <w:r w:rsidRPr="004E1C2E">
        <w:rPr>
          <w:rFonts w:ascii="Times New Roman" w:hAnsi="Times New Roman" w:cs="Times New Roman"/>
        </w:rPr>
        <w:t>Jeffrey and his family take a weeklong vacation each summer. This summer, Jeffrey and his siblings all have part-time jobs, and his parents ask everyone far in advance to make sure they request time off. Jeffrey is the only person that didn’t tell his work about the trip, and he has been scheduled to work. The family is able to move the vacation back to accommodate him, but it is still upsetting.</w:t>
      </w:r>
    </w:p>
    <w:p w14:paraId="3DF1C92D" w14:textId="77777777" w:rsidR="006960F3" w:rsidRPr="004E1C2E" w:rsidRDefault="006960F3" w:rsidP="006960F3">
      <w:pPr>
        <w:pStyle w:val="ListParagraph"/>
        <w:numPr>
          <w:ilvl w:val="0"/>
          <w:numId w:val="9"/>
        </w:numPr>
        <w:rPr>
          <w:rFonts w:ascii="Times New Roman" w:hAnsi="Times New Roman" w:cs="Times New Roman"/>
          <w:i/>
        </w:rPr>
      </w:pPr>
      <w:r w:rsidRPr="004E1C2E">
        <w:rPr>
          <w:rFonts w:ascii="Times New Roman" w:hAnsi="Times New Roman" w:cs="Times New Roman"/>
        </w:rPr>
        <w:t>Wendy has a large extended family, and everyone takes turns babysitting the youngest four children on certain nights of the week. Her sibling skipped a get-together last Friday night in order to babysit, but Wendy decides that she doesn’t want to skip a party she’s been invited to attend. Instead of babysitting, Wendy tells her parents that she is sick, and sneaks out of her room to go to the party.</w:t>
      </w:r>
    </w:p>
    <w:p w14:paraId="7FBFA1D4" w14:textId="77777777" w:rsidR="006960F3" w:rsidRPr="004E1C2E" w:rsidRDefault="006960F3" w:rsidP="006960F3"/>
    <w:p w14:paraId="75B04417" w14:textId="77777777" w:rsidR="006960F3" w:rsidRPr="004E1C2E" w:rsidRDefault="006960F3" w:rsidP="006960F3">
      <w:pPr>
        <w:rPr>
          <w:i/>
        </w:rPr>
      </w:pPr>
      <w:r w:rsidRPr="004E1C2E">
        <w:rPr>
          <w:i/>
        </w:rPr>
        <w:t>Family – Punishment</w:t>
      </w:r>
    </w:p>
    <w:p w14:paraId="06310CC9" w14:textId="77777777" w:rsidR="006960F3" w:rsidRPr="004E1C2E" w:rsidRDefault="006960F3" w:rsidP="006960F3">
      <w:pPr>
        <w:rPr>
          <w:i/>
        </w:rPr>
      </w:pPr>
    </w:p>
    <w:p w14:paraId="22C43A30"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Griffin’s family rents a group of lake houses each year for a reunion. Each family competes to see who can make the best desert. Griffin’s responsibility is to put every family’s desert into a large refrigerator and be sure the door is latched closed. At dinner, it is discovered that several deserts have been spoiled because the door was not fully shut, and Griffin is made to wash all the dishes and clean the picnic area by himself.</w:t>
      </w:r>
    </w:p>
    <w:p w14:paraId="5CF8FBA2"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Taylor and her family live on a small farm and everyone has specific responsibilities to keep it running. Taylor and her siblings share the watering responsibilities, but she skips the watering two days in a row. The plants Taylor is responsible for wither to the point of not being salvageable, and her parents cancel her trip to the city the following weekend.</w:t>
      </w:r>
    </w:p>
    <w:p w14:paraId="56DA5888" w14:textId="77777777" w:rsidR="006960F3" w:rsidRPr="004E1C2E" w:rsidRDefault="006960F3" w:rsidP="006960F3"/>
    <w:p w14:paraId="11833BB7" w14:textId="77777777" w:rsidR="006960F3" w:rsidRPr="004E1C2E" w:rsidRDefault="006960F3" w:rsidP="006960F3">
      <w:pPr>
        <w:rPr>
          <w:i/>
        </w:rPr>
      </w:pPr>
      <w:r w:rsidRPr="004E1C2E">
        <w:rPr>
          <w:i/>
        </w:rPr>
        <w:t>Friend – No Punishment</w:t>
      </w:r>
    </w:p>
    <w:p w14:paraId="72969AF1" w14:textId="77777777" w:rsidR="006960F3" w:rsidRPr="004E1C2E" w:rsidRDefault="006960F3" w:rsidP="006960F3">
      <w:pPr>
        <w:rPr>
          <w:i/>
        </w:rPr>
      </w:pPr>
    </w:p>
    <w:p w14:paraId="16C309FD"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Peter is grouped with three of his friends on a class project, and the work is split into equal sections. His three friends do well on their respective sections of the project, but Peter does poorly. As a result, the group as whole does not receive a top grade.</w:t>
      </w:r>
    </w:p>
    <w:p w14:paraId="49047D5A" w14:textId="77777777" w:rsidR="004A70F2" w:rsidRDefault="004A70F2" w:rsidP="004A70F2">
      <w:pPr>
        <w:pStyle w:val="ListParagraph"/>
        <w:rPr>
          <w:rFonts w:ascii="Times New Roman" w:hAnsi="Times New Roman" w:cs="Times New Roman"/>
        </w:rPr>
      </w:pPr>
    </w:p>
    <w:p w14:paraId="296CA224" w14:textId="77777777" w:rsidR="002B2174" w:rsidRDefault="002B2174" w:rsidP="004A70F2">
      <w:pPr>
        <w:pStyle w:val="ListParagraph"/>
        <w:rPr>
          <w:rFonts w:ascii="Times New Roman" w:hAnsi="Times New Roman" w:cs="Times New Roman"/>
        </w:rPr>
      </w:pPr>
    </w:p>
    <w:p w14:paraId="479502AA" w14:textId="77777777" w:rsidR="002B2174" w:rsidRDefault="002B2174" w:rsidP="004A70F2">
      <w:pPr>
        <w:pStyle w:val="ListParagraph"/>
        <w:rPr>
          <w:rFonts w:ascii="Times New Roman" w:hAnsi="Times New Roman" w:cs="Times New Roman"/>
        </w:rPr>
      </w:pPr>
    </w:p>
    <w:p w14:paraId="1A18E582" w14:textId="3F7725C4" w:rsidR="003D2DF1" w:rsidRPr="0029460A" w:rsidRDefault="003D2DF1" w:rsidP="0029460A">
      <w:pPr>
        <w:jc w:val="center"/>
        <w:rPr>
          <w:b/>
        </w:rPr>
      </w:pPr>
      <w:r w:rsidRPr="0029460A">
        <w:rPr>
          <w:b/>
        </w:rPr>
        <w:t>Appendix D</w:t>
      </w:r>
      <w:r w:rsidR="00B30963">
        <w:rPr>
          <w:b/>
        </w:rPr>
        <w:t xml:space="preserve"> – Vignettes</w:t>
      </w:r>
    </w:p>
    <w:p w14:paraId="4C49C06F" w14:textId="77777777" w:rsidR="004A70F2" w:rsidRDefault="004A70F2" w:rsidP="004A70F2">
      <w:pPr>
        <w:pStyle w:val="ListParagraph"/>
        <w:rPr>
          <w:rFonts w:ascii="Times New Roman" w:hAnsi="Times New Roman" w:cs="Times New Roman"/>
        </w:rPr>
      </w:pPr>
    </w:p>
    <w:p w14:paraId="579FEC68" w14:textId="05956EB4" w:rsidR="008A266D" w:rsidRPr="004A70F2" w:rsidRDefault="006960F3" w:rsidP="004A70F2">
      <w:pPr>
        <w:pStyle w:val="ListParagraph"/>
        <w:numPr>
          <w:ilvl w:val="0"/>
          <w:numId w:val="9"/>
        </w:numPr>
        <w:rPr>
          <w:rFonts w:ascii="Times New Roman" w:hAnsi="Times New Roman" w:cs="Times New Roman"/>
        </w:rPr>
      </w:pPr>
      <w:r w:rsidRPr="004E1C2E">
        <w:rPr>
          <w:rFonts w:ascii="Times New Roman" w:hAnsi="Times New Roman" w:cs="Times New Roman"/>
        </w:rPr>
        <w:t xml:space="preserve">Aaron and his friends have planned a fishing trip for the following morning, and each of them is supposed to take care of certain tasks from a list. Aaron is </w:t>
      </w:r>
    </w:p>
    <w:p w14:paraId="5362DAE4" w14:textId="171A22CD" w:rsidR="006960F3" w:rsidRPr="004E1C2E" w:rsidRDefault="006960F3" w:rsidP="008A266D">
      <w:pPr>
        <w:pStyle w:val="ListParagraph"/>
        <w:rPr>
          <w:rFonts w:ascii="Times New Roman" w:hAnsi="Times New Roman" w:cs="Times New Roman"/>
        </w:rPr>
      </w:pPr>
      <w:r w:rsidRPr="004E1C2E">
        <w:rPr>
          <w:rFonts w:ascii="Times New Roman" w:hAnsi="Times New Roman" w:cs="Times New Roman"/>
        </w:rPr>
        <w:t>supposed to rent the boat, but forgets, and now the fishing trip must be cancelled.</w:t>
      </w:r>
    </w:p>
    <w:p w14:paraId="12744E93"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Christy is randomly grouped with three other students on a class project. The night before the project is due, Christy calls Greg and says she has a last minute date. Christy asks if Greg could put the finishing touches on the portion of the project she was supposed to complete, and he agrees.</w:t>
      </w:r>
    </w:p>
    <w:p w14:paraId="12F7068B" w14:textId="77777777" w:rsidR="006960F3" w:rsidRPr="004E1C2E" w:rsidRDefault="006960F3" w:rsidP="006960F3"/>
    <w:p w14:paraId="29C2AB42" w14:textId="77777777" w:rsidR="006960F3" w:rsidRPr="004E1C2E" w:rsidRDefault="006960F3" w:rsidP="006960F3">
      <w:pPr>
        <w:rPr>
          <w:i/>
        </w:rPr>
      </w:pPr>
      <w:r w:rsidRPr="004E1C2E">
        <w:rPr>
          <w:i/>
        </w:rPr>
        <w:t>Friends – Punishment</w:t>
      </w:r>
    </w:p>
    <w:p w14:paraId="2C30D5A0" w14:textId="77777777" w:rsidR="006960F3" w:rsidRPr="004E1C2E" w:rsidRDefault="006960F3" w:rsidP="006960F3">
      <w:pPr>
        <w:rPr>
          <w:i/>
        </w:rPr>
      </w:pPr>
    </w:p>
    <w:p w14:paraId="68801C03"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Seth is placed in a group of four students working on a class project. He convinces his group members to take on the most involved portions of the project and assigns the easiest task to himself. The others do the majority of the work and rate him low on participation, which results in him receiving a failing grade.</w:t>
      </w:r>
    </w:p>
    <w:p w14:paraId="15BF8479"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Martha and her friends plan a weekend getaway at a cabin an hour north of the city. She and her friends purchase food for the weekend the night before, and Martha is in charge of bringing it in her car. Martha forgets the food at her home, so her friends make her drive alone to the nearest grocery store to buy more.</w:t>
      </w:r>
    </w:p>
    <w:p w14:paraId="6F49C037" w14:textId="77777777" w:rsidR="006960F3" w:rsidRPr="004E1C2E" w:rsidRDefault="006960F3" w:rsidP="006960F3"/>
    <w:p w14:paraId="7B5FE8E6" w14:textId="77777777" w:rsidR="006960F3" w:rsidRPr="004E1C2E" w:rsidRDefault="006960F3" w:rsidP="006960F3">
      <w:pPr>
        <w:rPr>
          <w:i/>
        </w:rPr>
      </w:pPr>
      <w:r w:rsidRPr="004E1C2E">
        <w:rPr>
          <w:i/>
        </w:rPr>
        <w:t>Nation – No Punishment</w:t>
      </w:r>
    </w:p>
    <w:p w14:paraId="2976C78D" w14:textId="77777777" w:rsidR="006960F3" w:rsidRPr="004E1C2E" w:rsidRDefault="006960F3" w:rsidP="006960F3">
      <w:pPr>
        <w:rPr>
          <w:i/>
        </w:rPr>
      </w:pPr>
    </w:p>
    <w:p w14:paraId="4CD239C6"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It is May 2002, and Gordon has just graduated high school. In light of the previous year’s attacks on September 11, 2001, most of Gordon’s friends sign up for military service knowing that they will be fighting to protect their country. Gordon does not enlist.</w:t>
      </w:r>
    </w:p>
    <w:p w14:paraId="37FF3AB2"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An American student named Thomas is participating in a student exchange program and is having a drink with some European friends. At the other end of the bar is a similar group, and an argument is overheard in which an American is defending American culture and international policies to the other group members. Thomas’s group begins their own discussion about America, but Thomas does not defend his country for fear of causing his new friends to dislike him.</w:t>
      </w:r>
    </w:p>
    <w:p w14:paraId="5AE48D27" w14:textId="145F79A2" w:rsidR="00BB6E6B"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Paula is on the Chicago Olympic Committee meant to get the summer 2016 Olympics to be held in the city. Paula and her team are assigned the task of detailing transportation in the city for the decision-making committee to review. Paula misses several key facts in her part of the report, and it reflects badly on Chicago as a potential host city. Ultimately, Chicago loses the bid to hold the Olympics to Rio de Janeiro.</w:t>
      </w:r>
    </w:p>
    <w:p w14:paraId="2DCA09EE" w14:textId="77777777" w:rsidR="00AB0DA6" w:rsidRPr="00AB0DA6" w:rsidRDefault="00AB0DA6" w:rsidP="00AB0DA6">
      <w:pPr>
        <w:pStyle w:val="ListParagraph"/>
        <w:rPr>
          <w:rFonts w:ascii="Times New Roman" w:hAnsi="Times New Roman" w:cs="Times New Roman"/>
        </w:rPr>
      </w:pPr>
    </w:p>
    <w:p w14:paraId="04ED46F8" w14:textId="43B0FE9E" w:rsidR="00F625B0" w:rsidRPr="0029460A" w:rsidRDefault="00F625B0" w:rsidP="0029460A">
      <w:pPr>
        <w:jc w:val="center"/>
        <w:rPr>
          <w:b/>
        </w:rPr>
      </w:pPr>
      <w:r w:rsidRPr="0029460A">
        <w:rPr>
          <w:b/>
        </w:rPr>
        <w:t>Appendix D</w:t>
      </w:r>
      <w:r w:rsidR="005E202B">
        <w:rPr>
          <w:b/>
        </w:rPr>
        <w:t xml:space="preserve"> – Vignettes</w:t>
      </w:r>
    </w:p>
    <w:p w14:paraId="0A9BAC04" w14:textId="77777777" w:rsidR="003505E4" w:rsidRPr="004E1C2E" w:rsidRDefault="003505E4" w:rsidP="006960F3"/>
    <w:p w14:paraId="34D7B53D" w14:textId="77777777" w:rsidR="006960F3" w:rsidRPr="004E1C2E" w:rsidRDefault="006960F3" w:rsidP="006960F3">
      <w:pPr>
        <w:rPr>
          <w:i/>
        </w:rPr>
      </w:pPr>
      <w:r w:rsidRPr="004E1C2E">
        <w:rPr>
          <w:i/>
        </w:rPr>
        <w:t>Nation – Punishment</w:t>
      </w:r>
    </w:p>
    <w:p w14:paraId="5250A66C" w14:textId="77777777" w:rsidR="006960F3" w:rsidRPr="004E1C2E" w:rsidRDefault="006960F3" w:rsidP="006960F3">
      <w:pPr>
        <w:rPr>
          <w:i/>
        </w:rPr>
      </w:pPr>
    </w:p>
    <w:p w14:paraId="7B0D5F16" w14:textId="77777777" w:rsidR="006960F3" w:rsidRPr="004E1C2E" w:rsidRDefault="006960F3" w:rsidP="006960F3">
      <w:pPr>
        <w:pStyle w:val="ListParagraph"/>
        <w:numPr>
          <w:ilvl w:val="0"/>
          <w:numId w:val="9"/>
        </w:numPr>
        <w:rPr>
          <w:rFonts w:ascii="Times New Roman" w:hAnsi="Times New Roman" w:cs="Times New Roman"/>
          <w:i/>
        </w:rPr>
      </w:pPr>
      <w:r w:rsidRPr="004E1C2E">
        <w:rPr>
          <w:rFonts w:ascii="Times New Roman" w:hAnsi="Times New Roman" w:cs="Times New Roman"/>
        </w:rPr>
        <w:t>An American college baseball team is competing in a tournament in South America. Tim and Jeremy go out partying the night before the final game, and it results in a team loss due to their poor performance. To teach them a lesson, the other team members organize a nighttime raid on Tim and Jeremy’s hotel room and hit them with pillow cases filled with bars of soap.</w:t>
      </w:r>
    </w:p>
    <w:p w14:paraId="4B05D7BC" w14:textId="77777777" w:rsidR="006960F3" w:rsidRPr="004E1C2E" w:rsidRDefault="006960F3" w:rsidP="006960F3">
      <w:pPr>
        <w:pStyle w:val="ListParagraph"/>
        <w:numPr>
          <w:ilvl w:val="0"/>
          <w:numId w:val="9"/>
        </w:numPr>
        <w:rPr>
          <w:rFonts w:ascii="Times New Roman" w:hAnsi="Times New Roman" w:cs="Times New Roman"/>
          <w:i/>
        </w:rPr>
      </w:pPr>
      <w:r w:rsidRPr="004E1C2E">
        <w:rPr>
          <w:rFonts w:ascii="Times New Roman" w:hAnsi="Times New Roman" w:cs="Times New Roman"/>
        </w:rPr>
        <w:t>Briana is the captain of a neighborhood Block Watch in Norman, OK. It is Saturday, and most of her neighbors have gone to Moore to volunteer after the tornado. Her neighbors notice that she stays home to relax instead of helping, so they all vote against her re-election as the Block Watch captain.</w:t>
      </w:r>
    </w:p>
    <w:p w14:paraId="3A32342B" w14:textId="77777777" w:rsidR="006960F3" w:rsidRPr="004E1C2E" w:rsidRDefault="006960F3" w:rsidP="006960F3"/>
    <w:p w14:paraId="33082C8A" w14:textId="77777777" w:rsidR="006960F3" w:rsidRPr="004E1C2E" w:rsidRDefault="006960F3" w:rsidP="006960F3">
      <w:pPr>
        <w:rPr>
          <w:i/>
        </w:rPr>
      </w:pPr>
      <w:r w:rsidRPr="004E1C2E">
        <w:rPr>
          <w:i/>
        </w:rPr>
        <w:t>Military – No Punishment</w:t>
      </w:r>
    </w:p>
    <w:p w14:paraId="5BA17895" w14:textId="77777777" w:rsidR="006960F3" w:rsidRPr="004E1C2E" w:rsidRDefault="006960F3" w:rsidP="006960F3">
      <w:pPr>
        <w:rPr>
          <w:i/>
        </w:rPr>
      </w:pPr>
    </w:p>
    <w:p w14:paraId="5C9BCCC9"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Three soldiers return from a four-soldier group that went on a mission a day earlier. Two of the three volunteer to go back out upon hearing their 4</w:t>
      </w:r>
      <w:r w:rsidRPr="004E1C2E">
        <w:rPr>
          <w:rFonts w:ascii="Times New Roman" w:hAnsi="Times New Roman" w:cs="Times New Roman"/>
          <w:vertAlign w:val="superscript"/>
        </w:rPr>
        <w:t>th</w:t>
      </w:r>
      <w:r w:rsidRPr="004E1C2E">
        <w:rPr>
          <w:rFonts w:ascii="Times New Roman" w:hAnsi="Times New Roman" w:cs="Times New Roman"/>
        </w:rPr>
        <w:t xml:space="preserve"> member was found alive but is being held captive by the enemy. One of the three soldiers, Jim, does not volunteer to go back out to get the captured soldier.</w:t>
      </w:r>
    </w:p>
    <w:p w14:paraId="600C20FF"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While in the field, an injured soldier has used his last ration of pain medication, and others have donated some of their own. One soldier, George, does not donate any of his in case he needs it later.</w:t>
      </w:r>
    </w:p>
    <w:p w14:paraId="4C5AB8A4"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On a weeklong mission, all members of an Army unit are told to pack extra food in case it takes longer. Pam does not want to carry the extra weight, so she does not pack any extra. The unit winds up being on the mission longer than expected and has to use the extra food they brought. Other soldiers must now share their food with Pam because she has eaten all that she brought.</w:t>
      </w:r>
    </w:p>
    <w:p w14:paraId="4F6A5BE5" w14:textId="77777777" w:rsidR="006960F3" w:rsidRPr="004E1C2E" w:rsidRDefault="006960F3" w:rsidP="006960F3"/>
    <w:p w14:paraId="3E5444BF" w14:textId="77777777" w:rsidR="006960F3" w:rsidRPr="004E1C2E" w:rsidRDefault="006960F3" w:rsidP="006960F3">
      <w:pPr>
        <w:rPr>
          <w:i/>
        </w:rPr>
      </w:pPr>
      <w:r w:rsidRPr="004E1C2E">
        <w:rPr>
          <w:i/>
        </w:rPr>
        <w:t>Military – Punishment</w:t>
      </w:r>
    </w:p>
    <w:p w14:paraId="41DE2416" w14:textId="77777777" w:rsidR="006960F3" w:rsidRPr="004E1C2E" w:rsidRDefault="006960F3" w:rsidP="006960F3">
      <w:pPr>
        <w:rPr>
          <w:i/>
        </w:rPr>
      </w:pPr>
    </w:p>
    <w:p w14:paraId="021B2B86" w14:textId="77777777"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Ben is in the Army National Guard, and can be called on at a moment’s notice. When a flood occurs in a neighboring state, Ben’s unit is called to assist. Ben noticeably gives less effort than his team members in order to keep from injuring himself, and the operation takes longer than necessary as a result. The captain of the unit notices this behavior and orders Ben to report for extra duties for the next several weeks.</w:t>
      </w:r>
    </w:p>
    <w:p w14:paraId="5303DEBE" w14:textId="67616AC0" w:rsidR="006960F3" w:rsidRPr="004E1C2E" w:rsidRDefault="006960F3" w:rsidP="006960F3">
      <w:pPr>
        <w:pStyle w:val="ListParagraph"/>
        <w:numPr>
          <w:ilvl w:val="0"/>
          <w:numId w:val="9"/>
        </w:numPr>
        <w:rPr>
          <w:rFonts w:ascii="Times New Roman" w:hAnsi="Times New Roman" w:cs="Times New Roman"/>
        </w:rPr>
      </w:pPr>
      <w:r w:rsidRPr="004E1C2E">
        <w:rPr>
          <w:rFonts w:ascii="Times New Roman" w:hAnsi="Times New Roman" w:cs="Times New Roman"/>
        </w:rPr>
        <w:t>Samantha, a soldier in the Army, is designated as one of the lookouts for a particular day during a mission. In the days prior, other soldiers on lookout caught sight of the enemy, which gave the squadron enough time to neutralize the threats. Samantha falls asleep on her shift, and several enemy soldiers make it into the camp and kill three American soldiers. Samantha is court-martialed and dishonorably discharged.</w:t>
      </w:r>
    </w:p>
    <w:p w14:paraId="4E073D71" w14:textId="77777777" w:rsidR="00BB6E6B" w:rsidRPr="004E1C2E" w:rsidRDefault="00BB6E6B" w:rsidP="00A17880">
      <w:pPr>
        <w:jc w:val="center"/>
        <w:rPr>
          <w:rFonts w:eastAsia="Times New Roman"/>
          <w:b/>
        </w:rPr>
      </w:pPr>
    </w:p>
    <w:sectPr w:rsidR="00BB6E6B" w:rsidRPr="004E1C2E" w:rsidSect="00126F5F">
      <w:pgSz w:w="12240" w:h="15840"/>
      <w:pgMar w:top="1800" w:right="1440" w:bottom="1800" w:left="2304" w:header="720" w:footer="720"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396088" w14:textId="77777777" w:rsidR="00294CB7" w:rsidRDefault="00294CB7" w:rsidP="0039713F">
      <w:r>
        <w:separator/>
      </w:r>
    </w:p>
  </w:endnote>
  <w:endnote w:type="continuationSeparator" w:id="0">
    <w:p w14:paraId="3CB187BB" w14:textId="77777777" w:rsidR="00294CB7" w:rsidRDefault="00294CB7" w:rsidP="0039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73140" w14:textId="77777777" w:rsidR="004552F3" w:rsidRDefault="004552F3" w:rsidP="00333DD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F100C3" w14:textId="77777777" w:rsidR="004552F3" w:rsidRDefault="004552F3" w:rsidP="0070098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770E2" w14:textId="3588F74F" w:rsidR="004552F3" w:rsidRDefault="004552F3" w:rsidP="00333DD3">
    <w:pPr>
      <w:pStyle w:val="Footer"/>
      <w:framePr w:wrap="none" w:vAnchor="text" w:hAnchor="margin" w:xAlign="center" w:y="1"/>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2431420"/>
      <w:docPartObj>
        <w:docPartGallery w:val="Page Numbers (Bottom of Page)"/>
        <w:docPartUnique/>
      </w:docPartObj>
    </w:sdtPr>
    <w:sdtEndPr>
      <w:rPr>
        <w:noProof/>
      </w:rPr>
    </w:sdtEndPr>
    <w:sdtContent>
      <w:p w14:paraId="721F65A3" w14:textId="24E7B0FD" w:rsidR="004552F3" w:rsidRPr="00F627F6" w:rsidRDefault="004552F3">
        <w:pPr>
          <w:pStyle w:val="Footer"/>
          <w:jc w:val="center"/>
        </w:pPr>
        <w:r w:rsidRPr="00F627F6">
          <w:fldChar w:fldCharType="begin"/>
        </w:r>
        <w:r w:rsidRPr="00F627F6">
          <w:instrText xml:space="preserve"> PAGE   \* MERGEFORMAT </w:instrText>
        </w:r>
        <w:r w:rsidRPr="00F627F6">
          <w:fldChar w:fldCharType="separate"/>
        </w:r>
        <w:r w:rsidR="00225A0C">
          <w:rPr>
            <w:noProof/>
          </w:rPr>
          <w:t>1</w:t>
        </w:r>
        <w:r w:rsidRPr="00F627F6">
          <w:rPr>
            <w:noProof/>
          </w:rPr>
          <w:fldChar w:fldCharType="end"/>
        </w:r>
      </w:p>
    </w:sdtContent>
  </w:sdt>
  <w:p w14:paraId="07CC6192" w14:textId="77777777" w:rsidR="004552F3" w:rsidRDefault="004552F3" w:rsidP="000917E8">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079961"/>
      <w:docPartObj>
        <w:docPartGallery w:val="Page Numbers (Bottom of Page)"/>
        <w:docPartUnique/>
      </w:docPartObj>
    </w:sdtPr>
    <w:sdtEndPr>
      <w:rPr>
        <w:noProof/>
      </w:rPr>
    </w:sdtEndPr>
    <w:sdtContent>
      <w:p w14:paraId="128D3469" w14:textId="4C3729C6" w:rsidR="004552F3" w:rsidRDefault="004552F3" w:rsidP="009559E1">
        <w:pPr>
          <w:pStyle w:val="Footer"/>
          <w:framePr w:wrap="none" w:vAnchor="text" w:hAnchor="margin" w:xAlign="center" w:y="1"/>
          <w:jc w:val="center"/>
        </w:pPr>
        <w:r>
          <w:fldChar w:fldCharType="begin"/>
        </w:r>
        <w:r>
          <w:instrText xml:space="preserve"> PAGE   \* MERGEFORMAT </w:instrText>
        </w:r>
        <w:r>
          <w:fldChar w:fldCharType="separate"/>
        </w:r>
        <w:r w:rsidR="00225A0C">
          <w:rPr>
            <w:noProof/>
          </w:rPr>
          <w:t>17</w:t>
        </w:r>
        <w:r>
          <w:rPr>
            <w:noProof/>
          </w:rPr>
          <w:fldChar w:fldCharType="end"/>
        </w:r>
      </w:p>
    </w:sdtContent>
  </w:sdt>
  <w:p w14:paraId="790AE2DF" w14:textId="77777777" w:rsidR="004552F3" w:rsidRDefault="004552F3" w:rsidP="00333DD3">
    <w:pPr>
      <w:pStyle w:val="Footer"/>
      <w:framePr w:wrap="none" w:vAnchor="text" w:hAnchor="margin" w:xAlign="center" w:y="1"/>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FFFA8" w14:textId="77777777" w:rsidR="00294CB7" w:rsidRDefault="00294CB7" w:rsidP="0039713F">
      <w:r>
        <w:separator/>
      </w:r>
    </w:p>
  </w:footnote>
  <w:footnote w:type="continuationSeparator" w:id="0">
    <w:p w14:paraId="63AB9018" w14:textId="77777777" w:rsidR="00294CB7" w:rsidRDefault="00294CB7" w:rsidP="003971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072D4" w14:textId="77777777" w:rsidR="004552F3" w:rsidRDefault="004552F3" w:rsidP="00CC1A7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9FF423" w14:textId="77777777" w:rsidR="004552F3" w:rsidRDefault="004552F3" w:rsidP="00E30EA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4CAABF" w14:textId="4CB68D57" w:rsidR="004552F3" w:rsidRPr="0029169F" w:rsidRDefault="004552F3" w:rsidP="00E30EA1">
    <w:pPr>
      <w:pStyle w:val="Header"/>
      <w:ind w:right="360"/>
      <w:rPr>
        <w:rFonts w:ascii="Times" w:hAnsi="Times"/>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8C90C3B"/>
    <w:multiLevelType w:val="hybridMultilevel"/>
    <w:tmpl w:val="ABF201DC"/>
    <w:lvl w:ilvl="0" w:tplc="AEA0A6E2">
      <w:start w:val="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3F1955"/>
    <w:multiLevelType w:val="hybridMultilevel"/>
    <w:tmpl w:val="53A2D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64610A"/>
    <w:multiLevelType w:val="hybridMultilevel"/>
    <w:tmpl w:val="3DEE3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B53136"/>
    <w:multiLevelType w:val="hybridMultilevel"/>
    <w:tmpl w:val="BD16A6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697460"/>
    <w:multiLevelType w:val="hybridMultilevel"/>
    <w:tmpl w:val="8996CF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3228F6"/>
    <w:multiLevelType w:val="hybridMultilevel"/>
    <w:tmpl w:val="CFE89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8407D8"/>
    <w:multiLevelType w:val="hybridMultilevel"/>
    <w:tmpl w:val="5C024E52"/>
    <w:lvl w:ilvl="0" w:tplc="F130414C">
      <w:start w:val="10"/>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65F6DA6"/>
    <w:multiLevelType w:val="hybridMultilevel"/>
    <w:tmpl w:val="1E54D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8"/>
  </w:num>
  <w:num w:numId="4">
    <w:abstractNumId w:val="6"/>
  </w:num>
  <w:num w:numId="5">
    <w:abstractNumId w:val="5"/>
  </w:num>
  <w:num w:numId="6">
    <w:abstractNumId w:val="0"/>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720"/>
  <w:drawingGridHorizontalSpacing w:val="120"/>
  <w:drawingGridVerticalSpacing w:val="163"/>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13F"/>
    <w:rsid w:val="00000211"/>
    <w:rsid w:val="000006EF"/>
    <w:rsid w:val="000012C3"/>
    <w:rsid w:val="0000181A"/>
    <w:rsid w:val="00003124"/>
    <w:rsid w:val="0000325A"/>
    <w:rsid w:val="00003F2B"/>
    <w:rsid w:val="00005829"/>
    <w:rsid w:val="0000690B"/>
    <w:rsid w:val="00010527"/>
    <w:rsid w:val="00011B96"/>
    <w:rsid w:val="0001286D"/>
    <w:rsid w:val="00013089"/>
    <w:rsid w:val="00013609"/>
    <w:rsid w:val="00017BB9"/>
    <w:rsid w:val="00017C21"/>
    <w:rsid w:val="00020427"/>
    <w:rsid w:val="00021058"/>
    <w:rsid w:val="000239C5"/>
    <w:rsid w:val="00024948"/>
    <w:rsid w:val="00024FA8"/>
    <w:rsid w:val="00025EB1"/>
    <w:rsid w:val="0002794C"/>
    <w:rsid w:val="00027DDE"/>
    <w:rsid w:val="00027F70"/>
    <w:rsid w:val="00030ADB"/>
    <w:rsid w:val="000313D4"/>
    <w:rsid w:val="000315A9"/>
    <w:rsid w:val="00032177"/>
    <w:rsid w:val="0003222E"/>
    <w:rsid w:val="0003503E"/>
    <w:rsid w:val="00036AB5"/>
    <w:rsid w:val="00037934"/>
    <w:rsid w:val="0004023B"/>
    <w:rsid w:val="00040B28"/>
    <w:rsid w:val="000414EE"/>
    <w:rsid w:val="00043310"/>
    <w:rsid w:val="0004332C"/>
    <w:rsid w:val="000450F5"/>
    <w:rsid w:val="00045871"/>
    <w:rsid w:val="00046286"/>
    <w:rsid w:val="000464B2"/>
    <w:rsid w:val="0004756F"/>
    <w:rsid w:val="00047AD4"/>
    <w:rsid w:val="00047BB5"/>
    <w:rsid w:val="00050FF1"/>
    <w:rsid w:val="00051D96"/>
    <w:rsid w:val="00051F2F"/>
    <w:rsid w:val="00052DCA"/>
    <w:rsid w:val="00052F53"/>
    <w:rsid w:val="00053A46"/>
    <w:rsid w:val="00054A84"/>
    <w:rsid w:val="00054E70"/>
    <w:rsid w:val="000559F7"/>
    <w:rsid w:val="00055AF7"/>
    <w:rsid w:val="00057F9F"/>
    <w:rsid w:val="000621D6"/>
    <w:rsid w:val="00062C1E"/>
    <w:rsid w:val="00064D10"/>
    <w:rsid w:val="00064DC6"/>
    <w:rsid w:val="00067153"/>
    <w:rsid w:val="0006727D"/>
    <w:rsid w:val="00067BC2"/>
    <w:rsid w:val="00067EFF"/>
    <w:rsid w:val="00070F12"/>
    <w:rsid w:val="000718BB"/>
    <w:rsid w:val="000746A1"/>
    <w:rsid w:val="00080DBE"/>
    <w:rsid w:val="00081904"/>
    <w:rsid w:val="0008210A"/>
    <w:rsid w:val="000917E8"/>
    <w:rsid w:val="00092377"/>
    <w:rsid w:val="00092A52"/>
    <w:rsid w:val="000938FF"/>
    <w:rsid w:val="00093DE6"/>
    <w:rsid w:val="00094448"/>
    <w:rsid w:val="0009509B"/>
    <w:rsid w:val="000951E1"/>
    <w:rsid w:val="000964E0"/>
    <w:rsid w:val="00096998"/>
    <w:rsid w:val="000975C1"/>
    <w:rsid w:val="00097990"/>
    <w:rsid w:val="00097CD9"/>
    <w:rsid w:val="000A197E"/>
    <w:rsid w:val="000A1ABD"/>
    <w:rsid w:val="000A2816"/>
    <w:rsid w:val="000A31FC"/>
    <w:rsid w:val="000A3B73"/>
    <w:rsid w:val="000A5EB1"/>
    <w:rsid w:val="000A6E67"/>
    <w:rsid w:val="000A7551"/>
    <w:rsid w:val="000A7B0D"/>
    <w:rsid w:val="000B01E9"/>
    <w:rsid w:val="000B20F2"/>
    <w:rsid w:val="000B3712"/>
    <w:rsid w:val="000B4130"/>
    <w:rsid w:val="000B4C38"/>
    <w:rsid w:val="000B4E93"/>
    <w:rsid w:val="000B4F8F"/>
    <w:rsid w:val="000B56F3"/>
    <w:rsid w:val="000B598C"/>
    <w:rsid w:val="000B622D"/>
    <w:rsid w:val="000B66D8"/>
    <w:rsid w:val="000B72CF"/>
    <w:rsid w:val="000B74BF"/>
    <w:rsid w:val="000B7882"/>
    <w:rsid w:val="000B7B48"/>
    <w:rsid w:val="000C03FD"/>
    <w:rsid w:val="000C0452"/>
    <w:rsid w:val="000C2510"/>
    <w:rsid w:val="000C2651"/>
    <w:rsid w:val="000C34F9"/>
    <w:rsid w:val="000C44E4"/>
    <w:rsid w:val="000C5327"/>
    <w:rsid w:val="000C534B"/>
    <w:rsid w:val="000C5A67"/>
    <w:rsid w:val="000C5C72"/>
    <w:rsid w:val="000C6D80"/>
    <w:rsid w:val="000C7066"/>
    <w:rsid w:val="000C7DAC"/>
    <w:rsid w:val="000D06C6"/>
    <w:rsid w:val="000D0923"/>
    <w:rsid w:val="000D109F"/>
    <w:rsid w:val="000D17F5"/>
    <w:rsid w:val="000D1A63"/>
    <w:rsid w:val="000D1F31"/>
    <w:rsid w:val="000D3D3A"/>
    <w:rsid w:val="000D428A"/>
    <w:rsid w:val="000D499C"/>
    <w:rsid w:val="000D6640"/>
    <w:rsid w:val="000D6968"/>
    <w:rsid w:val="000D6F08"/>
    <w:rsid w:val="000D7475"/>
    <w:rsid w:val="000E0709"/>
    <w:rsid w:val="000E1058"/>
    <w:rsid w:val="000E21D8"/>
    <w:rsid w:val="000E2C32"/>
    <w:rsid w:val="000E400B"/>
    <w:rsid w:val="000E40D2"/>
    <w:rsid w:val="000E5358"/>
    <w:rsid w:val="000E5799"/>
    <w:rsid w:val="000F041F"/>
    <w:rsid w:val="000F0C4C"/>
    <w:rsid w:val="000F0EA3"/>
    <w:rsid w:val="000F3C5F"/>
    <w:rsid w:val="000F626D"/>
    <w:rsid w:val="000F68AC"/>
    <w:rsid w:val="000F6E66"/>
    <w:rsid w:val="0010164B"/>
    <w:rsid w:val="00101C0B"/>
    <w:rsid w:val="00101C9D"/>
    <w:rsid w:val="00101EA1"/>
    <w:rsid w:val="00101F86"/>
    <w:rsid w:val="00102B51"/>
    <w:rsid w:val="0010307A"/>
    <w:rsid w:val="00104C90"/>
    <w:rsid w:val="00104D55"/>
    <w:rsid w:val="00105958"/>
    <w:rsid w:val="00106EF5"/>
    <w:rsid w:val="00107045"/>
    <w:rsid w:val="00107890"/>
    <w:rsid w:val="00110DF1"/>
    <w:rsid w:val="00111741"/>
    <w:rsid w:val="00111BAD"/>
    <w:rsid w:val="00112D2C"/>
    <w:rsid w:val="00113C78"/>
    <w:rsid w:val="0011403F"/>
    <w:rsid w:val="00116937"/>
    <w:rsid w:val="001175E2"/>
    <w:rsid w:val="00122ACC"/>
    <w:rsid w:val="00123014"/>
    <w:rsid w:val="001230AE"/>
    <w:rsid w:val="00123A30"/>
    <w:rsid w:val="001261AC"/>
    <w:rsid w:val="001261B2"/>
    <w:rsid w:val="00126646"/>
    <w:rsid w:val="001267BB"/>
    <w:rsid w:val="00126F5F"/>
    <w:rsid w:val="001301C7"/>
    <w:rsid w:val="00131959"/>
    <w:rsid w:val="00131D22"/>
    <w:rsid w:val="00132614"/>
    <w:rsid w:val="0013299C"/>
    <w:rsid w:val="00132E56"/>
    <w:rsid w:val="001342C6"/>
    <w:rsid w:val="001374D4"/>
    <w:rsid w:val="001403A3"/>
    <w:rsid w:val="0014138E"/>
    <w:rsid w:val="00142648"/>
    <w:rsid w:val="0014299F"/>
    <w:rsid w:val="00143EE2"/>
    <w:rsid w:val="00144B00"/>
    <w:rsid w:val="00145335"/>
    <w:rsid w:val="00145752"/>
    <w:rsid w:val="0014691A"/>
    <w:rsid w:val="001508B9"/>
    <w:rsid w:val="00150DEB"/>
    <w:rsid w:val="00151487"/>
    <w:rsid w:val="0015172D"/>
    <w:rsid w:val="00152134"/>
    <w:rsid w:val="00152AB2"/>
    <w:rsid w:val="00155DED"/>
    <w:rsid w:val="001569BF"/>
    <w:rsid w:val="0015737F"/>
    <w:rsid w:val="00157822"/>
    <w:rsid w:val="001602EE"/>
    <w:rsid w:val="00160376"/>
    <w:rsid w:val="00160495"/>
    <w:rsid w:val="0016129F"/>
    <w:rsid w:val="001622B5"/>
    <w:rsid w:val="00162872"/>
    <w:rsid w:val="0016307E"/>
    <w:rsid w:val="00170891"/>
    <w:rsid w:val="001710B1"/>
    <w:rsid w:val="00171F6E"/>
    <w:rsid w:val="001746DC"/>
    <w:rsid w:val="00175AB9"/>
    <w:rsid w:val="001769A2"/>
    <w:rsid w:val="00176F91"/>
    <w:rsid w:val="0017712B"/>
    <w:rsid w:val="0018174F"/>
    <w:rsid w:val="00181F3E"/>
    <w:rsid w:val="001824B4"/>
    <w:rsid w:val="001848BE"/>
    <w:rsid w:val="001848C6"/>
    <w:rsid w:val="00185564"/>
    <w:rsid w:val="00185C14"/>
    <w:rsid w:val="00185E9A"/>
    <w:rsid w:val="00187181"/>
    <w:rsid w:val="00190A1C"/>
    <w:rsid w:val="00190F9E"/>
    <w:rsid w:val="00191B7D"/>
    <w:rsid w:val="00192A52"/>
    <w:rsid w:val="00192F22"/>
    <w:rsid w:val="00193C4C"/>
    <w:rsid w:val="00194789"/>
    <w:rsid w:val="00194929"/>
    <w:rsid w:val="001962AF"/>
    <w:rsid w:val="00196934"/>
    <w:rsid w:val="00197059"/>
    <w:rsid w:val="00197E91"/>
    <w:rsid w:val="00197F57"/>
    <w:rsid w:val="001A1149"/>
    <w:rsid w:val="001A11C7"/>
    <w:rsid w:val="001A1F21"/>
    <w:rsid w:val="001A3BDD"/>
    <w:rsid w:val="001A3FDA"/>
    <w:rsid w:val="001A4786"/>
    <w:rsid w:val="001A4B2E"/>
    <w:rsid w:val="001A54A7"/>
    <w:rsid w:val="001A57D4"/>
    <w:rsid w:val="001A5AA3"/>
    <w:rsid w:val="001A6148"/>
    <w:rsid w:val="001A6683"/>
    <w:rsid w:val="001A68F6"/>
    <w:rsid w:val="001A6C26"/>
    <w:rsid w:val="001A6EC1"/>
    <w:rsid w:val="001A72E4"/>
    <w:rsid w:val="001A7C16"/>
    <w:rsid w:val="001B239D"/>
    <w:rsid w:val="001B3706"/>
    <w:rsid w:val="001B4FBD"/>
    <w:rsid w:val="001B5049"/>
    <w:rsid w:val="001B5B9F"/>
    <w:rsid w:val="001B5F2F"/>
    <w:rsid w:val="001B7910"/>
    <w:rsid w:val="001B7A94"/>
    <w:rsid w:val="001C0075"/>
    <w:rsid w:val="001C03EE"/>
    <w:rsid w:val="001C07A0"/>
    <w:rsid w:val="001C08A5"/>
    <w:rsid w:val="001C0CAB"/>
    <w:rsid w:val="001C1073"/>
    <w:rsid w:val="001C14DB"/>
    <w:rsid w:val="001C18B9"/>
    <w:rsid w:val="001C3556"/>
    <w:rsid w:val="001C35CC"/>
    <w:rsid w:val="001C5CD6"/>
    <w:rsid w:val="001C5E8E"/>
    <w:rsid w:val="001C5F6D"/>
    <w:rsid w:val="001C605C"/>
    <w:rsid w:val="001C6670"/>
    <w:rsid w:val="001C752B"/>
    <w:rsid w:val="001C7699"/>
    <w:rsid w:val="001D082E"/>
    <w:rsid w:val="001D1787"/>
    <w:rsid w:val="001D1B8E"/>
    <w:rsid w:val="001D1DAF"/>
    <w:rsid w:val="001D2353"/>
    <w:rsid w:val="001D2F89"/>
    <w:rsid w:val="001D3667"/>
    <w:rsid w:val="001D5A11"/>
    <w:rsid w:val="001D5A2E"/>
    <w:rsid w:val="001D5AE1"/>
    <w:rsid w:val="001D66F0"/>
    <w:rsid w:val="001D6F92"/>
    <w:rsid w:val="001D76A9"/>
    <w:rsid w:val="001D7F99"/>
    <w:rsid w:val="001E01FB"/>
    <w:rsid w:val="001E0440"/>
    <w:rsid w:val="001E0788"/>
    <w:rsid w:val="001E07C2"/>
    <w:rsid w:val="001E25A0"/>
    <w:rsid w:val="001E27E5"/>
    <w:rsid w:val="001E2921"/>
    <w:rsid w:val="001E2B3A"/>
    <w:rsid w:val="001E5152"/>
    <w:rsid w:val="001E51F5"/>
    <w:rsid w:val="001E62CD"/>
    <w:rsid w:val="001E6497"/>
    <w:rsid w:val="001E6518"/>
    <w:rsid w:val="001E765D"/>
    <w:rsid w:val="001F0F36"/>
    <w:rsid w:val="001F1D8A"/>
    <w:rsid w:val="001F31A2"/>
    <w:rsid w:val="001F3296"/>
    <w:rsid w:val="001F3BE2"/>
    <w:rsid w:val="001F58DD"/>
    <w:rsid w:val="001F68C4"/>
    <w:rsid w:val="001F68E8"/>
    <w:rsid w:val="001F7C50"/>
    <w:rsid w:val="00200EEF"/>
    <w:rsid w:val="002032F1"/>
    <w:rsid w:val="00203BF6"/>
    <w:rsid w:val="00203D94"/>
    <w:rsid w:val="00204741"/>
    <w:rsid w:val="00204B8A"/>
    <w:rsid w:val="00205148"/>
    <w:rsid w:val="00205FED"/>
    <w:rsid w:val="002062E6"/>
    <w:rsid w:val="00206F58"/>
    <w:rsid w:val="0020717C"/>
    <w:rsid w:val="002071A0"/>
    <w:rsid w:val="002077A0"/>
    <w:rsid w:val="00211B76"/>
    <w:rsid w:val="00211BAE"/>
    <w:rsid w:val="00211BC5"/>
    <w:rsid w:val="00212859"/>
    <w:rsid w:val="0021299C"/>
    <w:rsid w:val="00212FC6"/>
    <w:rsid w:val="002130BF"/>
    <w:rsid w:val="00214125"/>
    <w:rsid w:val="00214548"/>
    <w:rsid w:val="002153CA"/>
    <w:rsid w:val="00215E9B"/>
    <w:rsid w:val="00216149"/>
    <w:rsid w:val="0021632B"/>
    <w:rsid w:val="0021639F"/>
    <w:rsid w:val="00217F32"/>
    <w:rsid w:val="00224A15"/>
    <w:rsid w:val="00225A0C"/>
    <w:rsid w:val="002262B2"/>
    <w:rsid w:val="00227A22"/>
    <w:rsid w:val="00230779"/>
    <w:rsid w:val="00231D59"/>
    <w:rsid w:val="002321CC"/>
    <w:rsid w:val="00232202"/>
    <w:rsid w:val="002324FC"/>
    <w:rsid w:val="00232D4E"/>
    <w:rsid w:val="00233F5F"/>
    <w:rsid w:val="00236116"/>
    <w:rsid w:val="002367A5"/>
    <w:rsid w:val="00236A65"/>
    <w:rsid w:val="00237A07"/>
    <w:rsid w:val="00237EFC"/>
    <w:rsid w:val="002401A9"/>
    <w:rsid w:val="00240B89"/>
    <w:rsid w:val="00240CBC"/>
    <w:rsid w:val="002411E2"/>
    <w:rsid w:val="00242208"/>
    <w:rsid w:val="00242BCA"/>
    <w:rsid w:val="0024350F"/>
    <w:rsid w:val="00244A91"/>
    <w:rsid w:val="00245AE1"/>
    <w:rsid w:val="00245B64"/>
    <w:rsid w:val="00245BF6"/>
    <w:rsid w:val="00245D53"/>
    <w:rsid w:val="00245E81"/>
    <w:rsid w:val="002476BC"/>
    <w:rsid w:val="002478FC"/>
    <w:rsid w:val="0024793C"/>
    <w:rsid w:val="0025017E"/>
    <w:rsid w:val="00250329"/>
    <w:rsid w:val="00250E70"/>
    <w:rsid w:val="002526A4"/>
    <w:rsid w:val="0025306B"/>
    <w:rsid w:val="002538E2"/>
    <w:rsid w:val="00253B5B"/>
    <w:rsid w:val="0025545A"/>
    <w:rsid w:val="002556E3"/>
    <w:rsid w:val="00255AA4"/>
    <w:rsid w:val="00256077"/>
    <w:rsid w:val="0025712D"/>
    <w:rsid w:val="002603D5"/>
    <w:rsid w:val="00260F2E"/>
    <w:rsid w:val="00261395"/>
    <w:rsid w:val="00263AE5"/>
    <w:rsid w:val="00265ECE"/>
    <w:rsid w:val="0026625A"/>
    <w:rsid w:val="00266586"/>
    <w:rsid w:val="00266B6F"/>
    <w:rsid w:val="0026716F"/>
    <w:rsid w:val="00267633"/>
    <w:rsid w:val="00267FD5"/>
    <w:rsid w:val="002706E6"/>
    <w:rsid w:val="00271151"/>
    <w:rsid w:val="0027238A"/>
    <w:rsid w:val="00272A10"/>
    <w:rsid w:val="00273173"/>
    <w:rsid w:val="002735A1"/>
    <w:rsid w:val="00274B41"/>
    <w:rsid w:val="00275CF0"/>
    <w:rsid w:val="00277AC8"/>
    <w:rsid w:val="00280B77"/>
    <w:rsid w:val="00280E6F"/>
    <w:rsid w:val="00282AA4"/>
    <w:rsid w:val="0028371F"/>
    <w:rsid w:val="00284A41"/>
    <w:rsid w:val="00284C2C"/>
    <w:rsid w:val="00285082"/>
    <w:rsid w:val="002853C3"/>
    <w:rsid w:val="00286057"/>
    <w:rsid w:val="002864B6"/>
    <w:rsid w:val="0028663F"/>
    <w:rsid w:val="00286F7D"/>
    <w:rsid w:val="002872FA"/>
    <w:rsid w:val="00290791"/>
    <w:rsid w:val="00290EC8"/>
    <w:rsid w:val="0029169F"/>
    <w:rsid w:val="00291E8A"/>
    <w:rsid w:val="00292528"/>
    <w:rsid w:val="0029316A"/>
    <w:rsid w:val="00293B00"/>
    <w:rsid w:val="002944FE"/>
    <w:rsid w:val="0029460A"/>
    <w:rsid w:val="0029465A"/>
    <w:rsid w:val="00294CB7"/>
    <w:rsid w:val="0029518C"/>
    <w:rsid w:val="002960CF"/>
    <w:rsid w:val="002976C8"/>
    <w:rsid w:val="002A2748"/>
    <w:rsid w:val="002A38D7"/>
    <w:rsid w:val="002A48F8"/>
    <w:rsid w:val="002A508A"/>
    <w:rsid w:val="002A564A"/>
    <w:rsid w:val="002A595F"/>
    <w:rsid w:val="002A605C"/>
    <w:rsid w:val="002A60E0"/>
    <w:rsid w:val="002A62C4"/>
    <w:rsid w:val="002A6893"/>
    <w:rsid w:val="002A75C2"/>
    <w:rsid w:val="002A76F0"/>
    <w:rsid w:val="002A7B6B"/>
    <w:rsid w:val="002A7F25"/>
    <w:rsid w:val="002B2174"/>
    <w:rsid w:val="002B3F2D"/>
    <w:rsid w:val="002B40D6"/>
    <w:rsid w:val="002B6934"/>
    <w:rsid w:val="002B7C2D"/>
    <w:rsid w:val="002C108C"/>
    <w:rsid w:val="002C1115"/>
    <w:rsid w:val="002C1614"/>
    <w:rsid w:val="002C1859"/>
    <w:rsid w:val="002C252E"/>
    <w:rsid w:val="002C2534"/>
    <w:rsid w:val="002C2E53"/>
    <w:rsid w:val="002C3537"/>
    <w:rsid w:val="002C3BF6"/>
    <w:rsid w:val="002C5F8D"/>
    <w:rsid w:val="002C6441"/>
    <w:rsid w:val="002C68FC"/>
    <w:rsid w:val="002C7111"/>
    <w:rsid w:val="002C73EB"/>
    <w:rsid w:val="002D1A93"/>
    <w:rsid w:val="002D1C73"/>
    <w:rsid w:val="002D2923"/>
    <w:rsid w:val="002D2A9D"/>
    <w:rsid w:val="002D36C8"/>
    <w:rsid w:val="002D46BA"/>
    <w:rsid w:val="002D538A"/>
    <w:rsid w:val="002D7CE3"/>
    <w:rsid w:val="002E0497"/>
    <w:rsid w:val="002E08CF"/>
    <w:rsid w:val="002E2CBE"/>
    <w:rsid w:val="002E3F5C"/>
    <w:rsid w:val="002E50DD"/>
    <w:rsid w:val="002E55BC"/>
    <w:rsid w:val="002E5F56"/>
    <w:rsid w:val="002E63DD"/>
    <w:rsid w:val="002E67F7"/>
    <w:rsid w:val="002E7E46"/>
    <w:rsid w:val="002F0008"/>
    <w:rsid w:val="002F0C24"/>
    <w:rsid w:val="002F16C8"/>
    <w:rsid w:val="002F2B94"/>
    <w:rsid w:val="002F2DEC"/>
    <w:rsid w:val="002F3571"/>
    <w:rsid w:val="002F381C"/>
    <w:rsid w:val="002F3D35"/>
    <w:rsid w:val="002F3E39"/>
    <w:rsid w:val="002F56BC"/>
    <w:rsid w:val="002F629C"/>
    <w:rsid w:val="002F6613"/>
    <w:rsid w:val="002F70FE"/>
    <w:rsid w:val="003001A6"/>
    <w:rsid w:val="00300311"/>
    <w:rsid w:val="0030097E"/>
    <w:rsid w:val="00300EB7"/>
    <w:rsid w:val="00300FF7"/>
    <w:rsid w:val="0030192D"/>
    <w:rsid w:val="003026F5"/>
    <w:rsid w:val="0030305B"/>
    <w:rsid w:val="0030364B"/>
    <w:rsid w:val="00303F27"/>
    <w:rsid w:val="00304092"/>
    <w:rsid w:val="0030542B"/>
    <w:rsid w:val="0030547D"/>
    <w:rsid w:val="00307449"/>
    <w:rsid w:val="0030746F"/>
    <w:rsid w:val="00307EDF"/>
    <w:rsid w:val="003103ED"/>
    <w:rsid w:val="00310E5D"/>
    <w:rsid w:val="00312C23"/>
    <w:rsid w:val="00313F2D"/>
    <w:rsid w:val="0031540D"/>
    <w:rsid w:val="003162A2"/>
    <w:rsid w:val="00322E4B"/>
    <w:rsid w:val="003246A8"/>
    <w:rsid w:val="00325CE6"/>
    <w:rsid w:val="00325EC7"/>
    <w:rsid w:val="003263F4"/>
    <w:rsid w:val="00327B8A"/>
    <w:rsid w:val="00331995"/>
    <w:rsid w:val="00331CA9"/>
    <w:rsid w:val="00331EA4"/>
    <w:rsid w:val="00333B03"/>
    <w:rsid w:val="00333C0B"/>
    <w:rsid w:val="00333C85"/>
    <w:rsid w:val="00333DD3"/>
    <w:rsid w:val="0033532B"/>
    <w:rsid w:val="003356B8"/>
    <w:rsid w:val="00335AA4"/>
    <w:rsid w:val="00336C70"/>
    <w:rsid w:val="00337C9E"/>
    <w:rsid w:val="00341C9C"/>
    <w:rsid w:val="00341D04"/>
    <w:rsid w:val="00343F61"/>
    <w:rsid w:val="00343FB8"/>
    <w:rsid w:val="00344345"/>
    <w:rsid w:val="003444C3"/>
    <w:rsid w:val="0034519F"/>
    <w:rsid w:val="00345D95"/>
    <w:rsid w:val="003476B9"/>
    <w:rsid w:val="00347D88"/>
    <w:rsid w:val="003505E4"/>
    <w:rsid w:val="0035081C"/>
    <w:rsid w:val="003510FF"/>
    <w:rsid w:val="003538BD"/>
    <w:rsid w:val="00354232"/>
    <w:rsid w:val="00354936"/>
    <w:rsid w:val="0035499F"/>
    <w:rsid w:val="00356888"/>
    <w:rsid w:val="003578B2"/>
    <w:rsid w:val="0036070E"/>
    <w:rsid w:val="00360E30"/>
    <w:rsid w:val="00362AB5"/>
    <w:rsid w:val="003646DA"/>
    <w:rsid w:val="003657C6"/>
    <w:rsid w:val="0037081D"/>
    <w:rsid w:val="00370FC1"/>
    <w:rsid w:val="003711A4"/>
    <w:rsid w:val="00372993"/>
    <w:rsid w:val="00372C46"/>
    <w:rsid w:val="003733BB"/>
    <w:rsid w:val="00376CEF"/>
    <w:rsid w:val="00376E8A"/>
    <w:rsid w:val="00377D1F"/>
    <w:rsid w:val="00380658"/>
    <w:rsid w:val="003810A7"/>
    <w:rsid w:val="00381E6B"/>
    <w:rsid w:val="00382F13"/>
    <w:rsid w:val="00383823"/>
    <w:rsid w:val="003855C1"/>
    <w:rsid w:val="0038562E"/>
    <w:rsid w:val="00386054"/>
    <w:rsid w:val="00386FC5"/>
    <w:rsid w:val="00387789"/>
    <w:rsid w:val="00387B8F"/>
    <w:rsid w:val="003901DF"/>
    <w:rsid w:val="0039108F"/>
    <w:rsid w:val="0039145F"/>
    <w:rsid w:val="00393225"/>
    <w:rsid w:val="0039499E"/>
    <w:rsid w:val="00394D2B"/>
    <w:rsid w:val="0039713F"/>
    <w:rsid w:val="00397379"/>
    <w:rsid w:val="00397C60"/>
    <w:rsid w:val="003A1030"/>
    <w:rsid w:val="003A3AA5"/>
    <w:rsid w:val="003A43B7"/>
    <w:rsid w:val="003A468E"/>
    <w:rsid w:val="003A49DC"/>
    <w:rsid w:val="003A647A"/>
    <w:rsid w:val="003A79F9"/>
    <w:rsid w:val="003A7F31"/>
    <w:rsid w:val="003B0D77"/>
    <w:rsid w:val="003B12EC"/>
    <w:rsid w:val="003B1FD2"/>
    <w:rsid w:val="003B2655"/>
    <w:rsid w:val="003B29C6"/>
    <w:rsid w:val="003B4354"/>
    <w:rsid w:val="003B56C5"/>
    <w:rsid w:val="003B60B7"/>
    <w:rsid w:val="003B723E"/>
    <w:rsid w:val="003C038C"/>
    <w:rsid w:val="003C0739"/>
    <w:rsid w:val="003C0855"/>
    <w:rsid w:val="003C1653"/>
    <w:rsid w:val="003C1960"/>
    <w:rsid w:val="003C24AE"/>
    <w:rsid w:val="003C2542"/>
    <w:rsid w:val="003C33C3"/>
    <w:rsid w:val="003C33E6"/>
    <w:rsid w:val="003C3BF1"/>
    <w:rsid w:val="003C3EC8"/>
    <w:rsid w:val="003C4C44"/>
    <w:rsid w:val="003C4FB6"/>
    <w:rsid w:val="003C5C06"/>
    <w:rsid w:val="003C5DB6"/>
    <w:rsid w:val="003C5E60"/>
    <w:rsid w:val="003C6A8F"/>
    <w:rsid w:val="003D06CB"/>
    <w:rsid w:val="003D06D6"/>
    <w:rsid w:val="003D15C0"/>
    <w:rsid w:val="003D2DF1"/>
    <w:rsid w:val="003D574F"/>
    <w:rsid w:val="003D63BD"/>
    <w:rsid w:val="003D6B79"/>
    <w:rsid w:val="003D6BB1"/>
    <w:rsid w:val="003D729C"/>
    <w:rsid w:val="003E0945"/>
    <w:rsid w:val="003E09D3"/>
    <w:rsid w:val="003E112F"/>
    <w:rsid w:val="003E12A2"/>
    <w:rsid w:val="003E3377"/>
    <w:rsid w:val="003E3F28"/>
    <w:rsid w:val="003E41C1"/>
    <w:rsid w:val="003E515C"/>
    <w:rsid w:val="003E72D0"/>
    <w:rsid w:val="003F01BA"/>
    <w:rsid w:val="003F1E44"/>
    <w:rsid w:val="003F440C"/>
    <w:rsid w:val="003F4AB5"/>
    <w:rsid w:val="003F53BA"/>
    <w:rsid w:val="003F5864"/>
    <w:rsid w:val="003F6094"/>
    <w:rsid w:val="003F65D1"/>
    <w:rsid w:val="003F6679"/>
    <w:rsid w:val="003F736B"/>
    <w:rsid w:val="003F79EA"/>
    <w:rsid w:val="004003BF"/>
    <w:rsid w:val="004007FD"/>
    <w:rsid w:val="00400F67"/>
    <w:rsid w:val="00401920"/>
    <w:rsid w:val="004025B5"/>
    <w:rsid w:val="00403C42"/>
    <w:rsid w:val="00404234"/>
    <w:rsid w:val="00405F48"/>
    <w:rsid w:val="00407418"/>
    <w:rsid w:val="0040756B"/>
    <w:rsid w:val="00407CD4"/>
    <w:rsid w:val="004100D9"/>
    <w:rsid w:val="0041032F"/>
    <w:rsid w:val="004106A8"/>
    <w:rsid w:val="00411288"/>
    <w:rsid w:val="004112A4"/>
    <w:rsid w:val="00412547"/>
    <w:rsid w:val="00412553"/>
    <w:rsid w:val="00414F79"/>
    <w:rsid w:val="00415428"/>
    <w:rsid w:val="00415C65"/>
    <w:rsid w:val="00416F45"/>
    <w:rsid w:val="00417429"/>
    <w:rsid w:val="00417644"/>
    <w:rsid w:val="00417A27"/>
    <w:rsid w:val="00417DA7"/>
    <w:rsid w:val="00420015"/>
    <w:rsid w:val="00420B57"/>
    <w:rsid w:val="00421FE9"/>
    <w:rsid w:val="004225C8"/>
    <w:rsid w:val="00424E68"/>
    <w:rsid w:val="0042598C"/>
    <w:rsid w:val="0042598D"/>
    <w:rsid w:val="00425D61"/>
    <w:rsid w:val="004266B4"/>
    <w:rsid w:val="00430B94"/>
    <w:rsid w:val="00432D2B"/>
    <w:rsid w:val="00434497"/>
    <w:rsid w:val="00434BD1"/>
    <w:rsid w:val="004351B2"/>
    <w:rsid w:val="004369EF"/>
    <w:rsid w:val="00436D49"/>
    <w:rsid w:val="00436F75"/>
    <w:rsid w:val="00437225"/>
    <w:rsid w:val="00437D80"/>
    <w:rsid w:val="00437FEF"/>
    <w:rsid w:val="00441069"/>
    <w:rsid w:val="004420FA"/>
    <w:rsid w:val="00443728"/>
    <w:rsid w:val="004437DF"/>
    <w:rsid w:val="00443EB7"/>
    <w:rsid w:val="00445D70"/>
    <w:rsid w:val="00447E2C"/>
    <w:rsid w:val="0045014B"/>
    <w:rsid w:val="004508F0"/>
    <w:rsid w:val="0045241D"/>
    <w:rsid w:val="00454546"/>
    <w:rsid w:val="0045523A"/>
    <w:rsid w:val="004552F3"/>
    <w:rsid w:val="00456B66"/>
    <w:rsid w:val="00456BCC"/>
    <w:rsid w:val="00456F18"/>
    <w:rsid w:val="00457A9B"/>
    <w:rsid w:val="0046136B"/>
    <w:rsid w:val="004638C9"/>
    <w:rsid w:val="00463DEC"/>
    <w:rsid w:val="00465111"/>
    <w:rsid w:val="00465733"/>
    <w:rsid w:val="00467FA6"/>
    <w:rsid w:val="00470178"/>
    <w:rsid w:val="00472921"/>
    <w:rsid w:val="00472B54"/>
    <w:rsid w:val="0047397F"/>
    <w:rsid w:val="00475BC4"/>
    <w:rsid w:val="0047609C"/>
    <w:rsid w:val="004771FE"/>
    <w:rsid w:val="004775D9"/>
    <w:rsid w:val="0048211C"/>
    <w:rsid w:val="00482ECE"/>
    <w:rsid w:val="004850A8"/>
    <w:rsid w:val="00485529"/>
    <w:rsid w:val="00485575"/>
    <w:rsid w:val="00485625"/>
    <w:rsid w:val="00486BE6"/>
    <w:rsid w:val="004901AE"/>
    <w:rsid w:val="00490578"/>
    <w:rsid w:val="00490B06"/>
    <w:rsid w:val="0049168E"/>
    <w:rsid w:val="00491FBF"/>
    <w:rsid w:val="00492568"/>
    <w:rsid w:val="0049372E"/>
    <w:rsid w:val="0049718A"/>
    <w:rsid w:val="00497D3A"/>
    <w:rsid w:val="004A138E"/>
    <w:rsid w:val="004A1B8A"/>
    <w:rsid w:val="004A27D7"/>
    <w:rsid w:val="004A4825"/>
    <w:rsid w:val="004A4A95"/>
    <w:rsid w:val="004A568A"/>
    <w:rsid w:val="004A5CF3"/>
    <w:rsid w:val="004A70F2"/>
    <w:rsid w:val="004A7EAE"/>
    <w:rsid w:val="004B0506"/>
    <w:rsid w:val="004B10BF"/>
    <w:rsid w:val="004B1849"/>
    <w:rsid w:val="004B1EC1"/>
    <w:rsid w:val="004B3BEA"/>
    <w:rsid w:val="004B3F09"/>
    <w:rsid w:val="004B4470"/>
    <w:rsid w:val="004B4BEC"/>
    <w:rsid w:val="004B5187"/>
    <w:rsid w:val="004B64FF"/>
    <w:rsid w:val="004B6588"/>
    <w:rsid w:val="004B70E6"/>
    <w:rsid w:val="004B7601"/>
    <w:rsid w:val="004B7891"/>
    <w:rsid w:val="004C0091"/>
    <w:rsid w:val="004C0844"/>
    <w:rsid w:val="004C1237"/>
    <w:rsid w:val="004C2294"/>
    <w:rsid w:val="004C2ABC"/>
    <w:rsid w:val="004C3AB3"/>
    <w:rsid w:val="004C47C7"/>
    <w:rsid w:val="004C4D32"/>
    <w:rsid w:val="004C517B"/>
    <w:rsid w:val="004C52B9"/>
    <w:rsid w:val="004C5B10"/>
    <w:rsid w:val="004C5B76"/>
    <w:rsid w:val="004C6358"/>
    <w:rsid w:val="004C6CDF"/>
    <w:rsid w:val="004C6D98"/>
    <w:rsid w:val="004C70E4"/>
    <w:rsid w:val="004C72A3"/>
    <w:rsid w:val="004D0040"/>
    <w:rsid w:val="004D0D98"/>
    <w:rsid w:val="004D0E2A"/>
    <w:rsid w:val="004D12B9"/>
    <w:rsid w:val="004D1534"/>
    <w:rsid w:val="004D22B0"/>
    <w:rsid w:val="004D24F7"/>
    <w:rsid w:val="004D2AE2"/>
    <w:rsid w:val="004D3D0F"/>
    <w:rsid w:val="004D3EE6"/>
    <w:rsid w:val="004D4068"/>
    <w:rsid w:val="004D430B"/>
    <w:rsid w:val="004D51B3"/>
    <w:rsid w:val="004D57BD"/>
    <w:rsid w:val="004D5AD7"/>
    <w:rsid w:val="004D641E"/>
    <w:rsid w:val="004D6CF9"/>
    <w:rsid w:val="004E0420"/>
    <w:rsid w:val="004E0723"/>
    <w:rsid w:val="004E0EF5"/>
    <w:rsid w:val="004E0F49"/>
    <w:rsid w:val="004E1525"/>
    <w:rsid w:val="004E1C2E"/>
    <w:rsid w:val="004E244C"/>
    <w:rsid w:val="004E2749"/>
    <w:rsid w:val="004E287F"/>
    <w:rsid w:val="004E2E53"/>
    <w:rsid w:val="004E4687"/>
    <w:rsid w:val="004E4BF3"/>
    <w:rsid w:val="004E50E9"/>
    <w:rsid w:val="004E541B"/>
    <w:rsid w:val="004E581A"/>
    <w:rsid w:val="004E5C92"/>
    <w:rsid w:val="004E7770"/>
    <w:rsid w:val="004E7DD1"/>
    <w:rsid w:val="004F0010"/>
    <w:rsid w:val="004F0027"/>
    <w:rsid w:val="004F03FE"/>
    <w:rsid w:val="004F07C9"/>
    <w:rsid w:val="004F0891"/>
    <w:rsid w:val="004F10C8"/>
    <w:rsid w:val="004F23B9"/>
    <w:rsid w:val="004F4C92"/>
    <w:rsid w:val="004F4D73"/>
    <w:rsid w:val="004F6A9B"/>
    <w:rsid w:val="004F7C81"/>
    <w:rsid w:val="00502558"/>
    <w:rsid w:val="005038DF"/>
    <w:rsid w:val="00506C61"/>
    <w:rsid w:val="00510362"/>
    <w:rsid w:val="0051296D"/>
    <w:rsid w:val="0051345F"/>
    <w:rsid w:val="0051490F"/>
    <w:rsid w:val="005156FB"/>
    <w:rsid w:val="00515BDB"/>
    <w:rsid w:val="00516F5F"/>
    <w:rsid w:val="00517872"/>
    <w:rsid w:val="00520B3F"/>
    <w:rsid w:val="00521A0B"/>
    <w:rsid w:val="00521D1C"/>
    <w:rsid w:val="0052234E"/>
    <w:rsid w:val="0052235A"/>
    <w:rsid w:val="005230AF"/>
    <w:rsid w:val="005232C5"/>
    <w:rsid w:val="005234D2"/>
    <w:rsid w:val="0052469A"/>
    <w:rsid w:val="00525D08"/>
    <w:rsid w:val="00525D94"/>
    <w:rsid w:val="00526118"/>
    <w:rsid w:val="00527414"/>
    <w:rsid w:val="00527CE8"/>
    <w:rsid w:val="005309B1"/>
    <w:rsid w:val="0053192F"/>
    <w:rsid w:val="00531B28"/>
    <w:rsid w:val="0053296A"/>
    <w:rsid w:val="00532D37"/>
    <w:rsid w:val="00532D8D"/>
    <w:rsid w:val="00534E3D"/>
    <w:rsid w:val="0053556B"/>
    <w:rsid w:val="005355A4"/>
    <w:rsid w:val="00535951"/>
    <w:rsid w:val="005365A1"/>
    <w:rsid w:val="005377B6"/>
    <w:rsid w:val="0054036A"/>
    <w:rsid w:val="005429A2"/>
    <w:rsid w:val="0054564C"/>
    <w:rsid w:val="00545CBB"/>
    <w:rsid w:val="00546E4C"/>
    <w:rsid w:val="00547B9C"/>
    <w:rsid w:val="0055054A"/>
    <w:rsid w:val="00551CBF"/>
    <w:rsid w:val="00552991"/>
    <w:rsid w:val="005542FD"/>
    <w:rsid w:val="00555C14"/>
    <w:rsid w:val="00561195"/>
    <w:rsid w:val="00563826"/>
    <w:rsid w:val="00565D58"/>
    <w:rsid w:val="00566617"/>
    <w:rsid w:val="005669AD"/>
    <w:rsid w:val="00567B68"/>
    <w:rsid w:val="0057096B"/>
    <w:rsid w:val="00570E4C"/>
    <w:rsid w:val="00571933"/>
    <w:rsid w:val="00573564"/>
    <w:rsid w:val="00573C63"/>
    <w:rsid w:val="00574024"/>
    <w:rsid w:val="0057537A"/>
    <w:rsid w:val="00576EB1"/>
    <w:rsid w:val="00577666"/>
    <w:rsid w:val="00577920"/>
    <w:rsid w:val="00577B2D"/>
    <w:rsid w:val="0058176F"/>
    <w:rsid w:val="00581B3B"/>
    <w:rsid w:val="00582C1D"/>
    <w:rsid w:val="00582E00"/>
    <w:rsid w:val="005835E4"/>
    <w:rsid w:val="00583C5C"/>
    <w:rsid w:val="00583D07"/>
    <w:rsid w:val="00583DA3"/>
    <w:rsid w:val="005840BB"/>
    <w:rsid w:val="0058423C"/>
    <w:rsid w:val="00585157"/>
    <w:rsid w:val="00585B9E"/>
    <w:rsid w:val="00586ACA"/>
    <w:rsid w:val="00586E07"/>
    <w:rsid w:val="00587E94"/>
    <w:rsid w:val="005903FF"/>
    <w:rsid w:val="0059195C"/>
    <w:rsid w:val="00591D40"/>
    <w:rsid w:val="00593720"/>
    <w:rsid w:val="005950F0"/>
    <w:rsid w:val="00597EA5"/>
    <w:rsid w:val="005A0D2A"/>
    <w:rsid w:val="005A10AB"/>
    <w:rsid w:val="005A1F07"/>
    <w:rsid w:val="005A23C9"/>
    <w:rsid w:val="005A266E"/>
    <w:rsid w:val="005A2DE5"/>
    <w:rsid w:val="005A3AFD"/>
    <w:rsid w:val="005A5FCA"/>
    <w:rsid w:val="005A66C0"/>
    <w:rsid w:val="005A79A5"/>
    <w:rsid w:val="005B102D"/>
    <w:rsid w:val="005B2033"/>
    <w:rsid w:val="005B2BE5"/>
    <w:rsid w:val="005B3041"/>
    <w:rsid w:val="005B6A64"/>
    <w:rsid w:val="005B6EBA"/>
    <w:rsid w:val="005B73B8"/>
    <w:rsid w:val="005C224E"/>
    <w:rsid w:val="005C231C"/>
    <w:rsid w:val="005C2B94"/>
    <w:rsid w:val="005C4F77"/>
    <w:rsid w:val="005C578D"/>
    <w:rsid w:val="005C7AAE"/>
    <w:rsid w:val="005D0C09"/>
    <w:rsid w:val="005D2AD4"/>
    <w:rsid w:val="005D350E"/>
    <w:rsid w:val="005D4BD0"/>
    <w:rsid w:val="005D63A3"/>
    <w:rsid w:val="005D7014"/>
    <w:rsid w:val="005D7848"/>
    <w:rsid w:val="005E0662"/>
    <w:rsid w:val="005E06F0"/>
    <w:rsid w:val="005E1AC7"/>
    <w:rsid w:val="005E202B"/>
    <w:rsid w:val="005E27B6"/>
    <w:rsid w:val="005E2FBB"/>
    <w:rsid w:val="005E3523"/>
    <w:rsid w:val="005E3DE5"/>
    <w:rsid w:val="005E4D2F"/>
    <w:rsid w:val="005E51B2"/>
    <w:rsid w:val="005E53F0"/>
    <w:rsid w:val="005E5FCE"/>
    <w:rsid w:val="005E616B"/>
    <w:rsid w:val="005E623E"/>
    <w:rsid w:val="005E739B"/>
    <w:rsid w:val="005E78AA"/>
    <w:rsid w:val="005E7CB8"/>
    <w:rsid w:val="005F0173"/>
    <w:rsid w:val="005F329F"/>
    <w:rsid w:val="005F399F"/>
    <w:rsid w:val="005F42AF"/>
    <w:rsid w:val="005F6980"/>
    <w:rsid w:val="005F734C"/>
    <w:rsid w:val="005F73B6"/>
    <w:rsid w:val="005F7802"/>
    <w:rsid w:val="006003E5"/>
    <w:rsid w:val="00600D25"/>
    <w:rsid w:val="00601DE7"/>
    <w:rsid w:val="006020CE"/>
    <w:rsid w:val="006022EC"/>
    <w:rsid w:val="00602E6B"/>
    <w:rsid w:val="006045BF"/>
    <w:rsid w:val="00606670"/>
    <w:rsid w:val="006072B6"/>
    <w:rsid w:val="00610DC1"/>
    <w:rsid w:val="00612D31"/>
    <w:rsid w:val="0061502A"/>
    <w:rsid w:val="0061644F"/>
    <w:rsid w:val="006164F1"/>
    <w:rsid w:val="00616C81"/>
    <w:rsid w:val="00617C75"/>
    <w:rsid w:val="00620576"/>
    <w:rsid w:val="0062182F"/>
    <w:rsid w:val="00622FA5"/>
    <w:rsid w:val="006240CA"/>
    <w:rsid w:val="0062535E"/>
    <w:rsid w:val="006279F8"/>
    <w:rsid w:val="0063065A"/>
    <w:rsid w:val="006336EE"/>
    <w:rsid w:val="006337AD"/>
    <w:rsid w:val="00633FEC"/>
    <w:rsid w:val="00634FE6"/>
    <w:rsid w:val="00636C63"/>
    <w:rsid w:val="006370CB"/>
    <w:rsid w:val="006374B1"/>
    <w:rsid w:val="00637576"/>
    <w:rsid w:val="006411F1"/>
    <w:rsid w:val="00641482"/>
    <w:rsid w:val="00641708"/>
    <w:rsid w:val="00641E82"/>
    <w:rsid w:val="00642595"/>
    <w:rsid w:val="00642900"/>
    <w:rsid w:val="00643927"/>
    <w:rsid w:val="00644952"/>
    <w:rsid w:val="00644AD0"/>
    <w:rsid w:val="00644EEB"/>
    <w:rsid w:val="00645E2F"/>
    <w:rsid w:val="00646EDF"/>
    <w:rsid w:val="00647B63"/>
    <w:rsid w:val="00647D74"/>
    <w:rsid w:val="00647ECD"/>
    <w:rsid w:val="0065193B"/>
    <w:rsid w:val="00651E56"/>
    <w:rsid w:val="00652646"/>
    <w:rsid w:val="00653D8B"/>
    <w:rsid w:val="00653E24"/>
    <w:rsid w:val="00654110"/>
    <w:rsid w:val="00655090"/>
    <w:rsid w:val="006552D7"/>
    <w:rsid w:val="00655ABF"/>
    <w:rsid w:val="00656BC1"/>
    <w:rsid w:val="00660D30"/>
    <w:rsid w:val="00661459"/>
    <w:rsid w:val="006616C8"/>
    <w:rsid w:val="00664594"/>
    <w:rsid w:val="00664635"/>
    <w:rsid w:val="00664EEF"/>
    <w:rsid w:val="006656D6"/>
    <w:rsid w:val="00665AA6"/>
    <w:rsid w:val="00665DDF"/>
    <w:rsid w:val="00666509"/>
    <w:rsid w:val="00666ABB"/>
    <w:rsid w:val="00666FC2"/>
    <w:rsid w:val="0066785E"/>
    <w:rsid w:val="00670E7B"/>
    <w:rsid w:val="0067236C"/>
    <w:rsid w:val="00672714"/>
    <w:rsid w:val="00672EF0"/>
    <w:rsid w:val="006734C3"/>
    <w:rsid w:val="006735BF"/>
    <w:rsid w:val="00673DF0"/>
    <w:rsid w:val="00675A1C"/>
    <w:rsid w:val="00676625"/>
    <w:rsid w:val="006776DC"/>
    <w:rsid w:val="00677839"/>
    <w:rsid w:val="00677D0F"/>
    <w:rsid w:val="00677FF6"/>
    <w:rsid w:val="0068000A"/>
    <w:rsid w:val="00680061"/>
    <w:rsid w:val="00681069"/>
    <w:rsid w:val="00681107"/>
    <w:rsid w:val="00681599"/>
    <w:rsid w:val="00681D33"/>
    <w:rsid w:val="0068210F"/>
    <w:rsid w:val="006830E6"/>
    <w:rsid w:val="006833FA"/>
    <w:rsid w:val="0068436D"/>
    <w:rsid w:val="0068477D"/>
    <w:rsid w:val="00684D7A"/>
    <w:rsid w:val="006857CF"/>
    <w:rsid w:val="00685F9B"/>
    <w:rsid w:val="0068702B"/>
    <w:rsid w:val="006874D4"/>
    <w:rsid w:val="0068762A"/>
    <w:rsid w:val="006879D5"/>
    <w:rsid w:val="006914D6"/>
    <w:rsid w:val="00691E8B"/>
    <w:rsid w:val="006922A4"/>
    <w:rsid w:val="0069293D"/>
    <w:rsid w:val="00692B6C"/>
    <w:rsid w:val="00693F93"/>
    <w:rsid w:val="00694223"/>
    <w:rsid w:val="00694DF8"/>
    <w:rsid w:val="00695DBD"/>
    <w:rsid w:val="006960F3"/>
    <w:rsid w:val="006A0944"/>
    <w:rsid w:val="006A1634"/>
    <w:rsid w:val="006A1BE2"/>
    <w:rsid w:val="006A281B"/>
    <w:rsid w:val="006A2D4F"/>
    <w:rsid w:val="006A2EAF"/>
    <w:rsid w:val="006A3ED8"/>
    <w:rsid w:val="006A67B7"/>
    <w:rsid w:val="006A777A"/>
    <w:rsid w:val="006B01EA"/>
    <w:rsid w:val="006B0A9D"/>
    <w:rsid w:val="006B0FB2"/>
    <w:rsid w:val="006B2656"/>
    <w:rsid w:val="006B3137"/>
    <w:rsid w:val="006B3768"/>
    <w:rsid w:val="006B4651"/>
    <w:rsid w:val="006B587C"/>
    <w:rsid w:val="006B5B18"/>
    <w:rsid w:val="006B78E0"/>
    <w:rsid w:val="006C000C"/>
    <w:rsid w:val="006C045A"/>
    <w:rsid w:val="006C0EF2"/>
    <w:rsid w:val="006C0F8C"/>
    <w:rsid w:val="006C114D"/>
    <w:rsid w:val="006C1280"/>
    <w:rsid w:val="006C2AE2"/>
    <w:rsid w:val="006C2B5E"/>
    <w:rsid w:val="006C3F45"/>
    <w:rsid w:val="006C3FAB"/>
    <w:rsid w:val="006C44E9"/>
    <w:rsid w:val="006C4518"/>
    <w:rsid w:val="006C5501"/>
    <w:rsid w:val="006C569F"/>
    <w:rsid w:val="006C64F1"/>
    <w:rsid w:val="006C6ED2"/>
    <w:rsid w:val="006C7065"/>
    <w:rsid w:val="006C7433"/>
    <w:rsid w:val="006D0334"/>
    <w:rsid w:val="006D03C6"/>
    <w:rsid w:val="006D1903"/>
    <w:rsid w:val="006D20AA"/>
    <w:rsid w:val="006D4366"/>
    <w:rsid w:val="006D4945"/>
    <w:rsid w:val="006D7016"/>
    <w:rsid w:val="006D7F45"/>
    <w:rsid w:val="006E0FDE"/>
    <w:rsid w:val="006E27A0"/>
    <w:rsid w:val="006E289B"/>
    <w:rsid w:val="006E4627"/>
    <w:rsid w:val="006E52F5"/>
    <w:rsid w:val="006E6D08"/>
    <w:rsid w:val="006E70CD"/>
    <w:rsid w:val="006E7B29"/>
    <w:rsid w:val="006E7EB0"/>
    <w:rsid w:val="006F0262"/>
    <w:rsid w:val="006F035E"/>
    <w:rsid w:val="006F0E6B"/>
    <w:rsid w:val="006F1D1B"/>
    <w:rsid w:val="006F21B5"/>
    <w:rsid w:val="006F24A2"/>
    <w:rsid w:val="006F25AC"/>
    <w:rsid w:val="006F32F0"/>
    <w:rsid w:val="006F4A95"/>
    <w:rsid w:val="006F5364"/>
    <w:rsid w:val="006F5495"/>
    <w:rsid w:val="006F6B05"/>
    <w:rsid w:val="006F72B5"/>
    <w:rsid w:val="00700537"/>
    <w:rsid w:val="0070098C"/>
    <w:rsid w:val="00701C38"/>
    <w:rsid w:val="0070229B"/>
    <w:rsid w:val="00702518"/>
    <w:rsid w:val="00703481"/>
    <w:rsid w:val="00703D01"/>
    <w:rsid w:val="00704120"/>
    <w:rsid w:val="00704743"/>
    <w:rsid w:val="0070513C"/>
    <w:rsid w:val="007054D0"/>
    <w:rsid w:val="007062B5"/>
    <w:rsid w:val="0070630E"/>
    <w:rsid w:val="007074C2"/>
    <w:rsid w:val="00707A68"/>
    <w:rsid w:val="00710F80"/>
    <w:rsid w:val="00711595"/>
    <w:rsid w:val="00713199"/>
    <w:rsid w:val="007137D2"/>
    <w:rsid w:val="00713ECC"/>
    <w:rsid w:val="00714A3D"/>
    <w:rsid w:val="00714E59"/>
    <w:rsid w:val="00716608"/>
    <w:rsid w:val="00716AB7"/>
    <w:rsid w:val="00716C41"/>
    <w:rsid w:val="00717855"/>
    <w:rsid w:val="0072060A"/>
    <w:rsid w:val="00722301"/>
    <w:rsid w:val="007225B3"/>
    <w:rsid w:val="00723623"/>
    <w:rsid w:val="00723A8D"/>
    <w:rsid w:val="00723AD3"/>
    <w:rsid w:val="0072428B"/>
    <w:rsid w:val="00725AB7"/>
    <w:rsid w:val="00725BA5"/>
    <w:rsid w:val="00727A8C"/>
    <w:rsid w:val="00727E60"/>
    <w:rsid w:val="007302B3"/>
    <w:rsid w:val="007303E1"/>
    <w:rsid w:val="00730B47"/>
    <w:rsid w:val="00731B62"/>
    <w:rsid w:val="00732178"/>
    <w:rsid w:val="007329CD"/>
    <w:rsid w:val="0073330C"/>
    <w:rsid w:val="0073431B"/>
    <w:rsid w:val="00734982"/>
    <w:rsid w:val="00735810"/>
    <w:rsid w:val="00736E6E"/>
    <w:rsid w:val="00737284"/>
    <w:rsid w:val="007377B9"/>
    <w:rsid w:val="00737DD4"/>
    <w:rsid w:val="00740385"/>
    <w:rsid w:val="00740511"/>
    <w:rsid w:val="007413E4"/>
    <w:rsid w:val="00741F92"/>
    <w:rsid w:val="00742791"/>
    <w:rsid w:val="00742922"/>
    <w:rsid w:val="00743859"/>
    <w:rsid w:val="007442A3"/>
    <w:rsid w:val="007449B3"/>
    <w:rsid w:val="00747742"/>
    <w:rsid w:val="00750ACB"/>
    <w:rsid w:val="007521FA"/>
    <w:rsid w:val="007528AD"/>
    <w:rsid w:val="00752B43"/>
    <w:rsid w:val="0075323A"/>
    <w:rsid w:val="007532A3"/>
    <w:rsid w:val="00753738"/>
    <w:rsid w:val="00753BC5"/>
    <w:rsid w:val="00753F54"/>
    <w:rsid w:val="00754805"/>
    <w:rsid w:val="0075563D"/>
    <w:rsid w:val="00755B65"/>
    <w:rsid w:val="0075681F"/>
    <w:rsid w:val="00756A92"/>
    <w:rsid w:val="00756F75"/>
    <w:rsid w:val="007576ED"/>
    <w:rsid w:val="007578AB"/>
    <w:rsid w:val="0076011B"/>
    <w:rsid w:val="00760335"/>
    <w:rsid w:val="007611EC"/>
    <w:rsid w:val="00761D77"/>
    <w:rsid w:val="00762928"/>
    <w:rsid w:val="007646D4"/>
    <w:rsid w:val="0076478B"/>
    <w:rsid w:val="0076496C"/>
    <w:rsid w:val="00767BA5"/>
    <w:rsid w:val="00767C74"/>
    <w:rsid w:val="00767C91"/>
    <w:rsid w:val="0077150E"/>
    <w:rsid w:val="007717EC"/>
    <w:rsid w:val="00772D9B"/>
    <w:rsid w:val="007733C7"/>
    <w:rsid w:val="00773DB4"/>
    <w:rsid w:val="00774565"/>
    <w:rsid w:val="00774DCE"/>
    <w:rsid w:val="00776111"/>
    <w:rsid w:val="00776FA2"/>
    <w:rsid w:val="007773D7"/>
    <w:rsid w:val="0077795F"/>
    <w:rsid w:val="007812B1"/>
    <w:rsid w:val="00781643"/>
    <w:rsid w:val="00781681"/>
    <w:rsid w:val="007823C6"/>
    <w:rsid w:val="00783258"/>
    <w:rsid w:val="00783DBC"/>
    <w:rsid w:val="00783FEB"/>
    <w:rsid w:val="0078443F"/>
    <w:rsid w:val="00785143"/>
    <w:rsid w:val="0078534F"/>
    <w:rsid w:val="0078554F"/>
    <w:rsid w:val="00785561"/>
    <w:rsid w:val="00785DBC"/>
    <w:rsid w:val="00786ECD"/>
    <w:rsid w:val="00791454"/>
    <w:rsid w:val="007930E4"/>
    <w:rsid w:val="00794F8B"/>
    <w:rsid w:val="00794FDC"/>
    <w:rsid w:val="00795BFD"/>
    <w:rsid w:val="00795EF2"/>
    <w:rsid w:val="00796B25"/>
    <w:rsid w:val="00796F81"/>
    <w:rsid w:val="00797E2E"/>
    <w:rsid w:val="007A296F"/>
    <w:rsid w:val="007A2B2D"/>
    <w:rsid w:val="007A398C"/>
    <w:rsid w:val="007A56F7"/>
    <w:rsid w:val="007A5862"/>
    <w:rsid w:val="007A5CB0"/>
    <w:rsid w:val="007A7231"/>
    <w:rsid w:val="007A7C3C"/>
    <w:rsid w:val="007B06D0"/>
    <w:rsid w:val="007B0D76"/>
    <w:rsid w:val="007B3B94"/>
    <w:rsid w:val="007B3E09"/>
    <w:rsid w:val="007B45CB"/>
    <w:rsid w:val="007B48FD"/>
    <w:rsid w:val="007B515F"/>
    <w:rsid w:val="007B5B51"/>
    <w:rsid w:val="007B62F3"/>
    <w:rsid w:val="007B6DEB"/>
    <w:rsid w:val="007C0667"/>
    <w:rsid w:val="007C1401"/>
    <w:rsid w:val="007C1BF6"/>
    <w:rsid w:val="007C2635"/>
    <w:rsid w:val="007C3420"/>
    <w:rsid w:val="007C39BD"/>
    <w:rsid w:val="007C3A27"/>
    <w:rsid w:val="007C4A28"/>
    <w:rsid w:val="007C4CF5"/>
    <w:rsid w:val="007C4F1A"/>
    <w:rsid w:val="007C7535"/>
    <w:rsid w:val="007D144E"/>
    <w:rsid w:val="007D2937"/>
    <w:rsid w:val="007D4D93"/>
    <w:rsid w:val="007D549D"/>
    <w:rsid w:val="007D64F4"/>
    <w:rsid w:val="007D7339"/>
    <w:rsid w:val="007E079F"/>
    <w:rsid w:val="007E1A1C"/>
    <w:rsid w:val="007E1A52"/>
    <w:rsid w:val="007E2286"/>
    <w:rsid w:val="007E3185"/>
    <w:rsid w:val="007E6865"/>
    <w:rsid w:val="007E69D7"/>
    <w:rsid w:val="007E7765"/>
    <w:rsid w:val="007F0EAB"/>
    <w:rsid w:val="007F1922"/>
    <w:rsid w:val="007F254E"/>
    <w:rsid w:val="007F2657"/>
    <w:rsid w:val="007F2BAE"/>
    <w:rsid w:val="007F2F4B"/>
    <w:rsid w:val="007F37DC"/>
    <w:rsid w:val="007F395C"/>
    <w:rsid w:val="007F3FB9"/>
    <w:rsid w:val="007F45CB"/>
    <w:rsid w:val="007F4CBE"/>
    <w:rsid w:val="007F78DB"/>
    <w:rsid w:val="007F7F00"/>
    <w:rsid w:val="0080004E"/>
    <w:rsid w:val="0080049D"/>
    <w:rsid w:val="00800944"/>
    <w:rsid w:val="00800ADC"/>
    <w:rsid w:val="00801D48"/>
    <w:rsid w:val="008035D2"/>
    <w:rsid w:val="00803F45"/>
    <w:rsid w:val="00804726"/>
    <w:rsid w:val="00804756"/>
    <w:rsid w:val="00804951"/>
    <w:rsid w:val="008068FC"/>
    <w:rsid w:val="00807DCC"/>
    <w:rsid w:val="008105B7"/>
    <w:rsid w:val="00810FE8"/>
    <w:rsid w:val="00812347"/>
    <w:rsid w:val="00812428"/>
    <w:rsid w:val="00813A80"/>
    <w:rsid w:val="008147A9"/>
    <w:rsid w:val="00816005"/>
    <w:rsid w:val="008176CC"/>
    <w:rsid w:val="00817916"/>
    <w:rsid w:val="00821ACA"/>
    <w:rsid w:val="008228B1"/>
    <w:rsid w:val="00822DE3"/>
    <w:rsid w:val="00823451"/>
    <w:rsid w:val="00824837"/>
    <w:rsid w:val="00824BCA"/>
    <w:rsid w:val="00825D81"/>
    <w:rsid w:val="00827210"/>
    <w:rsid w:val="00827279"/>
    <w:rsid w:val="00827385"/>
    <w:rsid w:val="00827A00"/>
    <w:rsid w:val="00830BF1"/>
    <w:rsid w:val="008314D0"/>
    <w:rsid w:val="0083257C"/>
    <w:rsid w:val="00833B50"/>
    <w:rsid w:val="00836156"/>
    <w:rsid w:val="008362B5"/>
    <w:rsid w:val="00836357"/>
    <w:rsid w:val="00836501"/>
    <w:rsid w:val="00836A3D"/>
    <w:rsid w:val="00840918"/>
    <w:rsid w:val="00841D8B"/>
    <w:rsid w:val="00843475"/>
    <w:rsid w:val="00844358"/>
    <w:rsid w:val="0084469B"/>
    <w:rsid w:val="00844DB4"/>
    <w:rsid w:val="008478E1"/>
    <w:rsid w:val="00850037"/>
    <w:rsid w:val="008507D6"/>
    <w:rsid w:val="0085238C"/>
    <w:rsid w:val="00852CC1"/>
    <w:rsid w:val="00852FE6"/>
    <w:rsid w:val="00853B2A"/>
    <w:rsid w:val="00853D05"/>
    <w:rsid w:val="00854F00"/>
    <w:rsid w:val="00855747"/>
    <w:rsid w:val="00855A6F"/>
    <w:rsid w:val="008563AB"/>
    <w:rsid w:val="0086027C"/>
    <w:rsid w:val="00860909"/>
    <w:rsid w:val="00860FB1"/>
    <w:rsid w:val="00863415"/>
    <w:rsid w:val="00865B41"/>
    <w:rsid w:val="00866AC7"/>
    <w:rsid w:val="00866F47"/>
    <w:rsid w:val="008702E3"/>
    <w:rsid w:val="00870E2C"/>
    <w:rsid w:val="00871244"/>
    <w:rsid w:val="008716A0"/>
    <w:rsid w:val="00871CEC"/>
    <w:rsid w:val="00873C1E"/>
    <w:rsid w:val="00874EBC"/>
    <w:rsid w:val="0087593F"/>
    <w:rsid w:val="00875BC7"/>
    <w:rsid w:val="00876DC4"/>
    <w:rsid w:val="00876DD4"/>
    <w:rsid w:val="0088133F"/>
    <w:rsid w:val="00881E5B"/>
    <w:rsid w:val="00882BF5"/>
    <w:rsid w:val="00883A68"/>
    <w:rsid w:val="0088555C"/>
    <w:rsid w:val="008872AA"/>
    <w:rsid w:val="008877FB"/>
    <w:rsid w:val="00887A16"/>
    <w:rsid w:val="008909A8"/>
    <w:rsid w:val="00890E7E"/>
    <w:rsid w:val="00890F45"/>
    <w:rsid w:val="00890FCB"/>
    <w:rsid w:val="00892AFC"/>
    <w:rsid w:val="008935BC"/>
    <w:rsid w:val="00893772"/>
    <w:rsid w:val="0089396A"/>
    <w:rsid w:val="00893C25"/>
    <w:rsid w:val="00893FEA"/>
    <w:rsid w:val="00896C21"/>
    <w:rsid w:val="008977C0"/>
    <w:rsid w:val="008A03DC"/>
    <w:rsid w:val="008A16A4"/>
    <w:rsid w:val="008A1CBC"/>
    <w:rsid w:val="008A2573"/>
    <w:rsid w:val="008A266D"/>
    <w:rsid w:val="008A2718"/>
    <w:rsid w:val="008A285D"/>
    <w:rsid w:val="008A291D"/>
    <w:rsid w:val="008A294A"/>
    <w:rsid w:val="008A43BB"/>
    <w:rsid w:val="008A47A1"/>
    <w:rsid w:val="008A49B6"/>
    <w:rsid w:val="008A59E8"/>
    <w:rsid w:val="008A6985"/>
    <w:rsid w:val="008A6A7E"/>
    <w:rsid w:val="008B0BFE"/>
    <w:rsid w:val="008B2F6A"/>
    <w:rsid w:val="008B322C"/>
    <w:rsid w:val="008B37E4"/>
    <w:rsid w:val="008B39D0"/>
    <w:rsid w:val="008B457A"/>
    <w:rsid w:val="008B4CD0"/>
    <w:rsid w:val="008B5813"/>
    <w:rsid w:val="008B6E9E"/>
    <w:rsid w:val="008B7BF2"/>
    <w:rsid w:val="008C3F0D"/>
    <w:rsid w:val="008C46A0"/>
    <w:rsid w:val="008C50F3"/>
    <w:rsid w:val="008C5F3B"/>
    <w:rsid w:val="008C7568"/>
    <w:rsid w:val="008C7894"/>
    <w:rsid w:val="008C7CA7"/>
    <w:rsid w:val="008C7CDE"/>
    <w:rsid w:val="008D0C85"/>
    <w:rsid w:val="008D0FEF"/>
    <w:rsid w:val="008D1626"/>
    <w:rsid w:val="008D1B31"/>
    <w:rsid w:val="008D216B"/>
    <w:rsid w:val="008D2E9D"/>
    <w:rsid w:val="008D395B"/>
    <w:rsid w:val="008D3CC7"/>
    <w:rsid w:val="008D3DC1"/>
    <w:rsid w:val="008D431E"/>
    <w:rsid w:val="008E06E8"/>
    <w:rsid w:val="008E1928"/>
    <w:rsid w:val="008E1FD6"/>
    <w:rsid w:val="008E2049"/>
    <w:rsid w:val="008E24DC"/>
    <w:rsid w:val="008E2DB3"/>
    <w:rsid w:val="008E31AC"/>
    <w:rsid w:val="008E4A2B"/>
    <w:rsid w:val="008E4DB3"/>
    <w:rsid w:val="008E5E11"/>
    <w:rsid w:val="008E6721"/>
    <w:rsid w:val="008F07F2"/>
    <w:rsid w:val="008F0A22"/>
    <w:rsid w:val="008F14B9"/>
    <w:rsid w:val="008F16EF"/>
    <w:rsid w:val="008F29DC"/>
    <w:rsid w:val="008F316D"/>
    <w:rsid w:val="008F432A"/>
    <w:rsid w:val="008F4511"/>
    <w:rsid w:val="009005D3"/>
    <w:rsid w:val="0090076D"/>
    <w:rsid w:val="009019EC"/>
    <w:rsid w:val="009037AA"/>
    <w:rsid w:val="0090403A"/>
    <w:rsid w:val="00904727"/>
    <w:rsid w:val="009050D1"/>
    <w:rsid w:val="009056F3"/>
    <w:rsid w:val="0090585C"/>
    <w:rsid w:val="00907C48"/>
    <w:rsid w:val="009104A9"/>
    <w:rsid w:val="00910537"/>
    <w:rsid w:val="00911359"/>
    <w:rsid w:val="009113D4"/>
    <w:rsid w:val="0091270D"/>
    <w:rsid w:val="0091332A"/>
    <w:rsid w:val="00915AC0"/>
    <w:rsid w:val="00915B94"/>
    <w:rsid w:val="00915C27"/>
    <w:rsid w:val="00915F7F"/>
    <w:rsid w:val="00916787"/>
    <w:rsid w:val="00917276"/>
    <w:rsid w:val="00920427"/>
    <w:rsid w:val="00920D35"/>
    <w:rsid w:val="00920E09"/>
    <w:rsid w:val="00920F9E"/>
    <w:rsid w:val="00921BA2"/>
    <w:rsid w:val="00922D4B"/>
    <w:rsid w:val="0092314C"/>
    <w:rsid w:val="00923B8C"/>
    <w:rsid w:val="00924964"/>
    <w:rsid w:val="0092525B"/>
    <w:rsid w:val="00925318"/>
    <w:rsid w:val="00927B97"/>
    <w:rsid w:val="00927F3D"/>
    <w:rsid w:val="00927FBD"/>
    <w:rsid w:val="009302AD"/>
    <w:rsid w:val="0093087D"/>
    <w:rsid w:val="009318F0"/>
    <w:rsid w:val="00931D50"/>
    <w:rsid w:val="00932081"/>
    <w:rsid w:val="00932358"/>
    <w:rsid w:val="0093283F"/>
    <w:rsid w:val="0093394B"/>
    <w:rsid w:val="00933D2F"/>
    <w:rsid w:val="00940643"/>
    <w:rsid w:val="00940E77"/>
    <w:rsid w:val="009415F8"/>
    <w:rsid w:val="00941F13"/>
    <w:rsid w:val="00943A37"/>
    <w:rsid w:val="00943A79"/>
    <w:rsid w:val="0094422B"/>
    <w:rsid w:val="00944478"/>
    <w:rsid w:val="009444B9"/>
    <w:rsid w:val="009452FE"/>
    <w:rsid w:val="00945F51"/>
    <w:rsid w:val="00946098"/>
    <w:rsid w:val="00950048"/>
    <w:rsid w:val="00950667"/>
    <w:rsid w:val="009506C7"/>
    <w:rsid w:val="00950F9C"/>
    <w:rsid w:val="009519FD"/>
    <w:rsid w:val="00951C25"/>
    <w:rsid w:val="00952C19"/>
    <w:rsid w:val="009559E1"/>
    <w:rsid w:val="00955CC3"/>
    <w:rsid w:val="009560DD"/>
    <w:rsid w:val="00957688"/>
    <w:rsid w:val="00957BD5"/>
    <w:rsid w:val="00960CC2"/>
    <w:rsid w:val="00961151"/>
    <w:rsid w:val="009615CE"/>
    <w:rsid w:val="00961F9B"/>
    <w:rsid w:val="00961F9E"/>
    <w:rsid w:val="00962457"/>
    <w:rsid w:val="0096357A"/>
    <w:rsid w:val="00963C80"/>
    <w:rsid w:val="00963C98"/>
    <w:rsid w:val="00963CAC"/>
    <w:rsid w:val="00964D57"/>
    <w:rsid w:val="0096514E"/>
    <w:rsid w:val="0096640C"/>
    <w:rsid w:val="009665A2"/>
    <w:rsid w:val="009668B9"/>
    <w:rsid w:val="00966970"/>
    <w:rsid w:val="00966AC4"/>
    <w:rsid w:val="0097067B"/>
    <w:rsid w:val="00971019"/>
    <w:rsid w:val="00971409"/>
    <w:rsid w:val="00973E21"/>
    <w:rsid w:val="009745E0"/>
    <w:rsid w:val="009749B9"/>
    <w:rsid w:val="00974F0E"/>
    <w:rsid w:val="009751A7"/>
    <w:rsid w:val="009767AE"/>
    <w:rsid w:val="0098018B"/>
    <w:rsid w:val="00980430"/>
    <w:rsid w:val="00980975"/>
    <w:rsid w:val="00981EE2"/>
    <w:rsid w:val="00983611"/>
    <w:rsid w:val="00984B6E"/>
    <w:rsid w:val="00985FC3"/>
    <w:rsid w:val="0098702C"/>
    <w:rsid w:val="00987481"/>
    <w:rsid w:val="00990314"/>
    <w:rsid w:val="00990C32"/>
    <w:rsid w:val="0099107E"/>
    <w:rsid w:val="0099159C"/>
    <w:rsid w:val="00992A63"/>
    <w:rsid w:val="009949D2"/>
    <w:rsid w:val="00995757"/>
    <w:rsid w:val="009961B5"/>
    <w:rsid w:val="00996A96"/>
    <w:rsid w:val="00996D4D"/>
    <w:rsid w:val="009A0522"/>
    <w:rsid w:val="009A06EF"/>
    <w:rsid w:val="009A118D"/>
    <w:rsid w:val="009A1344"/>
    <w:rsid w:val="009A2F88"/>
    <w:rsid w:val="009A3C00"/>
    <w:rsid w:val="009A41CB"/>
    <w:rsid w:val="009A4898"/>
    <w:rsid w:val="009A6739"/>
    <w:rsid w:val="009B0CDA"/>
    <w:rsid w:val="009B0CEC"/>
    <w:rsid w:val="009B1EC7"/>
    <w:rsid w:val="009B2F29"/>
    <w:rsid w:val="009B335A"/>
    <w:rsid w:val="009B43EF"/>
    <w:rsid w:val="009B4469"/>
    <w:rsid w:val="009B55EF"/>
    <w:rsid w:val="009B56DE"/>
    <w:rsid w:val="009B65CA"/>
    <w:rsid w:val="009B66FA"/>
    <w:rsid w:val="009B785F"/>
    <w:rsid w:val="009B7EB9"/>
    <w:rsid w:val="009B7F40"/>
    <w:rsid w:val="009C22C6"/>
    <w:rsid w:val="009C3763"/>
    <w:rsid w:val="009C5B3F"/>
    <w:rsid w:val="009C72D9"/>
    <w:rsid w:val="009C7D07"/>
    <w:rsid w:val="009C7DD2"/>
    <w:rsid w:val="009C7DF7"/>
    <w:rsid w:val="009D0913"/>
    <w:rsid w:val="009D0A17"/>
    <w:rsid w:val="009D100B"/>
    <w:rsid w:val="009D1036"/>
    <w:rsid w:val="009D11F7"/>
    <w:rsid w:val="009D27BA"/>
    <w:rsid w:val="009D289B"/>
    <w:rsid w:val="009D34C5"/>
    <w:rsid w:val="009D3A14"/>
    <w:rsid w:val="009D4D77"/>
    <w:rsid w:val="009D7A76"/>
    <w:rsid w:val="009E08CB"/>
    <w:rsid w:val="009E0CBB"/>
    <w:rsid w:val="009E10F4"/>
    <w:rsid w:val="009E1418"/>
    <w:rsid w:val="009E1D20"/>
    <w:rsid w:val="009E21C8"/>
    <w:rsid w:val="009E3BAA"/>
    <w:rsid w:val="009E43C1"/>
    <w:rsid w:val="009E45C5"/>
    <w:rsid w:val="009E4FE7"/>
    <w:rsid w:val="009E54D7"/>
    <w:rsid w:val="009E5ADC"/>
    <w:rsid w:val="009E5D10"/>
    <w:rsid w:val="009E72A1"/>
    <w:rsid w:val="009E7447"/>
    <w:rsid w:val="009E7499"/>
    <w:rsid w:val="009E78EE"/>
    <w:rsid w:val="009E79E4"/>
    <w:rsid w:val="009F001B"/>
    <w:rsid w:val="009F0398"/>
    <w:rsid w:val="009F2A92"/>
    <w:rsid w:val="009F36E3"/>
    <w:rsid w:val="009F4F8F"/>
    <w:rsid w:val="009F4FC9"/>
    <w:rsid w:val="009F52F5"/>
    <w:rsid w:val="009F5590"/>
    <w:rsid w:val="009F5763"/>
    <w:rsid w:val="009F5992"/>
    <w:rsid w:val="009F65C8"/>
    <w:rsid w:val="009F763B"/>
    <w:rsid w:val="00A00C70"/>
    <w:rsid w:val="00A01133"/>
    <w:rsid w:val="00A02356"/>
    <w:rsid w:val="00A03E4E"/>
    <w:rsid w:val="00A03E88"/>
    <w:rsid w:val="00A0498D"/>
    <w:rsid w:val="00A1262D"/>
    <w:rsid w:val="00A14EBE"/>
    <w:rsid w:val="00A152AD"/>
    <w:rsid w:val="00A155CE"/>
    <w:rsid w:val="00A15B23"/>
    <w:rsid w:val="00A16179"/>
    <w:rsid w:val="00A16AF2"/>
    <w:rsid w:val="00A16E30"/>
    <w:rsid w:val="00A173B3"/>
    <w:rsid w:val="00A17880"/>
    <w:rsid w:val="00A214FF"/>
    <w:rsid w:val="00A21AB7"/>
    <w:rsid w:val="00A24555"/>
    <w:rsid w:val="00A248F2"/>
    <w:rsid w:val="00A251A1"/>
    <w:rsid w:val="00A27259"/>
    <w:rsid w:val="00A27726"/>
    <w:rsid w:val="00A30C18"/>
    <w:rsid w:val="00A314C8"/>
    <w:rsid w:val="00A31A44"/>
    <w:rsid w:val="00A32139"/>
    <w:rsid w:val="00A338C7"/>
    <w:rsid w:val="00A33C18"/>
    <w:rsid w:val="00A3492F"/>
    <w:rsid w:val="00A35343"/>
    <w:rsid w:val="00A354A3"/>
    <w:rsid w:val="00A36D9A"/>
    <w:rsid w:val="00A36FD1"/>
    <w:rsid w:val="00A3736B"/>
    <w:rsid w:val="00A37EB1"/>
    <w:rsid w:val="00A42833"/>
    <w:rsid w:val="00A4340A"/>
    <w:rsid w:val="00A434DC"/>
    <w:rsid w:val="00A44863"/>
    <w:rsid w:val="00A44F00"/>
    <w:rsid w:val="00A45BC6"/>
    <w:rsid w:val="00A45D27"/>
    <w:rsid w:val="00A45DE9"/>
    <w:rsid w:val="00A4607C"/>
    <w:rsid w:val="00A47A91"/>
    <w:rsid w:val="00A47D48"/>
    <w:rsid w:val="00A47FA3"/>
    <w:rsid w:val="00A518C6"/>
    <w:rsid w:val="00A520F7"/>
    <w:rsid w:val="00A5284F"/>
    <w:rsid w:val="00A5286F"/>
    <w:rsid w:val="00A5415B"/>
    <w:rsid w:val="00A54277"/>
    <w:rsid w:val="00A55833"/>
    <w:rsid w:val="00A5629B"/>
    <w:rsid w:val="00A564BB"/>
    <w:rsid w:val="00A56E06"/>
    <w:rsid w:val="00A6037F"/>
    <w:rsid w:val="00A6078D"/>
    <w:rsid w:val="00A61B89"/>
    <w:rsid w:val="00A61C0A"/>
    <w:rsid w:val="00A634F4"/>
    <w:rsid w:val="00A6464E"/>
    <w:rsid w:val="00A64E09"/>
    <w:rsid w:val="00A65293"/>
    <w:rsid w:val="00A65DE6"/>
    <w:rsid w:val="00A661AD"/>
    <w:rsid w:val="00A6675B"/>
    <w:rsid w:val="00A6698B"/>
    <w:rsid w:val="00A67439"/>
    <w:rsid w:val="00A67F1B"/>
    <w:rsid w:val="00A708F4"/>
    <w:rsid w:val="00A73A33"/>
    <w:rsid w:val="00A73E6D"/>
    <w:rsid w:val="00A7417B"/>
    <w:rsid w:val="00A75224"/>
    <w:rsid w:val="00A75D1F"/>
    <w:rsid w:val="00A767C1"/>
    <w:rsid w:val="00A777A9"/>
    <w:rsid w:val="00A804AD"/>
    <w:rsid w:val="00A81D1C"/>
    <w:rsid w:val="00A82408"/>
    <w:rsid w:val="00A82D71"/>
    <w:rsid w:val="00A83C23"/>
    <w:rsid w:val="00A84D10"/>
    <w:rsid w:val="00A8587D"/>
    <w:rsid w:val="00A85E42"/>
    <w:rsid w:val="00A90118"/>
    <w:rsid w:val="00A90904"/>
    <w:rsid w:val="00A919A4"/>
    <w:rsid w:val="00A91C3F"/>
    <w:rsid w:val="00A91DF0"/>
    <w:rsid w:val="00A922BF"/>
    <w:rsid w:val="00A9281B"/>
    <w:rsid w:val="00A93812"/>
    <w:rsid w:val="00A93939"/>
    <w:rsid w:val="00A94092"/>
    <w:rsid w:val="00A940D1"/>
    <w:rsid w:val="00A9448D"/>
    <w:rsid w:val="00A944F6"/>
    <w:rsid w:val="00A945AA"/>
    <w:rsid w:val="00A94667"/>
    <w:rsid w:val="00A94B34"/>
    <w:rsid w:val="00A950C6"/>
    <w:rsid w:val="00A952AF"/>
    <w:rsid w:val="00A95528"/>
    <w:rsid w:val="00A95C09"/>
    <w:rsid w:val="00A973A0"/>
    <w:rsid w:val="00A97971"/>
    <w:rsid w:val="00AA0C2C"/>
    <w:rsid w:val="00AA1321"/>
    <w:rsid w:val="00AA2607"/>
    <w:rsid w:val="00AA2CCE"/>
    <w:rsid w:val="00AA44A7"/>
    <w:rsid w:val="00AA46B7"/>
    <w:rsid w:val="00AA47FA"/>
    <w:rsid w:val="00AA49CC"/>
    <w:rsid w:val="00AA5E18"/>
    <w:rsid w:val="00AA6700"/>
    <w:rsid w:val="00AB0528"/>
    <w:rsid w:val="00AB0DA6"/>
    <w:rsid w:val="00AB1687"/>
    <w:rsid w:val="00AB181D"/>
    <w:rsid w:val="00AB238E"/>
    <w:rsid w:val="00AB3CA8"/>
    <w:rsid w:val="00AB4DC9"/>
    <w:rsid w:val="00AB6162"/>
    <w:rsid w:val="00AB63C1"/>
    <w:rsid w:val="00AB684A"/>
    <w:rsid w:val="00AB73F6"/>
    <w:rsid w:val="00AC04A8"/>
    <w:rsid w:val="00AC06C6"/>
    <w:rsid w:val="00AC0719"/>
    <w:rsid w:val="00AC258A"/>
    <w:rsid w:val="00AC4159"/>
    <w:rsid w:val="00AC42EC"/>
    <w:rsid w:val="00AC4DFE"/>
    <w:rsid w:val="00AC4E37"/>
    <w:rsid w:val="00AC5C16"/>
    <w:rsid w:val="00AC6B1F"/>
    <w:rsid w:val="00AC7654"/>
    <w:rsid w:val="00AD0F6F"/>
    <w:rsid w:val="00AD21B4"/>
    <w:rsid w:val="00AD23DB"/>
    <w:rsid w:val="00AD2B2B"/>
    <w:rsid w:val="00AD4237"/>
    <w:rsid w:val="00AD510C"/>
    <w:rsid w:val="00AD7B7E"/>
    <w:rsid w:val="00AE006A"/>
    <w:rsid w:val="00AE0A62"/>
    <w:rsid w:val="00AE1573"/>
    <w:rsid w:val="00AE1D00"/>
    <w:rsid w:val="00AE2178"/>
    <w:rsid w:val="00AE2487"/>
    <w:rsid w:val="00AE255A"/>
    <w:rsid w:val="00AE3539"/>
    <w:rsid w:val="00AE353B"/>
    <w:rsid w:val="00AE4921"/>
    <w:rsid w:val="00AE4A70"/>
    <w:rsid w:val="00AE4C2E"/>
    <w:rsid w:val="00AE5BCE"/>
    <w:rsid w:val="00AF0919"/>
    <w:rsid w:val="00AF0FE1"/>
    <w:rsid w:val="00AF1463"/>
    <w:rsid w:val="00AF1CC4"/>
    <w:rsid w:val="00AF213C"/>
    <w:rsid w:val="00AF2863"/>
    <w:rsid w:val="00AF296F"/>
    <w:rsid w:val="00AF3F17"/>
    <w:rsid w:val="00AF42B8"/>
    <w:rsid w:val="00AF4A1E"/>
    <w:rsid w:val="00AF587E"/>
    <w:rsid w:val="00AF5B55"/>
    <w:rsid w:val="00AF5F00"/>
    <w:rsid w:val="00AF5FF7"/>
    <w:rsid w:val="00AF6132"/>
    <w:rsid w:val="00AF723A"/>
    <w:rsid w:val="00AF7C93"/>
    <w:rsid w:val="00AF7D2E"/>
    <w:rsid w:val="00B00E10"/>
    <w:rsid w:val="00B01E6A"/>
    <w:rsid w:val="00B03279"/>
    <w:rsid w:val="00B03B0F"/>
    <w:rsid w:val="00B03CEA"/>
    <w:rsid w:val="00B0490A"/>
    <w:rsid w:val="00B04A0C"/>
    <w:rsid w:val="00B04BF4"/>
    <w:rsid w:val="00B0594D"/>
    <w:rsid w:val="00B07144"/>
    <w:rsid w:val="00B07638"/>
    <w:rsid w:val="00B079CA"/>
    <w:rsid w:val="00B11174"/>
    <w:rsid w:val="00B130E5"/>
    <w:rsid w:val="00B13AF8"/>
    <w:rsid w:val="00B13C31"/>
    <w:rsid w:val="00B17F6C"/>
    <w:rsid w:val="00B17FF9"/>
    <w:rsid w:val="00B204AA"/>
    <w:rsid w:val="00B20946"/>
    <w:rsid w:val="00B20C01"/>
    <w:rsid w:val="00B210A2"/>
    <w:rsid w:val="00B21C30"/>
    <w:rsid w:val="00B23572"/>
    <w:rsid w:val="00B26305"/>
    <w:rsid w:val="00B26436"/>
    <w:rsid w:val="00B27FBF"/>
    <w:rsid w:val="00B30963"/>
    <w:rsid w:val="00B32930"/>
    <w:rsid w:val="00B336EF"/>
    <w:rsid w:val="00B3388C"/>
    <w:rsid w:val="00B338C9"/>
    <w:rsid w:val="00B36654"/>
    <w:rsid w:val="00B37833"/>
    <w:rsid w:val="00B37D3C"/>
    <w:rsid w:val="00B40662"/>
    <w:rsid w:val="00B41550"/>
    <w:rsid w:val="00B419D9"/>
    <w:rsid w:val="00B42746"/>
    <w:rsid w:val="00B42AF5"/>
    <w:rsid w:val="00B44D78"/>
    <w:rsid w:val="00B44E94"/>
    <w:rsid w:val="00B4516D"/>
    <w:rsid w:val="00B461B4"/>
    <w:rsid w:val="00B50506"/>
    <w:rsid w:val="00B5066E"/>
    <w:rsid w:val="00B50700"/>
    <w:rsid w:val="00B5094A"/>
    <w:rsid w:val="00B50EBF"/>
    <w:rsid w:val="00B5138A"/>
    <w:rsid w:val="00B517AC"/>
    <w:rsid w:val="00B524E8"/>
    <w:rsid w:val="00B5297F"/>
    <w:rsid w:val="00B5355A"/>
    <w:rsid w:val="00B53F6E"/>
    <w:rsid w:val="00B54ED7"/>
    <w:rsid w:val="00B55101"/>
    <w:rsid w:val="00B5526F"/>
    <w:rsid w:val="00B56A1D"/>
    <w:rsid w:val="00B57299"/>
    <w:rsid w:val="00B60535"/>
    <w:rsid w:val="00B61C7C"/>
    <w:rsid w:val="00B62AAA"/>
    <w:rsid w:val="00B6309B"/>
    <w:rsid w:val="00B632C5"/>
    <w:rsid w:val="00B632F8"/>
    <w:rsid w:val="00B63ABB"/>
    <w:rsid w:val="00B64363"/>
    <w:rsid w:val="00B64547"/>
    <w:rsid w:val="00B64573"/>
    <w:rsid w:val="00B65234"/>
    <w:rsid w:val="00B656AB"/>
    <w:rsid w:val="00B6728E"/>
    <w:rsid w:val="00B715D0"/>
    <w:rsid w:val="00B717D4"/>
    <w:rsid w:val="00B71B0A"/>
    <w:rsid w:val="00B722E5"/>
    <w:rsid w:val="00B72CC4"/>
    <w:rsid w:val="00B75B58"/>
    <w:rsid w:val="00B75F50"/>
    <w:rsid w:val="00B75FEC"/>
    <w:rsid w:val="00B7646D"/>
    <w:rsid w:val="00B76530"/>
    <w:rsid w:val="00B779FA"/>
    <w:rsid w:val="00B80E6D"/>
    <w:rsid w:val="00B80EFB"/>
    <w:rsid w:val="00B81301"/>
    <w:rsid w:val="00B815A1"/>
    <w:rsid w:val="00B82F9D"/>
    <w:rsid w:val="00B83046"/>
    <w:rsid w:val="00B83952"/>
    <w:rsid w:val="00B845BD"/>
    <w:rsid w:val="00B85AF7"/>
    <w:rsid w:val="00B86255"/>
    <w:rsid w:val="00B867EC"/>
    <w:rsid w:val="00B8686A"/>
    <w:rsid w:val="00B87049"/>
    <w:rsid w:val="00B91289"/>
    <w:rsid w:val="00B91E86"/>
    <w:rsid w:val="00B926C9"/>
    <w:rsid w:val="00B92BF0"/>
    <w:rsid w:val="00B93B09"/>
    <w:rsid w:val="00B93B7D"/>
    <w:rsid w:val="00B96414"/>
    <w:rsid w:val="00B97184"/>
    <w:rsid w:val="00B9784C"/>
    <w:rsid w:val="00BA012F"/>
    <w:rsid w:val="00BA05A2"/>
    <w:rsid w:val="00BA0DFC"/>
    <w:rsid w:val="00BA2951"/>
    <w:rsid w:val="00BA5AA6"/>
    <w:rsid w:val="00BA5BA1"/>
    <w:rsid w:val="00BA6077"/>
    <w:rsid w:val="00BA720D"/>
    <w:rsid w:val="00BB1560"/>
    <w:rsid w:val="00BB1C2D"/>
    <w:rsid w:val="00BB2199"/>
    <w:rsid w:val="00BB3639"/>
    <w:rsid w:val="00BB4237"/>
    <w:rsid w:val="00BB4E8F"/>
    <w:rsid w:val="00BB6E33"/>
    <w:rsid w:val="00BB6E6B"/>
    <w:rsid w:val="00BB7195"/>
    <w:rsid w:val="00BB727F"/>
    <w:rsid w:val="00BB73EC"/>
    <w:rsid w:val="00BB7D66"/>
    <w:rsid w:val="00BC0B47"/>
    <w:rsid w:val="00BC0FF0"/>
    <w:rsid w:val="00BC2A8E"/>
    <w:rsid w:val="00BC2F73"/>
    <w:rsid w:val="00BC4A33"/>
    <w:rsid w:val="00BC5186"/>
    <w:rsid w:val="00BC6039"/>
    <w:rsid w:val="00BC6848"/>
    <w:rsid w:val="00BC731B"/>
    <w:rsid w:val="00BC7363"/>
    <w:rsid w:val="00BC7C0C"/>
    <w:rsid w:val="00BD07A8"/>
    <w:rsid w:val="00BD17FD"/>
    <w:rsid w:val="00BD2387"/>
    <w:rsid w:val="00BD3384"/>
    <w:rsid w:val="00BD3449"/>
    <w:rsid w:val="00BD3FDC"/>
    <w:rsid w:val="00BD4380"/>
    <w:rsid w:val="00BD463F"/>
    <w:rsid w:val="00BD49E3"/>
    <w:rsid w:val="00BD5B42"/>
    <w:rsid w:val="00BD7704"/>
    <w:rsid w:val="00BE0577"/>
    <w:rsid w:val="00BE0D11"/>
    <w:rsid w:val="00BE1A8F"/>
    <w:rsid w:val="00BE1B38"/>
    <w:rsid w:val="00BE2D12"/>
    <w:rsid w:val="00BE2DAA"/>
    <w:rsid w:val="00BE2FC9"/>
    <w:rsid w:val="00BE40D7"/>
    <w:rsid w:val="00BE4A03"/>
    <w:rsid w:val="00BE6925"/>
    <w:rsid w:val="00BE6A0A"/>
    <w:rsid w:val="00BE6AE1"/>
    <w:rsid w:val="00BE6CB3"/>
    <w:rsid w:val="00BE79D5"/>
    <w:rsid w:val="00BE7B2A"/>
    <w:rsid w:val="00BF20DB"/>
    <w:rsid w:val="00BF248A"/>
    <w:rsid w:val="00BF2E99"/>
    <w:rsid w:val="00BF504F"/>
    <w:rsid w:val="00BF594C"/>
    <w:rsid w:val="00BF61CC"/>
    <w:rsid w:val="00BF64BA"/>
    <w:rsid w:val="00BF68FA"/>
    <w:rsid w:val="00BF6BEA"/>
    <w:rsid w:val="00BF6D02"/>
    <w:rsid w:val="00BF7BFE"/>
    <w:rsid w:val="00C0083F"/>
    <w:rsid w:val="00C00888"/>
    <w:rsid w:val="00C0338D"/>
    <w:rsid w:val="00C03613"/>
    <w:rsid w:val="00C03AE7"/>
    <w:rsid w:val="00C05E88"/>
    <w:rsid w:val="00C07357"/>
    <w:rsid w:val="00C07851"/>
    <w:rsid w:val="00C10B64"/>
    <w:rsid w:val="00C11EF4"/>
    <w:rsid w:val="00C127D6"/>
    <w:rsid w:val="00C12CB4"/>
    <w:rsid w:val="00C13714"/>
    <w:rsid w:val="00C146C7"/>
    <w:rsid w:val="00C16366"/>
    <w:rsid w:val="00C163E9"/>
    <w:rsid w:val="00C1685F"/>
    <w:rsid w:val="00C207CB"/>
    <w:rsid w:val="00C21476"/>
    <w:rsid w:val="00C21C2B"/>
    <w:rsid w:val="00C220A6"/>
    <w:rsid w:val="00C22D91"/>
    <w:rsid w:val="00C22FEA"/>
    <w:rsid w:val="00C23FE7"/>
    <w:rsid w:val="00C243DE"/>
    <w:rsid w:val="00C24854"/>
    <w:rsid w:val="00C255A8"/>
    <w:rsid w:val="00C25B81"/>
    <w:rsid w:val="00C2797B"/>
    <w:rsid w:val="00C27FC2"/>
    <w:rsid w:val="00C3065D"/>
    <w:rsid w:val="00C3109F"/>
    <w:rsid w:val="00C3170A"/>
    <w:rsid w:val="00C32328"/>
    <w:rsid w:val="00C33740"/>
    <w:rsid w:val="00C34653"/>
    <w:rsid w:val="00C3599D"/>
    <w:rsid w:val="00C400B7"/>
    <w:rsid w:val="00C407B9"/>
    <w:rsid w:val="00C40819"/>
    <w:rsid w:val="00C40FE1"/>
    <w:rsid w:val="00C42729"/>
    <w:rsid w:val="00C42DB0"/>
    <w:rsid w:val="00C43922"/>
    <w:rsid w:val="00C44BEF"/>
    <w:rsid w:val="00C44C45"/>
    <w:rsid w:val="00C45B55"/>
    <w:rsid w:val="00C46400"/>
    <w:rsid w:val="00C47120"/>
    <w:rsid w:val="00C476C9"/>
    <w:rsid w:val="00C47842"/>
    <w:rsid w:val="00C47932"/>
    <w:rsid w:val="00C51A2C"/>
    <w:rsid w:val="00C52C14"/>
    <w:rsid w:val="00C5367A"/>
    <w:rsid w:val="00C549F6"/>
    <w:rsid w:val="00C54BF5"/>
    <w:rsid w:val="00C5620D"/>
    <w:rsid w:val="00C56333"/>
    <w:rsid w:val="00C56CC9"/>
    <w:rsid w:val="00C57749"/>
    <w:rsid w:val="00C57B71"/>
    <w:rsid w:val="00C60943"/>
    <w:rsid w:val="00C612DB"/>
    <w:rsid w:val="00C6166E"/>
    <w:rsid w:val="00C61A84"/>
    <w:rsid w:val="00C61C83"/>
    <w:rsid w:val="00C6204D"/>
    <w:rsid w:val="00C63256"/>
    <w:rsid w:val="00C6651C"/>
    <w:rsid w:val="00C670FB"/>
    <w:rsid w:val="00C67444"/>
    <w:rsid w:val="00C67C8A"/>
    <w:rsid w:val="00C7004C"/>
    <w:rsid w:val="00C70173"/>
    <w:rsid w:val="00C708EA"/>
    <w:rsid w:val="00C70B12"/>
    <w:rsid w:val="00C70CB5"/>
    <w:rsid w:val="00C7139F"/>
    <w:rsid w:val="00C71509"/>
    <w:rsid w:val="00C71821"/>
    <w:rsid w:val="00C727AE"/>
    <w:rsid w:val="00C73CB4"/>
    <w:rsid w:val="00C74838"/>
    <w:rsid w:val="00C75254"/>
    <w:rsid w:val="00C7686C"/>
    <w:rsid w:val="00C768CC"/>
    <w:rsid w:val="00C77959"/>
    <w:rsid w:val="00C804A0"/>
    <w:rsid w:val="00C80CA0"/>
    <w:rsid w:val="00C8189C"/>
    <w:rsid w:val="00C824EC"/>
    <w:rsid w:val="00C82643"/>
    <w:rsid w:val="00C82F6C"/>
    <w:rsid w:val="00C833AD"/>
    <w:rsid w:val="00C85475"/>
    <w:rsid w:val="00C86934"/>
    <w:rsid w:val="00C86BBD"/>
    <w:rsid w:val="00C90E6D"/>
    <w:rsid w:val="00C9112E"/>
    <w:rsid w:val="00C912EA"/>
    <w:rsid w:val="00C91963"/>
    <w:rsid w:val="00C91E51"/>
    <w:rsid w:val="00C934E0"/>
    <w:rsid w:val="00C939F7"/>
    <w:rsid w:val="00C961CA"/>
    <w:rsid w:val="00C9712B"/>
    <w:rsid w:val="00C978EE"/>
    <w:rsid w:val="00C97E72"/>
    <w:rsid w:val="00CA0D98"/>
    <w:rsid w:val="00CA1837"/>
    <w:rsid w:val="00CA3499"/>
    <w:rsid w:val="00CA3B1D"/>
    <w:rsid w:val="00CA3C53"/>
    <w:rsid w:val="00CA584F"/>
    <w:rsid w:val="00CA5976"/>
    <w:rsid w:val="00CA5CE8"/>
    <w:rsid w:val="00CA6748"/>
    <w:rsid w:val="00CA6DC0"/>
    <w:rsid w:val="00CA7B81"/>
    <w:rsid w:val="00CB0730"/>
    <w:rsid w:val="00CB098A"/>
    <w:rsid w:val="00CB199A"/>
    <w:rsid w:val="00CB1CB5"/>
    <w:rsid w:val="00CB4405"/>
    <w:rsid w:val="00CB4BD8"/>
    <w:rsid w:val="00CB4C2E"/>
    <w:rsid w:val="00CB5B6C"/>
    <w:rsid w:val="00CC03FD"/>
    <w:rsid w:val="00CC0A0F"/>
    <w:rsid w:val="00CC1758"/>
    <w:rsid w:val="00CC1A7D"/>
    <w:rsid w:val="00CC1BED"/>
    <w:rsid w:val="00CC252F"/>
    <w:rsid w:val="00CC27DB"/>
    <w:rsid w:val="00CC33F4"/>
    <w:rsid w:val="00CC3BFE"/>
    <w:rsid w:val="00CC3C68"/>
    <w:rsid w:val="00CC3DAA"/>
    <w:rsid w:val="00CC5217"/>
    <w:rsid w:val="00CC557F"/>
    <w:rsid w:val="00CC6EEA"/>
    <w:rsid w:val="00CC71C6"/>
    <w:rsid w:val="00CC74EA"/>
    <w:rsid w:val="00CD1DB5"/>
    <w:rsid w:val="00CD2178"/>
    <w:rsid w:val="00CD2695"/>
    <w:rsid w:val="00CD3B20"/>
    <w:rsid w:val="00CD3C41"/>
    <w:rsid w:val="00CD401D"/>
    <w:rsid w:val="00CD489E"/>
    <w:rsid w:val="00CD553D"/>
    <w:rsid w:val="00CD5FD3"/>
    <w:rsid w:val="00CD6115"/>
    <w:rsid w:val="00CD768A"/>
    <w:rsid w:val="00CD7A27"/>
    <w:rsid w:val="00CE07C4"/>
    <w:rsid w:val="00CE0A18"/>
    <w:rsid w:val="00CE2065"/>
    <w:rsid w:val="00CE2939"/>
    <w:rsid w:val="00CE29A6"/>
    <w:rsid w:val="00CE2BCA"/>
    <w:rsid w:val="00CE2C8A"/>
    <w:rsid w:val="00CE4BB0"/>
    <w:rsid w:val="00CE4F81"/>
    <w:rsid w:val="00CE7301"/>
    <w:rsid w:val="00CE7DA5"/>
    <w:rsid w:val="00CF0456"/>
    <w:rsid w:val="00CF1AF3"/>
    <w:rsid w:val="00CF29F2"/>
    <w:rsid w:val="00D00C26"/>
    <w:rsid w:val="00D01AF3"/>
    <w:rsid w:val="00D0410B"/>
    <w:rsid w:val="00D04387"/>
    <w:rsid w:val="00D04922"/>
    <w:rsid w:val="00D101BB"/>
    <w:rsid w:val="00D10AF0"/>
    <w:rsid w:val="00D1106A"/>
    <w:rsid w:val="00D111A3"/>
    <w:rsid w:val="00D116DA"/>
    <w:rsid w:val="00D14113"/>
    <w:rsid w:val="00D15740"/>
    <w:rsid w:val="00D15792"/>
    <w:rsid w:val="00D165C4"/>
    <w:rsid w:val="00D167FB"/>
    <w:rsid w:val="00D16D36"/>
    <w:rsid w:val="00D178E3"/>
    <w:rsid w:val="00D17AC1"/>
    <w:rsid w:val="00D20446"/>
    <w:rsid w:val="00D214AC"/>
    <w:rsid w:val="00D21BB3"/>
    <w:rsid w:val="00D21E9D"/>
    <w:rsid w:val="00D22C36"/>
    <w:rsid w:val="00D22E21"/>
    <w:rsid w:val="00D240A9"/>
    <w:rsid w:val="00D24105"/>
    <w:rsid w:val="00D245D8"/>
    <w:rsid w:val="00D25316"/>
    <w:rsid w:val="00D25325"/>
    <w:rsid w:val="00D262A2"/>
    <w:rsid w:val="00D26AB5"/>
    <w:rsid w:val="00D26FC1"/>
    <w:rsid w:val="00D27245"/>
    <w:rsid w:val="00D27922"/>
    <w:rsid w:val="00D27ABC"/>
    <w:rsid w:val="00D302F9"/>
    <w:rsid w:val="00D31754"/>
    <w:rsid w:val="00D32A2C"/>
    <w:rsid w:val="00D33870"/>
    <w:rsid w:val="00D35433"/>
    <w:rsid w:val="00D3580B"/>
    <w:rsid w:val="00D365E0"/>
    <w:rsid w:val="00D40002"/>
    <w:rsid w:val="00D405BA"/>
    <w:rsid w:val="00D40E67"/>
    <w:rsid w:val="00D433D6"/>
    <w:rsid w:val="00D442C1"/>
    <w:rsid w:val="00D450CE"/>
    <w:rsid w:val="00D464CF"/>
    <w:rsid w:val="00D46E61"/>
    <w:rsid w:val="00D4790E"/>
    <w:rsid w:val="00D47EE2"/>
    <w:rsid w:val="00D503E9"/>
    <w:rsid w:val="00D50414"/>
    <w:rsid w:val="00D510CD"/>
    <w:rsid w:val="00D51FFD"/>
    <w:rsid w:val="00D52205"/>
    <w:rsid w:val="00D539CF"/>
    <w:rsid w:val="00D55142"/>
    <w:rsid w:val="00D55473"/>
    <w:rsid w:val="00D5578D"/>
    <w:rsid w:val="00D56005"/>
    <w:rsid w:val="00D568D7"/>
    <w:rsid w:val="00D57407"/>
    <w:rsid w:val="00D57E06"/>
    <w:rsid w:val="00D60255"/>
    <w:rsid w:val="00D609E2"/>
    <w:rsid w:val="00D611AB"/>
    <w:rsid w:val="00D6183C"/>
    <w:rsid w:val="00D61A2B"/>
    <w:rsid w:val="00D62232"/>
    <w:rsid w:val="00D62976"/>
    <w:rsid w:val="00D62CCF"/>
    <w:rsid w:val="00D65F4E"/>
    <w:rsid w:val="00D719EB"/>
    <w:rsid w:val="00D72EAF"/>
    <w:rsid w:val="00D7537A"/>
    <w:rsid w:val="00D75575"/>
    <w:rsid w:val="00D75C7A"/>
    <w:rsid w:val="00D76730"/>
    <w:rsid w:val="00D82159"/>
    <w:rsid w:val="00D8235B"/>
    <w:rsid w:val="00D828E0"/>
    <w:rsid w:val="00D82962"/>
    <w:rsid w:val="00D82F7F"/>
    <w:rsid w:val="00D83EA0"/>
    <w:rsid w:val="00D847B1"/>
    <w:rsid w:val="00D856FA"/>
    <w:rsid w:val="00D86485"/>
    <w:rsid w:val="00D86823"/>
    <w:rsid w:val="00D86EE9"/>
    <w:rsid w:val="00D87445"/>
    <w:rsid w:val="00D910D4"/>
    <w:rsid w:val="00D914BF"/>
    <w:rsid w:val="00D915BE"/>
    <w:rsid w:val="00D9271B"/>
    <w:rsid w:val="00D93CB4"/>
    <w:rsid w:val="00D9404B"/>
    <w:rsid w:val="00D943E6"/>
    <w:rsid w:val="00D95821"/>
    <w:rsid w:val="00D964AC"/>
    <w:rsid w:val="00D96746"/>
    <w:rsid w:val="00D97977"/>
    <w:rsid w:val="00D97BD9"/>
    <w:rsid w:val="00D97FED"/>
    <w:rsid w:val="00DA2240"/>
    <w:rsid w:val="00DA2F42"/>
    <w:rsid w:val="00DA3D31"/>
    <w:rsid w:val="00DA4651"/>
    <w:rsid w:val="00DA48D9"/>
    <w:rsid w:val="00DA5CC9"/>
    <w:rsid w:val="00DA7EC2"/>
    <w:rsid w:val="00DB059F"/>
    <w:rsid w:val="00DB0D6C"/>
    <w:rsid w:val="00DB16E4"/>
    <w:rsid w:val="00DB18E3"/>
    <w:rsid w:val="00DB19C9"/>
    <w:rsid w:val="00DB1E59"/>
    <w:rsid w:val="00DB247E"/>
    <w:rsid w:val="00DB3973"/>
    <w:rsid w:val="00DB459F"/>
    <w:rsid w:val="00DB57EF"/>
    <w:rsid w:val="00DB6CF6"/>
    <w:rsid w:val="00DB7047"/>
    <w:rsid w:val="00DB7D0B"/>
    <w:rsid w:val="00DC0394"/>
    <w:rsid w:val="00DC3991"/>
    <w:rsid w:val="00DC473D"/>
    <w:rsid w:val="00DC525C"/>
    <w:rsid w:val="00DC6807"/>
    <w:rsid w:val="00DC6C2D"/>
    <w:rsid w:val="00DC78E2"/>
    <w:rsid w:val="00DD1016"/>
    <w:rsid w:val="00DD1E7C"/>
    <w:rsid w:val="00DD28B1"/>
    <w:rsid w:val="00DD2B17"/>
    <w:rsid w:val="00DD462B"/>
    <w:rsid w:val="00DD46DF"/>
    <w:rsid w:val="00DD4EC6"/>
    <w:rsid w:val="00DD5E1A"/>
    <w:rsid w:val="00DD633E"/>
    <w:rsid w:val="00DD6E00"/>
    <w:rsid w:val="00DD78DB"/>
    <w:rsid w:val="00DE016A"/>
    <w:rsid w:val="00DE025A"/>
    <w:rsid w:val="00DE029A"/>
    <w:rsid w:val="00DE114B"/>
    <w:rsid w:val="00DE1DC9"/>
    <w:rsid w:val="00DE2110"/>
    <w:rsid w:val="00DE2994"/>
    <w:rsid w:val="00DE2D49"/>
    <w:rsid w:val="00DE2D71"/>
    <w:rsid w:val="00DE2D7B"/>
    <w:rsid w:val="00DE315E"/>
    <w:rsid w:val="00DE3859"/>
    <w:rsid w:val="00DE3B2C"/>
    <w:rsid w:val="00DE496C"/>
    <w:rsid w:val="00DE4ED0"/>
    <w:rsid w:val="00DE54DA"/>
    <w:rsid w:val="00DE564C"/>
    <w:rsid w:val="00DE5C93"/>
    <w:rsid w:val="00DE72F1"/>
    <w:rsid w:val="00DF09DB"/>
    <w:rsid w:val="00DF2B15"/>
    <w:rsid w:val="00DF35EB"/>
    <w:rsid w:val="00DF383E"/>
    <w:rsid w:val="00DF5858"/>
    <w:rsid w:val="00DF667E"/>
    <w:rsid w:val="00DF7653"/>
    <w:rsid w:val="00E00467"/>
    <w:rsid w:val="00E009C1"/>
    <w:rsid w:val="00E012E9"/>
    <w:rsid w:val="00E01A72"/>
    <w:rsid w:val="00E01DDE"/>
    <w:rsid w:val="00E03083"/>
    <w:rsid w:val="00E0384A"/>
    <w:rsid w:val="00E040EA"/>
    <w:rsid w:val="00E04E8C"/>
    <w:rsid w:val="00E05084"/>
    <w:rsid w:val="00E06D04"/>
    <w:rsid w:val="00E06FB2"/>
    <w:rsid w:val="00E104CD"/>
    <w:rsid w:val="00E108D2"/>
    <w:rsid w:val="00E10A97"/>
    <w:rsid w:val="00E11E2B"/>
    <w:rsid w:val="00E12547"/>
    <w:rsid w:val="00E128F9"/>
    <w:rsid w:val="00E14945"/>
    <w:rsid w:val="00E149B1"/>
    <w:rsid w:val="00E15C95"/>
    <w:rsid w:val="00E16F32"/>
    <w:rsid w:val="00E17006"/>
    <w:rsid w:val="00E17905"/>
    <w:rsid w:val="00E20E93"/>
    <w:rsid w:val="00E2118C"/>
    <w:rsid w:val="00E214A3"/>
    <w:rsid w:val="00E21D88"/>
    <w:rsid w:val="00E221AA"/>
    <w:rsid w:val="00E2234A"/>
    <w:rsid w:val="00E22B42"/>
    <w:rsid w:val="00E2357A"/>
    <w:rsid w:val="00E23FDC"/>
    <w:rsid w:val="00E24328"/>
    <w:rsid w:val="00E25AE5"/>
    <w:rsid w:val="00E30080"/>
    <w:rsid w:val="00E30484"/>
    <w:rsid w:val="00E30AE2"/>
    <w:rsid w:val="00E30EA1"/>
    <w:rsid w:val="00E30EE9"/>
    <w:rsid w:val="00E330BB"/>
    <w:rsid w:val="00E35CFC"/>
    <w:rsid w:val="00E3648A"/>
    <w:rsid w:val="00E40452"/>
    <w:rsid w:val="00E407BA"/>
    <w:rsid w:val="00E4263C"/>
    <w:rsid w:val="00E42782"/>
    <w:rsid w:val="00E437BE"/>
    <w:rsid w:val="00E43E97"/>
    <w:rsid w:val="00E44580"/>
    <w:rsid w:val="00E45155"/>
    <w:rsid w:val="00E45E53"/>
    <w:rsid w:val="00E50EB8"/>
    <w:rsid w:val="00E511AB"/>
    <w:rsid w:val="00E5124E"/>
    <w:rsid w:val="00E5289F"/>
    <w:rsid w:val="00E52FFD"/>
    <w:rsid w:val="00E55C97"/>
    <w:rsid w:val="00E562DF"/>
    <w:rsid w:val="00E564AB"/>
    <w:rsid w:val="00E56754"/>
    <w:rsid w:val="00E573A0"/>
    <w:rsid w:val="00E57811"/>
    <w:rsid w:val="00E607FE"/>
    <w:rsid w:val="00E608F6"/>
    <w:rsid w:val="00E60A23"/>
    <w:rsid w:val="00E622B5"/>
    <w:rsid w:val="00E628EC"/>
    <w:rsid w:val="00E629F1"/>
    <w:rsid w:val="00E62F05"/>
    <w:rsid w:val="00E64C0C"/>
    <w:rsid w:val="00E65FDE"/>
    <w:rsid w:val="00E672D3"/>
    <w:rsid w:val="00E70EAE"/>
    <w:rsid w:val="00E70EB5"/>
    <w:rsid w:val="00E721D4"/>
    <w:rsid w:val="00E728A2"/>
    <w:rsid w:val="00E72941"/>
    <w:rsid w:val="00E74249"/>
    <w:rsid w:val="00E7446C"/>
    <w:rsid w:val="00E76378"/>
    <w:rsid w:val="00E774FB"/>
    <w:rsid w:val="00E77601"/>
    <w:rsid w:val="00E812BB"/>
    <w:rsid w:val="00E814D1"/>
    <w:rsid w:val="00E81B64"/>
    <w:rsid w:val="00E8284C"/>
    <w:rsid w:val="00E82FBA"/>
    <w:rsid w:val="00E8317D"/>
    <w:rsid w:val="00E833FB"/>
    <w:rsid w:val="00E83CC8"/>
    <w:rsid w:val="00E83E07"/>
    <w:rsid w:val="00E84175"/>
    <w:rsid w:val="00E8598E"/>
    <w:rsid w:val="00E85B07"/>
    <w:rsid w:val="00E86662"/>
    <w:rsid w:val="00E86A77"/>
    <w:rsid w:val="00E873EF"/>
    <w:rsid w:val="00E8774E"/>
    <w:rsid w:val="00E87A4E"/>
    <w:rsid w:val="00E92A61"/>
    <w:rsid w:val="00E934FD"/>
    <w:rsid w:val="00E94383"/>
    <w:rsid w:val="00E94D74"/>
    <w:rsid w:val="00E96780"/>
    <w:rsid w:val="00EA16DE"/>
    <w:rsid w:val="00EA1C31"/>
    <w:rsid w:val="00EA1C9F"/>
    <w:rsid w:val="00EA1EA9"/>
    <w:rsid w:val="00EA219B"/>
    <w:rsid w:val="00EA31C9"/>
    <w:rsid w:val="00EA41EC"/>
    <w:rsid w:val="00EA5392"/>
    <w:rsid w:val="00EA7B1D"/>
    <w:rsid w:val="00EA7F34"/>
    <w:rsid w:val="00EB0398"/>
    <w:rsid w:val="00EB08C1"/>
    <w:rsid w:val="00EB1E4C"/>
    <w:rsid w:val="00EB204D"/>
    <w:rsid w:val="00EB3262"/>
    <w:rsid w:val="00EB3492"/>
    <w:rsid w:val="00EB3877"/>
    <w:rsid w:val="00EB3E03"/>
    <w:rsid w:val="00EB4536"/>
    <w:rsid w:val="00EB4FC8"/>
    <w:rsid w:val="00EB520F"/>
    <w:rsid w:val="00EB56D8"/>
    <w:rsid w:val="00EB6746"/>
    <w:rsid w:val="00EB7F11"/>
    <w:rsid w:val="00EC0C11"/>
    <w:rsid w:val="00EC2D5B"/>
    <w:rsid w:val="00EC3285"/>
    <w:rsid w:val="00EC354E"/>
    <w:rsid w:val="00EC3DBD"/>
    <w:rsid w:val="00EC61B7"/>
    <w:rsid w:val="00EC6ACA"/>
    <w:rsid w:val="00ED0EA7"/>
    <w:rsid w:val="00ED2439"/>
    <w:rsid w:val="00ED26BA"/>
    <w:rsid w:val="00ED31AF"/>
    <w:rsid w:val="00ED388F"/>
    <w:rsid w:val="00ED4B44"/>
    <w:rsid w:val="00ED4EC1"/>
    <w:rsid w:val="00ED4FF0"/>
    <w:rsid w:val="00ED50B9"/>
    <w:rsid w:val="00ED6168"/>
    <w:rsid w:val="00ED6EA7"/>
    <w:rsid w:val="00ED7EB1"/>
    <w:rsid w:val="00EE14A3"/>
    <w:rsid w:val="00EE1BE3"/>
    <w:rsid w:val="00EE24C3"/>
    <w:rsid w:val="00EE38CF"/>
    <w:rsid w:val="00EE40EF"/>
    <w:rsid w:val="00EE4863"/>
    <w:rsid w:val="00EE4F2C"/>
    <w:rsid w:val="00EE57C5"/>
    <w:rsid w:val="00EE71AA"/>
    <w:rsid w:val="00EE721A"/>
    <w:rsid w:val="00EE7A05"/>
    <w:rsid w:val="00EF06B0"/>
    <w:rsid w:val="00EF0F12"/>
    <w:rsid w:val="00EF1873"/>
    <w:rsid w:val="00EF1D7F"/>
    <w:rsid w:val="00EF2937"/>
    <w:rsid w:val="00EF351B"/>
    <w:rsid w:val="00EF3622"/>
    <w:rsid w:val="00EF3938"/>
    <w:rsid w:val="00EF5141"/>
    <w:rsid w:val="00EF5BBA"/>
    <w:rsid w:val="00EF5E03"/>
    <w:rsid w:val="00EF6D57"/>
    <w:rsid w:val="00EF7AC0"/>
    <w:rsid w:val="00F01127"/>
    <w:rsid w:val="00F01347"/>
    <w:rsid w:val="00F02D95"/>
    <w:rsid w:val="00F02DC9"/>
    <w:rsid w:val="00F02DD2"/>
    <w:rsid w:val="00F02E08"/>
    <w:rsid w:val="00F02F8B"/>
    <w:rsid w:val="00F032D0"/>
    <w:rsid w:val="00F036D9"/>
    <w:rsid w:val="00F0373D"/>
    <w:rsid w:val="00F03CCF"/>
    <w:rsid w:val="00F03ECC"/>
    <w:rsid w:val="00F04E84"/>
    <w:rsid w:val="00F06354"/>
    <w:rsid w:val="00F077E9"/>
    <w:rsid w:val="00F112FA"/>
    <w:rsid w:val="00F12EE0"/>
    <w:rsid w:val="00F164FA"/>
    <w:rsid w:val="00F16865"/>
    <w:rsid w:val="00F2018B"/>
    <w:rsid w:val="00F2096A"/>
    <w:rsid w:val="00F21BB1"/>
    <w:rsid w:val="00F22DEB"/>
    <w:rsid w:val="00F2327D"/>
    <w:rsid w:val="00F23B8E"/>
    <w:rsid w:val="00F24B76"/>
    <w:rsid w:val="00F26177"/>
    <w:rsid w:val="00F268C9"/>
    <w:rsid w:val="00F26AEA"/>
    <w:rsid w:val="00F26FC7"/>
    <w:rsid w:val="00F27BC6"/>
    <w:rsid w:val="00F27C54"/>
    <w:rsid w:val="00F32740"/>
    <w:rsid w:val="00F33E83"/>
    <w:rsid w:val="00F349A9"/>
    <w:rsid w:val="00F34E57"/>
    <w:rsid w:val="00F36C94"/>
    <w:rsid w:val="00F40064"/>
    <w:rsid w:val="00F40571"/>
    <w:rsid w:val="00F40EC1"/>
    <w:rsid w:val="00F4177B"/>
    <w:rsid w:val="00F41BF0"/>
    <w:rsid w:val="00F43544"/>
    <w:rsid w:val="00F437A3"/>
    <w:rsid w:val="00F44C0D"/>
    <w:rsid w:val="00F44F13"/>
    <w:rsid w:val="00F464CD"/>
    <w:rsid w:val="00F47892"/>
    <w:rsid w:val="00F50306"/>
    <w:rsid w:val="00F50B3B"/>
    <w:rsid w:val="00F50B4C"/>
    <w:rsid w:val="00F5159F"/>
    <w:rsid w:val="00F5361C"/>
    <w:rsid w:val="00F5434D"/>
    <w:rsid w:val="00F55DD4"/>
    <w:rsid w:val="00F57E28"/>
    <w:rsid w:val="00F60313"/>
    <w:rsid w:val="00F60363"/>
    <w:rsid w:val="00F60606"/>
    <w:rsid w:val="00F613E9"/>
    <w:rsid w:val="00F61D95"/>
    <w:rsid w:val="00F61F8C"/>
    <w:rsid w:val="00F625B0"/>
    <w:rsid w:val="00F627F6"/>
    <w:rsid w:val="00F6370C"/>
    <w:rsid w:val="00F63CDD"/>
    <w:rsid w:val="00F64C83"/>
    <w:rsid w:val="00F64DCD"/>
    <w:rsid w:val="00F658EE"/>
    <w:rsid w:val="00F65C7E"/>
    <w:rsid w:val="00F65DAC"/>
    <w:rsid w:val="00F6658E"/>
    <w:rsid w:val="00F7041F"/>
    <w:rsid w:val="00F70E75"/>
    <w:rsid w:val="00F71256"/>
    <w:rsid w:val="00F729A2"/>
    <w:rsid w:val="00F7386C"/>
    <w:rsid w:val="00F73B98"/>
    <w:rsid w:val="00F74D47"/>
    <w:rsid w:val="00F75484"/>
    <w:rsid w:val="00F756A0"/>
    <w:rsid w:val="00F75E90"/>
    <w:rsid w:val="00F768D6"/>
    <w:rsid w:val="00F77715"/>
    <w:rsid w:val="00F7776B"/>
    <w:rsid w:val="00F838AE"/>
    <w:rsid w:val="00F8439D"/>
    <w:rsid w:val="00F85142"/>
    <w:rsid w:val="00F86699"/>
    <w:rsid w:val="00F868D5"/>
    <w:rsid w:val="00F86A0B"/>
    <w:rsid w:val="00F91F34"/>
    <w:rsid w:val="00F921BA"/>
    <w:rsid w:val="00F925E7"/>
    <w:rsid w:val="00F935F9"/>
    <w:rsid w:val="00F9422E"/>
    <w:rsid w:val="00F94D0F"/>
    <w:rsid w:val="00F965AE"/>
    <w:rsid w:val="00F96AA9"/>
    <w:rsid w:val="00F97068"/>
    <w:rsid w:val="00F97498"/>
    <w:rsid w:val="00F97ABE"/>
    <w:rsid w:val="00FA0A8D"/>
    <w:rsid w:val="00FA0DDF"/>
    <w:rsid w:val="00FA3576"/>
    <w:rsid w:val="00FA3968"/>
    <w:rsid w:val="00FA398E"/>
    <w:rsid w:val="00FA3A7C"/>
    <w:rsid w:val="00FA4AC1"/>
    <w:rsid w:val="00FA5275"/>
    <w:rsid w:val="00FA5AD4"/>
    <w:rsid w:val="00FB2213"/>
    <w:rsid w:val="00FB2F03"/>
    <w:rsid w:val="00FB3BD8"/>
    <w:rsid w:val="00FB4645"/>
    <w:rsid w:val="00FB5166"/>
    <w:rsid w:val="00FB5239"/>
    <w:rsid w:val="00FB7F57"/>
    <w:rsid w:val="00FC0560"/>
    <w:rsid w:val="00FC0579"/>
    <w:rsid w:val="00FC0DB7"/>
    <w:rsid w:val="00FC136E"/>
    <w:rsid w:val="00FC1B00"/>
    <w:rsid w:val="00FC2143"/>
    <w:rsid w:val="00FC2DD8"/>
    <w:rsid w:val="00FC38DB"/>
    <w:rsid w:val="00FC3AC2"/>
    <w:rsid w:val="00FC44A3"/>
    <w:rsid w:val="00FC655F"/>
    <w:rsid w:val="00FC6C9A"/>
    <w:rsid w:val="00FC76D1"/>
    <w:rsid w:val="00FD09B1"/>
    <w:rsid w:val="00FD10DF"/>
    <w:rsid w:val="00FD12AD"/>
    <w:rsid w:val="00FD345F"/>
    <w:rsid w:val="00FD3500"/>
    <w:rsid w:val="00FD392B"/>
    <w:rsid w:val="00FD5F34"/>
    <w:rsid w:val="00FD6DCD"/>
    <w:rsid w:val="00FE0000"/>
    <w:rsid w:val="00FE137B"/>
    <w:rsid w:val="00FE2010"/>
    <w:rsid w:val="00FE2AC2"/>
    <w:rsid w:val="00FE32E2"/>
    <w:rsid w:val="00FE3C3C"/>
    <w:rsid w:val="00FE4DBB"/>
    <w:rsid w:val="00FE5BC1"/>
    <w:rsid w:val="00FE5D31"/>
    <w:rsid w:val="00FE6470"/>
    <w:rsid w:val="00FE6746"/>
    <w:rsid w:val="00FE78B5"/>
    <w:rsid w:val="00FF0689"/>
    <w:rsid w:val="00FF14FF"/>
    <w:rsid w:val="00FF1827"/>
    <w:rsid w:val="00FF1C96"/>
    <w:rsid w:val="00FF1F43"/>
    <w:rsid w:val="00FF3AA2"/>
    <w:rsid w:val="00FF4E5D"/>
    <w:rsid w:val="00FF5DAB"/>
    <w:rsid w:val="00FF5E60"/>
    <w:rsid w:val="00FF642F"/>
    <w:rsid w:val="00FF70F4"/>
    <w:rsid w:val="00FF78F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9C94C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0522"/>
    <w:rPr>
      <w:rFonts w:ascii="Times New Roman" w:hAnsi="Times New Roman" w:cs="Times New Roman"/>
    </w:rPr>
  </w:style>
  <w:style w:type="paragraph" w:styleId="Heading1">
    <w:name w:val="heading 1"/>
    <w:basedOn w:val="Normal"/>
    <w:next w:val="Normal"/>
    <w:link w:val="Heading1Char"/>
    <w:uiPriority w:val="9"/>
    <w:qFormat/>
    <w:rsid w:val="0053296A"/>
    <w:pPr>
      <w:keepNext/>
      <w:keepLines/>
      <w:tabs>
        <w:tab w:val="left" w:pos="5310"/>
      </w:tabs>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C56333"/>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53296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13F"/>
    <w:pPr>
      <w:tabs>
        <w:tab w:val="center" w:pos="4320"/>
        <w:tab w:val="right" w:pos="8640"/>
      </w:tabs>
    </w:pPr>
    <w:rPr>
      <w:rFonts w:asciiTheme="minorHAnsi" w:hAnsiTheme="minorHAnsi" w:cstheme="minorBidi"/>
    </w:rPr>
  </w:style>
  <w:style w:type="character" w:customStyle="1" w:styleId="HeaderChar">
    <w:name w:val="Header Char"/>
    <w:basedOn w:val="DefaultParagraphFont"/>
    <w:link w:val="Header"/>
    <w:uiPriority w:val="99"/>
    <w:rsid w:val="0039713F"/>
  </w:style>
  <w:style w:type="paragraph" w:styleId="Footer">
    <w:name w:val="footer"/>
    <w:basedOn w:val="Normal"/>
    <w:link w:val="FooterChar"/>
    <w:uiPriority w:val="99"/>
    <w:unhideWhenUsed/>
    <w:rsid w:val="0039713F"/>
    <w:pPr>
      <w:tabs>
        <w:tab w:val="center" w:pos="4320"/>
        <w:tab w:val="right" w:pos="8640"/>
      </w:tabs>
    </w:pPr>
    <w:rPr>
      <w:rFonts w:asciiTheme="minorHAnsi" w:hAnsiTheme="minorHAnsi" w:cstheme="minorBidi"/>
    </w:rPr>
  </w:style>
  <w:style w:type="character" w:customStyle="1" w:styleId="FooterChar">
    <w:name w:val="Footer Char"/>
    <w:basedOn w:val="DefaultParagraphFont"/>
    <w:link w:val="Footer"/>
    <w:uiPriority w:val="99"/>
    <w:rsid w:val="0039713F"/>
  </w:style>
  <w:style w:type="character" w:styleId="PageNumber">
    <w:name w:val="page number"/>
    <w:basedOn w:val="DefaultParagraphFont"/>
    <w:uiPriority w:val="99"/>
    <w:semiHidden/>
    <w:unhideWhenUsed/>
    <w:rsid w:val="007A5CB0"/>
  </w:style>
  <w:style w:type="paragraph" w:styleId="ListParagraph">
    <w:name w:val="List Paragraph"/>
    <w:basedOn w:val="Normal"/>
    <w:uiPriority w:val="34"/>
    <w:qFormat/>
    <w:rsid w:val="00B8686A"/>
    <w:pPr>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345D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45D95"/>
    <w:rPr>
      <w:rFonts w:ascii="Lucida Grande" w:hAnsi="Lucida Grande" w:cs="Lucida Grande"/>
      <w:sz w:val="18"/>
      <w:szCs w:val="18"/>
    </w:rPr>
  </w:style>
  <w:style w:type="character" w:styleId="CommentReference">
    <w:name w:val="annotation reference"/>
    <w:basedOn w:val="DefaultParagraphFont"/>
    <w:uiPriority w:val="99"/>
    <w:semiHidden/>
    <w:unhideWhenUsed/>
    <w:rsid w:val="00345D95"/>
    <w:rPr>
      <w:sz w:val="18"/>
      <w:szCs w:val="18"/>
    </w:rPr>
  </w:style>
  <w:style w:type="paragraph" w:styleId="CommentText">
    <w:name w:val="annotation text"/>
    <w:basedOn w:val="Normal"/>
    <w:link w:val="CommentTextChar"/>
    <w:uiPriority w:val="99"/>
    <w:semiHidden/>
    <w:unhideWhenUsed/>
    <w:rsid w:val="00345D95"/>
    <w:rPr>
      <w:rFonts w:asciiTheme="minorHAnsi" w:hAnsiTheme="minorHAnsi" w:cstheme="minorBidi"/>
    </w:rPr>
  </w:style>
  <w:style w:type="character" w:customStyle="1" w:styleId="CommentTextChar">
    <w:name w:val="Comment Text Char"/>
    <w:basedOn w:val="DefaultParagraphFont"/>
    <w:link w:val="CommentText"/>
    <w:uiPriority w:val="99"/>
    <w:semiHidden/>
    <w:rsid w:val="00345D95"/>
  </w:style>
  <w:style w:type="paragraph" w:styleId="CommentSubject">
    <w:name w:val="annotation subject"/>
    <w:basedOn w:val="CommentText"/>
    <w:next w:val="CommentText"/>
    <w:link w:val="CommentSubjectChar"/>
    <w:uiPriority w:val="99"/>
    <w:semiHidden/>
    <w:unhideWhenUsed/>
    <w:rsid w:val="00345D95"/>
    <w:rPr>
      <w:b/>
      <w:bCs/>
      <w:sz w:val="20"/>
      <w:szCs w:val="20"/>
    </w:rPr>
  </w:style>
  <w:style w:type="character" w:customStyle="1" w:styleId="CommentSubjectChar">
    <w:name w:val="Comment Subject Char"/>
    <w:basedOn w:val="CommentTextChar"/>
    <w:link w:val="CommentSubject"/>
    <w:uiPriority w:val="99"/>
    <w:semiHidden/>
    <w:rsid w:val="00345D95"/>
    <w:rPr>
      <w:b/>
      <w:bCs/>
      <w:sz w:val="20"/>
      <w:szCs w:val="20"/>
    </w:rPr>
  </w:style>
  <w:style w:type="paragraph" w:styleId="FootnoteText">
    <w:name w:val="footnote text"/>
    <w:basedOn w:val="Normal"/>
    <w:link w:val="FootnoteTextChar"/>
    <w:uiPriority w:val="99"/>
    <w:unhideWhenUsed/>
    <w:rsid w:val="00DA2240"/>
    <w:rPr>
      <w:rFonts w:asciiTheme="minorHAnsi" w:hAnsiTheme="minorHAnsi" w:cstheme="minorBidi"/>
    </w:rPr>
  </w:style>
  <w:style w:type="character" w:customStyle="1" w:styleId="FootnoteTextChar">
    <w:name w:val="Footnote Text Char"/>
    <w:basedOn w:val="DefaultParagraphFont"/>
    <w:link w:val="FootnoteText"/>
    <w:uiPriority w:val="99"/>
    <w:rsid w:val="00DA2240"/>
  </w:style>
  <w:style w:type="character" w:styleId="FootnoteReference">
    <w:name w:val="footnote reference"/>
    <w:basedOn w:val="DefaultParagraphFont"/>
    <w:uiPriority w:val="99"/>
    <w:unhideWhenUsed/>
    <w:rsid w:val="00DA2240"/>
    <w:rPr>
      <w:vertAlign w:val="superscript"/>
    </w:rPr>
  </w:style>
  <w:style w:type="character" w:customStyle="1" w:styleId="st">
    <w:name w:val="st"/>
    <w:basedOn w:val="DefaultParagraphFont"/>
    <w:rsid w:val="00741F92"/>
  </w:style>
  <w:style w:type="paragraph" w:styleId="Revision">
    <w:name w:val="Revision"/>
    <w:hidden/>
    <w:uiPriority w:val="99"/>
    <w:semiHidden/>
    <w:rsid w:val="000F041F"/>
  </w:style>
  <w:style w:type="paragraph" w:styleId="NoSpacing">
    <w:name w:val="No Spacing"/>
    <w:basedOn w:val="Normal"/>
    <w:link w:val="NoSpacingChar"/>
    <w:uiPriority w:val="1"/>
    <w:semiHidden/>
    <w:qFormat/>
    <w:rsid w:val="004C70E4"/>
    <w:rPr>
      <w:rFonts w:asciiTheme="minorHAnsi" w:eastAsia="Times New Roman" w:hAnsiTheme="minorHAnsi"/>
      <w:szCs w:val="32"/>
      <w:lang w:bidi="en-US"/>
    </w:rPr>
  </w:style>
  <w:style w:type="character" w:customStyle="1" w:styleId="NoSpacingChar">
    <w:name w:val="No Spacing Char"/>
    <w:basedOn w:val="DefaultParagraphFont"/>
    <w:link w:val="NoSpacing"/>
    <w:uiPriority w:val="1"/>
    <w:semiHidden/>
    <w:rsid w:val="004C70E4"/>
    <w:rPr>
      <w:rFonts w:eastAsia="Times New Roman" w:cs="Times New Roman"/>
      <w:szCs w:val="32"/>
      <w:lang w:bidi="en-US"/>
    </w:rPr>
  </w:style>
  <w:style w:type="character" w:styleId="PlaceholderText">
    <w:name w:val="Placeholder Text"/>
    <w:basedOn w:val="DefaultParagraphFont"/>
    <w:uiPriority w:val="99"/>
    <w:semiHidden/>
    <w:rsid w:val="003B29C6"/>
    <w:rPr>
      <w:color w:val="808080"/>
    </w:rPr>
  </w:style>
  <w:style w:type="character" w:customStyle="1" w:styleId="Heading1Char">
    <w:name w:val="Heading 1 Char"/>
    <w:basedOn w:val="DefaultParagraphFont"/>
    <w:link w:val="Heading1"/>
    <w:uiPriority w:val="9"/>
    <w:rsid w:val="0053296A"/>
    <w:rPr>
      <w:rFonts w:ascii="Times New Roman" w:eastAsiaTheme="majorEastAsia" w:hAnsi="Times New Roman" w:cstheme="majorBidi"/>
      <w:b/>
      <w:color w:val="000000" w:themeColor="text1"/>
      <w:szCs w:val="32"/>
    </w:rPr>
  </w:style>
  <w:style w:type="character" w:customStyle="1" w:styleId="Heading2Char">
    <w:name w:val="Heading 2 Char"/>
    <w:basedOn w:val="DefaultParagraphFont"/>
    <w:link w:val="Heading2"/>
    <w:uiPriority w:val="9"/>
    <w:rsid w:val="00C56333"/>
    <w:rPr>
      <w:rFonts w:ascii="Times New Roman" w:eastAsiaTheme="majorEastAsia" w:hAnsi="Times New Roman" w:cstheme="majorBidi"/>
      <w:b/>
      <w:color w:val="000000" w:themeColor="text1"/>
      <w:szCs w:val="26"/>
    </w:rPr>
  </w:style>
  <w:style w:type="paragraph" w:styleId="TOC1">
    <w:name w:val="toc 1"/>
    <w:basedOn w:val="Normal"/>
    <w:next w:val="Normal"/>
    <w:autoRedefine/>
    <w:uiPriority w:val="39"/>
    <w:unhideWhenUsed/>
    <w:rsid w:val="00C56333"/>
    <w:pPr>
      <w:spacing w:before="120"/>
    </w:pPr>
    <w:rPr>
      <w:rFonts w:asciiTheme="minorHAnsi" w:hAnsiTheme="minorHAnsi"/>
      <w:b/>
      <w:bCs/>
    </w:rPr>
  </w:style>
  <w:style w:type="paragraph" w:styleId="TOC2">
    <w:name w:val="toc 2"/>
    <w:basedOn w:val="Normal"/>
    <w:next w:val="Normal"/>
    <w:autoRedefine/>
    <w:uiPriority w:val="39"/>
    <w:unhideWhenUsed/>
    <w:rsid w:val="00C56333"/>
    <w:pPr>
      <w:ind w:left="240"/>
    </w:pPr>
    <w:rPr>
      <w:rFonts w:asciiTheme="minorHAnsi" w:hAnsiTheme="minorHAnsi"/>
      <w:b/>
      <w:bCs/>
      <w:sz w:val="22"/>
      <w:szCs w:val="22"/>
    </w:rPr>
  </w:style>
  <w:style w:type="paragraph" w:styleId="TOC3">
    <w:name w:val="toc 3"/>
    <w:basedOn w:val="Normal"/>
    <w:next w:val="Normal"/>
    <w:autoRedefine/>
    <w:uiPriority w:val="39"/>
    <w:unhideWhenUsed/>
    <w:rsid w:val="00C56333"/>
    <w:pPr>
      <w:ind w:left="480"/>
    </w:pPr>
    <w:rPr>
      <w:rFonts w:asciiTheme="minorHAnsi" w:hAnsiTheme="minorHAnsi"/>
      <w:sz w:val="22"/>
      <w:szCs w:val="22"/>
    </w:rPr>
  </w:style>
  <w:style w:type="paragraph" w:styleId="TOC4">
    <w:name w:val="toc 4"/>
    <w:basedOn w:val="Normal"/>
    <w:next w:val="Normal"/>
    <w:autoRedefine/>
    <w:uiPriority w:val="39"/>
    <w:unhideWhenUsed/>
    <w:rsid w:val="00C56333"/>
    <w:pPr>
      <w:ind w:left="720"/>
    </w:pPr>
    <w:rPr>
      <w:rFonts w:asciiTheme="minorHAnsi" w:hAnsiTheme="minorHAnsi"/>
      <w:sz w:val="20"/>
      <w:szCs w:val="20"/>
    </w:rPr>
  </w:style>
  <w:style w:type="paragraph" w:styleId="TOC5">
    <w:name w:val="toc 5"/>
    <w:basedOn w:val="Normal"/>
    <w:next w:val="Normal"/>
    <w:autoRedefine/>
    <w:uiPriority w:val="39"/>
    <w:unhideWhenUsed/>
    <w:rsid w:val="00C56333"/>
    <w:pPr>
      <w:ind w:left="960"/>
    </w:pPr>
    <w:rPr>
      <w:rFonts w:asciiTheme="minorHAnsi" w:hAnsiTheme="minorHAnsi"/>
      <w:sz w:val="20"/>
      <w:szCs w:val="20"/>
    </w:rPr>
  </w:style>
  <w:style w:type="paragraph" w:styleId="TOC6">
    <w:name w:val="toc 6"/>
    <w:basedOn w:val="Normal"/>
    <w:next w:val="Normal"/>
    <w:autoRedefine/>
    <w:uiPriority w:val="39"/>
    <w:unhideWhenUsed/>
    <w:rsid w:val="00C56333"/>
    <w:pPr>
      <w:ind w:left="1200"/>
    </w:pPr>
    <w:rPr>
      <w:rFonts w:asciiTheme="minorHAnsi" w:hAnsiTheme="minorHAnsi"/>
      <w:sz w:val="20"/>
      <w:szCs w:val="20"/>
    </w:rPr>
  </w:style>
  <w:style w:type="paragraph" w:styleId="TOC7">
    <w:name w:val="toc 7"/>
    <w:basedOn w:val="Normal"/>
    <w:next w:val="Normal"/>
    <w:autoRedefine/>
    <w:uiPriority w:val="39"/>
    <w:unhideWhenUsed/>
    <w:rsid w:val="00C56333"/>
    <w:pPr>
      <w:ind w:left="1440"/>
    </w:pPr>
    <w:rPr>
      <w:rFonts w:asciiTheme="minorHAnsi" w:hAnsiTheme="minorHAnsi"/>
      <w:sz w:val="20"/>
      <w:szCs w:val="20"/>
    </w:rPr>
  </w:style>
  <w:style w:type="paragraph" w:styleId="TOC8">
    <w:name w:val="toc 8"/>
    <w:basedOn w:val="Normal"/>
    <w:next w:val="Normal"/>
    <w:autoRedefine/>
    <w:uiPriority w:val="39"/>
    <w:unhideWhenUsed/>
    <w:rsid w:val="00C56333"/>
    <w:pPr>
      <w:ind w:left="1680"/>
    </w:pPr>
    <w:rPr>
      <w:rFonts w:asciiTheme="minorHAnsi" w:hAnsiTheme="minorHAnsi"/>
      <w:sz w:val="20"/>
      <w:szCs w:val="20"/>
    </w:rPr>
  </w:style>
  <w:style w:type="paragraph" w:styleId="TOC9">
    <w:name w:val="toc 9"/>
    <w:basedOn w:val="Normal"/>
    <w:next w:val="Normal"/>
    <w:autoRedefine/>
    <w:uiPriority w:val="39"/>
    <w:unhideWhenUsed/>
    <w:rsid w:val="00C56333"/>
    <w:pPr>
      <w:ind w:left="1920"/>
    </w:pPr>
    <w:rPr>
      <w:rFonts w:asciiTheme="minorHAnsi" w:hAnsiTheme="minorHAnsi"/>
      <w:sz w:val="20"/>
      <w:szCs w:val="20"/>
    </w:rPr>
  </w:style>
  <w:style w:type="character" w:customStyle="1" w:styleId="Heading3Char">
    <w:name w:val="Heading 3 Char"/>
    <w:basedOn w:val="DefaultParagraphFont"/>
    <w:link w:val="Heading3"/>
    <w:uiPriority w:val="9"/>
    <w:rsid w:val="0053296A"/>
    <w:rPr>
      <w:rFonts w:asciiTheme="majorHAnsi" w:eastAsiaTheme="majorEastAsia" w:hAnsiTheme="majorHAnsi" w:cstheme="majorBidi"/>
      <w:color w:val="243F60" w:themeColor="accent1" w:themeShade="7F"/>
    </w:rPr>
  </w:style>
  <w:style w:type="paragraph" w:styleId="TOCHeading">
    <w:name w:val="TOC Heading"/>
    <w:basedOn w:val="Heading1"/>
    <w:next w:val="Normal"/>
    <w:uiPriority w:val="39"/>
    <w:unhideWhenUsed/>
    <w:qFormat/>
    <w:rsid w:val="009C72D9"/>
    <w:pPr>
      <w:tabs>
        <w:tab w:val="clear" w:pos="5310"/>
      </w:tabs>
      <w:spacing w:before="480" w:line="276" w:lineRule="auto"/>
      <w:jc w:val="left"/>
      <w:outlineLvl w:val="9"/>
    </w:pPr>
    <w:rPr>
      <w:rFonts w:asciiTheme="majorHAnsi" w:hAnsiTheme="majorHAnsi"/>
      <w:bCs/>
      <w:color w:val="365F91" w:themeColor="accent1" w:themeShade="BF"/>
      <w:sz w:val="28"/>
      <w:szCs w:val="28"/>
    </w:rPr>
  </w:style>
  <w:style w:type="character" w:styleId="Hyperlink">
    <w:name w:val="Hyperlink"/>
    <w:basedOn w:val="DefaultParagraphFont"/>
    <w:uiPriority w:val="99"/>
    <w:unhideWhenUsed/>
    <w:rsid w:val="009C72D9"/>
    <w:rPr>
      <w:color w:val="0000FF" w:themeColor="hyperlink"/>
      <w:u w:val="single"/>
    </w:rPr>
  </w:style>
  <w:style w:type="paragraph" w:styleId="Caption">
    <w:name w:val="caption"/>
    <w:basedOn w:val="Normal"/>
    <w:next w:val="Normal"/>
    <w:uiPriority w:val="35"/>
    <w:unhideWhenUsed/>
    <w:qFormat/>
    <w:rsid w:val="004B5187"/>
    <w:pPr>
      <w:spacing w:after="200"/>
    </w:pPr>
    <w:rPr>
      <w:i/>
      <w:iCs/>
      <w:color w:val="1F497D" w:themeColor="text2"/>
      <w:sz w:val="18"/>
      <w:szCs w:val="18"/>
    </w:rPr>
  </w:style>
  <w:style w:type="paragraph" w:styleId="TableofFigures">
    <w:name w:val="table of figures"/>
    <w:basedOn w:val="Normal"/>
    <w:next w:val="Normal"/>
    <w:uiPriority w:val="99"/>
    <w:unhideWhenUsed/>
    <w:rsid w:val="00B50700"/>
    <w:pPr>
      <w:spacing w:line="480" w:lineRule="auto"/>
      <w:ind w:left="475" w:hanging="475"/>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68210">
      <w:bodyDiv w:val="1"/>
      <w:marLeft w:val="0"/>
      <w:marRight w:val="0"/>
      <w:marTop w:val="0"/>
      <w:marBottom w:val="0"/>
      <w:divBdr>
        <w:top w:val="none" w:sz="0" w:space="0" w:color="auto"/>
        <w:left w:val="none" w:sz="0" w:space="0" w:color="auto"/>
        <w:bottom w:val="none" w:sz="0" w:space="0" w:color="auto"/>
        <w:right w:val="none" w:sz="0" w:space="0" w:color="auto"/>
      </w:divBdr>
    </w:div>
    <w:div w:id="344064862">
      <w:bodyDiv w:val="1"/>
      <w:marLeft w:val="0"/>
      <w:marRight w:val="0"/>
      <w:marTop w:val="0"/>
      <w:marBottom w:val="0"/>
      <w:divBdr>
        <w:top w:val="none" w:sz="0" w:space="0" w:color="auto"/>
        <w:left w:val="none" w:sz="0" w:space="0" w:color="auto"/>
        <w:bottom w:val="none" w:sz="0" w:space="0" w:color="auto"/>
        <w:right w:val="none" w:sz="0" w:space="0" w:color="auto"/>
      </w:divBdr>
      <w:divsChild>
        <w:div w:id="489058887">
          <w:marLeft w:val="0"/>
          <w:marRight w:val="0"/>
          <w:marTop w:val="0"/>
          <w:marBottom w:val="0"/>
          <w:divBdr>
            <w:top w:val="none" w:sz="0" w:space="0" w:color="auto"/>
            <w:left w:val="none" w:sz="0" w:space="0" w:color="auto"/>
            <w:bottom w:val="none" w:sz="0" w:space="0" w:color="auto"/>
            <w:right w:val="none" w:sz="0" w:space="0" w:color="auto"/>
          </w:divBdr>
        </w:div>
        <w:div w:id="1070731935">
          <w:marLeft w:val="0"/>
          <w:marRight w:val="0"/>
          <w:marTop w:val="0"/>
          <w:marBottom w:val="0"/>
          <w:divBdr>
            <w:top w:val="none" w:sz="0" w:space="0" w:color="auto"/>
            <w:left w:val="none" w:sz="0" w:space="0" w:color="auto"/>
            <w:bottom w:val="none" w:sz="0" w:space="0" w:color="auto"/>
            <w:right w:val="none" w:sz="0" w:space="0" w:color="auto"/>
          </w:divBdr>
        </w:div>
        <w:div w:id="1487354487">
          <w:marLeft w:val="0"/>
          <w:marRight w:val="0"/>
          <w:marTop w:val="0"/>
          <w:marBottom w:val="0"/>
          <w:divBdr>
            <w:top w:val="none" w:sz="0" w:space="0" w:color="auto"/>
            <w:left w:val="none" w:sz="0" w:space="0" w:color="auto"/>
            <w:bottom w:val="none" w:sz="0" w:space="0" w:color="auto"/>
            <w:right w:val="none" w:sz="0" w:space="0" w:color="auto"/>
          </w:divBdr>
        </w:div>
        <w:div w:id="2111046735">
          <w:marLeft w:val="0"/>
          <w:marRight w:val="0"/>
          <w:marTop w:val="0"/>
          <w:marBottom w:val="0"/>
          <w:divBdr>
            <w:top w:val="none" w:sz="0" w:space="0" w:color="auto"/>
            <w:left w:val="none" w:sz="0" w:space="0" w:color="auto"/>
            <w:bottom w:val="none" w:sz="0" w:space="0" w:color="auto"/>
            <w:right w:val="none" w:sz="0" w:space="0" w:color="auto"/>
          </w:divBdr>
        </w:div>
        <w:div w:id="1679431508">
          <w:marLeft w:val="0"/>
          <w:marRight w:val="0"/>
          <w:marTop w:val="0"/>
          <w:marBottom w:val="0"/>
          <w:divBdr>
            <w:top w:val="none" w:sz="0" w:space="0" w:color="auto"/>
            <w:left w:val="none" w:sz="0" w:space="0" w:color="auto"/>
            <w:bottom w:val="none" w:sz="0" w:space="0" w:color="auto"/>
            <w:right w:val="none" w:sz="0" w:space="0" w:color="auto"/>
          </w:divBdr>
        </w:div>
        <w:div w:id="195429120">
          <w:marLeft w:val="0"/>
          <w:marRight w:val="0"/>
          <w:marTop w:val="0"/>
          <w:marBottom w:val="0"/>
          <w:divBdr>
            <w:top w:val="none" w:sz="0" w:space="0" w:color="auto"/>
            <w:left w:val="none" w:sz="0" w:space="0" w:color="auto"/>
            <w:bottom w:val="none" w:sz="0" w:space="0" w:color="auto"/>
            <w:right w:val="none" w:sz="0" w:space="0" w:color="auto"/>
          </w:divBdr>
        </w:div>
        <w:div w:id="571239128">
          <w:marLeft w:val="0"/>
          <w:marRight w:val="0"/>
          <w:marTop w:val="0"/>
          <w:marBottom w:val="0"/>
          <w:divBdr>
            <w:top w:val="none" w:sz="0" w:space="0" w:color="auto"/>
            <w:left w:val="none" w:sz="0" w:space="0" w:color="auto"/>
            <w:bottom w:val="none" w:sz="0" w:space="0" w:color="auto"/>
            <w:right w:val="none" w:sz="0" w:space="0" w:color="auto"/>
          </w:divBdr>
        </w:div>
      </w:divsChild>
    </w:div>
    <w:div w:id="369109743">
      <w:bodyDiv w:val="1"/>
      <w:marLeft w:val="0"/>
      <w:marRight w:val="0"/>
      <w:marTop w:val="0"/>
      <w:marBottom w:val="0"/>
      <w:divBdr>
        <w:top w:val="none" w:sz="0" w:space="0" w:color="auto"/>
        <w:left w:val="none" w:sz="0" w:space="0" w:color="auto"/>
        <w:bottom w:val="none" w:sz="0" w:space="0" w:color="auto"/>
        <w:right w:val="none" w:sz="0" w:space="0" w:color="auto"/>
      </w:divBdr>
    </w:div>
    <w:div w:id="433021415">
      <w:bodyDiv w:val="1"/>
      <w:marLeft w:val="0"/>
      <w:marRight w:val="0"/>
      <w:marTop w:val="0"/>
      <w:marBottom w:val="0"/>
      <w:divBdr>
        <w:top w:val="none" w:sz="0" w:space="0" w:color="auto"/>
        <w:left w:val="none" w:sz="0" w:space="0" w:color="auto"/>
        <w:bottom w:val="none" w:sz="0" w:space="0" w:color="auto"/>
        <w:right w:val="none" w:sz="0" w:space="0" w:color="auto"/>
      </w:divBdr>
      <w:divsChild>
        <w:div w:id="1571575538">
          <w:marLeft w:val="0"/>
          <w:marRight w:val="0"/>
          <w:marTop w:val="0"/>
          <w:marBottom w:val="0"/>
          <w:divBdr>
            <w:top w:val="none" w:sz="0" w:space="0" w:color="auto"/>
            <w:left w:val="none" w:sz="0" w:space="0" w:color="auto"/>
            <w:bottom w:val="none" w:sz="0" w:space="0" w:color="auto"/>
            <w:right w:val="none" w:sz="0" w:space="0" w:color="auto"/>
          </w:divBdr>
        </w:div>
      </w:divsChild>
    </w:div>
    <w:div w:id="483550954">
      <w:bodyDiv w:val="1"/>
      <w:marLeft w:val="0"/>
      <w:marRight w:val="0"/>
      <w:marTop w:val="0"/>
      <w:marBottom w:val="0"/>
      <w:divBdr>
        <w:top w:val="none" w:sz="0" w:space="0" w:color="auto"/>
        <w:left w:val="none" w:sz="0" w:space="0" w:color="auto"/>
        <w:bottom w:val="none" w:sz="0" w:space="0" w:color="auto"/>
        <w:right w:val="none" w:sz="0" w:space="0" w:color="auto"/>
      </w:divBdr>
      <w:divsChild>
        <w:div w:id="546264177">
          <w:marLeft w:val="0"/>
          <w:marRight w:val="0"/>
          <w:marTop w:val="0"/>
          <w:marBottom w:val="0"/>
          <w:divBdr>
            <w:top w:val="none" w:sz="0" w:space="0" w:color="auto"/>
            <w:left w:val="none" w:sz="0" w:space="0" w:color="auto"/>
            <w:bottom w:val="none" w:sz="0" w:space="0" w:color="auto"/>
            <w:right w:val="none" w:sz="0" w:space="0" w:color="auto"/>
          </w:divBdr>
        </w:div>
      </w:divsChild>
    </w:div>
    <w:div w:id="501773564">
      <w:bodyDiv w:val="1"/>
      <w:marLeft w:val="0"/>
      <w:marRight w:val="0"/>
      <w:marTop w:val="0"/>
      <w:marBottom w:val="0"/>
      <w:divBdr>
        <w:top w:val="none" w:sz="0" w:space="0" w:color="auto"/>
        <w:left w:val="none" w:sz="0" w:space="0" w:color="auto"/>
        <w:bottom w:val="none" w:sz="0" w:space="0" w:color="auto"/>
        <w:right w:val="none" w:sz="0" w:space="0" w:color="auto"/>
      </w:divBdr>
      <w:divsChild>
        <w:div w:id="1400329249">
          <w:marLeft w:val="0"/>
          <w:marRight w:val="0"/>
          <w:marTop w:val="0"/>
          <w:marBottom w:val="0"/>
          <w:divBdr>
            <w:top w:val="none" w:sz="0" w:space="0" w:color="auto"/>
            <w:left w:val="none" w:sz="0" w:space="0" w:color="auto"/>
            <w:bottom w:val="none" w:sz="0" w:space="0" w:color="auto"/>
            <w:right w:val="none" w:sz="0" w:space="0" w:color="auto"/>
          </w:divBdr>
        </w:div>
      </w:divsChild>
    </w:div>
    <w:div w:id="573902579">
      <w:bodyDiv w:val="1"/>
      <w:marLeft w:val="0"/>
      <w:marRight w:val="0"/>
      <w:marTop w:val="0"/>
      <w:marBottom w:val="0"/>
      <w:divBdr>
        <w:top w:val="none" w:sz="0" w:space="0" w:color="auto"/>
        <w:left w:val="none" w:sz="0" w:space="0" w:color="auto"/>
        <w:bottom w:val="none" w:sz="0" w:space="0" w:color="auto"/>
        <w:right w:val="none" w:sz="0" w:space="0" w:color="auto"/>
      </w:divBdr>
      <w:divsChild>
        <w:div w:id="1646425481">
          <w:marLeft w:val="0"/>
          <w:marRight w:val="0"/>
          <w:marTop w:val="0"/>
          <w:marBottom w:val="0"/>
          <w:divBdr>
            <w:top w:val="none" w:sz="0" w:space="0" w:color="auto"/>
            <w:left w:val="none" w:sz="0" w:space="0" w:color="auto"/>
            <w:bottom w:val="none" w:sz="0" w:space="0" w:color="auto"/>
            <w:right w:val="none" w:sz="0" w:space="0" w:color="auto"/>
          </w:divBdr>
        </w:div>
      </w:divsChild>
    </w:div>
    <w:div w:id="825166279">
      <w:bodyDiv w:val="1"/>
      <w:marLeft w:val="0"/>
      <w:marRight w:val="0"/>
      <w:marTop w:val="0"/>
      <w:marBottom w:val="0"/>
      <w:divBdr>
        <w:top w:val="none" w:sz="0" w:space="0" w:color="auto"/>
        <w:left w:val="none" w:sz="0" w:space="0" w:color="auto"/>
        <w:bottom w:val="none" w:sz="0" w:space="0" w:color="auto"/>
        <w:right w:val="none" w:sz="0" w:space="0" w:color="auto"/>
      </w:divBdr>
      <w:divsChild>
        <w:div w:id="762144590">
          <w:marLeft w:val="0"/>
          <w:marRight w:val="0"/>
          <w:marTop w:val="0"/>
          <w:marBottom w:val="0"/>
          <w:divBdr>
            <w:top w:val="none" w:sz="0" w:space="0" w:color="auto"/>
            <w:left w:val="none" w:sz="0" w:space="0" w:color="auto"/>
            <w:bottom w:val="none" w:sz="0" w:space="0" w:color="auto"/>
            <w:right w:val="none" w:sz="0" w:space="0" w:color="auto"/>
          </w:divBdr>
        </w:div>
      </w:divsChild>
    </w:div>
    <w:div w:id="1007828936">
      <w:bodyDiv w:val="1"/>
      <w:marLeft w:val="0"/>
      <w:marRight w:val="0"/>
      <w:marTop w:val="0"/>
      <w:marBottom w:val="0"/>
      <w:divBdr>
        <w:top w:val="none" w:sz="0" w:space="0" w:color="auto"/>
        <w:left w:val="none" w:sz="0" w:space="0" w:color="auto"/>
        <w:bottom w:val="none" w:sz="0" w:space="0" w:color="auto"/>
        <w:right w:val="none" w:sz="0" w:space="0" w:color="auto"/>
      </w:divBdr>
    </w:div>
    <w:div w:id="1065226971">
      <w:bodyDiv w:val="1"/>
      <w:marLeft w:val="0"/>
      <w:marRight w:val="0"/>
      <w:marTop w:val="0"/>
      <w:marBottom w:val="0"/>
      <w:divBdr>
        <w:top w:val="none" w:sz="0" w:space="0" w:color="auto"/>
        <w:left w:val="none" w:sz="0" w:space="0" w:color="auto"/>
        <w:bottom w:val="none" w:sz="0" w:space="0" w:color="auto"/>
        <w:right w:val="none" w:sz="0" w:space="0" w:color="auto"/>
      </w:divBdr>
      <w:divsChild>
        <w:div w:id="10421507">
          <w:marLeft w:val="0"/>
          <w:marRight w:val="0"/>
          <w:marTop w:val="0"/>
          <w:marBottom w:val="0"/>
          <w:divBdr>
            <w:top w:val="none" w:sz="0" w:space="0" w:color="auto"/>
            <w:left w:val="none" w:sz="0" w:space="0" w:color="auto"/>
            <w:bottom w:val="none" w:sz="0" w:space="0" w:color="auto"/>
            <w:right w:val="none" w:sz="0" w:space="0" w:color="auto"/>
          </w:divBdr>
        </w:div>
      </w:divsChild>
    </w:div>
    <w:div w:id="1140922097">
      <w:bodyDiv w:val="1"/>
      <w:marLeft w:val="0"/>
      <w:marRight w:val="0"/>
      <w:marTop w:val="0"/>
      <w:marBottom w:val="0"/>
      <w:divBdr>
        <w:top w:val="none" w:sz="0" w:space="0" w:color="auto"/>
        <w:left w:val="none" w:sz="0" w:space="0" w:color="auto"/>
        <w:bottom w:val="none" w:sz="0" w:space="0" w:color="auto"/>
        <w:right w:val="none" w:sz="0" w:space="0" w:color="auto"/>
      </w:divBdr>
      <w:divsChild>
        <w:div w:id="1935627392">
          <w:marLeft w:val="0"/>
          <w:marRight w:val="0"/>
          <w:marTop w:val="0"/>
          <w:marBottom w:val="0"/>
          <w:divBdr>
            <w:top w:val="none" w:sz="0" w:space="0" w:color="auto"/>
            <w:left w:val="none" w:sz="0" w:space="0" w:color="auto"/>
            <w:bottom w:val="none" w:sz="0" w:space="0" w:color="auto"/>
            <w:right w:val="none" w:sz="0" w:space="0" w:color="auto"/>
          </w:divBdr>
        </w:div>
      </w:divsChild>
    </w:div>
    <w:div w:id="1250890122">
      <w:bodyDiv w:val="1"/>
      <w:marLeft w:val="0"/>
      <w:marRight w:val="0"/>
      <w:marTop w:val="0"/>
      <w:marBottom w:val="0"/>
      <w:divBdr>
        <w:top w:val="none" w:sz="0" w:space="0" w:color="auto"/>
        <w:left w:val="none" w:sz="0" w:space="0" w:color="auto"/>
        <w:bottom w:val="none" w:sz="0" w:space="0" w:color="auto"/>
        <w:right w:val="none" w:sz="0" w:space="0" w:color="auto"/>
      </w:divBdr>
      <w:divsChild>
        <w:div w:id="633876468">
          <w:marLeft w:val="0"/>
          <w:marRight w:val="0"/>
          <w:marTop w:val="0"/>
          <w:marBottom w:val="0"/>
          <w:divBdr>
            <w:top w:val="none" w:sz="0" w:space="0" w:color="auto"/>
            <w:left w:val="none" w:sz="0" w:space="0" w:color="auto"/>
            <w:bottom w:val="none" w:sz="0" w:space="0" w:color="auto"/>
            <w:right w:val="none" w:sz="0" w:space="0" w:color="auto"/>
          </w:divBdr>
        </w:div>
      </w:divsChild>
    </w:div>
    <w:div w:id="1270969912">
      <w:bodyDiv w:val="1"/>
      <w:marLeft w:val="0"/>
      <w:marRight w:val="0"/>
      <w:marTop w:val="0"/>
      <w:marBottom w:val="0"/>
      <w:divBdr>
        <w:top w:val="none" w:sz="0" w:space="0" w:color="auto"/>
        <w:left w:val="none" w:sz="0" w:space="0" w:color="auto"/>
        <w:bottom w:val="none" w:sz="0" w:space="0" w:color="auto"/>
        <w:right w:val="none" w:sz="0" w:space="0" w:color="auto"/>
      </w:divBdr>
      <w:divsChild>
        <w:div w:id="1111241924">
          <w:marLeft w:val="0"/>
          <w:marRight w:val="0"/>
          <w:marTop w:val="0"/>
          <w:marBottom w:val="0"/>
          <w:divBdr>
            <w:top w:val="none" w:sz="0" w:space="0" w:color="auto"/>
            <w:left w:val="none" w:sz="0" w:space="0" w:color="auto"/>
            <w:bottom w:val="none" w:sz="0" w:space="0" w:color="auto"/>
            <w:right w:val="none" w:sz="0" w:space="0" w:color="auto"/>
          </w:divBdr>
        </w:div>
      </w:divsChild>
    </w:div>
    <w:div w:id="1341542262">
      <w:bodyDiv w:val="1"/>
      <w:marLeft w:val="0"/>
      <w:marRight w:val="0"/>
      <w:marTop w:val="0"/>
      <w:marBottom w:val="0"/>
      <w:divBdr>
        <w:top w:val="none" w:sz="0" w:space="0" w:color="auto"/>
        <w:left w:val="none" w:sz="0" w:space="0" w:color="auto"/>
        <w:bottom w:val="none" w:sz="0" w:space="0" w:color="auto"/>
        <w:right w:val="none" w:sz="0" w:space="0" w:color="auto"/>
      </w:divBdr>
    </w:div>
    <w:div w:id="1554076314">
      <w:bodyDiv w:val="1"/>
      <w:marLeft w:val="0"/>
      <w:marRight w:val="0"/>
      <w:marTop w:val="0"/>
      <w:marBottom w:val="0"/>
      <w:divBdr>
        <w:top w:val="none" w:sz="0" w:space="0" w:color="auto"/>
        <w:left w:val="none" w:sz="0" w:space="0" w:color="auto"/>
        <w:bottom w:val="none" w:sz="0" w:space="0" w:color="auto"/>
        <w:right w:val="none" w:sz="0" w:space="0" w:color="auto"/>
      </w:divBdr>
    </w:div>
    <w:div w:id="1555194475">
      <w:bodyDiv w:val="1"/>
      <w:marLeft w:val="0"/>
      <w:marRight w:val="0"/>
      <w:marTop w:val="0"/>
      <w:marBottom w:val="0"/>
      <w:divBdr>
        <w:top w:val="none" w:sz="0" w:space="0" w:color="auto"/>
        <w:left w:val="none" w:sz="0" w:space="0" w:color="auto"/>
        <w:bottom w:val="none" w:sz="0" w:space="0" w:color="auto"/>
        <w:right w:val="none" w:sz="0" w:space="0" w:color="auto"/>
      </w:divBdr>
    </w:div>
    <w:div w:id="1622683569">
      <w:bodyDiv w:val="1"/>
      <w:marLeft w:val="0"/>
      <w:marRight w:val="0"/>
      <w:marTop w:val="0"/>
      <w:marBottom w:val="0"/>
      <w:divBdr>
        <w:top w:val="none" w:sz="0" w:space="0" w:color="auto"/>
        <w:left w:val="none" w:sz="0" w:space="0" w:color="auto"/>
        <w:bottom w:val="none" w:sz="0" w:space="0" w:color="auto"/>
        <w:right w:val="none" w:sz="0" w:space="0" w:color="auto"/>
      </w:divBdr>
      <w:divsChild>
        <w:div w:id="4137415">
          <w:marLeft w:val="0"/>
          <w:marRight w:val="0"/>
          <w:marTop w:val="0"/>
          <w:marBottom w:val="0"/>
          <w:divBdr>
            <w:top w:val="none" w:sz="0" w:space="0" w:color="auto"/>
            <w:left w:val="none" w:sz="0" w:space="0" w:color="auto"/>
            <w:bottom w:val="none" w:sz="0" w:space="0" w:color="auto"/>
            <w:right w:val="none" w:sz="0" w:space="0" w:color="auto"/>
          </w:divBdr>
        </w:div>
      </w:divsChild>
    </w:div>
    <w:div w:id="1632436477">
      <w:bodyDiv w:val="1"/>
      <w:marLeft w:val="0"/>
      <w:marRight w:val="0"/>
      <w:marTop w:val="0"/>
      <w:marBottom w:val="0"/>
      <w:divBdr>
        <w:top w:val="none" w:sz="0" w:space="0" w:color="auto"/>
        <w:left w:val="none" w:sz="0" w:space="0" w:color="auto"/>
        <w:bottom w:val="none" w:sz="0" w:space="0" w:color="auto"/>
        <w:right w:val="none" w:sz="0" w:space="0" w:color="auto"/>
      </w:divBdr>
    </w:div>
    <w:div w:id="1683431736">
      <w:bodyDiv w:val="1"/>
      <w:marLeft w:val="0"/>
      <w:marRight w:val="0"/>
      <w:marTop w:val="0"/>
      <w:marBottom w:val="0"/>
      <w:divBdr>
        <w:top w:val="none" w:sz="0" w:space="0" w:color="auto"/>
        <w:left w:val="none" w:sz="0" w:space="0" w:color="auto"/>
        <w:bottom w:val="none" w:sz="0" w:space="0" w:color="auto"/>
        <w:right w:val="none" w:sz="0" w:space="0" w:color="auto"/>
      </w:divBdr>
      <w:divsChild>
        <w:div w:id="1091199572">
          <w:marLeft w:val="0"/>
          <w:marRight w:val="0"/>
          <w:marTop w:val="0"/>
          <w:marBottom w:val="0"/>
          <w:divBdr>
            <w:top w:val="none" w:sz="0" w:space="0" w:color="auto"/>
            <w:left w:val="none" w:sz="0" w:space="0" w:color="auto"/>
            <w:bottom w:val="none" w:sz="0" w:space="0" w:color="auto"/>
            <w:right w:val="none" w:sz="0" w:space="0" w:color="auto"/>
          </w:divBdr>
        </w:div>
      </w:divsChild>
    </w:div>
    <w:div w:id="1751659970">
      <w:bodyDiv w:val="1"/>
      <w:marLeft w:val="0"/>
      <w:marRight w:val="0"/>
      <w:marTop w:val="0"/>
      <w:marBottom w:val="0"/>
      <w:divBdr>
        <w:top w:val="none" w:sz="0" w:space="0" w:color="auto"/>
        <w:left w:val="none" w:sz="0" w:space="0" w:color="auto"/>
        <w:bottom w:val="none" w:sz="0" w:space="0" w:color="auto"/>
        <w:right w:val="none" w:sz="0" w:space="0" w:color="auto"/>
      </w:divBdr>
    </w:div>
    <w:div w:id="1797213803">
      <w:bodyDiv w:val="1"/>
      <w:marLeft w:val="0"/>
      <w:marRight w:val="0"/>
      <w:marTop w:val="0"/>
      <w:marBottom w:val="0"/>
      <w:divBdr>
        <w:top w:val="none" w:sz="0" w:space="0" w:color="auto"/>
        <w:left w:val="none" w:sz="0" w:space="0" w:color="auto"/>
        <w:bottom w:val="none" w:sz="0" w:space="0" w:color="auto"/>
        <w:right w:val="none" w:sz="0" w:space="0" w:color="auto"/>
      </w:divBdr>
    </w:div>
    <w:div w:id="1820731767">
      <w:bodyDiv w:val="1"/>
      <w:marLeft w:val="0"/>
      <w:marRight w:val="0"/>
      <w:marTop w:val="0"/>
      <w:marBottom w:val="0"/>
      <w:divBdr>
        <w:top w:val="none" w:sz="0" w:space="0" w:color="auto"/>
        <w:left w:val="none" w:sz="0" w:space="0" w:color="auto"/>
        <w:bottom w:val="none" w:sz="0" w:space="0" w:color="auto"/>
        <w:right w:val="none" w:sz="0" w:space="0" w:color="auto"/>
      </w:divBdr>
    </w:div>
    <w:div w:id="1950358009">
      <w:bodyDiv w:val="1"/>
      <w:marLeft w:val="0"/>
      <w:marRight w:val="0"/>
      <w:marTop w:val="0"/>
      <w:marBottom w:val="0"/>
      <w:divBdr>
        <w:top w:val="none" w:sz="0" w:space="0" w:color="auto"/>
        <w:left w:val="none" w:sz="0" w:space="0" w:color="auto"/>
        <w:bottom w:val="none" w:sz="0" w:space="0" w:color="auto"/>
        <w:right w:val="none" w:sz="0" w:space="0" w:color="auto"/>
      </w:divBdr>
    </w:div>
    <w:div w:id="2004122004">
      <w:bodyDiv w:val="1"/>
      <w:marLeft w:val="0"/>
      <w:marRight w:val="0"/>
      <w:marTop w:val="0"/>
      <w:marBottom w:val="0"/>
      <w:divBdr>
        <w:top w:val="none" w:sz="0" w:space="0" w:color="auto"/>
        <w:left w:val="none" w:sz="0" w:space="0" w:color="auto"/>
        <w:bottom w:val="none" w:sz="0" w:space="0" w:color="auto"/>
        <w:right w:val="none" w:sz="0" w:space="0" w:color="auto"/>
      </w:divBdr>
      <w:divsChild>
        <w:div w:id="1649287267">
          <w:marLeft w:val="0"/>
          <w:marRight w:val="0"/>
          <w:marTop w:val="0"/>
          <w:marBottom w:val="0"/>
          <w:divBdr>
            <w:top w:val="none" w:sz="0" w:space="0" w:color="auto"/>
            <w:left w:val="none" w:sz="0" w:space="0" w:color="auto"/>
            <w:bottom w:val="none" w:sz="0" w:space="0" w:color="auto"/>
            <w:right w:val="none" w:sz="0" w:space="0" w:color="auto"/>
          </w:divBdr>
        </w:div>
      </w:divsChild>
    </w:div>
    <w:div w:id="2016614113">
      <w:bodyDiv w:val="1"/>
      <w:marLeft w:val="0"/>
      <w:marRight w:val="0"/>
      <w:marTop w:val="0"/>
      <w:marBottom w:val="0"/>
      <w:divBdr>
        <w:top w:val="none" w:sz="0" w:space="0" w:color="auto"/>
        <w:left w:val="none" w:sz="0" w:space="0" w:color="auto"/>
        <w:bottom w:val="none" w:sz="0" w:space="0" w:color="auto"/>
        <w:right w:val="none" w:sz="0" w:space="0" w:color="auto"/>
      </w:divBdr>
    </w:div>
    <w:div w:id="20610508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glossaryDocument" Target="glossary/document.xml"/><Relationship Id="rId21"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chart" Target="charts/chart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localhost\Users\KG\Desktop\Thesis%20Docs\GRAPHS%20FOR%20THE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'intrxn graph'!$E$10</c:f>
              <c:strCache>
                <c:ptCount val="1"/>
                <c:pt idx="0">
                  <c:v>Low Closeness</c:v>
                </c:pt>
              </c:strCache>
            </c:strRef>
          </c:tx>
          <c:spPr>
            <a:ln w="28575" cap="rnd">
              <a:solidFill>
                <a:schemeClr val="accent1"/>
              </a:solidFill>
              <a:prstDash val="dash"/>
              <a:round/>
            </a:ln>
            <a:effectLst/>
          </c:spPr>
          <c:marker>
            <c:symbol val="none"/>
          </c:marker>
          <c:cat>
            <c:strRef>
              <c:f>'intrxn graph'!$F$9:$G$9</c:f>
              <c:strCache>
                <c:ptCount val="2"/>
                <c:pt idx="0">
                  <c:v>Low HC</c:v>
                </c:pt>
                <c:pt idx="1">
                  <c:v>High HC</c:v>
                </c:pt>
              </c:strCache>
            </c:strRef>
          </c:cat>
          <c:val>
            <c:numRef>
              <c:f>'intrxn graph'!$F$10:$G$10</c:f>
              <c:numCache>
                <c:formatCode>General</c:formatCode>
                <c:ptCount val="2"/>
                <c:pt idx="0">
                  <c:v>4.02</c:v>
                </c:pt>
                <c:pt idx="1">
                  <c:v>3.16</c:v>
                </c:pt>
              </c:numCache>
            </c:numRef>
          </c:val>
          <c:smooth val="0"/>
        </c:ser>
        <c:ser>
          <c:idx val="1"/>
          <c:order val="1"/>
          <c:tx>
            <c:strRef>
              <c:f>'intrxn graph'!$E$11</c:f>
              <c:strCache>
                <c:ptCount val="1"/>
                <c:pt idx="0">
                  <c:v>High Closeness</c:v>
                </c:pt>
              </c:strCache>
            </c:strRef>
          </c:tx>
          <c:spPr>
            <a:ln w="28575" cap="rnd">
              <a:solidFill>
                <a:schemeClr val="accent2"/>
              </a:solidFill>
              <a:round/>
            </a:ln>
            <a:effectLst/>
          </c:spPr>
          <c:marker>
            <c:symbol val="none"/>
          </c:marker>
          <c:cat>
            <c:strRef>
              <c:f>'intrxn graph'!$F$9:$G$9</c:f>
              <c:strCache>
                <c:ptCount val="2"/>
                <c:pt idx="0">
                  <c:v>Low HC</c:v>
                </c:pt>
                <c:pt idx="1">
                  <c:v>High HC</c:v>
                </c:pt>
              </c:strCache>
            </c:strRef>
          </c:cat>
          <c:val>
            <c:numRef>
              <c:f>'intrxn graph'!$F$11:$G$11</c:f>
              <c:numCache>
                <c:formatCode>General</c:formatCode>
                <c:ptCount val="2"/>
                <c:pt idx="0">
                  <c:v>3.58</c:v>
                </c:pt>
                <c:pt idx="1">
                  <c:v>3.92</c:v>
                </c:pt>
              </c:numCache>
            </c:numRef>
          </c:val>
          <c:smooth val="0"/>
        </c:ser>
        <c:dLbls>
          <c:showLegendKey val="0"/>
          <c:showVal val="0"/>
          <c:showCatName val="0"/>
          <c:showSerName val="0"/>
          <c:showPercent val="0"/>
          <c:showBubbleSize val="0"/>
        </c:dLbls>
        <c:smooth val="0"/>
        <c:axId val="-2118233888"/>
        <c:axId val="-2116842544"/>
      </c:lineChart>
      <c:catAx>
        <c:axId val="-21182338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6842544"/>
        <c:crosses val="autoZero"/>
        <c:auto val="1"/>
        <c:lblAlgn val="ctr"/>
        <c:lblOffset val="100"/>
        <c:noMultiLvlLbl val="0"/>
      </c:catAx>
      <c:valAx>
        <c:axId val="-2116842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Willingness</a:t>
                </a:r>
                <a:r>
                  <a:rPr lang="en-US" baseline="0"/>
                  <a:t> to Sacrifice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82338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BBEB2AF08E8B544B1C1531B3DDFEB35"/>
        <w:category>
          <w:name w:val="General"/>
          <w:gallery w:val="placeholder"/>
        </w:category>
        <w:types>
          <w:type w:val="bbPlcHdr"/>
        </w:types>
        <w:behaviors>
          <w:behavior w:val="content"/>
        </w:behaviors>
        <w:guid w:val="{4127B89E-6176-BE4C-8B30-4E506F43F6E5}"/>
      </w:docPartPr>
      <w:docPartBody>
        <w:p w:rsidR="001A4B41" w:rsidRDefault="001A4B41" w:rsidP="001A4B41">
          <w:pPr>
            <w:pStyle w:val="2BBEB2AF08E8B544B1C1531B3DDFEB35"/>
          </w:pPr>
          <w:r w:rsidRPr="001F1C68">
            <w:rPr>
              <w:rStyle w:val="PlaceholderText"/>
            </w:rPr>
            <w:t>Click here to enter text.</w:t>
          </w:r>
        </w:p>
      </w:docPartBody>
    </w:docPart>
    <w:docPart>
      <w:docPartPr>
        <w:name w:val="B5BFDF20EADA6B41A9E555E62F01055D"/>
        <w:category>
          <w:name w:val="General"/>
          <w:gallery w:val="placeholder"/>
        </w:category>
        <w:types>
          <w:type w:val="bbPlcHdr"/>
        </w:types>
        <w:behaviors>
          <w:behavior w:val="content"/>
        </w:behaviors>
        <w:guid w:val="{D445B171-FE00-774F-90AD-94A45405B779}"/>
      </w:docPartPr>
      <w:docPartBody>
        <w:p w:rsidR="001A4B41" w:rsidRDefault="001A4B41" w:rsidP="001A4B41">
          <w:pPr>
            <w:pStyle w:val="B5BFDF20EADA6B41A9E555E62F01055D"/>
          </w:pPr>
          <w:r w:rsidRPr="00BB1A19">
            <w:rPr>
              <w:rStyle w:val="PlaceholderText"/>
            </w:rPr>
            <w:t>Click here to enter text.</w:t>
          </w:r>
        </w:p>
      </w:docPartBody>
    </w:docPart>
    <w:docPart>
      <w:docPartPr>
        <w:name w:val="3A472413AAFF9742AF06DD467F6C4BF5"/>
        <w:category>
          <w:name w:val="General"/>
          <w:gallery w:val="placeholder"/>
        </w:category>
        <w:types>
          <w:type w:val="bbPlcHdr"/>
        </w:types>
        <w:behaviors>
          <w:behavior w:val="content"/>
        </w:behaviors>
        <w:guid w:val="{6ACCD824-4DA1-BB47-9345-C22B06E005DA}"/>
      </w:docPartPr>
      <w:docPartBody>
        <w:p w:rsidR="001A4B41" w:rsidRDefault="001A4B41" w:rsidP="001A4B41">
          <w:pPr>
            <w:pStyle w:val="3A472413AAFF9742AF06DD467F6C4BF5"/>
          </w:pPr>
          <w:r w:rsidRPr="001F1C68">
            <w:rPr>
              <w:rStyle w:val="PlaceholderText"/>
            </w:rPr>
            <w:t>Click here to enter text.</w:t>
          </w:r>
        </w:p>
      </w:docPartBody>
    </w:docPart>
    <w:docPart>
      <w:docPartPr>
        <w:name w:val="283D7A9CAA3C6648804AC8088F0B3763"/>
        <w:category>
          <w:name w:val="General"/>
          <w:gallery w:val="placeholder"/>
        </w:category>
        <w:types>
          <w:type w:val="bbPlcHdr"/>
        </w:types>
        <w:behaviors>
          <w:behavior w:val="content"/>
        </w:behaviors>
        <w:guid w:val="{4BFC7880-F305-CB4D-BDFC-609A8E597564}"/>
      </w:docPartPr>
      <w:docPartBody>
        <w:p w:rsidR="001A4B41" w:rsidRDefault="001A4B41" w:rsidP="001A4B41">
          <w:pPr>
            <w:pStyle w:val="283D7A9CAA3C6648804AC8088F0B3763"/>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B41"/>
    <w:rsid w:val="000B6959"/>
    <w:rsid w:val="00170467"/>
    <w:rsid w:val="001A4B41"/>
    <w:rsid w:val="004E0764"/>
    <w:rsid w:val="0074439E"/>
    <w:rsid w:val="00B07A27"/>
    <w:rsid w:val="00C25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4B41"/>
    <w:rPr>
      <w:color w:val="808080"/>
    </w:rPr>
  </w:style>
  <w:style w:type="paragraph" w:customStyle="1" w:styleId="5608AEEC65CDF34CB4002BF74872EF7B">
    <w:name w:val="5608AEEC65CDF34CB4002BF74872EF7B"/>
    <w:rsid w:val="001A4B41"/>
  </w:style>
  <w:style w:type="paragraph" w:customStyle="1" w:styleId="EB2BD4660A35BF4DADC86D5A32A94F95">
    <w:name w:val="EB2BD4660A35BF4DADC86D5A32A94F95"/>
    <w:rsid w:val="001A4B41"/>
  </w:style>
  <w:style w:type="paragraph" w:customStyle="1" w:styleId="33D0E4126F87F94CA1CF345F688BF0C2">
    <w:name w:val="33D0E4126F87F94CA1CF345F688BF0C2"/>
    <w:rsid w:val="001A4B41"/>
  </w:style>
  <w:style w:type="paragraph" w:customStyle="1" w:styleId="2BBEB2AF08E8B544B1C1531B3DDFEB35">
    <w:name w:val="2BBEB2AF08E8B544B1C1531B3DDFEB35"/>
    <w:rsid w:val="001A4B41"/>
  </w:style>
  <w:style w:type="paragraph" w:customStyle="1" w:styleId="68E321F8446917429E19FF9BA4858CAF">
    <w:name w:val="68E321F8446917429E19FF9BA4858CAF"/>
    <w:rsid w:val="001A4B41"/>
  </w:style>
  <w:style w:type="paragraph" w:customStyle="1" w:styleId="B5BFDF20EADA6B41A9E555E62F01055D">
    <w:name w:val="B5BFDF20EADA6B41A9E555E62F01055D"/>
    <w:rsid w:val="001A4B41"/>
  </w:style>
  <w:style w:type="paragraph" w:customStyle="1" w:styleId="3A472413AAFF9742AF06DD467F6C4BF5">
    <w:name w:val="3A472413AAFF9742AF06DD467F6C4BF5"/>
    <w:rsid w:val="001A4B41"/>
  </w:style>
  <w:style w:type="paragraph" w:customStyle="1" w:styleId="AF9EE3275265794E850CA832A77BD83B">
    <w:name w:val="AF9EE3275265794E850CA832A77BD83B"/>
    <w:rsid w:val="001A4B41"/>
  </w:style>
  <w:style w:type="paragraph" w:customStyle="1" w:styleId="FEDAE10AC1EF814F8BFA32D27678365D">
    <w:name w:val="FEDAE10AC1EF814F8BFA32D27678365D"/>
    <w:rsid w:val="001A4B41"/>
  </w:style>
  <w:style w:type="paragraph" w:customStyle="1" w:styleId="E27D8CF2B69F1147960942CBE2AEA14D">
    <w:name w:val="E27D8CF2B69F1147960942CBE2AEA14D"/>
    <w:rsid w:val="001A4B41"/>
  </w:style>
  <w:style w:type="paragraph" w:customStyle="1" w:styleId="1A61B411CB56234882A13C90DA772578">
    <w:name w:val="1A61B411CB56234882A13C90DA772578"/>
    <w:rsid w:val="001A4B41"/>
  </w:style>
  <w:style w:type="paragraph" w:customStyle="1" w:styleId="D04E393472B9BC40A3B30B514243BB96">
    <w:name w:val="D04E393472B9BC40A3B30B514243BB96"/>
    <w:rsid w:val="001A4B41"/>
  </w:style>
  <w:style w:type="paragraph" w:customStyle="1" w:styleId="9ADEE59925A38348BDBDD91467B30FF1">
    <w:name w:val="9ADEE59925A38348BDBDD91467B30FF1"/>
    <w:rsid w:val="001A4B41"/>
  </w:style>
  <w:style w:type="paragraph" w:customStyle="1" w:styleId="8FF092DAABCA234FAACEA76743A5AA60">
    <w:name w:val="8FF092DAABCA234FAACEA76743A5AA60"/>
    <w:rsid w:val="001A4B41"/>
  </w:style>
  <w:style w:type="paragraph" w:customStyle="1" w:styleId="9AD1237C0970654B83C6DD2854BF6F28">
    <w:name w:val="9AD1237C0970654B83C6DD2854BF6F28"/>
    <w:rsid w:val="001A4B41"/>
  </w:style>
  <w:style w:type="paragraph" w:customStyle="1" w:styleId="4408F3BBBB77B245B1EE8B24B80EDCE5">
    <w:name w:val="4408F3BBBB77B245B1EE8B24B80EDCE5"/>
    <w:rsid w:val="001A4B41"/>
  </w:style>
  <w:style w:type="paragraph" w:customStyle="1" w:styleId="DFBB12F926A09E4FB83BD5EAC40DAA2B">
    <w:name w:val="DFBB12F926A09E4FB83BD5EAC40DAA2B"/>
    <w:rsid w:val="001A4B41"/>
  </w:style>
  <w:style w:type="paragraph" w:customStyle="1" w:styleId="283D7A9CAA3C6648804AC8088F0B3763">
    <w:name w:val="283D7A9CAA3C6648804AC8088F0B3763"/>
    <w:rsid w:val="001A4B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DA97794-BEA3-B64E-9CF5-E7F02BF74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15971</Words>
  <Characters>91036</Characters>
  <Application>Microsoft Macintosh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Kevin</Company>
  <LinksUpToDate>false</LinksUpToDate>
  <CharactersWithSpaces>106794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Green</dc:creator>
  <cp:keywords/>
  <dc:description/>
  <cp:lastModifiedBy>k g</cp:lastModifiedBy>
  <cp:revision>2</cp:revision>
  <dcterms:created xsi:type="dcterms:W3CDTF">2016-05-09T16:30:00Z</dcterms:created>
  <dcterms:modified xsi:type="dcterms:W3CDTF">2016-05-09T16:30:00Z</dcterms:modified>
</cp:coreProperties>
</file>