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left="317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UNIVERSITY OF OKLAHOMA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289" w:line="240" w:lineRule="auto"/>
        <w:ind w:left="359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GRADUATE COLLEGE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1999" w:line="474" w:lineRule="auto"/>
        <w:ind w:left="650" w:right="862" w:firstLine="0"/>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CULTURALLY RESPONSIVE TEACHING IN ONE URBAN SCHOOL DISTRICT: A NEEDS ASSESSMENT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2335" w:line="240" w:lineRule="auto"/>
        <w:ind w:left="386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DISSERTATION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89" w:line="240" w:lineRule="auto"/>
        <w:ind w:left="244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SUBMITTED TO THE GRADUATE FACULTY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289" w:line="240" w:lineRule="auto"/>
        <w:ind w:left="256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 partial fulfillment of the requirements for the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289" w:line="240" w:lineRule="auto"/>
        <w:ind w:left="433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Degree of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289" w:line="240" w:lineRule="auto"/>
        <w:ind w:left="342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DOCTOR OF EDUCATION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2569" w:line="240" w:lineRule="auto"/>
        <w:ind w:left="467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By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before="289" w:line="240" w:lineRule="auto"/>
        <w:ind w:left="311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CECILIA J. ROBINSON-WOODS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before="4" w:line="240" w:lineRule="auto"/>
        <w:ind w:left="3994" w:firstLine="0"/>
        <w:rPr>
          <w:rFonts w:ascii="Times New Roman" w:cs="Times New Roman" w:eastAsia="Times New Roman" w:hAnsi="Times New Roman"/>
          <w:color w:val="000000"/>
          <w:sz w:val="24"/>
          <w:szCs w:val="24"/>
          <w:vertAlign w:val="baseline"/>
        </w:rPr>
        <w:sectPr>
          <w:headerReference r:id="rId7" w:type="first"/>
          <w:footerReference r:id="rId8" w:type="default"/>
          <w:footerReference r:id="rId9" w:type="first"/>
          <w:footerReference r:id="rId10" w:type="even"/>
          <w:pgSz w:h="15840" w:w="12240" w:orient="portrait"/>
          <w:pgMar w:bottom="1440" w:top="1440" w:left="1440" w:right="1440" w:header="0" w:footer="720"/>
          <w:pgNumType w:start="0"/>
        </w:sectPr>
      </w:pPr>
      <w:r w:rsidDel="00000000" w:rsidR="00000000" w:rsidRPr="00000000">
        <w:rPr>
          <w:rFonts w:ascii="Times New Roman" w:cs="Times New Roman" w:eastAsia="Times New Roman" w:hAnsi="Times New Roman"/>
          <w:sz w:val="24"/>
          <w:szCs w:val="24"/>
          <w:rtl w:val="0"/>
        </w:rPr>
        <w:t xml:space="preserve">Norman</w:t>
      </w:r>
      <w:r w:rsidDel="00000000" w:rsidR="00000000" w:rsidRPr="00000000">
        <w:rPr>
          <w:rFonts w:ascii="Times New Roman" w:cs="Times New Roman" w:eastAsia="Times New Roman" w:hAnsi="Times New Roman"/>
          <w:color w:val="000000"/>
          <w:sz w:val="24"/>
          <w:szCs w:val="24"/>
          <w:vertAlign w:val="baseline"/>
          <w:rtl w:val="0"/>
        </w:rPr>
        <w:t xml:space="preserve">, Oklahoma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before="4" w:line="240" w:lineRule="auto"/>
        <w:ind w:left="3994"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4" w:line="240" w:lineRule="auto"/>
        <w:ind w:left="4575"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37" w:lineRule="auto"/>
        <w:ind w:left="650" w:right="862" w:firstLine="0"/>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CULTURALLY RESPONSIVE TEACHING IN ONE URBAN SCHOOL DISTRICT: A NEEDS ASSESSMENT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2287" w:line="240" w:lineRule="auto"/>
        <w:ind w:left="267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DISSERTATION APPROVED FOR THE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4" w:line="240" w:lineRule="auto"/>
        <w:ind w:left="92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DEPARTMENT OF EDUCATIONAL LEADERSHIP AND POLICY STUDIES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3424" w:line="240" w:lineRule="auto"/>
        <w:ind w:left="271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BY THE COMMITTEE CONSISTING OF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1714" w:line="240" w:lineRule="auto"/>
        <w:ind w:right="337"/>
        <w:jc w:val="right"/>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Dr. Curt Adams, Chair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289" w:line="240" w:lineRule="auto"/>
        <w:ind w:right="315"/>
        <w:jc w:val="right"/>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Dr. William Frick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289" w:line="240" w:lineRule="auto"/>
        <w:ind w:right="320"/>
        <w:jc w:val="right"/>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Dr. Beverly Edwards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289" w:line="240" w:lineRule="auto"/>
        <w:ind w:right="359"/>
        <w:jc w:val="right"/>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Dr. Brenda Lloyd-Jones</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37" w:lineRule="auto"/>
        <w:ind w:right="2273"/>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37" w:lineRule="auto"/>
        <w:ind w:right="2273"/>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37" w:lineRule="auto"/>
        <w:ind w:right="2273"/>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©Copyright by CECILIA J. ROBINSON-WOODS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37" w:lineRule="auto"/>
        <w:ind w:left="2086" w:right="2273" w:firstLine="0"/>
        <w:jc w:val="center"/>
        <w:rPr>
          <w:rFonts w:ascii="Times New Roman" w:cs="Times New Roman" w:eastAsia="Times New Roman" w:hAnsi="Times New Roman"/>
          <w:color w:val="000000"/>
          <w:sz w:val="24"/>
          <w:szCs w:val="24"/>
          <w:vertAlign w:val="baseline"/>
        </w:rPr>
        <w:sectPr>
          <w:footerReference r:id="rId11" w:type="default"/>
          <w:type w:val="continuous"/>
          <w:pgSz w:h="15840" w:w="12240" w:orient="portrait"/>
          <w:pgMar w:bottom="1440" w:top="1440" w:left="1440" w:right="1440" w:header="0" w:footer="720"/>
        </w:sectPr>
      </w:pPr>
      <w:r w:rsidDel="00000000" w:rsidR="00000000" w:rsidRPr="00000000">
        <w:rPr>
          <w:rFonts w:ascii="Times New Roman" w:cs="Times New Roman" w:eastAsia="Times New Roman" w:hAnsi="Times New Roman"/>
          <w:color w:val="000000"/>
          <w:sz w:val="24"/>
          <w:szCs w:val="24"/>
          <w:vertAlign w:val="baseline"/>
          <w:rtl w:val="0"/>
        </w:rPr>
        <w:t xml:space="preserve">2022 All Rights Reserved </w:t>
      </w:r>
    </w:p>
    <w:p w:rsidR="00000000" w:rsidDel="00000000" w:rsidP="00000000" w:rsidRDefault="00000000" w:rsidRPr="00000000" w14:paraId="000000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ACKNOWLEDGMENTS</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a student whose primary years of schooling were marred by bussing, due to school desegregation laws, I didn't understand the value of connecting with the teacher in the schools that I attended.  It wasn’t until high school that my principal showed me through her actions of support, recognition, and acceptance that I was enough and that my strengths could help me succeed. I will never forget the day that I showed up to school and she was wearing my basketball jersey. Her intentional outreach to acknowledge and forge a bond with her students made all of the difference in school for me.  I now know that she was being Culturally Responsive and that her actions toward me helped shape who I am in education today.</w:t>
      </w:r>
    </w:p>
    <w:p w:rsidR="00000000" w:rsidDel="00000000" w:rsidP="00000000" w:rsidRDefault="00000000" w:rsidRPr="00000000" w14:paraId="0000004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family has been my biggest support during this process. My parents, Cecil and Jacqueline Robinson as well as my siblings all supported me heavily during this process through their cheering and encouragement. I am thankful for my father who pushed me to begin the process and my mother for reminding me that I was capable of finishing. Special thanks to Rosalyn Robinson, my younger sister who took pleasure in denying me fellowship if she thought that I should have been writing.  I want to thank my husband, Gary R. Woods, who worked to remove any and all obstacles from me while I wrote, even if the obstacle was him!  I also want to thank my children, E.J., Eyan, Brianna, Devin, and Flip for their encouragement and support.  </w:t>
      </w:r>
    </w:p>
    <w:p w:rsidR="00000000" w:rsidDel="00000000" w:rsidP="00000000" w:rsidRDefault="00000000" w:rsidRPr="00000000" w14:paraId="0000004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would not have been possible without the support of my School Board and colleagues.   Thank you to all of the Board that allowed me to have space and time to think, work and grow in this process.  Thank you to all of my staff and administrators who stepped up to provide coverage and understanding in my limited availability, you all were instrumental in me completing this process. Special acknowledgment to  Dr. B.B., Dr. M.D.H., and Dr. M.H. for taking the time out of their busy schedules to read, edit and offer feedback to me during the process, you ladies are the embodiment of sisterhood.</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11158" w:lineRule="auto"/>
        <w:jc w:val="center"/>
        <w:rPr/>
        <w:sectPr>
          <w:footerReference r:id="rId12" w:type="default"/>
          <w:type w:val="nextPage"/>
          <w:pgSz w:h="15840" w:w="12240" w:orient="portrait"/>
          <w:pgMar w:bottom="1440" w:top="1440" w:left="1440" w:right="1440" w:header="0" w:footer="720"/>
          <w:pgNumType w:start="1"/>
          <w:titlePg w:val="1"/>
        </w:sect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4A">
      <w:pPr>
        <w:spacing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OF CONTENT</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vertAlign w:val="baseline"/>
          <w:rtl w:val="0"/>
        </w:rPr>
        <w:t xml:space="preserve"> </w:t>
      </w:r>
    </w:p>
    <w:tbl>
      <w:tblPr>
        <w:tblStyle w:val="Table1"/>
        <w:tblW w:w="934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39.999999999999"/>
        <w:gridCol w:w="2005.0000000000011"/>
        <w:tblGridChange w:id="0">
          <w:tblGrid>
            <w:gridCol w:w="7339.999999999999"/>
            <w:gridCol w:w="2005.0000000000011"/>
          </w:tblGrid>
        </w:tblGridChange>
      </w:tblGrid>
      <w:tr>
        <w:trPr>
          <w:cantSplit w:val="0"/>
          <w:trHeight w:val="35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Abstract </w:t>
            </w:r>
            <w:r w:rsidDel="00000000" w:rsidR="00000000" w:rsidRPr="00000000">
              <w:rPr>
                <w:rFonts w:ascii="Times New Roman" w:cs="Times New Roman" w:eastAsia="Times New Roman" w:hAnsi="Times New Roman"/>
                <w:sz w:val="24"/>
                <w:szCs w:val="24"/>
                <w:rtl w:val="0"/>
              </w:rPr>
              <w:t xml:space="preserve">………………………………………………………………..…………………. ix</w:t>
            </w:r>
          </w:p>
          <w:p w:rsidR="00000000" w:rsidDel="00000000" w:rsidP="00000000" w:rsidRDefault="00000000" w:rsidRPr="00000000" w14:paraId="0000004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D">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Chapter One: Introduction </w:t>
            </w:r>
            <w:r w:rsidDel="00000000" w:rsidR="00000000" w:rsidRPr="00000000">
              <w:rPr>
                <w:rFonts w:ascii="Times New Roman" w:cs="Times New Roman" w:eastAsia="Times New Roman" w:hAnsi="Times New Roman"/>
                <w:sz w:val="24"/>
                <w:szCs w:val="24"/>
                <w:rtl w:val="0"/>
              </w:rPr>
              <w:t xml:space="preserve">…………………………………………..…………………. 1</w:t>
            </w:r>
          </w:p>
          <w:p w:rsidR="00000000" w:rsidDel="00000000" w:rsidP="00000000" w:rsidRDefault="00000000" w:rsidRPr="00000000" w14:paraId="0000004E">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Statement of the Problem ………………………………………..………….…….. 4</w:t>
            </w:r>
          </w:p>
          <w:p w:rsidR="00000000" w:rsidDel="00000000" w:rsidP="00000000" w:rsidRDefault="00000000" w:rsidRPr="00000000" w14:paraId="0000004F">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Purpose of the Study ………………………………………..…………………….. 8</w:t>
            </w:r>
          </w:p>
          <w:p w:rsidR="00000000" w:rsidDel="00000000" w:rsidP="00000000" w:rsidRDefault="00000000" w:rsidRPr="00000000" w14:paraId="00000050">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Context of the Study ………………………………………..…………………….. 7</w:t>
            </w:r>
          </w:p>
          <w:p w:rsidR="00000000" w:rsidDel="00000000" w:rsidP="00000000" w:rsidRDefault="00000000" w:rsidRPr="00000000" w14:paraId="00000051">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Theoretical Construct  ………………………………………..…………..………..10</w:t>
            </w:r>
          </w:p>
          <w:p w:rsidR="00000000" w:rsidDel="00000000" w:rsidP="00000000" w:rsidRDefault="00000000" w:rsidRPr="00000000" w14:paraId="00000052">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Significance of the Study  ……………………………………..…………………. 12</w:t>
            </w:r>
          </w:p>
          <w:p w:rsidR="00000000" w:rsidDel="00000000" w:rsidP="00000000" w:rsidRDefault="00000000" w:rsidRPr="00000000" w14:paraId="00000053">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Organization of the Dissertation  ………………………………………...………. 12</w:t>
            </w:r>
          </w:p>
          <w:p w:rsidR="00000000" w:rsidDel="00000000" w:rsidP="00000000" w:rsidRDefault="00000000" w:rsidRPr="00000000" w14:paraId="00000054">
            <w:pPr>
              <w:spacing w:after="20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of the Summary  ………………………………………..……………….. 13</w:t>
            </w:r>
          </w:p>
          <w:p w:rsidR="00000000" w:rsidDel="00000000" w:rsidP="00000000" w:rsidRDefault="00000000" w:rsidRPr="00000000" w14:paraId="00000055">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Chapter Two: Review of Literature </w:t>
            </w:r>
            <w:r w:rsidDel="00000000" w:rsidR="00000000" w:rsidRPr="00000000">
              <w:rPr>
                <w:rFonts w:ascii="Times New Roman" w:cs="Times New Roman" w:eastAsia="Times New Roman" w:hAnsi="Times New Roman"/>
                <w:sz w:val="24"/>
                <w:szCs w:val="24"/>
                <w:rtl w:val="0"/>
              </w:rPr>
              <w:t xml:space="preserve">…………………………..…………………….…..14</w:t>
            </w:r>
          </w:p>
          <w:p w:rsidR="00000000" w:rsidDel="00000000" w:rsidP="00000000" w:rsidRDefault="00000000" w:rsidRPr="00000000" w14:paraId="00000056">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Defining Culture   ………………………………………………………..…...….. 15</w:t>
            </w:r>
          </w:p>
          <w:p w:rsidR="00000000" w:rsidDel="00000000" w:rsidP="00000000" w:rsidRDefault="00000000" w:rsidRPr="00000000" w14:paraId="00000057">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Culturally Responsive Teaching: A Definition   ……………………………….... 16</w:t>
            </w:r>
          </w:p>
          <w:p w:rsidR="00000000" w:rsidDel="00000000" w:rsidP="00000000" w:rsidRDefault="00000000" w:rsidRPr="00000000" w14:paraId="0000005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Early Years  ………………………………………...……………………..… 16</w:t>
            </w:r>
          </w:p>
          <w:p w:rsidR="00000000" w:rsidDel="00000000" w:rsidP="00000000" w:rsidRDefault="00000000" w:rsidRPr="00000000" w14:paraId="00000059">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Culturally Responsive Teaching    ………………………………………..…….... 18</w:t>
            </w:r>
          </w:p>
          <w:p w:rsidR="00000000" w:rsidDel="00000000" w:rsidP="00000000" w:rsidRDefault="00000000" w:rsidRPr="00000000" w14:paraId="0000005A">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Ladson-Billings’ Framework   ……………………………………...……..18</w:t>
            </w:r>
          </w:p>
          <w:p w:rsidR="00000000" w:rsidDel="00000000" w:rsidP="00000000" w:rsidRDefault="00000000" w:rsidRPr="00000000" w14:paraId="0000005B">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Gay’s Framework  ………………………………………...………...….... 20</w:t>
            </w:r>
          </w:p>
          <w:p w:rsidR="00000000" w:rsidDel="00000000" w:rsidP="00000000" w:rsidRDefault="00000000" w:rsidRPr="00000000" w14:paraId="0000005C">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Villegas and Lucas Framework  ……………………………………....…. 22</w:t>
            </w:r>
          </w:p>
          <w:p w:rsidR="00000000" w:rsidDel="00000000" w:rsidP="00000000" w:rsidRDefault="00000000" w:rsidRPr="00000000" w14:paraId="0000005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CRT and Learning Outcomes  ………………………………………...…...….…. 24</w:t>
            </w:r>
          </w:p>
          <w:p w:rsidR="00000000" w:rsidDel="00000000" w:rsidP="00000000" w:rsidRDefault="00000000" w:rsidRPr="00000000" w14:paraId="0000005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Teachers and CRT   ………………………………………...…………………….. 30</w:t>
            </w:r>
          </w:p>
          <w:p w:rsidR="00000000" w:rsidDel="00000000" w:rsidP="00000000" w:rsidRDefault="00000000" w:rsidRPr="00000000" w14:paraId="0000005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for CRT   ………………………………………...………………...….... 32</w:t>
            </w:r>
          </w:p>
          <w:p w:rsidR="00000000" w:rsidDel="00000000" w:rsidP="00000000" w:rsidRDefault="00000000" w:rsidRPr="00000000" w14:paraId="00000060">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Chapter Summary  ……………………………………………………......……… 34</w:t>
            </w:r>
          </w:p>
          <w:p w:rsidR="00000000" w:rsidDel="00000000" w:rsidP="00000000" w:rsidRDefault="00000000" w:rsidRPr="00000000" w14:paraId="00000061">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Chapter Three: Research Methods </w:t>
            </w:r>
            <w:r w:rsidDel="00000000" w:rsidR="00000000" w:rsidRPr="00000000">
              <w:rPr>
                <w:rFonts w:ascii="Times New Roman" w:cs="Times New Roman" w:eastAsia="Times New Roman" w:hAnsi="Times New Roman"/>
                <w:sz w:val="24"/>
                <w:szCs w:val="24"/>
                <w:rtl w:val="0"/>
              </w:rPr>
              <w:t xml:space="preserve">………………………..……………………………35</w:t>
            </w:r>
          </w:p>
          <w:p w:rsidR="00000000" w:rsidDel="00000000" w:rsidP="00000000" w:rsidRDefault="00000000" w:rsidRPr="00000000" w14:paraId="00000062">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Methods  ……………………………………………………...……….. 35</w:t>
            </w:r>
          </w:p>
          <w:p w:rsidR="00000000" w:rsidDel="00000000" w:rsidP="00000000" w:rsidRDefault="00000000" w:rsidRPr="00000000" w14:paraId="00000063">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District Settings  ……………………………………………………......………... 36</w:t>
            </w:r>
          </w:p>
          <w:p w:rsidR="00000000" w:rsidDel="00000000" w:rsidP="00000000" w:rsidRDefault="00000000" w:rsidRPr="00000000" w14:paraId="00000064">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 36</w:t>
            </w:r>
          </w:p>
          <w:p w:rsidR="00000000" w:rsidDel="00000000" w:rsidP="00000000" w:rsidRDefault="00000000" w:rsidRPr="00000000" w14:paraId="00000065">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Collection  ……………………………………………………......……….... 39</w:t>
            </w:r>
          </w:p>
          <w:p w:rsidR="00000000" w:rsidDel="00000000" w:rsidP="00000000" w:rsidRDefault="00000000" w:rsidRPr="00000000" w14:paraId="0000006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Measures  ……………………………………………………......……………...... 39</w:t>
            </w:r>
          </w:p>
          <w:p w:rsidR="00000000" w:rsidDel="00000000" w:rsidP="00000000" w:rsidRDefault="00000000" w:rsidRPr="00000000" w14:paraId="0000006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Evidence of Reliability  ………………………………………………….....….….40</w:t>
            </w:r>
          </w:p>
          <w:p w:rsidR="00000000" w:rsidDel="00000000" w:rsidP="00000000" w:rsidRDefault="00000000" w:rsidRPr="00000000" w14:paraId="00000068">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Analysis  ……………………………………………………......…………... 42</w:t>
            </w:r>
          </w:p>
          <w:p w:rsidR="00000000" w:rsidDel="00000000" w:rsidP="00000000" w:rsidRDefault="00000000" w:rsidRPr="00000000" w14:paraId="00000069">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Limitations of Study  ……………………………………………………....….…..43</w:t>
            </w:r>
          </w:p>
          <w:p w:rsidR="00000000" w:rsidDel="00000000" w:rsidP="00000000" w:rsidRDefault="00000000" w:rsidRPr="00000000" w14:paraId="0000006A">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Chapter Summary  ……………………………………………………......….…... 43</w:t>
            </w:r>
          </w:p>
          <w:p w:rsidR="00000000" w:rsidDel="00000000" w:rsidP="00000000" w:rsidRDefault="00000000" w:rsidRPr="00000000" w14:paraId="0000006B">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Four: Results </w:t>
            </w:r>
            <w:r w:rsidDel="00000000" w:rsidR="00000000" w:rsidRPr="00000000">
              <w:rPr>
                <w:rFonts w:ascii="Times New Roman" w:cs="Times New Roman" w:eastAsia="Times New Roman" w:hAnsi="Times New Roman"/>
                <w:sz w:val="24"/>
                <w:szCs w:val="24"/>
                <w:rtl w:val="0"/>
              </w:rPr>
              <w:t xml:space="preserve">…………………………………………………………….….... 44</w:t>
            </w:r>
            <w:r w:rsidDel="00000000" w:rsidR="00000000" w:rsidRPr="00000000">
              <w:rPr>
                <w:rtl w:val="0"/>
              </w:rPr>
            </w:r>
          </w:p>
          <w:p w:rsidR="00000000" w:rsidDel="00000000" w:rsidP="00000000" w:rsidRDefault="00000000" w:rsidRPr="00000000" w14:paraId="0000006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Research Question One  ………………………………………………..……….. 44</w:t>
            </w:r>
          </w:p>
          <w:p w:rsidR="00000000" w:rsidDel="00000000" w:rsidP="00000000" w:rsidRDefault="00000000" w:rsidRPr="00000000" w14:paraId="0000006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Research Question Two  ………………………………………….….....………45</w:t>
            </w:r>
          </w:p>
          <w:p w:rsidR="00000000" w:rsidDel="00000000" w:rsidP="00000000" w:rsidRDefault="00000000" w:rsidRPr="00000000" w14:paraId="0000006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Research Question Three   …………………………………………...…......…..48</w:t>
            </w:r>
          </w:p>
          <w:p w:rsidR="00000000" w:rsidDel="00000000" w:rsidP="00000000" w:rsidRDefault="00000000" w:rsidRPr="00000000" w14:paraId="0000006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Research Question Four …………………………………………………….......52</w:t>
            </w:r>
          </w:p>
          <w:p w:rsidR="00000000" w:rsidDel="00000000" w:rsidP="00000000" w:rsidRDefault="00000000" w:rsidRPr="00000000" w14:paraId="0000007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Research Question Five ………………………………………………….......…53</w:t>
            </w:r>
          </w:p>
          <w:p w:rsidR="00000000" w:rsidDel="00000000" w:rsidP="00000000" w:rsidRDefault="00000000" w:rsidRPr="00000000" w14:paraId="0000007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Research Question Six ………………………………………………….........…54</w:t>
            </w:r>
          </w:p>
          <w:p w:rsidR="00000000" w:rsidDel="00000000" w:rsidP="00000000" w:rsidRDefault="00000000" w:rsidRPr="00000000" w14:paraId="00000072">
            <w:pPr>
              <w:spacing w:after="20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Summary …………………………………………………......……….. 60</w:t>
            </w:r>
          </w:p>
          <w:p w:rsidR="00000000" w:rsidDel="00000000" w:rsidP="00000000" w:rsidRDefault="00000000" w:rsidRPr="00000000" w14:paraId="00000073">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Chapter Five: Discussion </w:t>
            </w:r>
            <w:r w:rsidDel="00000000" w:rsidR="00000000" w:rsidRPr="00000000">
              <w:rPr>
                <w:rFonts w:ascii="Times New Roman" w:cs="Times New Roman" w:eastAsia="Times New Roman" w:hAnsi="Times New Roman"/>
                <w:sz w:val="24"/>
                <w:szCs w:val="24"/>
                <w:rtl w:val="0"/>
              </w:rPr>
              <w:t xml:space="preserve">…………………………………..………………………..... 61</w:t>
            </w:r>
          </w:p>
          <w:p w:rsidR="00000000" w:rsidDel="00000000" w:rsidP="00000000" w:rsidRDefault="00000000" w:rsidRPr="00000000" w14:paraId="00000074">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Enhancing CRT Efficacy for Novice Teachers ………………………..……….. 62</w:t>
            </w:r>
          </w:p>
          <w:p w:rsidR="00000000" w:rsidDel="00000000" w:rsidP="00000000" w:rsidRDefault="00000000" w:rsidRPr="00000000" w14:paraId="00000075">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Enhancing CRT Efficacy in Socio-Cultural Consciousness …………………… 64</w:t>
            </w:r>
          </w:p>
          <w:p w:rsidR="00000000" w:rsidDel="00000000" w:rsidP="00000000" w:rsidRDefault="00000000" w:rsidRPr="00000000" w14:paraId="00000076">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Enhancing CRT Efficacy for STEM  ………………………………......……..... 66</w:t>
            </w:r>
          </w:p>
          <w:p w:rsidR="00000000" w:rsidDel="00000000" w:rsidP="00000000" w:rsidRDefault="00000000" w:rsidRPr="00000000" w14:paraId="00000077">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Implications for Future Practice  …………………………………………...….. 68</w:t>
            </w:r>
          </w:p>
          <w:p w:rsidR="00000000" w:rsidDel="00000000" w:rsidP="00000000" w:rsidRDefault="00000000" w:rsidRPr="00000000" w14:paraId="00000078">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Strengthen CRT Efficacy in Novice Teachers  …………………………..... 68</w:t>
            </w:r>
          </w:p>
          <w:p w:rsidR="00000000" w:rsidDel="00000000" w:rsidP="00000000" w:rsidRDefault="00000000" w:rsidRPr="00000000" w14:paraId="00000079">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Focus on STEM training to support CRT  ……………………………...…..69</w:t>
            </w:r>
          </w:p>
          <w:p w:rsidR="00000000" w:rsidDel="00000000" w:rsidP="00000000" w:rsidRDefault="00000000" w:rsidRPr="00000000" w14:paraId="0000007A">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Build Sociocultural context for Community  …………………………..….. 69</w:t>
            </w:r>
          </w:p>
          <w:p w:rsidR="00000000" w:rsidDel="00000000" w:rsidP="00000000" w:rsidRDefault="00000000" w:rsidRPr="00000000" w14:paraId="0000007B">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  …………………………………………………………………….. 70</w:t>
            </w:r>
          </w:p>
          <w:p w:rsidR="00000000" w:rsidDel="00000000" w:rsidP="00000000" w:rsidRDefault="00000000" w:rsidRPr="00000000" w14:paraId="0000007C">
            <w:pPr>
              <w:spacing w:line="276"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line="276"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References </w:t>
            </w:r>
            <w:r w:rsidDel="00000000" w:rsidR="00000000" w:rsidRPr="00000000">
              <w:rPr>
                <w:rFonts w:ascii="Times New Roman" w:cs="Times New Roman" w:eastAsia="Times New Roman" w:hAnsi="Times New Roman"/>
                <w:sz w:val="24"/>
                <w:szCs w:val="24"/>
                <w:rtl w:val="0"/>
              </w:rPr>
              <w:t xml:space="preserve">  ……………………………………………………………………..…….. 72</w:t>
            </w:r>
          </w:p>
          <w:p w:rsidR="00000000" w:rsidDel="00000000" w:rsidP="00000000" w:rsidRDefault="00000000" w:rsidRPr="00000000" w14:paraId="0000007F">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Appendices </w:t>
            </w:r>
            <w:r w:rsidDel="00000000" w:rsidR="00000000" w:rsidRPr="00000000">
              <w:rPr>
                <w:rFonts w:ascii="Times New Roman" w:cs="Times New Roman" w:eastAsia="Times New Roman" w:hAnsi="Times New Roman"/>
                <w:sz w:val="24"/>
                <w:szCs w:val="24"/>
                <w:rtl w:val="0"/>
              </w:rPr>
              <w:t xml:space="preserve">  ……………………………………………………………………….….. 81</w:t>
            </w:r>
            <w:r w:rsidDel="00000000" w:rsidR="00000000" w:rsidRPr="00000000">
              <w:rPr>
                <w:rtl w:val="0"/>
              </w:rPr>
            </w:r>
          </w:p>
          <w:p w:rsidR="00000000" w:rsidDel="00000000" w:rsidP="00000000" w:rsidRDefault="00000000" w:rsidRPr="00000000" w14:paraId="00000080">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8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Letter to Participants 2018   …………………………………………..……….. 81</w:t>
            </w:r>
          </w:p>
          <w:p w:rsidR="00000000" w:rsidDel="00000000" w:rsidP="00000000" w:rsidRDefault="00000000" w:rsidRPr="00000000" w14:paraId="0000008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Letter to Participants 2021   ………………………………………………….... 82</w:t>
            </w:r>
          </w:p>
          <w:p w:rsidR="00000000" w:rsidDel="00000000" w:rsidP="00000000" w:rsidRDefault="00000000" w:rsidRPr="00000000" w14:paraId="0000008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Teacher Survey   ………………………………………………………...…….. 83</w:t>
            </w:r>
          </w:p>
          <w:p w:rsidR="00000000" w:rsidDel="00000000" w:rsidP="00000000" w:rsidRDefault="00000000" w:rsidRPr="00000000" w14:paraId="0000008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CRT Self Efficacy Scale   ………………………………………….………….. 84</w:t>
            </w:r>
          </w:p>
          <w:p w:rsidR="00000000" w:rsidDel="00000000" w:rsidP="00000000" w:rsidRDefault="00000000" w:rsidRPr="00000000" w14:paraId="0000008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District Strategic Plan   ……………………………………………….……….. 87</w:t>
            </w:r>
          </w:p>
          <w:p w:rsidR="00000000" w:rsidDel="00000000" w:rsidP="00000000" w:rsidRDefault="00000000" w:rsidRPr="00000000" w14:paraId="00000086">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IRB Closure Letter  …………………………………………………………….. 94</w:t>
            </w:r>
          </w:p>
          <w:p w:rsidR="00000000" w:rsidDel="00000000" w:rsidP="00000000" w:rsidRDefault="00000000" w:rsidRPr="00000000" w14:paraId="00000087">
            <w:pP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rHeight w:val="37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54.9999999999909"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7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09.9999999999909"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7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49.9999999999954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4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3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34.9999999999954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1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0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55.0000000000045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28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1023.9062499999909"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55.0000000000045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1963.056640625000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2519.76562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32"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50" w:hRule="atLeast"/>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B">
            <w:pPr>
              <w:spacing w:line="276" w:lineRule="auto"/>
              <w:rPr>
                <w:rFonts w:ascii="Times New Roman" w:cs="Times New Roman" w:eastAsia="Times New Roman" w:hAnsi="Times New Roman"/>
                <w:b w:val="1"/>
                <w:sz w:val="24"/>
                <w:szCs w:val="24"/>
                <w:vertAlign w:val="baseline"/>
              </w:rPr>
            </w:pPr>
            <w:r w:rsidDel="00000000" w:rsidR="00000000" w:rsidRPr="00000000">
              <w:rPr>
                <w:rtl w:val="0"/>
              </w:rPr>
            </w:r>
          </w:p>
        </w:tc>
      </w:tr>
    </w:tbl>
    <w:p w:rsidR="00000000" w:rsidDel="00000000" w:rsidP="00000000" w:rsidRDefault="00000000" w:rsidRPr="00000000" w14:paraId="000000CD">
      <w:pPr>
        <w:spacing w:line="48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b w:val="0"/>
          <w:sz w:val="24"/>
          <w:szCs w:val="24"/>
          <w:vertAlign w:val="baseline"/>
        </w:rPr>
        <w:sectPr>
          <w:footerReference r:id="rId13" w:type="default"/>
          <w:footerReference r:id="rId14" w:type="first"/>
          <w:type w:val="continuous"/>
          <w:pgSz w:h="15840" w:w="12240" w:orient="portrait"/>
          <w:pgMar w:bottom="1440" w:top="1440" w:left="1440" w:right="1440" w:header="0" w:footer="72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line="48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LIST OF TABLES</w:t>
      </w:r>
    </w:p>
    <w:p w:rsidR="00000000" w:rsidDel="00000000" w:rsidP="00000000" w:rsidRDefault="00000000" w:rsidRPr="00000000" w14:paraId="000000D1">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3.1 Participants  </w:t>
      </w:r>
      <w:r w:rsidDel="00000000" w:rsidR="00000000" w:rsidRPr="00000000">
        <w:rPr>
          <w:rFonts w:ascii="Times New Roman" w:cs="Times New Roman" w:eastAsia="Times New Roman" w:hAnsi="Times New Roman"/>
          <w:sz w:val="24"/>
          <w:szCs w:val="24"/>
          <w:rtl w:val="0"/>
        </w:rPr>
        <w:t xml:space="preserve">…………………………………………………...………….38</w:t>
      </w:r>
      <w:r w:rsidDel="00000000" w:rsidR="00000000" w:rsidRPr="00000000">
        <w:rPr>
          <w:rtl w:val="0"/>
        </w:rPr>
      </w:r>
    </w:p>
    <w:p w:rsidR="00000000" w:rsidDel="00000000" w:rsidP="00000000" w:rsidRDefault="00000000" w:rsidRPr="00000000" w14:paraId="000000D2">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3.2 </w:t>
      </w:r>
      <w:r w:rsidDel="00000000" w:rsidR="00000000" w:rsidRPr="00000000">
        <w:rPr>
          <w:rFonts w:ascii="Times New Roman" w:cs="Times New Roman" w:eastAsia="Times New Roman" w:hAnsi="Times New Roman"/>
          <w:sz w:val="24"/>
          <w:szCs w:val="24"/>
          <w:rtl w:val="0"/>
        </w:rPr>
        <w:t xml:space="preserve">Domains of the Culturally Responsive Teaching Scale ………………….40</w:t>
      </w:r>
      <w:r w:rsidDel="00000000" w:rsidR="00000000" w:rsidRPr="00000000">
        <w:rPr>
          <w:rtl w:val="0"/>
        </w:rPr>
      </w:r>
    </w:p>
    <w:p w:rsidR="00000000" w:rsidDel="00000000" w:rsidP="00000000" w:rsidRDefault="00000000" w:rsidRPr="00000000" w14:paraId="000000D3">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3.3 Cronbach’s Alpha of Internal Reliability ‘18</w:t>
      </w:r>
      <w:r w:rsidDel="00000000" w:rsidR="00000000" w:rsidRPr="00000000">
        <w:rPr>
          <w:rFonts w:ascii="Times New Roman" w:cs="Times New Roman" w:eastAsia="Times New Roman" w:hAnsi="Times New Roman"/>
          <w:sz w:val="24"/>
          <w:szCs w:val="24"/>
          <w:rtl w:val="0"/>
        </w:rPr>
        <w:t xml:space="preserve"> ……………………...……. 41</w:t>
      </w:r>
      <w:r w:rsidDel="00000000" w:rsidR="00000000" w:rsidRPr="00000000">
        <w:rPr>
          <w:rtl w:val="0"/>
        </w:rPr>
      </w:r>
    </w:p>
    <w:p w:rsidR="00000000" w:rsidDel="00000000" w:rsidP="00000000" w:rsidRDefault="00000000" w:rsidRPr="00000000" w14:paraId="000000D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3.4 Cronbach’s Alpha of Internal Reliability ‘21 ………………...…………. 41</w:t>
      </w:r>
    </w:p>
    <w:p w:rsidR="00000000" w:rsidDel="00000000" w:rsidP="00000000" w:rsidRDefault="00000000" w:rsidRPr="00000000" w14:paraId="000000D5">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4.1 Self Efficacy for Culturally Responsive Teachers </w:t>
      </w:r>
      <w:r w:rsidDel="00000000" w:rsidR="00000000" w:rsidRPr="00000000">
        <w:rPr>
          <w:rFonts w:ascii="Times New Roman" w:cs="Times New Roman" w:eastAsia="Times New Roman" w:hAnsi="Times New Roman"/>
          <w:sz w:val="24"/>
          <w:szCs w:val="24"/>
          <w:rtl w:val="0"/>
        </w:rPr>
        <w:t xml:space="preserve"> ………..……………. 45</w:t>
      </w:r>
      <w:r w:rsidDel="00000000" w:rsidR="00000000" w:rsidRPr="00000000">
        <w:rPr>
          <w:rtl w:val="0"/>
        </w:rPr>
      </w:r>
    </w:p>
    <w:p w:rsidR="00000000" w:rsidDel="00000000" w:rsidP="00000000" w:rsidRDefault="00000000" w:rsidRPr="00000000" w14:paraId="000000D6">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4.2 Self Efficacy in Curriculum and Use of Instruction </w:t>
      </w:r>
      <w:r w:rsidDel="00000000" w:rsidR="00000000" w:rsidRPr="00000000">
        <w:rPr>
          <w:rFonts w:ascii="Times New Roman" w:cs="Times New Roman" w:eastAsia="Times New Roman" w:hAnsi="Times New Roman"/>
          <w:sz w:val="24"/>
          <w:szCs w:val="24"/>
          <w:rtl w:val="0"/>
        </w:rPr>
        <w:t xml:space="preserve"> ……..…………. 47-48</w:t>
      </w:r>
      <w:r w:rsidDel="00000000" w:rsidR="00000000" w:rsidRPr="00000000">
        <w:rPr>
          <w:rtl w:val="0"/>
        </w:rPr>
      </w:r>
    </w:p>
    <w:p w:rsidR="00000000" w:rsidDel="00000000" w:rsidP="00000000" w:rsidRDefault="00000000" w:rsidRPr="00000000" w14:paraId="000000D7">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4.3 Self Efficacy in Classroom Management </w:t>
      </w:r>
      <w:r w:rsidDel="00000000" w:rsidR="00000000" w:rsidRPr="00000000">
        <w:rPr>
          <w:rFonts w:ascii="Times New Roman" w:cs="Times New Roman" w:eastAsia="Times New Roman" w:hAnsi="Times New Roman"/>
          <w:sz w:val="24"/>
          <w:szCs w:val="24"/>
          <w:rtl w:val="0"/>
        </w:rPr>
        <w:t xml:space="preserve"> …………………..………. 50-51</w:t>
      </w:r>
      <w:r w:rsidDel="00000000" w:rsidR="00000000" w:rsidRPr="00000000">
        <w:rPr>
          <w:rtl w:val="0"/>
        </w:rPr>
      </w:r>
    </w:p>
    <w:p w:rsidR="00000000" w:rsidDel="00000000" w:rsidP="00000000" w:rsidRDefault="00000000" w:rsidRPr="00000000" w14:paraId="000000D8">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4.4 Self Efficacy in Student Assessment </w:t>
      </w:r>
      <w:r w:rsidDel="00000000" w:rsidR="00000000" w:rsidRPr="00000000">
        <w:rPr>
          <w:rFonts w:ascii="Times New Roman" w:cs="Times New Roman" w:eastAsia="Times New Roman" w:hAnsi="Times New Roman"/>
          <w:sz w:val="24"/>
          <w:szCs w:val="24"/>
          <w:rtl w:val="0"/>
        </w:rPr>
        <w:t xml:space="preserve"> ………………………………. 52-53</w:t>
      </w:r>
      <w:r w:rsidDel="00000000" w:rsidR="00000000" w:rsidRPr="00000000">
        <w:rPr>
          <w:rtl w:val="0"/>
        </w:rPr>
      </w:r>
    </w:p>
    <w:p w:rsidR="00000000" w:rsidDel="00000000" w:rsidP="00000000" w:rsidRDefault="00000000" w:rsidRPr="00000000" w14:paraId="000000D9">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4.5 Self Efficacy in Cultural Enrichment and Competence </w:t>
      </w:r>
      <w:r w:rsidDel="00000000" w:rsidR="00000000" w:rsidRPr="00000000">
        <w:rPr>
          <w:rFonts w:ascii="Times New Roman" w:cs="Times New Roman" w:eastAsia="Times New Roman" w:hAnsi="Times New Roman"/>
          <w:sz w:val="24"/>
          <w:szCs w:val="24"/>
          <w:rtl w:val="0"/>
        </w:rPr>
        <w:t xml:space="preserve"> ……………..…. 54</w:t>
      </w:r>
      <w:r w:rsidDel="00000000" w:rsidR="00000000" w:rsidRPr="00000000">
        <w:rPr>
          <w:rtl w:val="0"/>
        </w:rPr>
      </w:r>
    </w:p>
    <w:p w:rsidR="00000000" w:rsidDel="00000000" w:rsidP="00000000" w:rsidRDefault="00000000" w:rsidRPr="00000000" w14:paraId="000000DA">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4.6a-d Self Efficacy for Culturally Responsive Teaching by Years in Teaching </w:t>
      </w:r>
      <w:r w:rsidDel="00000000" w:rsidR="00000000" w:rsidRPr="00000000">
        <w:rPr>
          <w:rFonts w:ascii="Times New Roman" w:cs="Times New Roman" w:eastAsia="Times New Roman" w:hAnsi="Times New Roman"/>
          <w:sz w:val="24"/>
          <w:szCs w:val="24"/>
          <w:rtl w:val="0"/>
        </w:rPr>
        <w:t xml:space="preserve">‘18… 55-57</w:t>
      </w:r>
      <w:r w:rsidDel="00000000" w:rsidR="00000000" w:rsidRPr="00000000">
        <w:rPr>
          <w:rtl w:val="0"/>
        </w:rPr>
      </w:r>
    </w:p>
    <w:p w:rsidR="00000000" w:rsidDel="00000000" w:rsidP="00000000" w:rsidRDefault="00000000" w:rsidRPr="00000000" w14:paraId="000000DB">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Table 4.7a-d Self Efficacy for Culturally Responsive Teaching by Years in District </w:t>
      </w:r>
      <w:r w:rsidDel="00000000" w:rsidR="00000000" w:rsidRPr="00000000">
        <w:rPr>
          <w:rFonts w:ascii="Times New Roman" w:cs="Times New Roman" w:eastAsia="Times New Roman" w:hAnsi="Times New Roman"/>
          <w:sz w:val="24"/>
          <w:szCs w:val="24"/>
          <w:rtl w:val="0"/>
        </w:rPr>
        <w:t xml:space="preserve">‘21 …..57-59</w:t>
      </w:r>
      <w:r w:rsidDel="00000000" w:rsidR="00000000" w:rsidRPr="00000000">
        <w:rPr>
          <w:rtl w:val="0"/>
        </w:rPr>
      </w:r>
    </w:p>
    <w:p w:rsidR="00000000" w:rsidDel="00000000" w:rsidP="00000000" w:rsidRDefault="00000000" w:rsidRPr="00000000" w14:paraId="000000DC">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DD">
      <w:pPr>
        <w:spacing w:line="48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DE">
      <w:pPr>
        <w:spacing w:line="48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DF">
      <w:pPr>
        <w:spacing w:line="48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E0">
      <w:pPr>
        <w:spacing w:line="48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E1">
      <w:pPr>
        <w:spacing w:line="480" w:lineRule="auto"/>
        <w:jc w:val="center"/>
        <w:rPr>
          <w:rFonts w:ascii="Times New Roman" w:cs="Times New Roman" w:eastAsia="Times New Roman" w:hAnsi="Times New Roman"/>
          <w:sz w:val="24"/>
          <w:szCs w:val="24"/>
          <w:vertAlign w:val="baseline"/>
        </w:rPr>
        <w:sectPr>
          <w:footerReference r:id="rId15" w:type="default"/>
          <w:footerReference r:id="rId16" w:type="first"/>
          <w:type w:val="continuous"/>
          <w:pgSz w:h="15840" w:w="12240" w:orient="portrait"/>
          <w:pgMar w:bottom="1440" w:top="1440" w:left="1440" w:right="1440" w:header="0" w:footer="720"/>
          <w:titlePg w:val="1"/>
        </w:sectPr>
      </w:pPr>
      <w:r w:rsidDel="00000000" w:rsidR="00000000" w:rsidRPr="00000000">
        <w:rPr>
          <w:rtl w:val="0"/>
        </w:rPr>
      </w:r>
    </w:p>
    <w:p w:rsidR="00000000" w:rsidDel="00000000" w:rsidP="00000000" w:rsidRDefault="00000000" w:rsidRPr="00000000" w14:paraId="000000E2">
      <w:pPr>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ABSTRACT</w:t>
      </w:r>
      <w:r w:rsidDel="00000000" w:rsidR="00000000" w:rsidRPr="00000000">
        <w:rPr>
          <w:rtl w:val="0"/>
        </w:rPr>
      </w:r>
    </w:p>
    <w:p w:rsidR="00000000" w:rsidDel="00000000" w:rsidP="00000000" w:rsidRDefault="00000000" w:rsidRPr="00000000" w14:paraId="000000E3">
      <w:pPr>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E4">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There exists a pattern of underperformance in minority children in urban school districts across this country. Nationally, minority students—especially African American students—score lower on standardized assessments</w:t>
      </w:r>
      <w:r w:rsidDel="00000000" w:rsidR="00000000" w:rsidRPr="00000000">
        <w:rPr>
          <w:rFonts w:ascii="Times New Roman" w:cs="Times New Roman" w:eastAsia="Times New Roman" w:hAnsi="Times New Roman"/>
          <w:sz w:val="24"/>
          <w:szCs w:val="24"/>
          <w:rtl w:val="0"/>
        </w:rPr>
        <w:t xml:space="preserve"> than non-minority peers </w:t>
      </w:r>
      <w:r w:rsidDel="00000000" w:rsidR="00000000" w:rsidRPr="00000000">
        <w:rPr>
          <w:rFonts w:ascii="Times New Roman" w:cs="Times New Roman" w:eastAsia="Times New Roman" w:hAnsi="Times New Roman"/>
          <w:sz w:val="24"/>
          <w:szCs w:val="24"/>
          <w:vertAlign w:val="baseline"/>
          <w:rtl w:val="0"/>
        </w:rPr>
        <w:t xml:space="preserve">(NCES, 20</w:t>
      </w: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Fonts w:ascii="Times New Roman" w:cs="Times New Roman" w:eastAsia="Times New Roman" w:hAnsi="Times New Roman"/>
          <w:sz w:val="24"/>
          <w:szCs w:val="24"/>
          <w:vertAlign w:val="baseline"/>
          <w:rtl w:val="0"/>
        </w:rPr>
        <w:t xml:space="preserve">). Ladson-Billings (1995a), Gay (2000), and Villegas and Lucas (2002) contribute seminal research and provide a foundation for using culturally responsive instructional practices as a method for producing high academically performing African American students. In general, teachers have not been expected to teach in culturally responsive ways for minority students, nor have they been adequately trained in the ability to create and incorporate pedagogical practices that have relevance and meaning to students’ social and cultural realities (Howard, 2003). Bandura (1997) posits that if teachers possess self-efficacy in their teaching practices, they can meet the needs of students. This dissertation examines the perceived overall level of Culturally Responsive Teaching Self-Efficacy among teachers regarding curriculum and instruction, classroom management, student assessment, and cultural enrichment in the target school district. </w:t>
      </w:r>
    </w:p>
    <w:p w:rsidR="00000000" w:rsidDel="00000000" w:rsidP="00000000" w:rsidRDefault="00000000" w:rsidRPr="00000000" w14:paraId="000000E5">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This study utilizes Siwatu’s (200</w:t>
      </w: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24"/>
          <w:szCs w:val="24"/>
          <w:vertAlign w:val="baseline"/>
          <w:rtl w:val="0"/>
        </w:rPr>
        <w:t xml:space="preserve">) Culturally Responsive Teaching Self Efficacy (CRTSE) tool to survey pre-kindergarten through grade 12 teachers in 2018 and 2021, in a predominately African American small midwestern school district, servicing 1,100 students. The CRTSE was originally utilized to help gauge teachers' pre-service dispositions towards their ability to utilize Culturally Responsive Teaching (CRT), which is defined herein as the reflection on and consideration of the relationship between culture and learning (Siwatu, 2007). Utilizing CRT, teachers acknowledge student differences and incorporate those varied experiences that individual cultures create to fashion environments and pedagogy for all learners while emphasizing self-advocacy. Culturally Responsive Teaching has become increasingly important as the demographics of our public schools are increasingly shifting. In 1999, the teacher population was 84% white and today, it has changed to 79%, which guarantees that most children in public schools will be taught by a teacher that does not identify as an ethnic minority (NCES, 2020). An analysis of the CRTSE data revealed that teachers in both data sets (41 and 47 teachers respectively) rated themselves as low in strategies socio-cultural in nature. The results of this needs assessment will </w:t>
      </w:r>
      <w:r w:rsidDel="00000000" w:rsidR="00000000" w:rsidRPr="00000000">
        <w:rPr>
          <w:rFonts w:ascii="Times New Roman" w:cs="Times New Roman" w:eastAsia="Times New Roman" w:hAnsi="Times New Roman"/>
          <w:sz w:val="24"/>
          <w:szCs w:val="24"/>
          <w:rtl w:val="0"/>
        </w:rPr>
        <w:t xml:space="preserve">be used to inform implications for future practice </w:t>
      </w:r>
      <w:r w:rsidDel="00000000" w:rsidR="00000000" w:rsidRPr="00000000">
        <w:rPr>
          <w:rFonts w:ascii="Times New Roman" w:cs="Times New Roman" w:eastAsia="Times New Roman" w:hAnsi="Times New Roman"/>
          <w:sz w:val="24"/>
          <w:szCs w:val="24"/>
          <w:vertAlign w:val="baseline"/>
          <w:rtl w:val="0"/>
        </w:rPr>
        <w:t xml:space="preserve">for this </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sz w:val="24"/>
          <w:szCs w:val="24"/>
          <w:vertAlign w:val="baseline"/>
          <w:rtl w:val="0"/>
        </w:rPr>
        <w:t xml:space="preserve">idwestern </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vertAlign w:val="baseline"/>
          <w:rtl w:val="0"/>
        </w:rPr>
        <w:t xml:space="preserve">chool </w:t>
      </w: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sz w:val="24"/>
          <w:szCs w:val="24"/>
          <w:vertAlign w:val="baseline"/>
          <w:rtl w:val="0"/>
        </w:rPr>
        <w:t xml:space="preserve">istrict.</w:t>
      </w:r>
    </w:p>
    <w:p w:rsidR="00000000" w:rsidDel="00000000" w:rsidP="00000000" w:rsidRDefault="00000000" w:rsidRPr="00000000" w14:paraId="000000E6">
      <w:pPr>
        <w:spacing w:line="480" w:lineRule="auto"/>
        <w:rPr>
          <w:rFonts w:ascii="Times New Roman" w:cs="Times New Roman" w:eastAsia="Times New Roman" w:hAnsi="Times New Roman"/>
          <w:sz w:val="24"/>
          <w:szCs w:val="24"/>
          <w:vertAlign w:val="baseline"/>
        </w:rPr>
      </w:pPr>
      <w:bookmarkStart w:colFirst="0" w:colLast="0" w:name="_heading=h.gjdgxs" w:id="0"/>
      <w:bookmarkEnd w:id="0"/>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Keywords:</w:t>
      </w:r>
      <w:r w:rsidDel="00000000" w:rsidR="00000000" w:rsidRPr="00000000">
        <w:rPr>
          <w:rFonts w:ascii="Times New Roman" w:cs="Times New Roman" w:eastAsia="Times New Roman" w:hAnsi="Times New Roman"/>
          <w:sz w:val="24"/>
          <w:szCs w:val="24"/>
          <w:vertAlign w:val="baseline"/>
          <w:rtl w:val="0"/>
        </w:rPr>
        <w:t xml:space="preserve"> Culturally Responsive, Culturally Responsive Teaching, Self-Efficacy, Culturally Responsive Teaching Self-Efficacy.</w:t>
      </w:r>
    </w:p>
    <w:p w:rsidR="00000000" w:rsidDel="00000000" w:rsidP="00000000" w:rsidRDefault="00000000" w:rsidRPr="00000000" w14:paraId="000000E7">
      <w:pPr>
        <w:rPr>
          <w:rFonts w:ascii="Times New Roman" w:cs="Times New Roman" w:eastAsia="Times New Roman" w:hAnsi="Times New Roman"/>
          <w:sz w:val="24"/>
          <w:szCs w:val="24"/>
          <w:vertAlign w:val="baseline"/>
        </w:rPr>
        <w:sectPr>
          <w:footerReference r:id="rId17" w:type="default"/>
          <w:footerReference r:id="rId18" w:type="first"/>
          <w:type w:val="nextPage"/>
          <w:pgSz w:h="15840" w:w="12240" w:orient="portrait"/>
          <w:pgMar w:bottom="1440" w:top="1440" w:left="1440" w:right="1440" w:header="0" w:footer="72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E8">
      <w:pPr>
        <w:pStyle w:val="Heading1"/>
        <w:rPr>
          <w:vertAlign w:val="baseline"/>
        </w:rPr>
      </w:pPr>
      <w:r w:rsidDel="00000000" w:rsidR="00000000" w:rsidRPr="00000000">
        <w:rPr>
          <w:b w:val="1"/>
          <w:vertAlign w:val="baseline"/>
          <w:rtl w:val="0"/>
        </w:rPr>
        <w:t xml:space="preserve">CHAPTER ONE</w:t>
      </w:r>
      <w:r w:rsidDel="00000000" w:rsidR="00000000" w:rsidRPr="00000000">
        <w:rPr>
          <w:rtl w:val="0"/>
        </w:rPr>
      </w:r>
    </w:p>
    <w:p w:rsidR="00000000" w:rsidDel="00000000" w:rsidP="00000000" w:rsidRDefault="00000000" w:rsidRPr="00000000" w14:paraId="000000E9">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EA">
      <w:pPr>
        <w:spacing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Introduction</w:t>
      </w:r>
      <w:r w:rsidDel="00000000" w:rsidR="00000000" w:rsidRPr="00000000">
        <w:rPr>
          <w:rtl w:val="0"/>
        </w:rPr>
      </w:r>
    </w:p>
    <w:p w:rsidR="00000000" w:rsidDel="00000000" w:rsidP="00000000" w:rsidRDefault="00000000" w:rsidRPr="00000000" w14:paraId="000000EB">
      <w:pPr>
        <w:spacing w:line="24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EC">
      <w:pPr>
        <w:spacing w:line="480" w:lineRule="auto"/>
        <w:ind w:firstLine="630"/>
        <w:rPr>
          <w:rFonts w:ascii="Times New Roman" w:cs="Times New Roman" w:eastAsia="Times New Roman" w:hAnsi="Times New Roman"/>
          <w:strike w:val="1"/>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need for teacher</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vertAlign w:val="baseline"/>
          <w:rtl w:val="0"/>
        </w:rPr>
        <w:t xml:space="preserve">student interaction</w:t>
      </w:r>
      <w:r w:rsidDel="00000000" w:rsidR="00000000" w:rsidRPr="00000000">
        <w:rPr>
          <w:rFonts w:ascii="Times New Roman" w:cs="Times New Roman" w:eastAsia="Times New Roman" w:hAnsi="Times New Roman"/>
          <w:sz w:val="24"/>
          <w:szCs w:val="24"/>
          <w:rtl w:val="0"/>
        </w:rPr>
        <w:t xml:space="preserve">s aligned with student identity and culture is essential for student success (Gay, 2000; Hilliard, 1995; Howard &amp; Terry, 2011; Irvine, 1990; Ladson-Billings, 1995a; Ogbu, 1992; Siwatu, 2007). P</w:t>
      </w:r>
      <w:r w:rsidDel="00000000" w:rsidR="00000000" w:rsidRPr="00000000">
        <w:rPr>
          <w:rFonts w:ascii="Times New Roman" w:cs="Times New Roman" w:eastAsia="Times New Roman" w:hAnsi="Times New Roman"/>
          <w:sz w:val="24"/>
          <w:szCs w:val="24"/>
          <w:vertAlign w:val="baseline"/>
          <w:rtl w:val="0"/>
        </w:rPr>
        <w:t xml:space="preserve">edagogical approaches that</w:t>
      </w:r>
      <w:r w:rsidDel="00000000" w:rsidR="00000000" w:rsidRPr="00000000">
        <w:rPr>
          <w:rFonts w:ascii="Times New Roman" w:cs="Times New Roman" w:eastAsia="Times New Roman" w:hAnsi="Times New Roman"/>
          <w:sz w:val="24"/>
          <w:szCs w:val="24"/>
          <w:rtl w:val="0"/>
        </w:rPr>
        <w:t xml:space="preserve"> integrate identity and culture are needed in today’s schools where teachers and students come from different backgrounds. </w:t>
      </w:r>
      <w:r w:rsidDel="00000000" w:rsidR="00000000" w:rsidRPr="00000000">
        <w:rPr>
          <w:rFonts w:ascii="Times New Roman" w:cs="Times New Roman" w:eastAsia="Times New Roman" w:hAnsi="Times New Roman"/>
          <w:sz w:val="24"/>
          <w:szCs w:val="24"/>
          <w:vertAlign w:val="baseline"/>
          <w:rtl w:val="0"/>
        </w:rPr>
        <w:t xml:space="preserve">(Spindler</w:t>
      </w:r>
      <w:r w:rsidDel="00000000" w:rsidR="00000000" w:rsidRPr="00000000">
        <w:rPr>
          <w:rFonts w:ascii="Times New Roman" w:cs="Times New Roman" w:eastAsia="Times New Roman" w:hAnsi="Times New Roman"/>
          <w:sz w:val="24"/>
          <w:szCs w:val="24"/>
          <w:rtl w:val="0"/>
        </w:rPr>
        <w:t xml:space="preserve"> &amp;</w:t>
      </w:r>
      <w:r w:rsidDel="00000000" w:rsidR="00000000" w:rsidRPr="00000000">
        <w:rPr>
          <w:rFonts w:ascii="Times New Roman" w:cs="Times New Roman" w:eastAsia="Times New Roman" w:hAnsi="Times New Roman"/>
          <w:sz w:val="24"/>
          <w:szCs w:val="24"/>
          <w:vertAlign w:val="baseline"/>
          <w:rtl w:val="0"/>
        </w:rPr>
        <w:t xml:space="preserve"> Spindler, 1993).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vertAlign w:val="baseline"/>
          <w:rtl w:val="0"/>
        </w:rPr>
        <w:t xml:space="preserve">eachers carry into the classroom their cultural backgrounds (</w:t>
      </w:r>
      <w:r w:rsidDel="00000000" w:rsidR="00000000" w:rsidRPr="00000000">
        <w:rPr>
          <w:rFonts w:ascii="Times New Roman" w:cs="Times New Roman" w:eastAsia="Times New Roman" w:hAnsi="Times New Roman"/>
          <w:sz w:val="24"/>
          <w:szCs w:val="24"/>
          <w:rtl w:val="0"/>
        </w:rPr>
        <w:t xml:space="preserve">Faltis &amp; Valdes, 2016</w:t>
      </w:r>
      <w:r w:rsidDel="00000000" w:rsidR="00000000" w:rsidRPr="00000000">
        <w:rPr>
          <w:rFonts w:ascii="Times New Roman" w:cs="Times New Roman" w:eastAsia="Times New Roman" w:hAnsi="Times New Roman"/>
          <w:sz w:val="24"/>
          <w:szCs w:val="24"/>
          <w:vertAlign w:val="baseline"/>
          <w:rtl w:val="0"/>
        </w:rPr>
        <w:t xml:space="preserve">; Finnan, 2013; Milner, 2017</w:t>
      </w:r>
      <w:r w:rsidDel="00000000" w:rsidR="00000000" w:rsidRPr="00000000">
        <w:rPr>
          <w:rFonts w:ascii="Times New Roman" w:cs="Times New Roman" w:eastAsia="Times New Roman" w:hAnsi="Times New Roman"/>
          <w:sz w:val="24"/>
          <w:szCs w:val="24"/>
          <w:rtl w:val="0"/>
        </w:rPr>
        <w:t xml:space="preserve">; Spindler &amp; Spindler, 1993</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which can bias how they see students and their potential</w:t>
      </w:r>
      <w:r w:rsidDel="00000000" w:rsidR="00000000" w:rsidRPr="00000000">
        <w:rPr>
          <w:rFonts w:ascii="Times New Roman" w:cs="Times New Roman" w:eastAsia="Times New Roman" w:hAnsi="Times New Roman"/>
          <w:sz w:val="24"/>
          <w:szCs w:val="24"/>
          <w:vertAlign w:val="baseline"/>
          <w:rtl w:val="0"/>
        </w:rPr>
        <w:t xml:space="preserve">. Likewise, students come to school with cultural backgrounds that influence their perceptions of teachers, other students, and the school itself (</w:t>
      </w:r>
      <w:r w:rsidDel="00000000" w:rsidR="00000000" w:rsidRPr="00000000">
        <w:rPr>
          <w:rFonts w:ascii="Times New Roman" w:cs="Times New Roman" w:eastAsia="Times New Roman" w:hAnsi="Times New Roman"/>
          <w:sz w:val="24"/>
          <w:szCs w:val="24"/>
          <w:rtl w:val="0"/>
        </w:rPr>
        <w:t xml:space="preserve">Finnan, 2013; </w:t>
      </w:r>
      <w:r w:rsidDel="00000000" w:rsidR="00000000" w:rsidRPr="00000000">
        <w:rPr>
          <w:rFonts w:ascii="Times New Roman" w:cs="Times New Roman" w:eastAsia="Times New Roman" w:hAnsi="Times New Roman"/>
          <w:sz w:val="24"/>
          <w:szCs w:val="24"/>
          <w:vertAlign w:val="baseline"/>
          <w:rtl w:val="0"/>
        </w:rPr>
        <w:t xml:space="preserve">Spindler &amp; Spindler, 1993). Together, students and teachers construct their perceptions, mostly without being conscious of doing so. They construct what Spindler and Spindler (1993) refer to </w:t>
      </w:r>
      <w:r w:rsidDel="00000000" w:rsidR="00000000" w:rsidRPr="00000000">
        <w:rPr>
          <w:rFonts w:ascii="Times New Roman" w:cs="Times New Roman" w:eastAsia="Times New Roman" w:hAnsi="Times New Roman"/>
          <w:sz w:val="24"/>
          <w:szCs w:val="24"/>
          <w:rtl w:val="0"/>
        </w:rPr>
        <w:t xml:space="preserve">as an</w:t>
      </w:r>
      <w:r w:rsidDel="00000000" w:rsidR="00000000" w:rsidRPr="00000000">
        <w:rPr>
          <w:rFonts w:ascii="Times New Roman" w:cs="Times New Roman" w:eastAsia="Times New Roman" w:hAnsi="Times New Roman"/>
          <w:sz w:val="24"/>
          <w:szCs w:val="24"/>
          <w:vertAlign w:val="baseline"/>
          <w:rtl w:val="0"/>
        </w:rPr>
        <w:t xml:space="preserve"> environment of meanings</w:t>
      </w:r>
      <w:r w:rsidDel="00000000" w:rsidR="00000000" w:rsidRPr="00000000">
        <w:rPr>
          <w:rFonts w:ascii="Times New Roman" w:cs="Times New Roman" w:eastAsia="Times New Roman" w:hAnsi="Times New Roman"/>
          <w:sz w:val="24"/>
          <w:szCs w:val="24"/>
          <w:rtl w:val="0"/>
        </w:rPr>
        <w:t xml:space="preserve">. When these environments of meetings derive from assumptions that are different from student identities and cultures maladaptive behaviors and lower performance can set in (Spindler &amp; Spindler, 1993)</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 In many U.S. schools, </w:t>
      </w:r>
      <w:r w:rsidDel="00000000" w:rsidR="00000000" w:rsidRPr="00000000">
        <w:rPr>
          <w:rFonts w:ascii="Times New Roman" w:cs="Times New Roman" w:eastAsia="Times New Roman" w:hAnsi="Times New Roman"/>
          <w:sz w:val="24"/>
          <w:szCs w:val="24"/>
          <w:vertAlign w:val="baseline"/>
          <w:rtl w:val="0"/>
        </w:rPr>
        <w:t xml:space="preserve">environments of meaning are primarily guided by white social norms because the population of teachers is predominately white, and American schools operate primarily using European constructs </w:t>
      </w:r>
      <w:r w:rsidDel="00000000" w:rsidR="00000000" w:rsidRPr="00000000">
        <w:rPr>
          <w:rFonts w:ascii="Times New Roman" w:cs="Times New Roman" w:eastAsia="Times New Roman" w:hAnsi="Times New Roman"/>
          <w:sz w:val="24"/>
          <w:szCs w:val="24"/>
          <w:rtl w:val="0"/>
        </w:rPr>
        <w:t xml:space="preserve">(Faltis &amp; Valdes, 2016). </w:t>
      </w:r>
      <w:r w:rsidDel="00000000" w:rsidR="00000000" w:rsidRPr="00000000">
        <w:rPr>
          <w:rtl w:val="0"/>
        </w:rPr>
      </w:r>
    </w:p>
    <w:p w:rsidR="00000000" w:rsidDel="00000000" w:rsidP="00000000" w:rsidRDefault="00000000" w:rsidRPr="00000000" w14:paraId="000000ED">
      <w:pPr>
        <w:spacing w:line="480" w:lineRule="auto"/>
        <w:ind w:firstLine="63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vertAlign w:val="baseline"/>
          <w:rtl w:val="0"/>
        </w:rPr>
        <w:t xml:space="preserve">eachers bring with them into schools and classrooms cultural scripts </w:t>
      </w:r>
      <w:r w:rsidDel="00000000" w:rsidR="00000000" w:rsidRPr="00000000">
        <w:rPr>
          <w:rFonts w:ascii="Times New Roman" w:cs="Times New Roman" w:eastAsia="Times New Roman" w:hAnsi="Times New Roman"/>
          <w:sz w:val="24"/>
          <w:szCs w:val="24"/>
          <w:rtl w:val="0"/>
        </w:rPr>
        <w:t xml:space="preserve">that reflect </w:t>
      </w:r>
      <w:r w:rsidDel="00000000" w:rsidR="00000000" w:rsidRPr="00000000">
        <w:rPr>
          <w:rFonts w:ascii="Times New Roman" w:cs="Times New Roman" w:eastAsia="Times New Roman" w:hAnsi="Times New Roman"/>
          <w:sz w:val="24"/>
          <w:szCs w:val="24"/>
          <w:vertAlign w:val="baseline"/>
          <w:rtl w:val="0"/>
        </w:rPr>
        <w:t xml:space="preserve">beliefs, experiences, and practices. </w:t>
      </w:r>
      <w:r w:rsidDel="00000000" w:rsidR="00000000" w:rsidRPr="00000000">
        <w:rPr>
          <w:rFonts w:ascii="Times New Roman" w:cs="Times New Roman" w:eastAsia="Times New Roman" w:hAnsi="Times New Roman"/>
          <w:sz w:val="24"/>
          <w:szCs w:val="24"/>
          <w:rtl w:val="0"/>
        </w:rPr>
        <w:t xml:space="preserve">For the majority of teachers who are Caucasian and work in majority minority schools the scripts are not aligned with their students</w:t>
      </w:r>
      <w:r w:rsidDel="00000000" w:rsidR="00000000" w:rsidRPr="00000000">
        <w:rPr>
          <w:rFonts w:ascii="Times New Roman" w:cs="Times New Roman" w:eastAsia="Times New Roman" w:hAnsi="Times New Roman"/>
          <w:sz w:val="24"/>
          <w:szCs w:val="24"/>
          <w:vertAlign w:val="baseline"/>
          <w:rtl w:val="0"/>
        </w:rPr>
        <w:t xml:space="preserve"> (Faltis &amp; Valdes, 2016). A</w:t>
      </w:r>
      <w:r w:rsidDel="00000000" w:rsidR="00000000" w:rsidRPr="00000000">
        <w:rPr>
          <w:rFonts w:ascii="Times New Roman" w:cs="Times New Roman" w:eastAsia="Times New Roman" w:hAnsi="Times New Roman"/>
          <w:sz w:val="24"/>
          <w:szCs w:val="24"/>
          <w:rtl w:val="0"/>
        </w:rPr>
        <w:t xml:space="preserve">wareness of </w:t>
      </w:r>
      <w:r w:rsidDel="00000000" w:rsidR="00000000" w:rsidRPr="00000000">
        <w:rPr>
          <w:rFonts w:ascii="Times New Roman" w:cs="Times New Roman" w:eastAsia="Times New Roman" w:hAnsi="Times New Roman"/>
          <w:sz w:val="24"/>
          <w:szCs w:val="24"/>
          <w:vertAlign w:val="baseline"/>
          <w:rtl w:val="0"/>
        </w:rPr>
        <w:t xml:space="preserve"> these dispositions that teachers bring to the classroom, likely unconsciously, is </w:t>
      </w:r>
      <w:r w:rsidDel="00000000" w:rsidR="00000000" w:rsidRPr="00000000">
        <w:rPr>
          <w:rFonts w:ascii="Times New Roman" w:cs="Times New Roman" w:eastAsia="Times New Roman" w:hAnsi="Times New Roman"/>
          <w:sz w:val="24"/>
          <w:szCs w:val="24"/>
          <w:rtl w:val="0"/>
        </w:rPr>
        <w:t xml:space="preserve">important </w:t>
      </w:r>
      <w:r w:rsidDel="00000000" w:rsidR="00000000" w:rsidRPr="00000000">
        <w:rPr>
          <w:rFonts w:ascii="Times New Roman" w:cs="Times New Roman" w:eastAsia="Times New Roman" w:hAnsi="Times New Roman"/>
          <w:sz w:val="24"/>
          <w:szCs w:val="24"/>
          <w:vertAlign w:val="baseline"/>
          <w:rtl w:val="0"/>
        </w:rPr>
        <w:t xml:space="preserve">to</w:t>
      </w:r>
      <w:r w:rsidDel="00000000" w:rsidR="00000000" w:rsidRPr="00000000">
        <w:rPr>
          <w:rFonts w:ascii="Times New Roman" w:cs="Times New Roman" w:eastAsia="Times New Roman" w:hAnsi="Times New Roman"/>
          <w:sz w:val="24"/>
          <w:szCs w:val="24"/>
          <w:rtl w:val="0"/>
        </w:rPr>
        <w:t xml:space="preserve"> develop a learning environment that</w:t>
      </w:r>
      <w:r w:rsidDel="00000000" w:rsidR="00000000" w:rsidRPr="00000000">
        <w:rPr>
          <w:rFonts w:ascii="Times New Roman" w:cs="Times New Roman" w:eastAsia="Times New Roman" w:hAnsi="Times New Roman"/>
          <w:sz w:val="24"/>
          <w:szCs w:val="24"/>
          <w:vertAlign w:val="baseline"/>
          <w:rtl w:val="0"/>
        </w:rPr>
        <w:t xml:space="preserve"> meets the needs of diverse populations. Students deserve support in ways that will lead them to reach their full potential as learners, embrace their cultural identity, and allow for them to build on their inherent strengths. </w:t>
      </w:r>
      <w:r w:rsidDel="00000000" w:rsidR="00000000" w:rsidRPr="00000000">
        <w:rPr>
          <w:rFonts w:ascii="Times New Roman" w:cs="Times New Roman" w:eastAsia="Times New Roman" w:hAnsi="Times New Roman"/>
          <w:sz w:val="24"/>
          <w:szCs w:val="24"/>
          <w:rtl w:val="0"/>
        </w:rPr>
        <w:t xml:space="preserve">Many </w:t>
      </w:r>
      <w:r w:rsidDel="00000000" w:rsidR="00000000" w:rsidRPr="00000000">
        <w:rPr>
          <w:rFonts w:ascii="Times New Roman" w:cs="Times New Roman" w:eastAsia="Times New Roman" w:hAnsi="Times New Roman"/>
          <w:sz w:val="24"/>
          <w:szCs w:val="24"/>
          <w:vertAlign w:val="baseline"/>
          <w:rtl w:val="0"/>
        </w:rPr>
        <w:t xml:space="preserve">traditional teaching strategies have not worked </w:t>
      </w:r>
      <w:r w:rsidDel="00000000" w:rsidR="00000000" w:rsidRPr="00000000">
        <w:rPr>
          <w:rFonts w:ascii="Times New Roman" w:cs="Times New Roman" w:eastAsia="Times New Roman" w:hAnsi="Times New Roman"/>
          <w:sz w:val="24"/>
          <w:szCs w:val="24"/>
          <w:rtl w:val="0"/>
        </w:rPr>
        <w:t xml:space="preserve">at connecting </w:t>
      </w:r>
      <w:r w:rsidDel="00000000" w:rsidR="00000000" w:rsidRPr="00000000">
        <w:rPr>
          <w:rFonts w:ascii="Times New Roman" w:cs="Times New Roman" w:eastAsia="Times New Roman" w:hAnsi="Times New Roman"/>
          <w:sz w:val="24"/>
          <w:szCs w:val="24"/>
          <w:vertAlign w:val="baseline"/>
          <w:rtl w:val="0"/>
        </w:rPr>
        <w:t xml:space="preserve">culturally diverse students to school and academic p</w:t>
      </w:r>
      <w:r w:rsidDel="00000000" w:rsidR="00000000" w:rsidRPr="00000000">
        <w:rPr>
          <w:rFonts w:ascii="Times New Roman" w:cs="Times New Roman" w:eastAsia="Times New Roman" w:hAnsi="Times New Roman"/>
          <w:sz w:val="24"/>
          <w:szCs w:val="24"/>
          <w:rtl w:val="0"/>
        </w:rPr>
        <w:t xml:space="preserve">ursuits which fueled concerns for culturally responsive practices (Gay, 2000; Hilliard, 1995; Howard &amp; Terry, 2011; Irvine, 1990; Ladson-Billings, 1995a; Ogbu, 1992; Siwatu, 2007)</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 But it is arguably the last decade that has seen attention to Culturally Responsive Teaching and its value for students of color spread</w:t>
      </w:r>
      <w:r w:rsidDel="00000000" w:rsidR="00000000" w:rsidRPr="00000000">
        <w:rPr>
          <w:rFonts w:ascii="Times New Roman" w:cs="Times New Roman" w:eastAsia="Times New Roman" w:hAnsi="Times New Roman"/>
          <w:sz w:val="24"/>
          <w:szCs w:val="24"/>
          <w:vertAlign w:val="baseline"/>
          <w:rtl w:val="0"/>
        </w:rPr>
        <w:t xml:space="preserve"> (Hayes </w:t>
      </w:r>
      <w:r w:rsidDel="00000000" w:rsidR="00000000" w:rsidRPr="00000000">
        <w:rPr>
          <w:rFonts w:ascii="Times New Roman" w:cs="Times New Roman" w:eastAsia="Times New Roman" w:hAnsi="Times New Roman"/>
          <w:sz w:val="24"/>
          <w:szCs w:val="24"/>
          <w:rtl w:val="0"/>
        </w:rPr>
        <w:t xml:space="preserve">&amp;</w:t>
      </w:r>
      <w:r w:rsidDel="00000000" w:rsidR="00000000" w:rsidRPr="00000000">
        <w:rPr>
          <w:rFonts w:ascii="Times New Roman" w:cs="Times New Roman" w:eastAsia="Times New Roman" w:hAnsi="Times New Roman"/>
          <w:sz w:val="24"/>
          <w:szCs w:val="24"/>
          <w:vertAlign w:val="baseline"/>
          <w:rtl w:val="0"/>
        </w:rPr>
        <w:t xml:space="preserve"> Fasching-Varner, 2015; Siwatu, 2007). </w:t>
      </w:r>
      <w:r w:rsidDel="00000000" w:rsidR="00000000" w:rsidRPr="00000000">
        <w:rPr>
          <w:rFonts w:ascii="Times New Roman" w:cs="Times New Roman" w:eastAsia="Times New Roman" w:hAnsi="Times New Roman"/>
          <w:sz w:val="24"/>
          <w:szCs w:val="24"/>
          <w:rtl w:val="0"/>
        </w:rPr>
        <w:t xml:space="preserve">More s</w:t>
      </w:r>
      <w:r w:rsidDel="00000000" w:rsidR="00000000" w:rsidRPr="00000000">
        <w:rPr>
          <w:rFonts w:ascii="Times New Roman" w:cs="Times New Roman" w:eastAsia="Times New Roman" w:hAnsi="Times New Roman"/>
          <w:sz w:val="24"/>
          <w:szCs w:val="24"/>
          <w:vertAlign w:val="baseline"/>
          <w:rtl w:val="0"/>
        </w:rPr>
        <w:t xml:space="preserve">chool </w:t>
      </w:r>
      <w:r w:rsidDel="00000000" w:rsidR="00000000" w:rsidRPr="00000000">
        <w:rPr>
          <w:rFonts w:ascii="Times New Roman" w:cs="Times New Roman" w:eastAsia="Times New Roman" w:hAnsi="Times New Roman"/>
          <w:sz w:val="24"/>
          <w:szCs w:val="24"/>
          <w:rtl w:val="0"/>
        </w:rPr>
        <w:t xml:space="preserve">leaders need to understand how culturally responsive teaching supports students of color</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EE">
      <w:pPr>
        <w:spacing w:line="480" w:lineRule="auto"/>
        <w:ind w:firstLine="63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Culturally Responsive Teaching (CRT) practices </w:t>
      </w:r>
      <w:r w:rsidDel="00000000" w:rsidR="00000000" w:rsidRPr="00000000">
        <w:rPr>
          <w:rFonts w:ascii="Times New Roman" w:cs="Times New Roman" w:eastAsia="Times New Roman" w:hAnsi="Times New Roman"/>
          <w:sz w:val="24"/>
          <w:szCs w:val="24"/>
          <w:rtl w:val="0"/>
        </w:rPr>
        <w:t xml:space="preserve">were b</w:t>
      </w:r>
      <w:r w:rsidDel="00000000" w:rsidR="00000000" w:rsidRPr="00000000">
        <w:rPr>
          <w:rFonts w:ascii="Times New Roman" w:cs="Times New Roman" w:eastAsia="Times New Roman" w:hAnsi="Times New Roman"/>
          <w:sz w:val="24"/>
          <w:szCs w:val="24"/>
          <w:vertAlign w:val="baseline"/>
          <w:rtl w:val="0"/>
        </w:rPr>
        <w:t xml:space="preserve">orn out of a concern for the chronic low achievement of racial culturally diverse students in American schools </w:t>
      </w:r>
      <w:r w:rsidDel="00000000" w:rsidR="00000000" w:rsidRPr="00000000">
        <w:rPr>
          <w:rFonts w:ascii="Times New Roman" w:cs="Times New Roman" w:eastAsia="Times New Roman" w:hAnsi="Times New Roman"/>
          <w:sz w:val="24"/>
          <w:szCs w:val="24"/>
          <w:rtl w:val="0"/>
        </w:rPr>
        <w:t xml:space="preserve">(Gay, 2000; Hilliard, 1995; Howard &amp; Terry, 2011; Irvine, 1990; Ladson-Billings, 1995a; Ogbu, 1992; Siwatu, 2007). Schools argued and</w:t>
      </w:r>
      <w:r w:rsidDel="00000000" w:rsidR="00000000" w:rsidRPr="00000000">
        <w:rPr>
          <w:rFonts w:ascii="Times New Roman" w:cs="Times New Roman" w:eastAsia="Times New Roman" w:hAnsi="Times New Roman"/>
          <w:sz w:val="24"/>
          <w:szCs w:val="24"/>
          <w:vertAlign w:val="baseline"/>
          <w:rtl w:val="0"/>
        </w:rPr>
        <w:t xml:space="preserve"> advocated for the implementation of an instructional approach that is equitable and culturally responsive (Gay, 2000; Hilliard, 1995; Howard &amp; Terry, 2011; Irvine, 1990; Ladson-Billings, 1995a; Ogbu, 1992; Siwatu, 2007).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vertAlign w:val="baseline"/>
          <w:rtl w:val="0"/>
        </w:rPr>
        <w:t xml:space="preserve">he central tenets of </w:t>
      </w:r>
      <w:r w:rsidDel="00000000" w:rsidR="00000000" w:rsidRPr="00000000">
        <w:rPr>
          <w:rFonts w:ascii="Times New Roman" w:cs="Times New Roman" w:eastAsia="Times New Roman" w:hAnsi="Times New Roman"/>
          <w:sz w:val="24"/>
          <w:szCs w:val="24"/>
          <w:rtl w:val="0"/>
        </w:rPr>
        <w:t xml:space="preserve">CRT </w:t>
      </w:r>
      <w:r w:rsidDel="00000000" w:rsidR="00000000" w:rsidRPr="00000000">
        <w:rPr>
          <w:rFonts w:ascii="Times New Roman" w:cs="Times New Roman" w:eastAsia="Times New Roman" w:hAnsi="Times New Roman"/>
          <w:sz w:val="24"/>
          <w:szCs w:val="24"/>
          <w:vertAlign w:val="baseline"/>
          <w:rtl w:val="0"/>
        </w:rPr>
        <w:t xml:space="preserve">is that students from culturally diverse backgrounds can achieve academically. </w:t>
      </w:r>
      <w:r w:rsidDel="00000000" w:rsidR="00000000" w:rsidRPr="00000000">
        <w:rPr>
          <w:rFonts w:ascii="Times New Roman" w:cs="Times New Roman" w:eastAsia="Times New Roman" w:hAnsi="Times New Roman"/>
          <w:sz w:val="24"/>
          <w:szCs w:val="24"/>
          <w:rtl w:val="0"/>
        </w:rPr>
        <w:t xml:space="preserve">Achievement gaps reflect a misalignment between student needs and structures of educational systems (Irvine, 1990). CRT bridges the gaps by organizing learning around student identities and cultures</w:t>
      </w:r>
      <w:r w:rsidDel="00000000" w:rsidR="00000000" w:rsidRPr="00000000">
        <w:rPr>
          <w:rFonts w:ascii="Times New Roman" w:cs="Times New Roman" w:eastAsia="Times New Roman" w:hAnsi="Times New Roman"/>
          <w:sz w:val="24"/>
          <w:szCs w:val="24"/>
          <w:vertAlign w:val="baseline"/>
          <w:rtl w:val="0"/>
        </w:rPr>
        <w:t xml:space="preserve"> (Ladson-Billings, 1995a). Through descriptive and grounded theory studies, researchers such as Ogbu (1992), Irvine (1990), Ladson-Billings (1995a), Hilliard (1995), Gay (2000), Siwatu (2007), and Howard and Terry (2011) </w:t>
      </w:r>
      <w:r w:rsidDel="00000000" w:rsidR="00000000" w:rsidRPr="00000000">
        <w:rPr>
          <w:rFonts w:ascii="Times New Roman" w:cs="Times New Roman" w:eastAsia="Times New Roman" w:hAnsi="Times New Roman"/>
          <w:sz w:val="24"/>
          <w:szCs w:val="24"/>
          <w:rtl w:val="0"/>
        </w:rPr>
        <w:t xml:space="preserve">identifi</w:t>
      </w:r>
      <w:r w:rsidDel="00000000" w:rsidR="00000000" w:rsidRPr="00000000">
        <w:rPr>
          <w:rFonts w:ascii="Times New Roman" w:cs="Times New Roman" w:eastAsia="Times New Roman" w:hAnsi="Times New Roman"/>
          <w:sz w:val="24"/>
          <w:szCs w:val="24"/>
          <w:vertAlign w:val="baseline"/>
          <w:rtl w:val="0"/>
        </w:rPr>
        <w:t xml:space="preserve">ed instructional strategies that consistently support the high academic achievement of culturally diverse students and provide a way for students to maintain their cultural identity. Such teaching and pedagogical practices have been identified in the literature as culturally compatible (Jordan, 1985), culturally congruent (Au &amp; Kawakami, 1994), culturally relevant (Ladson-Billings, 199</w:t>
      </w:r>
      <w:r w:rsidDel="00000000" w:rsidR="00000000" w:rsidRPr="00000000">
        <w:rPr>
          <w:rFonts w:ascii="Times New Roman" w:cs="Times New Roman" w:eastAsia="Times New Roman" w:hAnsi="Times New Roman"/>
          <w:sz w:val="24"/>
          <w:szCs w:val="24"/>
          <w:rtl w:val="0"/>
        </w:rPr>
        <w:t xml:space="preserve">5a</w:t>
      </w:r>
      <w:r w:rsidDel="00000000" w:rsidR="00000000" w:rsidRPr="00000000">
        <w:rPr>
          <w:rFonts w:ascii="Times New Roman" w:cs="Times New Roman" w:eastAsia="Times New Roman" w:hAnsi="Times New Roman"/>
          <w:sz w:val="24"/>
          <w:szCs w:val="24"/>
          <w:vertAlign w:val="baseline"/>
          <w:rtl w:val="0"/>
        </w:rPr>
        <w:t xml:space="preserve">), and culturally responsive (Gay, 2000). Despite the different labels these researchers use to describe such culturally based strategies, each approach possesses the same core tenets of developing a fit between students’ home cultures and the culture of school and classrooms (Milner, 2011).</w:t>
      </w:r>
    </w:p>
    <w:p w:rsidR="00000000" w:rsidDel="00000000" w:rsidP="00000000" w:rsidRDefault="00000000" w:rsidRPr="00000000" w14:paraId="000000EF">
      <w:pPr>
        <w:spacing w:line="480" w:lineRule="auto"/>
        <w:ind w:firstLine="63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Three realities illustrate the need for CRT. First, </w:t>
      </w:r>
      <w:r w:rsidDel="00000000" w:rsidR="00000000" w:rsidRPr="00000000">
        <w:rPr>
          <w:rFonts w:ascii="Times New Roman" w:cs="Times New Roman" w:eastAsia="Times New Roman" w:hAnsi="Times New Roman"/>
          <w:sz w:val="24"/>
          <w:szCs w:val="24"/>
          <w:rtl w:val="0"/>
        </w:rPr>
        <w:t xml:space="preserve">the rate of underachievement for African American and Hispanic students is consistently lower than their white counterparts (NCES, 2019)</w:t>
      </w:r>
      <w:r w:rsidDel="00000000" w:rsidR="00000000" w:rsidRPr="00000000">
        <w:rPr>
          <w:rFonts w:ascii="Times New Roman" w:cs="Times New Roman" w:eastAsia="Times New Roman" w:hAnsi="Times New Roman"/>
          <w:sz w:val="24"/>
          <w:szCs w:val="24"/>
          <w:vertAlign w:val="baseline"/>
          <w:rtl w:val="0"/>
        </w:rPr>
        <w:t xml:space="preserve">. Second, </w:t>
      </w:r>
      <w:r w:rsidDel="00000000" w:rsidR="00000000" w:rsidRPr="00000000">
        <w:rPr>
          <w:rFonts w:ascii="Times New Roman" w:cs="Times New Roman" w:eastAsia="Times New Roman" w:hAnsi="Times New Roman"/>
          <w:sz w:val="24"/>
          <w:szCs w:val="24"/>
          <w:rtl w:val="0"/>
        </w:rPr>
        <w:t xml:space="preserve">Caucasian middle-class educators are teachers of mostly culturally diverse students in the United States (NCES, 2020). This trend is not likely to change as the pipeline of minority educators does not produce enough teachers of color to diversify the teaching profession (NCES, 2020). Also, most African American and Hispanic students attend schools with high minority enrollment, usually 75% or more (U.S. Department of Education, 2019)</w:t>
      </w:r>
      <w:r w:rsidDel="00000000" w:rsidR="00000000" w:rsidRPr="00000000">
        <w:rPr>
          <w:rFonts w:ascii="Times New Roman" w:cs="Times New Roman" w:eastAsia="Times New Roman" w:hAnsi="Times New Roman"/>
          <w:sz w:val="24"/>
          <w:szCs w:val="24"/>
          <w:vertAlign w:val="baseline"/>
          <w:rtl w:val="0"/>
        </w:rPr>
        <w:t xml:space="preserve">. Lastly, the lack of training in college preparation programs regarding culturally responsive practices, whether for the preparation of minority teachers or non-minority teachers, has traditionally been insufficient and contained little or no information regarding culturally responsive practices (Siwatu, 2007). Student academic success partly hinges upon a teacher's ability to recognize the contributions that culture brings to classrooms and their ability to utilize culture to engage students in active learning</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baseline"/>
          <w:rtl w:val="0"/>
        </w:rPr>
        <w:t xml:space="preserve"> (Milner, 2017). </w:t>
      </w:r>
      <w:r w:rsidDel="00000000" w:rsidR="00000000" w:rsidRPr="00000000">
        <w:rPr>
          <w:rFonts w:ascii="Times New Roman" w:cs="Times New Roman" w:eastAsia="Times New Roman" w:hAnsi="Times New Roman"/>
          <w:sz w:val="24"/>
          <w:szCs w:val="24"/>
          <w:rtl w:val="0"/>
        </w:rPr>
        <w:t xml:space="preserve">In short, CRT creates conditions that allow students to reach their potential (Ladson-Billings, 1995a).</w:t>
      </w:r>
    </w:p>
    <w:p w:rsidR="00000000" w:rsidDel="00000000" w:rsidP="00000000" w:rsidRDefault="00000000" w:rsidRPr="00000000" w14:paraId="000000F0">
      <w:pPr>
        <w:spacing w:line="480" w:lineRule="auto"/>
        <w:ind w:firstLine="63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Gay (2002) </w:t>
      </w:r>
      <w:r w:rsidDel="00000000" w:rsidR="00000000" w:rsidRPr="00000000">
        <w:rPr>
          <w:rFonts w:ascii="Times New Roman" w:cs="Times New Roman" w:eastAsia="Times New Roman" w:hAnsi="Times New Roman"/>
          <w:sz w:val="24"/>
          <w:szCs w:val="24"/>
          <w:rtl w:val="0"/>
        </w:rPr>
        <w:t xml:space="preserve">defines CRT</w:t>
      </w:r>
      <w:r w:rsidDel="00000000" w:rsidR="00000000" w:rsidRPr="00000000">
        <w:rPr>
          <w:rFonts w:ascii="Times New Roman" w:cs="Times New Roman" w:eastAsia="Times New Roman" w:hAnsi="Times New Roman"/>
          <w:sz w:val="24"/>
          <w:szCs w:val="24"/>
          <w:vertAlign w:val="baseline"/>
          <w:rtl w:val="0"/>
        </w:rPr>
        <w:t xml:space="preserve"> as a pedagogy that uses ethnically diverse students' cultural characteristics, experiences, and perspectives as conduits for more effective teaching. Other researchers have also explored the practice of adapting instruction and instructional approaches to meet the needs of culturally diverse learners, including Ogbu (1992), Irvine (1990), Ladson-Billings (1995a), Hilliard (1995), Gay (2000, 2010), Siwatu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baseline"/>
          <w:rtl w:val="0"/>
        </w:rPr>
        <w:t xml:space="preserve">200</w:t>
      </w: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24"/>
          <w:szCs w:val="24"/>
          <w:vertAlign w:val="baseline"/>
          <w:rtl w:val="0"/>
        </w:rPr>
        <w:t xml:space="preserve">), and Howard and Terry (2011). These researchers share similar views regarding the importance of recognizing, celebrating, and utilizing the cultural histories of culturally diverse students to improve teaching and learning. They generally argue that by understanding the cultural background of culturally diverse students, teachers could draw on students' heritage, previous experiences, and preexisting knowledge as sources of insight into their lives. Educators can use such cultural awareness and understanding to make connections, build relationships, and structure lessons in ways that permit culturally diverse students to experience increased academic success (Gay, 2002).</w:t>
      </w:r>
    </w:p>
    <w:p w:rsidR="00000000" w:rsidDel="00000000" w:rsidP="00000000" w:rsidRDefault="00000000" w:rsidRPr="00000000" w14:paraId="000000F1">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F2">
      <w:pPr>
        <w:spacing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Statement of the Problem</w:t>
      </w:r>
      <w:r w:rsidDel="00000000" w:rsidR="00000000" w:rsidRPr="00000000">
        <w:rPr>
          <w:rtl w:val="0"/>
        </w:rPr>
      </w:r>
    </w:p>
    <w:p w:rsidR="00000000" w:rsidDel="00000000" w:rsidP="00000000" w:rsidRDefault="00000000" w:rsidRPr="00000000" w14:paraId="000000F3">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F4">
      <w:pPr>
        <w:spacing w:line="480" w:lineRule="auto"/>
        <w:ind w:firstLine="63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problem leading to this study derives from two realities. The first reality is the persistent achievement gaps between white students and students of color (Gay, 2000; Hilliard, 1995; Irvine, 1990; Ladson-Billings, 1995a; Ogbu, 1992). Some evidence is beginning to emerge that these gaps stem from misalignment between structures of educational systems and student identities and cultures. Culturally Responsive Teaching can address these gaps. The second reality is the knowledge gap related to the implementation of CRT in the school district in which this needs assessment takes place. The district had been using CRT since 2015, but it has not systematically studied the capacity of teachers to effectively implement CRT. </w:t>
      </w:r>
    </w:p>
    <w:p w:rsidR="00000000" w:rsidDel="00000000" w:rsidP="00000000" w:rsidRDefault="00000000" w:rsidRPr="00000000" w14:paraId="000000F5">
      <w:pPr>
        <w:spacing w:line="480" w:lineRule="auto"/>
        <w:ind w:firstLine="63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Nationally, culturally diverse students, primarily African American and Hispanic students, score lower on standardized assessments, including the National Assessment for Educational Progress (NAEP), American College Test (ACT), and the Scholastic Aptitude Test (SAT) (NCES, 2019).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African American and Hispanic students consistently underperform on reading and math NAEP exams (NCES, 2019). In 2017, an analysis of the grade four NAEP reading data revealed that only 20% of African American and 23% of Hispanic students scored proficient and above proficient while 47% of Caucasian students scored proficient and above proficient. The fourth-grade math data showed a more significant achievement gap revealing that 19% of African American and 26% of Hispanic students scored at proficient and above proficient, while 51% of Caucasian students tested at proficient and above proficient (NCES, 2019).</w:t>
      </w:r>
    </w:p>
    <w:p w:rsidR="00000000" w:rsidDel="00000000" w:rsidP="00000000" w:rsidRDefault="00000000" w:rsidRPr="00000000" w14:paraId="000000F6">
      <w:pPr>
        <w:spacing w:line="480" w:lineRule="auto"/>
        <w:ind w:firstLine="63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Further, African American, and Hispanic students consistently have scored lowest on SAT scores compared to their Caucasian peers (</w:t>
      </w:r>
      <w:r w:rsidDel="00000000" w:rsidR="00000000" w:rsidRPr="00000000">
        <w:rPr>
          <w:rFonts w:ascii="Times New Roman" w:cs="Times New Roman" w:eastAsia="Times New Roman" w:hAnsi="Times New Roman"/>
          <w:sz w:val="24"/>
          <w:szCs w:val="24"/>
          <w:rtl w:val="0"/>
        </w:rPr>
        <w:t xml:space="preserve">College Board, 2018)</w:t>
      </w:r>
      <w:r w:rsidDel="00000000" w:rsidR="00000000" w:rsidRPr="00000000">
        <w:rPr>
          <w:rFonts w:ascii="Times New Roman" w:cs="Times New Roman" w:eastAsia="Times New Roman" w:hAnsi="Times New Roman"/>
          <w:sz w:val="24"/>
          <w:szCs w:val="24"/>
          <w:vertAlign w:val="baseline"/>
          <w:rtl w:val="0"/>
        </w:rPr>
        <w:t xml:space="preserve"> Twenty-one percent of African American students and 31% of the Hispanic students met both the evidenced-based reading and math benchmarks, while their Caucasian peers met 59% of both benchmarks (</w:t>
      </w:r>
      <w:r w:rsidDel="00000000" w:rsidR="00000000" w:rsidRPr="00000000">
        <w:rPr>
          <w:rFonts w:ascii="Times New Roman" w:cs="Times New Roman" w:eastAsia="Times New Roman" w:hAnsi="Times New Roman"/>
          <w:sz w:val="24"/>
          <w:szCs w:val="24"/>
          <w:rtl w:val="0"/>
        </w:rPr>
        <w:t xml:space="preserve">College Board, 2018)</w:t>
      </w:r>
      <w:r w:rsidDel="00000000" w:rsidR="00000000" w:rsidRPr="00000000">
        <w:rPr>
          <w:rFonts w:ascii="Times New Roman" w:cs="Times New Roman" w:eastAsia="Times New Roman" w:hAnsi="Times New Roman"/>
          <w:sz w:val="24"/>
          <w:szCs w:val="24"/>
          <w:vertAlign w:val="baseline"/>
          <w:rtl w:val="0"/>
        </w:rPr>
        <w:t xml:space="preserve">. The National SAT profile (C</w:t>
      </w:r>
      <w:r w:rsidDel="00000000" w:rsidR="00000000" w:rsidRPr="00000000">
        <w:rPr>
          <w:rFonts w:ascii="Times New Roman" w:cs="Times New Roman" w:eastAsia="Times New Roman" w:hAnsi="Times New Roman"/>
          <w:sz w:val="24"/>
          <w:szCs w:val="24"/>
          <w:rtl w:val="0"/>
        </w:rPr>
        <w:t xml:space="preserve">ollege Board, </w:t>
      </w:r>
      <w:r w:rsidDel="00000000" w:rsidR="00000000" w:rsidRPr="00000000">
        <w:rPr>
          <w:rFonts w:ascii="Times New Roman" w:cs="Times New Roman" w:eastAsia="Times New Roman" w:hAnsi="Times New Roman"/>
          <w:sz w:val="24"/>
          <w:szCs w:val="24"/>
          <w:vertAlign w:val="baseline"/>
          <w:rtl w:val="0"/>
        </w:rPr>
        <w:t xml:space="preserve">2020) reveals a similar picture. Twenty percent of African American students and 28% of Hispanic students met both benchmarks, while their Caucasian peers met 56% of both benchmarks. The most recent National SAT profile (2021) offers somewhat similar results. Twenty-two percent of African American students and 28% of Hispanic students met both benchmarks, while 57% of their Caucasian peers met both benchmarks. This data reveals a 35% and 27% gap between African American and Hispanic students and their Caucasian counterparts meeting both evidence-based reading and math benchmarks.</w:t>
      </w:r>
    </w:p>
    <w:p w:rsidR="00000000" w:rsidDel="00000000" w:rsidP="00000000" w:rsidRDefault="00000000" w:rsidRPr="00000000" w14:paraId="000000F7">
      <w:pPr>
        <w:spacing w:line="480" w:lineRule="auto"/>
        <w:ind w:firstLine="63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deeper dive into national assessment data where distinct achievement gaps are pervasive uncovers a similar pattern in ACT scores (</w:t>
      </w:r>
      <w:r w:rsidDel="00000000" w:rsidR="00000000" w:rsidRPr="00000000">
        <w:rPr>
          <w:rFonts w:ascii="Times New Roman" w:cs="Times New Roman" w:eastAsia="Times New Roman" w:hAnsi="Times New Roman"/>
          <w:sz w:val="24"/>
          <w:szCs w:val="24"/>
          <w:rtl w:val="0"/>
        </w:rPr>
        <w:t xml:space="preserve">College Board, 2020</w:t>
      </w:r>
      <w:r w:rsidDel="00000000" w:rsidR="00000000" w:rsidRPr="00000000">
        <w:rPr>
          <w:rFonts w:ascii="Times New Roman" w:cs="Times New Roman" w:eastAsia="Times New Roman" w:hAnsi="Times New Roman"/>
          <w:sz w:val="24"/>
          <w:szCs w:val="24"/>
          <w:vertAlign w:val="baseline"/>
          <w:rtl w:val="0"/>
        </w:rPr>
        <w:t xml:space="preserve">). The National ACT Profile Report (2018) indicates that the percentage of African American seniors who met the ACT college readiness benchmark in English, Math, and Reading was 32%, 13%, and 20%, respectively. The results were somewhat higher at 46%, 26%, and 33%, respectively, for Hispanic students but still below their Caucasian counterparts at 72%, 49%, and 56%, respectively. A breakdown of the National ACT Profile Report (ACT, 2020) presents similar gaps between the ethnic groups. African American seniors who met the ACT college readiness benchmarks in English, Math, and Reading were 30%, 12%, and 19%, respectively. Again, Hispanic students scored somewhat higher at 43%, 24%, and 31%, respectively, but still below their Caucasian counterparts at 69%, 46%, and 54%, respectively (</w:t>
      </w:r>
      <w:r w:rsidDel="00000000" w:rsidR="00000000" w:rsidRPr="00000000">
        <w:rPr>
          <w:rFonts w:ascii="Times New Roman" w:cs="Times New Roman" w:eastAsia="Times New Roman" w:hAnsi="Times New Roman"/>
          <w:sz w:val="24"/>
          <w:szCs w:val="24"/>
          <w:rtl w:val="0"/>
        </w:rPr>
        <w:t xml:space="preserve">College Board, 2020)</w:t>
      </w:r>
      <w:r w:rsidDel="00000000" w:rsidR="00000000" w:rsidRPr="00000000">
        <w:rPr>
          <w:rFonts w:ascii="Times New Roman" w:cs="Times New Roman" w:eastAsia="Times New Roman" w:hAnsi="Times New Roman"/>
          <w:sz w:val="24"/>
          <w:szCs w:val="24"/>
          <w:vertAlign w:val="baseline"/>
          <w:rtl w:val="0"/>
        </w:rPr>
        <w:t xml:space="preserve"> To improve the learning outcomes of culturally diverse students more must be done. CRT is one strategy some researchers believe is a promising mechanism to reduce long-standing inequities in achievement for culturally diverse students (Irvine, 1990; Ogbu, 1992; Hilliard, 1995; Ladson-Billings, 1995a; Gay, 2000; Villegas &amp; Lucas, 2002; Siwatu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2007; Howard &amp; Terry, 2011, 2021).</w:t>
      </w:r>
    </w:p>
    <w:p w:rsidR="00000000" w:rsidDel="00000000" w:rsidP="00000000" w:rsidRDefault="00000000" w:rsidRPr="00000000" w14:paraId="000000F8">
      <w:pPr>
        <w:widowControl w:val="0"/>
        <w:spacing w:before="55" w:line="474" w:lineRule="auto"/>
        <w:ind w:left="129" w:firstLine="590.00000000000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Although small in sample size, studies have shown that culturally responsive teaching practices have led to promising gains in student achievement (Tate, 1994; Nasir 2008; Bui &amp; Fagen, 2013; </w:t>
      </w:r>
      <w:r w:rsidDel="00000000" w:rsidR="00000000" w:rsidRPr="00000000">
        <w:rPr>
          <w:rFonts w:ascii="Times New Roman" w:cs="Times New Roman" w:eastAsia="Times New Roman" w:hAnsi="Times New Roman"/>
          <w:sz w:val="24"/>
          <w:szCs w:val="24"/>
          <w:rtl w:val="0"/>
        </w:rPr>
        <w:t xml:space="preserve">Hubert, 2014; </w:t>
      </w:r>
      <w:r w:rsidDel="00000000" w:rsidR="00000000" w:rsidRPr="00000000">
        <w:rPr>
          <w:rFonts w:ascii="Times New Roman" w:cs="Times New Roman" w:eastAsia="Times New Roman" w:hAnsi="Times New Roman"/>
          <w:sz w:val="24"/>
          <w:szCs w:val="24"/>
          <w:vertAlign w:val="baseline"/>
          <w:rtl w:val="0"/>
        </w:rPr>
        <w:t xml:space="preserve">Aronson &amp; Laughter, 2016; Brown &amp; Crippen, 2016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Stormer, 2017). Using a case study approach, Hubert (201</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24"/>
          <w:szCs w:val="24"/>
          <w:vertAlign w:val="baseline"/>
          <w:rtl w:val="0"/>
        </w:rPr>
        <w:t xml:space="preserve">) found that introducing CRT instructional practices increased positive views, improved their attitudes, and increased interest in mathematics for 34 students in an alternative math class. Participants' pre and post-test scores also improved by one letter grade, and they reported more confidence in taking their state exams. Similarly, Bui and Fagen (2013) found statistically significant mean gains from pre to post-test in recognition, reading comprehension, and story retelling for 49 elementary students after using CRT-based interventions.</w:t>
      </w:r>
      <w:r w:rsidDel="00000000" w:rsidR="00000000" w:rsidRPr="00000000">
        <w:rPr>
          <w:rtl w:val="0"/>
        </w:rPr>
      </w:r>
    </w:p>
    <w:p w:rsidR="00000000" w:rsidDel="00000000" w:rsidP="00000000" w:rsidRDefault="00000000" w:rsidRPr="00000000" w14:paraId="000000F9">
      <w:pPr>
        <w:widowControl w:val="0"/>
        <w:spacing w:before="55" w:line="474" w:lineRule="auto"/>
        <w:ind w:left="129" w:firstLine="590.0000000000002"/>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Stormer (2017) examined the perceptions and writing processes of three African American male eighth-grade students using the Flower and Hayes (1981) writing model. Through a collection of interviews, writing samples, and feedback, researchers recreated a Relational Writing Model grounded in Culturally Responsive practices to improve the writing process outcomes for these students on their state writing exam. Students ultimately improved their writing scores on the state exam at higher rates than students who did not use the Relational Writing Model. </w:t>
      </w:r>
    </w:p>
    <w:p w:rsidR="00000000" w:rsidDel="00000000" w:rsidP="00000000" w:rsidRDefault="00000000" w:rsidRPr="00000000" w14:paraId="000000FA">
      <w:pPr>
        <w:widowControl w:val="0"/>
        <w:spacing w:before="55" w:line="474" w:lineRule="auto"/>
        <w:ind w:left="129" w:firstLine="590.0000000000002"/>
        <w:rPr>
          <w:rFonts w:ascii="Times New Roman" w:cs="Times New Roman" w:eastAsia="Times New Roman" w:hAnsi="Times New Roman"/>
          <w:sz w:val="24"/>
          <w:szCs w:val="24"/>
          <w:highlight w:val="yellow"/>
          <w:vertAlign w:val="baseline"/>
        </w:rPr>
      </w:pPr>
      <w:r w:rsidDel="00000000" w:rsidR="00000000" w:rsidRPr="00000000">
        <w:rPr>
          <w:rFonts w:ascii="Times New Roman" w:cs="Times New Roman" w:eastAsia="Times New Roman" w:hAnsi="Times New Roman"/>
          <w:sz w:val="24"/>
          <w:szCs w:val="24"/>
          <w:vertAlign w:val="baseline"/>
          <w:rtl w:val="0"/>
        </w:rPr>
        <w:t xml:space="preserve">Tate (1994) utilized Culturally </w:t>
      </w:r>
      <w:r w:rsidDel="00000000" w:rsidR="00000000" w:rsidRPr="00000000">
        <w:rPr>
          <w:rFonts w:ascii="Times New Roman" w:cs="Times New Roman" w:eastAsia="Times New Roman" w:hAnsi="Times New Roman"/>
          <w:sz w:val="24"/>
          <w:szCs w:val="24"/>
          <w:rtl w:val="0"/>
        </w:rPr>
        <w:t xml:space="preserve">R</w:t>
      </w:r>
      <w:r w:rsidDel="00000000" w:rsidR="00000000" w:rsidRPr="00000000">
        <w:rPr>
          <w:rFonts w:ascii="Times New Roman" w:cs="Times New Roman" w:eastAsia="Times New Roman" w:hAnsi="Times New Roman"/>
          <w:sz w:val="24"/>
          <w:szCs w:val="24"/>
          <w:vertAlign w:val="baseline"/>
          <w:rtl w:val="0"/>
        </w:rPr>
        <w:t xml:space="preserve">esponsive practices through teaching math by incorporating a problem in the community. Students improved their math outcomes on formative assessments and reported having more interest based on their application of curriculum objectives to solve a community concern (Tate, 1994). Nasir and Hand (2008) used the game of basketball with a group of culturally diverse students to teach statistics. Through the game of basketball, the students acquired knowledge in statistics and analysis that allowed them to outscore their peers who did not participate in the study (Nasir &amp; Hand, 2008). Aronson and Laughter (2016) found increases in student motivation and interest in curricular content (Aronson &amp; Laughter, 2016). Researchers Brown and Crippen (2016) documented through interviews and observations that students' interest and motivation increased in the area of science when teachers were enabled to identify responsive instructional strategies and relevant science topics and make purposeful connections with students. </w:t>
      </w:r>
      <w:r w:rsidDel="00000000" w:rsidR="00000000" w:rsidRPr="00000000">
        <w:rPr>
          <w:rtl w:val="0"/>
        </w:rPr>
      </w:r>
    </w:p>
    <w:p w:rsidR="00000000" w:rsidDel="00000000" w:rsidP="00000000" w:rsidRDefault="00000000" w:rsidRPr="00000000" w14:paraId="000000FB">
      <w:pPr>
        <w:widowControl w:val="0"/>
        <w:spacing w:before="55" w:line="474" w:lineRule="auto"/>
        <w:ind w:left="129" w:firstLine="590.0000000000002"/>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Although CRT is a construct that builds on students' inherent knowledge and uses the students' culture to help them create knowledge to perform well both in the classroom and in life, it has not traditionally been part of teacher preparation programs (Ladson-Billings, 2006; Hammond, 2021). Hayes and Fasching-Varner (2015) argue that teacher education programs are responsible for allowing teachers to exit programs without exploring their previously held beliefs about race or culture. In general, the expectation for teachers to instruct in culturally responsive ways for culturally diverse students is lacking (Siwatu, 2007). They have also not received adequate training to construct or utilize pedagogical practices that have relevance and meaning to students' social and cultural realities, even though they are the gatekeepers to student success (Howard, 2003; Howard, 2021).</w:t>
      </w:r>
    </w:p>
    <w:p w:rsidR="00000000" w:rsidDel="00000000" w:rsidP="00000000" w:rsidRDefault="00000000" w:rsidRPr="00000000" w14:paraId="000000FC">
      <w:pPr>
        <w:widowControl w:val="0"/>
        <w:spacing w:line="475" w:lineRule="auto"/>
        <w:ind w:left="130" w:firstLine="727"/>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 2016, this midwestern district began the process with parents, staff, and students to draft a strategic plan that outlined the need to address the less than desired academic outcomes of the diverse population in the district. This plan included goals regarding 1) culturally responsive standards-aligned instruction, 2) strong relationships with families, 3) having an effective teacher for every student, and 4) data-driven continuous improvement, all of which align with the tenets of Culturally Responsive Teaching. </w:t>
      </w:r>
    </w:p>
    <w:p w:rsidR="00000000" w:rsidDel="00000000" w:rsidP="00000000" w:rsidRDefault="00000000" w:rsidRPr="00000000" w14:paraId="000000FD">
      <w:pPr>
        <w:widowControl w:val="0"/>
        <w:spacing w:line="475" w:lineRule="auto"/>
        <w:ind w:left="130" w:firstLine="727"/>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For teachers in this district to use CRT effectively, they must see the classroom through a CRT lens and have the capacity to integrate student experiences into their instruction. The </w:t>
      </w:r>
      <w:r w:rsidDel="00000000" w:rsidR="00000000" w:rsidRPr="00000000">
        <w:rPr>
          <w:rFonts w:ascii="Times New Roman" w:cs="Times New Roman" w:eastAsia="Times New Roman" w:hAnsi="Times New Roman"/>
          <w:sz w:val="24"/>
          <w:szCs w:val="24"/>
          <w:rtl w:val="0"/>
        </w:rPr>
        <w:t xml:space="preserve">researchers' problem</w:t>
      </w:r>
      <w:r w:rsidDel="00000000" w:rsidR="00000000" w:rsidRPr="00000000">
        <w:rPr>
          <w:rFonts w:ascii="Times New Roman" w:cs="Times New Roman" w:eastAsia="Times New Roman" w:hAnsi="Times New Roman"/>
          <w:sz w:val="24"/>
          <w:szCs w:val="24"/>
          <w:vertAlign w:val="baseline"/>
          <w:rtl w:val="0"/>
        </w:rPr>
        <w:t xml:space="preserve"> is that the district has no evidence to assess the degree to which teachers are developing the mental scripts to use CRT effectively. There is a need to capture evidence of teacher efficacy for CRT to help understand the needs for teachers’ development in this area. Efficacy is an individual’s belief that they have the capacity to perform a specific task (Bandura, 1977). Efficacy beliefs influence teachers’ persistence and support their determination to persist (Milner </w:t>
      </w:r>
      <w:r w:rsidDel="00000000" w:rsidR="00000000" w:rsidRPr="00000000">
        <w:rPr>
          <w:rFonts w:ascii="Times New Roman" w:cs="Times New Roman" w:eastAsia="Times New Roman" w:hAnsi="Times New Roman"/>
          <w:sz w:val="24"/>
          <w:szCs w:val="24"/>
          <w:rtl w:val="0"/>
        </w:rPr>
        <w:t xml:space="preserve">&amp;</w:t>
      </w:r>
      <w:r w:rsidDel="00000000" w:rsidR="00000000" w:rsidRPr="00000000">
        <w:rPr>
          <w:rFonts w:ascii="Times New Roman" w:cs="Times New Roman" w:eastAsia="Times New Roman" w:hAnsi="Times New Roman"/>
          <w:sz w:val="24"/>
          <w:szCs w:val="24"/>
          <w:vertAlign w:val="baseline"/>
          <w:rtl w:val="0"/>
        </w:rPr>
        <w:t xml:space="preserve"> Hoy, 2003); therefore, understanding the teachers’ level of self-efficacy regarding Culturally Responsive Teaching is essential to determining a path to improved student outcomes.</w:t>
      </w:r>
    </w:p>
    <w:p w:rsidR="00000000" w:rsidDel="00000000" w:rsidP="00000000" w:rsidRDefault="00000000" w:rsidRPr="00000000" w14:paraId="000000FE">
      <w:pPr>
        <w:widowControl w:val="0"/>
        <w:spacing w:before="55" w:line="474" w:lineRule="auto"/>
        <w:ind w:lef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Purpose of the Study</w:t>
      </w:r>
      <w:r w:rsidDel="00000000" w:rsidR="00000000" w:rsidRPr="00000000">
        <w:rPr>
          <w:rtl w:val="0"/>
        </w:rPr>
      </w:r>
    </w:p>
    <w:p w:rsidR="00000000" w:rsidDel="00000000" w:rsidP="00000000" w:rsidRDefault="00000000" w:rsidRPr="00000000" w14:paraId="000000FF">
      <w:pPr>
        <w:widowControl w:val="0"/>
        <w:spacing w:line="475" w:lineRule="auto"/>
        <w:ind w:left="130"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This dissertation study examined the perceived overall CRT Self-Efficacy among teachers regarding curriculum and instruction, classroom management, student assessment, and cultural enrichment in the target school district. CRT Self-Efficacy involves teachers' self-perception of their efficacy to execute specific culturally responsive teaching tasks (Siwatu, 200</w:t>
      </w: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24"/>
          <w:szCs w:val="24"/>
          <w:vertAlign w:val="baseline"/>
          <w:rtl w:val="0"/>
        </w:rPr>
        <w:t xml:space="preserve">). According to Bandura (1997), for teachers to be successful at an initiative, they must feel efficacious. Self-efficacy forms by supporting behaviors that are the building blocks of a task or initiative (Bandura,1977, 1997). Developing an understanding of the existing levels of self-efficacy regarding CRT is foundational to </w:t>
      </w:r>
      <w:r w:rsidDel="00000000" w:rsidR="00000000" w:rsidRPr="00000000">
        <w:rPr>
          <w:rFonts w:ascii="Times New Roman" w:cs="Times New Roman" w:eastAsia="Times New Roman" w:hAnsi="Times New Roman"/>
          <w:sz w:val="24"/>
          <w:szCs w:val="24"/>
          <w:rtl w:val="0"/>
        </w:rPr>
        <w:t xml:space="preserve">developing</w:t>
      </w:r>
      <w:r w:rsidDel="00000000" w:rsidR="00000000" w:rsidRPr="00000000">
        <w:rPr>
          <w:rFonts w:ascii="Times New Roman" w:cs="Times New Roman" w:eastAsia="Times New Roman" w:hAnsi="Times New Roman"/>
          <w:sz w:val="24"/>
          <w:szCs w:val="24"/>
          <w:vertAlign w:val="baseline"/>
          <w:rtl w:val="0"/>
        </w:rPr>
        <w:t xml:space="preserve"> support for improvement. By understanding the students' backgrounds, family structures, social dispositions, and needs, CRT can be used to reach students who traditionally have appeared to be unreachable with conventional approaches in U.S. schools. By preparing teachers to utilize CRT, they can better meet all students' needs, no matter their backgrounds.</w:t>
      </w:r>
    </w:p>
    <w:p w:rsidR="00000000" w:rsidDel="00000000" w:rsidP="00000000" w:rsidRDefault="00000000" w:rsidRPr="00000000" w14:paraId="00000100">
      <w:pPr>
        <w:widowControl w:val="0"/>
        <w:spacing w:line="475" w:lineRule="auto"/>
        <w:ind w:left="130"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This study determined the perceived overall level of CRT Self-Efficacy among participating teachers to </w:t>
      </w:r>
      <w:r w:rsidDel="00000000" w:rsidR="00000000" w:rsidRPr="00000000">
        <w:rPr>
          <w:rFonts w:ascii="Times New Roman" w:cs="Times New Roman" w:eastAsia="Times New Roman" w:hAnsi="Times New Roman"/>
          <w:sz w:val="24"/>
          <w:szCs w:val="24"/>
          <w:rtl w:val="0"/>
        </w:rPr>
        <w:t xml:space="preserve">make recommendations </w:t>
      </w:r>
      <w:r w:rsidDel="00000000" w:rsidR="00000000" w:rsidRPr="00000000">
        <w:rPr>
          <w:rFonts w:ascii="Times New Roman" w:cs="Times New Roman" w:eastAsia="Times New Roman" w:hAnsi="Times New Roman"/>
          <w:sz w:val="24"/>
          <w:szCs w:val="24"/>
          <w:vertAlign w:val="baseline"/>
          <w:rtl w:val="0"/>
        </w:rPr>
        <w:t xml:space="preserve">t</w:t>
      </w:r>
      <w:r w:rsidDel="00000000" w:rsidR="00000000" w:rsidRPr="00000000">
        <w:rPr>
          <w:rFonts w:ascii="Times New Roman" w:cs="Times New Roman" w:eastAsia="Times New Roman" w:hAnsi="Times New Roman"/>
          <w:sz w:val="24"/>
          <w:szCs w:val="24"/>
          <w:rtl w:val="0"/>
        </w:rPr>
        <w:t xml:space="preserve">o support</w:t>
      </w:r>
      <w:r w:rsidDel="00000000" w:rsidR="00000000" w:rsidRPr="00000000">
        <w:rPr>
          <w:rFonts w:ascii="Times New Roman" w:cs="Times New Roman" w:eastAsia="Times New Roman" w:hAnsi="Times New Roman"/>
          <w:sz w:val="24"/>
          <w:szCs w:val="24"/>
          <w:vertAlign w:val="baseline"/>
          <w:rtl w:val="0"/>
        </w:rPr>
        <w:t xml:space="preserve"> the </w:t>
      </w:r>
      <w:r w:rsidDel="00000000" w:rsidR="00000000" w:rsidRPr="00000000">
        <w:rPr>
          <w:rFonts w:ascii="Times New Roman" w:cs="Times New Roman" w:eastAsia="Times New Roman" w:hAnsi="Times New Roman"/>
          <w:sz w:val="24"/>
          <w:szCs w:val="24"/>
          <w:rtl w:val="0"/>
        </w:rPr>
        <w:t xml:space="preserve">building</w:t>
      </w:r>
      <w:r w:rsidDel="00000000" w:rsidR="00000000" w:rsidRPr="00000000">
        <w:rPr>
          <w:rFonts w:ascii="Times New Roman" w:cs="Times New Roman" w:eastAsia="Times New Roman" w:hAnsi="Times New Roman"/>
          <w:sz w:val="24"/>
          <w:szCs w:val="24"/>
          <w:vertAlign w:val="baseline"/>
          <w:rtl w:val="0"/>
        </w:rPr>
        <w:t xml:space="preserve"> of self-efficacy in teachers, which may ultimately lead to improved outcomes for students. Understanding the level of CRT self-efficacy in this study is paramount to understanding how to support training for teachers to improve student learning. To this end, the researcher conducted a needs assessment to identify the teachers’ current levels of confidence regarding CRT and highlight any gaps within their self-identified abilities. The researcher used the CRT Self-Efficacy (CRTSE) Likert Scale, a 41-question needs assessment, to gauge the existence and use of CRT in the target urban school district. Findings from this study will illuminate areas for development related to CRT self-efficacy, which can assist district administrators in creating professional development opportunities focused on utilizing CRT to improve student learning outcomes.</w:t>
      </w:r>
    </w:p>
    <w:p w:rsidR="00000000" w:rsidDel="00000000" w:rsidP="00000000" w:rsidRDefault="00000000" w:rsidRPr="00000000" w14:paraId="00000101">
      <w:pPr>
        <w:widowControl w:val="0"/>
        <w:spacing w:before="55" w:line="240" w:lineRule="auto"/>
        <w:ind w:left="13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There were seven research questions guiding the process (RQ): </w:t>
      </w:r>
    </w:p>
    <w:p w:rsidR="00000000" w:rsidDel="00000000" w:rsidP="00000000" w:rsidRDefault="00000000" w:rsidRPr="00000000" w14:paraId="00000102">
      <w:pPr>
        <w:widowControl w:val="0"/>
        <w:spacing w:before="289" w:line="474" w:lineRule="auto"/>
        <w:ind w:left="852" w:hanging="341"/>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RQ1-</w:t>
      </w:r>
      <w:r w:rsidDel="00000000" w:rsidR="00000000" w:rsidRPr="00000000">
        <w:rPr>
          <w:rFonts w:ascii="Times New Roman" w:cs="Times New Roman" w:eastAsia="Times New Roman" w:hAnsi="Times New Roman"/>
          <w:sz w:val="24"/>
          <w:szCs w:val="24"/>
          <w:vertAlign w:val="baseline"/>
          <w:rtl w:val="0"/>
        </w:rPr>
        <w:t xml:space="preserve">What is the perceived overall level of CRT self-efficacy among teachers in the target school district? </w:t>
      </w:r>
    </w:p>
    <w:p w:rsidR="00000000" w:rsidDel="00000000" w:rsidP="00000000" w:rsidRDefault="00000000" w:rsidRPr="00000000" w14:paraId="00000103">
      <w:pPr>
        <w:widowControl w:val="0"/>
        <w:spacing w:before="55" w:line="474" w:lineRule="auto"/>
        <w:ind w:left="858" w:hanging="347"/>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RQ2-</w:t>
      </w:r>
      <w:r w:rsidDel="00000000" w:rsidR="00000000" w:rsidRPr="00000000">
        <w:rPr>
          <w:rFonts w:ascii="Times New Roman" w:cs="Times New Roman" w:eastAsia="Times New Roman" w:hAnsi="Times New Roman"/>
          <w:sz w:val="24"/>
          <w:szCs w:val="24"/>
          <w:vertAlign w:val="baseline"/>
          <w:rtl w:val="0"/>
        </w:rPr>
        <w:t xml:space="preserve">What is the perceived level of CRT self-efficacy in curriculum and instruction among teachers in the target school district? </w:t>
      </w:r>
    </w:p>
    <w:p w:rsidR="00000000" w:rsidDel="00000000" w:rsidP="00000000" w:rsidRDefault="00000000" w:rsidRPr="00000000" w14:paraId="00000104">
      <w:pPr>
        <w:widowControl w:val="0"/>
        <w:spacing w:before="55" w:line="474" w:lineRule="auto"/>
        <w:ind w:left="852" w:hanging="341"/>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RQ3-</w:t>
      </w:r>
      <w:r w:rsidDel="00000000" w:rsidR="00000000" w:rsidRPr="00000000">
        <w:rPr>
          <w:rFonts w:ascii="Times New Roman" w:cs="Times New Roman" w:eastAsia="Times New Roman" w:hAnsi="Times New Roman"/>
          <w:sz w:val="24"/>
          <w:szCs w:val="24"/>
          <w:vertAlign w:val="baseline"/>
          <w:rtl w:val="0"/>
        </w:rPr>
        <w:t xml:space="preserve">What is the perceived level of CRT self-efficacy in classroom management among teachers in the target school district? </w:t>
      </w:r>
    </w:p>
    <w:p w:rsidR="00000000" w:rsidDel="00000000" w:rsidP="00000000" w:rsidRDefault="00000000" w:rsidRPr="00000000" w14:paraId="00000105">
      <w:pPr>
        <w:widowControl w:val="0"/>
        <w:spacing w:before="55" w:line="474" w:lineRule="auto"/>
        <w:ind w:left="852" w:hanging="341"/>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RQ4-</w:t>
      </w:r>
      <w:r w:rsidDel="00000000" w:rsidR="00000000" w:rsidRPr="00000000">
        <w:rPr>
          <w:rFonts w:ascii="Times New Roman" w:cs="Times New Roman" w:eastAsia="Times New Roman" w:hAnsi="Times New Roman"/>
          <w:sz w:val="24"/>
          <w:szCs w:val="24"/>
          <w:vertAlign w:val="baseline"/>
          <w:rtl w:val="0"/>
        </w:rPr>
        <w:t xml:space="preserve">What is the perceived level of CRT self-efficacy in student assessment among teachers in the target school district? </w:t>
      </w:r>
    </w:p>
    <w:p w:rsidR="00000000" w:rsidDel="00000000" w:rsidP="00000000" w:rsidRDefault="00000000" w:rsidRPr="00000000" w14:paraId="00000106">
      <w:pPr>
        <w:widowControl w:val="0"/>
        <w:spacing w:before="55" w:line="474" w:lineRule="auto"/>
        <w:ind w:left="852" w:hanging="341"/>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RQ5-</w:t>
      </w:r>
      <w:r w:rsidDel="00000000" w:rsidR="00000000" w:rsidRPr="00000000">
        <w:rPr>
          <w:rFonts w:ascii="Times New Roman" w:cs="Times New Roman" w:eastAsia="Times New Roman" w:hAnsi="Times New Roman"/>
          <w:sz w:val="24"/>
          <w:szCs w:val="24"/>
          <w:vertAlign w:val="baseline"/>
          <w:rtl w:val="0"/>
        </w:rPr>
        <w:t xml:space="preserve">What is the perceived level of CRT self-efficacy in cultural enrichment among teachers in the target school district? </w:t>
      </w:r>
    </w:p>
    <w:p w:rsidR="00000000" w:rsidDel="00000000" w:rsidP="00000000" w:rsidRDefault="00000000" w:rsidRPr="00000000" w14:paraId="00000107">
      <w:pPr>
        <w:widowControl w:val="0"/>
        <w:spacing w:before="55" w:line="474" w:lineRule="auto"/>
        <w:ind w:left="852" w:hanging="341"/>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RQ6-</w:t>
      </w:r>
      <w:r w:rsidDel="00000000" w:rsidR="00000000" w:rsidRPr="00000000">
        <w:rPr>
          <w:rFonts w:ascii="Times New Roman" w:cs="Times New Roman" w:eastAsia="Times New Roman" w:hAnsi="Times New Roman"/>
          <w:sz w:val="24"/>
          <w:szCs w:val="24"/>
          <w:vertAlign w:val="baseline"/>
          <w:rtl w:val="0"/>
        </w:rPr>
        <w:t xml:space="preserve">To what extent do teachers' overall self-efficacy scores differ by teacher characteristics (i.e., years in teaching, years in the district, race/ethnicity, and certification type)? </w:t>
      </w:r>
    </w:p>
    <w:p w:rsidR="00000000" w:rsidDel="00000000" w:rsidP="00000000" w:rsidRDefault="00000000" w:rsidRPr="00000000" w14:paraId="00000108">
      <w:pPr>
        <w:widowControl w:val="0"/>
        <w:spacing w:before="55"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Context of the Study </w:t>
      </w:r>
      <w:r w:rsidDel="00000000" w:rsidR="00000000" w:rsidRPr="00000000">
        <w:rPr>
          <w:rtl w:val="0"/>
        </w:rPr>
      </w:r>
    </w:p>
    <w:p w:rsidR="00000000" w:rsidDel="00000000" w:rsidP="00000000" w:rsidRDefault="00000000" w:rsidRPr="00000000" w14:paraId="00000109">
      <w:pPr>
        <w:widowControl w:val="0"/>
        <w:spacing w:before="55"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0A">
      <w:pPr>
        <w:widowControl w:val="0"/>
        <w:spacing w:line="475" w:lineRule="auto"/>
        <w:ind w:left="130"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present needs assessment research study focused on one small, urban school district in the United States Midwest region. The CRTSE scale was administered once in the spring of 2018 and again in 2021. In 2017-18, when this study began, this urban school district served approximately 1,100 students in Pre-K through 12th grade, and its student demographic was 96% African American, with 94% of students qualifying for free or reduced-price lunch. According to the state assessment, the school district had less than half of third-grade students reading at proficiency levels in the previous five years. Reading scores in </w:t>
      </w:r>
      <w:r w:rsidDel="00000000" w:rsidR="00000000" w:rsidRPr="00000000">
        <w:rPr>
          <w:rFonts w:ascii="Times New Roman" w:cs="Times New Roman" w:eastAsia="Times New Roman" w:hAnsi="Times New Roman"/>
          <w:sz w:val="24"/>
          <w:szCs w:val="24"/>
          <w:rtl w:val="0"/>
        </w:rPr>
        <w:t xml:space="preserve">g</w:t>
      </w:r>
      <w:r w:rsidDel="00000000" w:rsidR="00000000" w:rsidRPr="00000000">
        <w:rPr>
          <w:rFonts w:ascii="Times New Roman" w:cs="Times New Roman" w:eastAsia="Times New Roman" w:hAnsi="Times New Roman"/>
          <w:sz w:val="24"/>
          <w:szCs w:val="24"/>
          <w:vertAlign w:val="baseline"/>
          <w:rtl w:val="0"/>
        </w:rPr>
        <w:t xml:space="preserve">rades four</w:t>
      </w:r>
      <w:r w:rsidDel="00000000" w:rsidR="00000000" w:rsidRPr="00000000">
        <w:rPr>
          <w:rFonts w:ascii="Times New Roman" w:cs="Times New Roman" w:eastAsia="Times New Roman" w:hAnsi="Times New Roman"/>
          <w:sz w:val="24"/>
          <w:szCs w:val="24"/>
          <w:rtl w:val="0"/>
        </w:rPr>
        <w:t xml:space="preserve"> through </w:t>
      </w:r>
      <w:r w:rsidDel="00000000" w:rsidR="00000000" w:rsidRPr="00000000">
        <w:rPr>
          <w:rFonts w:ascii="Times New Roman" w:cs="Times New Roman" w:eastAsia="Times New Roman" w:hAnsi="Times New Roman"/>
          <w:sz w:val="24"/>
          <w:szCs w:val="24"/>
          <w:vertAlign w:val="baseline"/>
          <w:rtl w:val="0"/>
        </w:rPr>
        <w:t xml:space="preserve">eight were slightly higher, hovering around 50% on average, but were well below 70%, the state average.</w:t>
      </w:r>
    </w:p>
    <w:p w:rsidR="00000000" w:rsidDel="00000000" w:rsidP="00000000" w:rsidRDefault="00000000" w:rsidRPr="00000000" w14:paraId="0000010B">
      <w:pPr>
        <w:widowControl w:val="0"/>
        <w:spacing w:line="475" w:lineRule="auto"/>
        <w:ind w:left="130"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Additionally, only about one-third of high school students in this district passed the state-mandated end-of-course exams on the first try, and the average ACT score was around 17, well below the state average of 21. The school district employed 52 teachers, and </w:t>
      </w:r>
      <w:r w:rsidDel="00000000" w:rsidR="00000000" w:rsidRPr="00000000">
        <w:rPr>
          <w:rFonts w:ascii="Times New Roman" w:cs="Times New Roman" w:eastAsia="Times New Roman" w:hAnsi="Times New Roman"/>
          <w:sz w:val="24"/>
          <w:szCs w:val="24"/>
          <w:rtl w:val="0"/>
        </w:rPr>
        <w:t xml:space="preserve">45</w:t>
      </w:r>
      <w:r w:rsidDel="00000000" w:rsidR="00000000" w:rsidRPr="00000000">
        <w:rPr>
          <w:rFonts w:ascii="Times New Roman" w:cs="Times New Roman" w:eastAsia="Times New Roman" w:hAnsi="Times New Roman"/>
          <w:sz w:val="24"/>
          <w:szCs w:val="24"/>
          <w:vertAlign w:val="baseline"/>
          <w:rtl w:val="0"/>
        </w:rPr>
        <w:t xml:space="preserve"> of them were full-time. The experience of the teaching staff ranged from approximately 30% first-year teachers to 15% of teachers with 20 years of experience or more. In the 2021 administration of the CRTSE scale, the district employed 51 teachers, all full-time. The demographics of the students remained consistent at around 96% African American. Although there had been some improvements to third-grade reading (improved to 80% pass rate), overall, the district scores still hovered below the state average on state assessments. Annually, the district turned over approximately 25% of its staff. An analysis of the staffing data for the two years of this research implementation showed that approximately 60% of the teachers employed were African American, 35% were Caucasian, and 5% identified as “other.”</w:t>
      </w:r>
    </w:p>
    <w:p w:rsidR="00000000" w:rsidDel="00000000" w:rsidP="00000000" w:rsidRDefault="00000000" w:rsidRPr="00000000" w14:paraId="0000010C">
      <w:pPr>
        <w:widowControl w:val="0"/>
        <w:spacing w:line="475"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Theoretical Construct </w:t>
      </w:r>
      <w:r w:rsidDel="00000000" w:rsidR="00000000" w:rsidRPr="00000000">
        <w:rPr>
          <w:rtl w:val="0"/>
        </w:rPr>
      </w:r>
    </w:p>
    <w:p w:rsidR="00000000" w:rsidDel="00000000" w:rsidP="00000000" w:rsidRDefault="00000000" w:rsidRPr="00000000" w14:paraId="0000010D">
      <w:pPr>
        <w:widowControl w:val="0"/>
        <w:spacing w:line="480" w:lineRule="auto"/>
        <w:ind w:left="130" w:firstLine="727"/>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Bandura’s (1977) research regarding knowledge (e.g., knowledge of culturally responsive teaching) and action (e.g., implementation of culturally responsive teaching practices) are offset by a person’s belief in their capabilities (i.e., self-efficacy) to put the acquired skills to use (Bandura, 1977). Bandura (1977) found the construct of self-efficacy beliefs to be a valid predictor of future behavior. Bandura’s work became foundational to other researchers and teacher educators who rely on the construct’s ability to predict future behavior to determine pre-service and in-service teachers’ self-efficacy to execute various teaching tasks (Tschannen-Moran &amp; Woolfolk-Hoy, 2001). Bandura (1977) espoused the theory that teachers’ self-efficacy beliefs are related to the effort they invest in teaching, the goals they set, their persistence when things get complicated, and their resilience in the face of setbacks. Culturally Responsive Teaching Self-Efficacy (CRTSE) is an individual’s belief in their capabilities to execute the practices associated with CRT (Siwatu, 2007).</w:t>
      </w:r>
      <w:r w:rsidDel="00000000" w:rsidR="00000000" w:rsidRPr="00000000">
        <w:rPr>
          <w:rFonts w:ascii="Times New Roman" w:cs="Times New Roman" w:eastAsia="Times New Roman" w:hAnsi="Times New Roman"/>
          <w:sz w:val="24"/>
          <w:szCs w:val="24"/>
          <w:rtl w:val="0"/>
        </w:rPr>
        <w:t xml:space="preserve"> The CRTSE survey, through the domains of curriculum and use of instruction, classroom management, student assessment, and cultural enrichment, operationalizes behavioral tasks that correlate to self-efficacy (Siwatu, 2007; Bandura, 2006). The survey was designed to elicit responses from in-service teachers regarding their perceptions of self-efficacy to execute specific culturally responsive teaching tasks (Siwatu, 2009). </w:t>
      </w:r>
      <w:r w:rsidDel="00000000" w:rsidR="00000000" w:rsidRPr="00000000">
        <w:rPr>
          <w:rFonts w:ascii="Times New Roman" w:cs="Times New Roman" w:eastAsia="Times New Roman" w:hAnsi="Times New Roman"/>
          <w:sz w:val="24"/>
          <w:szCs w:val="24"/>
          <w:vertAlign w:val="baseline"/>
          <w:rtl w:val="0"/>
        </w:rPr>
        <w:t xml:space="preserve">Possessing efficacy leads to greater performance, which in turn leads to greater efficacy (Tschannen-Moran </w:t>
      </w:r>
      <w:r w:rsidDel="00000000" w:rsidR="00000000" w:rsidRPr="00000000">
        <w:rPr>
          <w:rFonts w:ascii="Times New Roman" w:cs="Times New Roman" w:eastAsia="Times New Roman" w:hAnsi="Times New Roman"/>
          <w:sz w:val="24"/>
          <w:szCs w:val="24"/>
          <w:rtl w:val="0"/>
        </w:rPr>
        <w:t xml:space="preserve">&amp;</w:t>
      </w:r>
      <w:r w:rsidDel="00000000" w:rsidR="00000000" w:rsidRPr="00000000">
        <w:rPr>
          <w:rFonts w:ascii="Times New Roman" w:cs="Times New Roman" w:eastAsia="Times New Roman" w:hAnsi="Times New Roman"/>
          <w:sz w:val="24"/>
          <w:szCs w:val="24"/>
          <w:vertAlign w:val="baseline"/>
          <w:rtl w:val="0"/>
        </w:rPr>
        <w:t xml:space="preserve"> Woolfolk-Hoy, 1998; Siwatu, 2007). For teachers to carry out the task of CRT, efficacy must be a priority.</w:t>
      </w:r>
      <w:r w:rsidDel="00000000" w:rsidR="00000000" w:rsidRPr="00000000">
        <w:rPr>
          <w:rtl w:val="0"/>
        </w:rPr>
      </w:r>
    </w:p>
    <w:p w:rsidR="00000000" w:rsidDel="00000000" w:rsidP="00000000" w:rsidRDefault="00000000" w:rsidRPr="00000000" w14:paraId="0000010E">
      <w:pPr>
        <w:widowControl w:val="0"/>
        <w:spacing w:line="480" w:lineRule="auto"/>
        <w:ind w:left="130" w:firstLine="72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Determining teachers’ levels of CRTSE in a district that is over 90% African American and is underperforming regarding student proficiency levels in comparison to the state will provide important information regarding the need for a different approach to teaching. All teachers in this district, based primarily on the student population, may be open or aware that they may need to try a different pedagogical approach. Understanding teachers' perceived levels of CRTSE in this district may provide information for informing professional development in this district and may also apply to districts that serve a similar population. </w:t>
      </w:r>
    </w:p>
    <w:p w:rsidR="00000000" w:rsidDel="00000000" w:rsidP="00000000" w:rsidRDefault="00000000" w:rsidRPr="00000000" w14:paraId="0000010F">
      <w:pPr>
        <w:widowControl w:val="0"/>
        <w:spacing w:line="48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Organization of the Dissertation </w:t>
      </w:r>
      <w:r w:rsidDel="00000000" w:rsidR="00000000" w:rsidRPr="00000000">
        <w:rPr>
          <w:rtl w:val="0"/>
        </w:rPr>
      </w:r>
    </w:p>
    <w:p w:rsidR="00000000" w:rsidDel="00000000" w:rsidP="00000000" w:rsidRDefault="00000000" w:rsidRPr="00000000" w14:paraId="00000110">
      <w:pPr>
        <w:widowControl w:val="0"/>
        <w:spacing w:line="480" w:lineRule="auto"/>
        <w:ind w:left="129" w:firstLine="72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This dissertation is arranged into five chapters. The first is the introduction to the research that includes the research problem, the research purpose, the context of the study, research questions, a brief introduction to the research project, the theoretical construct, significance of the study, and this statement of the dissertation’s organization. The second chapter contains the Conceptual Framework and includes the review of literature regarding Culturally Responsive Teaching, CRT and Teaching and Learning Outcomes, Teachers and CRT and Efficacy for CRT. The third chapter presents the methodology, research questions and research methods used in this study regarding CRTSE. This chapter also includes the data source, the measures, and the data gathered. The fourth chapter presents findings of the study and includes a summary of results for each research question and a post hoc analysis that examines the results of the gathered data by year. The fifth chapter is a discussion of findings in the context of the existing evidence. It synthesizes the findings to discern the data’s meaning for the school district in the study and considers whether and how those findings may lead to different teaching approaches and or professional development. Lastly, chapter five concludes with </w:t>
      </w:r>
      <w:r w:rsidDel="00000000" w:rsidR="00000000" w:rsidRPr="00000000">
        <w:rPr>
          <w:rFonts w:ascii="Times New Roman" w:cs="Times New Roman" w:eastAsia="Times New Roman" w:hAnsi="Times New Roman"/>
          <w:sz w:val="24"/>
          <w:szCs w:val="24"/>
          <w:rtl w:val="0"/>
        </w:rPr>
        <w:t xml:space="preserve">a recommendation for future practice</w:t>
      </w:r>
      <w:r w:rsidDel="00000000" w:rsidR="00000000" w:rsidRPr="00000000">
        <w:rPr>
          <w:rFonts w:ascii="Times New Roman" w:cs="Times New Roman" w:eastAsia="Times New Roman" w:hAnsi="Times New Roman"/>
          <w:sz w:val="24"/>
          <w:szCs w:val="24"/>
          <w:vertAlign w:val="baseline"/>
          <w:rtl w:val="0"/>
        </w:rPr>
        <w:t xml:space="preserve">, as well as recommendations for future research.</w:t>
      </w:r>
    </w:p>
    <w:p w:rsidR="00000000" w:rsidDel="00000000" w:rsidP="00000000" w:rsidRDefault="00000000" w:rsidRPr="00000000" w14:paraId="00000111">
      <w:pPr>
        <w:widowControl w:val="0"/>
        <w:spacing w:line="240" w:lineRule="auto"/>
        <w:ind w:left="131" w:firstLine="47.00000000000001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Chapter Summary  </w:t>
      </w:r>
      <w:r w:rsidDel="00000000" w:rsidR="00000000" w:rsidRPr="00000000">
        <w:rPr>
          <w:rtl w:val="0"/>
        </w:rPr>
      </w:r>
    </w:p>
    <w:p w:rsidR="00000000" w:rsidDel="00000000" w:rsidP="00000000" w:rsidRDefault="00000000" w:rsidRPr="00000000" w14:paraId="00000112">
      <w:pPr>
        <w:widowControl w:val="0"/>
        <w:spacing w:before="289" w:line="474" w:lineRule="auto"/>
        <w:ind w:left="129" w:firstLine="72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 this chapter, the problem of addressing the achievement needs of increasing minority populations in schools and teachers’ preparedness to address learning differences. The purpose of the study outlined is to gather an understanding of the teachers’ levels of Culturally Responsive Teaching Self Efficacy in the identified school district. The chapter also summarizes the research population, states the research questions, outlines the theoretical construct and the significance of the study.</w:t>
      </w:r>
    </w:p>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spacing w:line="240" w:lineRule="auto"/>
        <w:ind w:left="2880" w:firstLine="720"/>
        <w:rPr>
          <w:rFonts w:ascii="Times New Roman" w:cs="Times New Roman" w:eastAsia="Times New Roman" w:hAnsi="Times New Roman"/>
          <w:b w:val="1"/>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CHAPTER TWO</w:t>
      </w:r>
    </w:p>
    <w:p w:rsidR="00000000" w:rsidDel="00000000" w:rsidP="00000000" w:rsidRDefault="00000000" w:rsidRPr="00000000" w14:paraId="00000129">
      <w:pPr>
        <w:spacing w:line="240" w:lineRule="auto"/>
        <w:ind w:left="288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e101a"/>
          <w:sz w:val="24"/>
          <w:szCs w:val="24"/>
          <w:rtl w:val="0"/>
        </w:rPr>
        <w:t xml:space="preserve">Literature Review</w:t>
      </w:r>
      <w:r w:rsidDel="00000000" w:rsidR="00000000" w:rsidRPr="00000000">
        <w:rPr>
          <w:rtl w:val="0"/>
        </w:rPr>
      </w:r>
    </w:p>
    <w:p w:rsidR="00000000" w:rsidDel="00000000" w:rsidP="00000000" w:rsidRDefault="00000000" w:rsidRPr="00000000" w14:paraId="0000012A">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CRT grew out of theoretical and empirical evidence linking students’ culture to their academic success (Gay, 2002; Hilliard, 1995; Howard &amp; Terry, 2011; Irvine, 1990; Ladson-Billings, 1995a; Ogbu, 1992; Villegas &amp; Lucas, 2002). To understand CRT, one must be informed about how culture and social surroundings influence learning and development. Culture inherently affects learning, and it underscores the need for educational institutions to identify sources of support for teachers who seek to work with students’ cultural differences more optimally (Gay, 2002; Hilliard, 1995; Howard &amp; Terry, 2011; Irvine, 1990; Ladson-Billings, 1995a; Ogbu, 1992; Villegas &amp; Lucas, 2002). These sources of support for teachers are necessary to enable them to take the culture of their students into account as they approach instruction. Enabling teachers to consider student culture when approaching instruction sits at the root of CRT. </w:t>
      </w:r>
    </w:p>
    <w:p w:rsidR="00000000" w:rsidDel="00000000" w:rsidP="00000000" w:rsidRDefault="00000000" w:rsidRPr="00000000" w14:paraId="0000012C">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This literature review begins with defining culture and CRT.  It then progresses through a compilation of CRT and its components. It then traces the evolution of the definition and components through research. The literature review provides evidence supporting the performance effect attributed to CRT. The review then highlights the teachers’ role in ensuring learning in culturally diverse classrooms and their limited preparation for this endeavor. The review concludes with the concept of self-efficacy for CRT.</w:t>
      </w:r>
      <w:r w:rsidDel="00000000" w:rsidR="00000000" w:rsidRPr="00000000">
        <w:rPr>
          <w:rFonts w:ascii="Times New Roman" w:cs="Times New Roman" w:eastAsia="Times New Roman" w:hAnsi="Times New Roman"/>
          <w:sz w:val="24"/>
          <w:szCs w:val="24"/>
          <w:highlight w:val="white"/>
          <w:rtl w:val="0"/>
        </w:rPr>
        <w:t xml:space="preserve"> Understanding the levels of self efficacy with regard to CRT, in the target district, will, as this study proposes, inform professional development for teachers in the effort to improve their efficacy and to improve student outcomes.</w:t>
      </w:r>
    </w:p>
    <w:p w:rsidR="00000000" w:rsidDel="00000000" w:rsidP="00000000" w:rsidRDefault="00000000" w:rsidRPr="00000000" w14:paraId="0000012D">
      <w:pPr>
        <w:spacing w:line="48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2E">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Defining Culture</w:t>
      </w:r>
    </w:p>
    <w:p w:rsidR="00000000" w:rsidDel="00000000" w:rsidP="00000000" w:rsidRDefault="00000000" w:rsidRPr="00000000" w14:paraId="0000012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concept of culture is not fixed or linear; rather, it represents one facet of the totality of a human experience. For this study, culture is defined as a “group’s individual and collective ways of thinking, believing, and knowing which includes their shared experiences, consciousness, skills, values, forms of expression, social institutions, and behaviors” (Tillman, 2002). The understanding of culture and how it influences responses, interactions, and learning styles is essential to understanding student approaches to learning and the families that schools serve. Hofstede’s (2001) foundational work categorized the countries of origin and matched them with cultural archetypes or common behaviors. He included Collectivism and Individualism in his work, and identified characteristics that reflected how brains are hardwired to function (Hofstede, Hofstede, &amp; Minkov, 2010). </w:t>
      </w:r>
    </w:p>
    <w:p w:rsidR="00000000" w:rsidDel="00000000" w:rsidP="00000000" w:rsidRDefault="00000000" w:rsidRPr="00000000" w14:paraId="0000013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determined that approximately 80% of the world operates within a collectivist culture and that only 20% of the world operates within an individualistic culture. It is important to recognize that in America, the dominant culture is individualistic; however, the culture of many students in America's public school systems are predominantly from collectivist communities (e.g., Black, Latino, Native American, Pacific Islander).   </w:t>
      </w:r>
    </w:p>
    <w:p w:rsidR="00000000" w:rsidDel="00000000" w:rsidP="00000000" w:rsidRDefault="00000000" w:rsidRPr="00000000" w14:paraId="0000013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Hofstede's (2001) work defines Individualistic cultures as those that tend to prioritize independence and individual achievement. Their disposition is generally centered around self-reliance and the belief that one is supposed to take care of themselves to advance and are generally competitively driven (Hofstede, 2001). Collectivist cultures prioritize interdependence and group success. They value social and group dynamics with the belief that groups succeed together through collaboration and collective wisdom (Hofstede, 2001). Their disposition is based in relational and collaborative behaviors (Hofstede, 2001). Educators benefit their students by acknowledging and understanding that cultural differences affect learning and use this knowledge to reach all learners. </w:t>
      </w:r>
    </w:p>
    <w:p w:rsidR="00000000" w:rsidDel="00000000" w:rsidP="00000000" w:rsidRDefault="00000000" w:rsidRPr="00000000" w14:paraId="00000132">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Culturally Responsive Teaching: A Definition </w:t>
      </w:r>
    </w:p>
    <w:p w:rsidR="00000000" w:rsidDel="00000000" w:rsidP="00000000" w:rsidRDefault="00000000" w:rsidRPr="00000000" w14:paraId="0000013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CRT is defined herein as the acknowledgment and consideration of the relationship between culture and learning </w:t>
      </w:r>
      <w:r w:rsidDel="00000000" w:rsidR="00000000" w:rsidRPr="00000000">
        <w:rPr>
          <w:rFonts w:ascii="Times New Roman" w:cs="Times New Roman" w:eastAsia="Times New Roman" w:hAnsi="Times New Roman"/>
          <w:sz w:val="24"/>
          <w:szCs w:val="24"/>
          <w:highlight w:val="white"/>
          <w:rtl w:val="0"/>
        </w:rPr>
        <w:t xml:space="preserve">(Ga</w:t>
      </w:r>
      <w:r w:rsidDel="00000000" w:rsidR="00000000" w:rsidRPr="00000000">
        <w:rPr>
          <w:rFonts w:ascii="Times New Roman" w:cs="Times New Roman" w:eastAsia="Times New Roman" w:hAnsi="Times New Roman"/>
          <w:sz w:val="24"/>
          <w:szCs w:val="24"/>
          <w:rtl w:val="0"/>
        </w:rPr>
        <w:t xml:space="preserve">y, 2000; Hilliard, 1995; Ladson-Billings, 1995a; Ogbu, 1992). It recognizes, honors and utilizes these cultural assets that students bring to school </w:t>
      </w:r>
      <w:r w:rsidDel="00000000" w:rsidR="00000000" w:rsidRPr="00000000">
        <w:rPr>
          <w:rFonts w:ascii="Times New Roman" w:cs="Times New Roman" w:eastAsia="Times New Roman" w:hAnsi="Times New Roman"/>
          <w:sz w:val="24"/>
          <w:szCs w:val="24"/>
          <w:highlight w:val="white"/>
          <w:rtl w:val="0"/>
        </w:rPr>
        <w:t xml:space="preserve">(Ga</w:t>
      </w:r>
      <w:r w:rsidDel="00000000" w:rsidR="00000000" w:rsidRPr="00000000">
        <w:rPr>
          <w:rFonts w:ascii="Times New Roman" w:cs="Times New Roman" w:eastAsia="Times New Roman" w:hAnsi="Times New Roman"/>
          <w:sz w:val="24"/>
          <w:szCs w:val="24"/>
          <w:rtl w:val="0"/>
        </w:rPr>
        <w:t xml:space="preserve">y, 2000; Hilliard, 1995; Ladson-Billings, 1995a; Ogbu, 1992). They then use the cultural assets to to create environments and pedagogy to reach all </w:t>
      </w:r>
      <w:r w:rsidDel="00000000" w:rsidR="00000000" w:rsidRPr="00000000">
        <w:rPr>
          <w:rFonts w:ascii="Times New Roman" w:cs="Times New Roman" w:eastAsia="Times New Roman" w:hAnsi="Times New Roman"/>
          <w:sz w:val="24"/>
          <w:szCs w:val="24"/>
          <w:highlight w:val="white"/>
          <w:rtl w:val="0"/>
        </w:rPr>
        <w:t xml:space="preserve">learners (Ga</w:t>
      </w:r>
      <w:r w:rsidDel="00000000" w:rsidR="00000000" w:rsidRPr="00000000">
        <w:rPr>
          <w:rFonts w:ascii="Times New Roman" w:cs="Times New Roman" w:eastAsia="Times New Roman" w:hAnsi="Times New Roman"/>
          <w:sz w:val="24"/>
          <w:szCs w:val="24"/>
          <w:rtl w:val="0"/>
        </w:rPr>
        <w:t xml:space="preserve">y, 2000; Hilliard, 1995; Ladson-Billings, 1995a; Ogbu, 1992). Three researchers have advanced frameworks that d</w:t>
      </w:r>
      <w:r w:rsidDel="00000000" w:rsidR="00000000" w:rsidRPr="00000000">
        <w:rPr>
          <w:rFonts w:ascii="Times New Roman" w:cs="Times New Roman" w:eastAsia="Times New Roman" w:hAnsi="Times New Roman"/>
          <w:sz w:val="24"/>
          <w:szCs w:val="24"/>
          <w:highlight w:val="white"/>
          <w:rtl w:val="0"/>
        </w:rPr>
        <w:t xml:space="preserve">escribe essential elements of instructional practices that are culturally responsive to culturally diverse students</w:t>
      </w:r>
      <w:r w:rsidDel="00000000" w:rsidR="00000000" w:rsidRPr="00000000">
        <w:rPr>
          <w:rFonts w:ascii="Times New Roman" w:cs="Times New Roman" w:eastAsia="Times New Roman" w:hAnsi="Times New Roman"/>
          <w:sz w:val="24"/>
          <w:szCs w:val="24"/>
          <w:rtl w:val="0"/>
        </w:rPr>
        <w:t xml:space="preserve"> Ladson-Billings (1995), Gay (2000), and Villegas and Lucas (2002). Elements of these culturally responsive instructional practices are relevant to the dissertation study described in this document.</w:t>
      </w:r>
    </w:p>
    <w:p w:rsidR="00000000" w:rsidDel="00000000" w:rsidP="00000000" w:rsidRDefault="00000000" w:rsidRPr="00000000" w14:paraId="00000134">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Early Years: Woodson and Tate</w:t>
      </w:r>
    </w:p>
    <w:p w:rsidR="00000000" w:rsidDel="00000000" w:rsidP="00000000" w:rsidRDefault="00000000" w:rsidRPr="00000000" w14:paraId="0000013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Prompted by Woodson's (1933, 1990) call for an approach to equity in mathematics education, Tate (1995) sought to identify a pedagogical strategy to address this need. Woodson (1933, 1990) argued that mathematics education was built strictly on the thinking, experiences, and desires of Caucasians and is inappropriate for addressing the learning needs of African Americans.  Woodson (1990) set out to bridge the gap in mathematical instructional strategies by identifying the strengths that African American students brought with them to class, such as collaboration, and building on that strength during instruction to help them acquire advanced math skills.  In Tate's (1995) research, he attempted to identify a pedagogy appropriate for African American students. Over one year, Tate studied a teacher and her unconventional approach to teaching mathematics to students in an urban area and found that her students scored well above their peer group on standardized assessments. </w:t>
      </w:r>
    </w:p>
    <w:p w:rsidR="00000000" w:rsidDel="00000000" w:rsidP="00000000" w:rsidRDefault="00000000" w:rsidRPr="00000000" w14:paraId="0000013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situating the task in a problem in their community, the teacher immediately connected the students to a context with which they were familiar. She allowed the students to formulate their solutions, and she worked to bridge their academic weaknesses while building on their strengths. Students in this study focused on the problem of 13 liquor stores located within 1000 feet of their schools. Students found that to present their case to those that could help solve the solution, they needed to convey the information using charts that utilized decimals, fractions, and whole numbers. They also learned how to understand variables to convey their message adequately. This approach to teaching mathematics was more closely aligned with the needs and experiences of the students and led to a firmer grasp of mathematical concepts that translated into higher academic achievement (Tate, 1995). By identifying the strengths and weaknesses of curriculum designs and instructional materials and recognizing the importance of students and teachers becoming partners in learning, this teacher embodied the earliest tenets of cultural relevance (Tate, 1995). </w:t>
      </w:r>
      <w:r w:rsidDel="00000000" w:rsidR="00000000" w:rsidRPr="00000000">
        <w:rPr>
          <w:rFonts w:ascii="Times New Roman" w:cs="Times New Roman" w:eastAsia="Times New Roman" w:hAnsi="Times New Roman"/>
          <w:color w:val="0e101a"/>
          <w:sz w:val="24"/>
          <w:szCs w:val="24"/>
          <w:rtl w:val="0"/>
        </w:rPr>
        <w:t xml:space="preserve">Culturally Relevant Teaching (CRT), embodies three criteria: an ability to develop students academically, willingness to nurture and support cultural competence, and the development of sociopolitical or critical consciousness (Gay, 2000) which are characterized by Tate in the study (1995).</w:t>
      </w:r>
      <w:r w:rsidDel="00000000" w:rsidR="00000000" w:rsidRPr="00000000">
        <w:rPr>
          <w:rtl w:val="0"/>
        </w:rPr>
      </w:r>
    </w:p>
    <w:p w:rsidR="00000000" w:rsidDel="00000000" w:rsidP="00000000" w:rsidRDefault="00000000" w:rsidRPr="00000000" w14:paraId="0000013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Tate (1995) found that teachers who used community issues as a framework for improving math proficiency increased student engagement and improved learning outcomes due to this approach. The researcher also noted that the participants had a higher interest in math problem solving and increased class participation. Although the study falls short of demonstrating long-term math outcomes for students, it does demonstrate increased levels of involvement, interest, and relevance in math among students that had previously been disengaged and struggling in this subject. Tate’s study opened the door to building new culturally-based pedagogical approaches.</w:t>
      </w:r>
    </w:p>
    <w:p w:rsidR="00000000" w:rsidDel="00000000" w:rsidP="00000000" w:rsidRDefault="00000000" w:rsidRPr="00000000" w14:paraId="00000138">
      <w:pPr>
        <w:spacing w:line="480" w:lineRule="auto"/>
        <w:rPr>
          <w:rFonts w:ascii="Times New Roman" w:cs="Times New Roman" w:eastAsia="Times New Roman" w:hAnsi="Times New Roman"/>
          <w:b w:val="1"/>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Ladson-Billings Framework</w:t>
      </w:r>
    </w:p>
    <w:p w:rsidR="00000000" w:rsidDel="00000000" w:rsidP="00000000" w:rsidRDefault="00000000" w:rsidRPr="00000000" w14:paraId="00000139">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Ladson-Billings (1995a) identified that incorporating research-based strategies proved effective when educating African-American students. Her research was one of the pioneering studies that began to define the tenets present within the classroom and teaching styles that consistently produced high academically performing African-American students (Ogbu, 1992). Ladson-Billings (1995a) research highlighted consistently effective practices in reaching African-American learners and propelling them toward academic and socio-emotional success. She identified three criteria that all classrooms had in common: an ability to develop students academically, a willingness to nurture and support cultural competence or the ability to support and interact with people from cultures or beliefs other than one's own, and sociopolitical or critical consciousness (Ladson-Billings, 1995a). These elements would become CRT's early framework. </w:t>
      </w:r>
    </w:p>
    <w:p w:rsidR="00000000" w:rsidDel="00000000" w:rsidP="00000000" w:rsidRDefault="00000000" w:rsidRPr="00000000" w14:paraId="0000013A">
      <w:pPr>
        <w:spacing w:line="480" w:lineRule="auto"/>
        <w:ind w:firstLine="720"/>
        <w:rPr>
          <w:rFonts w:ascii="Calibri" w:cs="Calibri" w:eastAsia="Calibri" w:hAnsi="Calibri"/>
          <w:sz w:val="24"/>
          <w:szCs w:val="24"/>
        </w:rPr>
      </w:pPr>
      <w:r w:rsidDel="00000000" w:rsidR="00000000" w:rsidRPr="00000000">
        <w:rPr>
          <w:rFonts w:ascii="Times New Roman" w:cs="Times New Roman" w:eastAsia="Times New Roman" w:hAnsi="Times New Roman"/>
          <w:color w:val="0e101a"/>
          <w:sz w:val="24"/>
          <w:szCs w:val="24"/>
          <w:rtl w:val="0"/>
        </w:rPr>
        <w:t xml:space="preserve">In one study to test her framework, Ladson-Billings (1995a) selected classrooms in a small, low-performing school district of approximately 3,000 students in Northern California. The schools were predominantly low-income elementary schools that served predominantly African American students. The teachers that participated in this study had teaching experience ranging from 12 to 40 years, and the classrooms were in different schools throughout the district. Eight teachers participated in the four phases of this study; five were African American and three were Caucasian. The four phases included, ethnographic interviews, classroom observations, videotaping segments from their classroom activities and lastly, participants reviewed and analyzed each other's recordings and  provided feedback.</w:t>
      </w:r>
      <w:r w:rsidDel="00000000" w:rsidR="00000000" w:rsidRPr="00000000">
        <w:rPr>
          <w:rtl w:val="0"/>
        </w:rPr>
      </w:r>
    </w:p>
    <w:p w:rsidR="00000000" w:rsidDel="00000000" w:rsidP="00000000" w:rsidRDefault="00000000" w:rsidRPr="00000000" w14:paraId="0000013B">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Ladson-Billings (1995) found that participants demonstrated cultural competence by offering a nurturing and supporting classroom. Further, her results indicated that teachers should value diversity, acknowledge the dynamics inherent in cross-cultural interactions, develop a capacity for cultural self-assessment, and develop an adaptation for instruction that reflects an understanding of the diversity between cultures. </w:t>
      </w:r>
    </w:p>
    <w:p w:rsidR="00000000" w:rsidDel="00000000" w:rsidP="00000000" w:rsidRDefault="00000000" w:rsidRPr="00000000" w14:paraId="0000013C">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Ladson-Billings identified these qualities and strategies in multiple schools and settings across multiple classrooms. These core qualities and strategies were the drivers for advancing the educational outcomes both in terms of academic achievement and behavior of African-American students (Ladson-Billings, 1995; Ladson-Billings, 2000; Ladson-Billings, 2004). She referred to such strategies and approaches that were effective when teaching culturally diverse students as Culturally Relevant Pedagogy. Ladson-Billings (1995a) further defined Culturally Relevant Pedagogy as "an approach that empowers students intellectually, socially, emotionally and politically by using cultural references to impart knowledge, skills, and attitudes” (p. 483). She identified strategies based on a subset of four behaviors: (a) acknowledging one’s own cultural identity; (b) discussing the cultural diversity of students comfortably and respectfully; (c) exhibiting self-efficacy when working with culturally diverse students; and (d) seeing themselves as part of the community (Ladson-Billings, 1995a).</w:t>
      </w:r>
    </w:p>
    <w:p w:rsidR="00000000" w:rsidDel="00000000" w:rsidP="00000000" w:rsidRDefault="00000000" w:rsidRPr="00000000" w14:paraId="0000013D">
      <w:pPr>
        <w:spacing w:line="480" w:lineRule="auto"/>
        <w:rPr>
          <w:rFonts w:ascii="Times New Roman" w:cs="Times New Roman" w:eastAsia="Times New Roman" w:hAnsi="Times New Roman"/>
          <w:color w:val="0e101a"/>
          <w:sz w:val="24"/>
          <w:szCs w:val="24"/>
          <w:highlight w:val="yellow"/>
        </w:rPr>
      </w:pPr>
      <w:r w:rsidDel="00000000" w:rsidR="00000000" w:rsidRPr="00000000">
        <w:rPr>
          <w:rFonts w:ascii="Times New Roman" w:cs="Times New Roman" w:eastAsia="Times New Roman" w:hAnsi="Times New Roman"/>
          <w:color w:val="0e101a"/>
          <w:sz w:val="24"/>
          <w:szCs w:val="24"/>
          <w:rtl w:val="0"/>
        </w:rPr>
        <w:tab/>
        <w:t xml:space="preserve">In a recent editorial from Ladson-Billings published in </w:t>
      </w:r>
      <w:r w:rsidDel="00000000" w:rsidR="00000000" w:rsidRPr="00000000">
        <w:rPr>
          <w:rFonts w:ascii="Times New Roman" w:cs="Times New Roman" w:eastAsia="Times New Roman" w:hAnsi="Times New Roman"/>
          <w:i w:val="1"/>
          <w:color w:val="0e101a"/>
          <w:sz w:val="24"/>
          <w:szCs w:val="24"/>
          <w:rtl w:val="0"/>
        </w:rPr>
        <w:t xml:space="preserve">The Educational Forum, </w:t>
      </w:r>
      <w:r w:rsidDel="00000000" w:rsidR="00000000" w:rsidRPr="00000000">
        <w:rPr>
          <w:rFonts w:ascii="Times New Roman" w:cs="Times New Roman" w:eastAsia="Times New Roman" w:hAnsi="Times New Roman"/>
          <w:color w:val="0e101a"/>
          <w:sz w:val="24"/>
          <w:szCs w:val="24"/>
          <w:rtl w:val="0"/>
        </w:rPr>
        <w:t xml:space="preserve">she states that “culturally relevant/sustaining/revitalizing/reality pedagogies are there to cultivate students’ voices, entrepreneurial inclinations, and inventive spirits” (Ladson-Billings, 2021, p. 352). She further asserts that the base of culturally responsive pedagogies is to open up for students a world of possibilities and to encourage them to bring their whole selves to the classroom and beyond (Ladson-Billings, 2021).  </w:t>
      </w:r>
      <w:r w:rsidDel="00000000" w:rsidR="00000000" w:rsidRPr="00000000">
        <w:rPr>
          <w:rtl w:val="0"/>
        </w:rPr>
      </w:r>
    </w:p>
    <w:p w:rsidR="00000000" w:rsidDel="00000000" w:rsidP="00000000" w:rsidRDefault="00000000" w:rsidRPr="00000000" w14:paraId="0000013E">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Gay's Framework </w:t>
      </w:r>
      <w:r w:rsidDel="00000000" w:rsidR="00000000" w:rsidRPr="00000000">
        <w:rPr>
          <w:rtl w:val="0"/>
        </w:rPr>
      </w:r>
    </w:p>
    <w:p w:rsidR="00000000" w:rsidDel="00000000" w:rsidP="00000000" w:rsidRDefault="00000000" w:rsidRPr="00000000" w14:paraId="0000013F">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In 2000, researcher Geneva Gay expanded the reach of Culturally Relevant Pedagogy by creating Culturally Relevant Teaching (CRT), an approach defined by three criteria: an ability to develop students academically, willingness to nurture and support cultural competence, and the development of sociopolitical or critical consciousness. CRT acknowledges equity issues and encourages teachers and students to view themselves as agents of change to interrogate the world around them (Howard, 2010). Gay (2000) asserted that CRT uses the cultural knowledge, prior experiences, frames of reference, and performance styles of ethnically diverse students to make learning more relevant to and effective for students. </w:t>
      </w:r>
    </w:p>
    <w:p w:rsidR="00000000" w:rsidDel="00000000" w:rsidP="00000000" w:rsidRDefault="00000000" w:rsidRPr="00000000" w14:paraId="00000140">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Gay (2000) defined CRT as using ethnically diverse students' cultural characteristics, experiences, and perspectives as conduits for learning. She identified CRT as an acknowledgement of the legitimacy of the cultural heritage of different ethnic groups, both as legacies that affect students' dispositions, attitudes, and approaches to learning as worthy content to be taught in a formal curriculum.  In addition, CRT builds bridges of meaningfulness between home and school experiences and between academic abstractions and lived sociocultural realities. She further declares that it uses various instructional strategies connected to different learning styles and teaches students to know and praise their own and each other's cultural heritage. Lastly, in Gay’s (2000) definition, CRT incorporates multicultural information, resources, and materials in all subjects and skills routinely taught in schools. </w:t>
      </w:r>
    </w:p>
    <w:p w:rsidR="00000000" w:rsidDel="00000000" w:rsidP="00000000" w:rsidRDefault="00000000" w:rsidRPr="00000000" w14:paraId="00000141">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Gay (2000) further determined that in order for teachers to pick up the mantle of CRT that they must acknowledged that multicultural education and educational equity and excellence are deeply interconnected.</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Teachers must accept that their </w:t>
      </w:r>
      <w:r w:rsidDel="00000000" w:rsidR="00000000" w:rsidRPr="00000000">
        <w:rPr>
          <w:rFonts w:ascii="Times New Roman" w:cs="Times New Roman" w:eastAsia="Times New Roman" w:hAnsi="Times New Roman"/>
          <w:color w:val="0e101a"/>
          <w:sz w:val="24"/>
          <w:szCs w:val="24"/>
          <w:rtl w:val="0"/>
        </w:rPr>
        <w:t xml:space="preserve">accountability involves being more self-conscious, critical, and analytical of one’s own teaching beliefs and behaviors and that they need to develop more profound knowledge and consciousness about what to teach, how to teach, and to whom they are teaching.</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color w:val="0e101a"/>
          <w:sz w:val="24"/>
          <w:szCs w:val="24"/>
          <w:rtl w:val="0"/>
        </w:rPr>
        <w:t xml:space="preserve">Teachers must be able to critically examine their content and recognize their own biases, attitudes, and practices (Montgomery, 2011). From there, teachers must be able to examine their strengths and weaknesses in curriculum design and instructional materials and be prepared to adjust accordingly (Gay, 2002). Teachers must also recognize the power of curricula (e.g., formal, symbolic, media/societal) as an instrument of teaching and use them to help convey important information, values, and actions about ethnic and cultural diversity (Brown, 2007).</w:t>
      </w:r>
    </w:p>
    <w:p w:rsidR="00000000" w:rsidDel="00000000" w:rsidP="00000000" w:rsidRDefault="00000000" w:rsidRPr="00000000" w14:paraId="00000142">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Gay (2013) furthered her research by adding that CRT, in its effort to address the underachievement of students of color, directly contradicts beliefs that govern how the design of educational programs and practices does not speak directly to the needs of these students. Instead, she posits that the use of CRT agrees to the acceptance of differences amongst ethnic groups, individuals, and cultures as normative to the human condition and is also valuable to societal and personal development (Gay, 2013). Gay emphasizes that teaching practices in idea and action should emphasize localism and contextual specificity, or sociocultural in nature.  Teaching practices should be specific to the sociocultural settings in which they occur and specific to the population they serve (Gay, 2013).  </w:t>
      </w:r>
    </w:p>
    <w:p w:rsidR="00000000" w:rsidDel="00000000" w:rsidP="00000000" w:rsidRDefault="00000000" w:rsidRPr="00000000" w14:paraId="00000143">
      <w:pPr>
        <w:spacing w:line="480" w:lineRule="auto"/>
        <w:ind w:firstLine="720"/>
        <w:rPr>
          <w:rFonts w:ascii="Times New Roman" w:cs="Times New Roman" w:eastAsia="Times New Roman" w:hAnsi="Times New Roman"/>
          <w:color w:val="0e101a"/>
          <w:sz w:val="24"/>
          <w:szCs w:val="24"/>
          <w:highlight w:val="yellow"/>
        </w:rPr>
      </w:pPr>
      <w:r w:rsidDel="00000000" w:rsidR="00000000" w:rsidRPr="00000000">
        <w:rPr>
          <w:rFonts w:ascii="Times New Roman" w:cs="Times New Roman" w:eastAsia="Times New Roman" w:hAnsi="Times New Roman"/>
          <w:color w:val="0e101a"/>
          <w:sz w:val="24"/>
          <w:szCs w:val="24"/>
          <w:rtl w:val="0"/>
        </w:rPr>
        <w:t xml:space="preserve">Gay (2013) offers fundamental guidance in addressing culture and cultural differences of teachers and their students through CRT.  First, one must acknowledge that culture and difference are natural attributes of humanity and, therefore, should be normative features of teaching and learning. She furthers by declaring that since attitudes and beliefs about ethnic, racial and cultural diversity shape instructional behaviors, they need to be more positive and constructive to produce better teaching and learning for culturally, racially, and ethnically diverse students (Gay, 2013). She also acknowledges that some resistance to culturally responsive teaching should be expected, understood and resisted. Lastly she asserts that the underlying values and beliefs of CRT such as equality, justice, and diversity are compatible with the democratic ideals of the United States, and that the viability and validity of CRT will increase when connections between it and other routine responsibilities and functions of teaching are made explicit (Gay, 2013).</w:t>
      </w:r>
      <w:r w:rsidDel="00000000" w:rsidR="00000000" w:rsidRPr="00000000">
        <w:rPr>
          <w:rtl w:val="0"/>
        </w:rPr>
      </w:r>
    </w:p>
    <w:p w:rsidR="00000000" w:rsidDel="00000000" w:rsidP="00000000" w:rsidRDefault="00000000" w:rsidRPr="00000000" w14:paraId="00000144">
      <w:pPr>
        <w:spacing w:line="480" w:lineRule="auto"/>
        <w:rPr>
          <w:rFonts w:ascii="Times New Roman" w:cs="Times New Roman" w:eastAsia="Times New Roman" w:hAnsi="Times New Roman"/>
          <w:b w:val="1"/>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Villegas and Lucas Framework </w:t>
      </w:r>
    </w:p>
    <w:p w:rsidR="00000000" w:rsidDel="00000000" w:rsidP="00000000" w:rsidRDefault="00000000" w:rsidRPr="00000000" w14:paraId="00000145">
      <w:pPr>
        <w:spacing w:line="480" w:lineRule="auto"/>
        <w:ind w:firstLine="63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Guided by the frameworks developed by Gay (2000) and Ladson-Billings (1995a), Villegas and Lucas (2002) wanted to gain a better understanding of what qualities or behaviors a culturally responsive teacher would need to ensure all students are successful. They identified six characteristics that provide a framework for a teacher to develop a vision of teaching and learning with a diverse student population. The first characteristic is sociocultural consciousness, which understands the influence on one’s way of thinking, behaving, and being by race, ethnicity, social class, and language. For example, students may instinctively limit responses to teachers in the classroom, not out of disrespect, but due to limited conversations in their home or community with authority figures. The second characteristic highlights an affirming attitude toward students from culturally diverse backgrounds. This significantly impacts a student’s learning, self-confidence, and academic performance. For example, such an attitude includes recognizing that students may have limited resources or time to engage in prolonged or labor-intensive homework assignments and providing opportunities to complete homework assignments in other ways. </w:t>
      </w:r>
    </w:p>
    <w:p w:rsidR="00000000" w:rsidDel="00000000" w:rsidP="00000000" w:rsidRDefault="00000000" w:rsidRPr="00000000" w14:paraId="00000146">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 Commitment and skills to act as agents of change are the third characteristic. This characteristic enables the prospective teacher to confront barriers or obstacles to change and develop collaboration skills and deal with challenges. For example, recognition from teachers that getting to and from school may involve passing through unsafe areas or may involve unconventional modes of transportation, therefore, contributing to tardiness or absenteeism. </w:t>
      </w:r>
    </w:p>
    <w:p w:rsidR="00000000" w:rsidDel="00000000" w:rsidP="00000000" w:rsidRDefault="00000000" w:rsidRPr="00000000" w14:paraId="00000147">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fourth characteristic pertains to constructivist views of learning. All students are capable of learning, and teachers must provide scaffolds between what students already know through their experiences and what they need to learn (Vygotsky, 1986). For example, such a view requires recognizing that experiences and not necessarily cognitive ability may limit students. Exposing students to literature that they can identify with and literature that expands their horizons could bridge this gap. </w:t>
      </w:r>
    </w:p>
    <w:p w:rsidR="00000000" w:rsidDel="00000000" w:rsidP="00000000" w:rsidRDefault="00000000" w:rsidRPr="00000000" w14:paraId="00000148">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act of learning about students is the fifth characteristic. This characteristic draws on past experiences and home and community culture. For example, this characteristic might take the form of understanding that one’s notion of family is not always the student’s reality. By recognizing that families are different, teachers welcome children and their experiences with family into the classroom. </w:t>
      </w:r>
    </w:p>
    <w:p w:rsidR="00000000" w:rsidDel="00000000" w:rsidP="00000000" w:rsidRDefault="00000000" w:rsidRPr="00000000" w14:paraId="00000149">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Last, the sixth characteristic focuses on CRT practices, supporting the constructivist view of knowledge, teaching, and learning. For example, such support might be recognizing that children build their knowledge based on their own experiences and may be different from the teacher’s experiences, therefore, potentially making the outcome different. </w:t>
      </w:r>
    </w:p>
    <w:p w:rsidR="00000000" w:rsidDel="00000000" w:rsidP="00000000" w:rsidRDefault="00000000" w:rsidRPr="00000000" w14:paraId="0000014A">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above qualities serve as a framework and not a prescription for the culturally responsive teacher. They represent conceptual strands interwoven into the framework of teacher preparation, coursework, and daily instruction (Village &amp; Lucas, 2002). Like Gay (2010), Villegas and Lucas (2002) used the lens of social constructivism in acknowledging that education is not passive; instead, it is an active process in which students take responsibility for their learning (Vygotsky, 1986). They contended that effective learning inherently unfolds in the direction of culturally appropriate practice. People in a given setting construct their reality, beliefs, and behaviors based on those they interact with (Gay, 2010). This approach assists students in constructing knowledge, building on their personal and cultural strengths, and examining the curriculum from multiple perspectives.  This framework emphasizes the sociocultural aspect of instruction and education (Village &amp; Lucas, 2002).</w:t>
      </w:r>
    </w:p>
    <w:p w:rsidR="00000000" w:rsidDel="00000000" w:rsidP="00000000" w:rsidRDefault="00000000" w:rsidRPr="00000000" w14:paraId="0000014B">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combination of these frameworks collectively advance CRT as an approach that acknowledges, values and utilizes cultural backgrounds as a way to improve teaching of students from diverse backgrounds. CRT requires the teacher to examine their own cultural background while caring enough to learn the cultural backgrounds of their students. The collective frameworks assert that those committed to improving outcomes for all students will commit to studying their own approach to instruction, their choices of curricula and resources, and question how they assess student learning. Only through these practices can CRT effectively begin to support improved outcomes for students.</w:t>
      </w:r>
    </w:p>
    <w:p w:rsidR="00000000" w:rsidDel="00000000" w:rsidP="00000000" w:rsidRDefault="00000000" w:rsidRPr="00000000" w14:paraId="0000014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Culturally Responsive Teaching and Learning Outcomes </w:t>
      </w:r>
    </w:p>
    <w:p w:rsidR="00000000" w:rsidDel="00000000" w:rsidP="00000000" w:rsidRDefault="00000000" w:rsidRPr="00000000" w14:paraId="0000014D">
      <w:pPr>
        <w:widowControl w:val="0"/>
        <w:spacing w:before="289" w:line="474" w:lineRule="auto"/>
        <w:ind w:left="9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Past the seminal work Ladson-Billings(1995a), Gay (2001) and Villegas and Lucas (2002), there are now more recent studies regarding the use of CRT and Culturally Responsive practices to improve learning outcomes. These studies have taken place in small, controlled settings and on a large national scale. Their evidence highlights how culturally diverse students have opportunities to engage in instruction that acknowledges the legitimacy of their cultural heritage; incorporates culturally responsive resources, assessments, and interactions; and holds them to a high academic standard. This researcher’s position is that Culturally Responsive Teaching is an effective way to mitigate low academic achievement in low-performing African American and Hispanic students (Ladson-Billings, 1995; Gay, 2002; Villegas &amp; Lucas, 2007). </w:t>
      </w:r>
    </w:p>
    <w:p w:rsidR="00000000" w:rsidDel="00000000" w:rsidP="00000000" w:rsidRDefault="00000000" w:rsidRPr="00000000" w14:paraId="0000014E">
      <w:pPr>
        <w:widowControl w:val="0"/>
        <w:spacing w:before="55" w:line="474" w:lineRule="auto"/>
        <w:ind w:left="129" w:firstLine="590.00000000000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outcomes with CRT. In studies of two nationwide programs AVID (Advancement via Individual Determination) and GEAR Up (Gaining Early Awareness and Readiness for Undergraduate programs), Howard and Terry (2011) identified these programs as exemplifying the tenets of CRT. These programs' purpose was to increase student academic performance expectations and provide a school wide support system for students and their families to reduce the achievement gap. The AVID program aspires to foster positive attitudes about school and higher education, helping students become more knowledgeable about college, developing study skills and supporting students in and encouraging them to take honors and advanced placement courses (Llamas, Lopez, &amp; Quirk, 2014). GEAR Up is a high school program that focuses on students from historically underrepresented groups that may have less college knowledge. GEAR Up programs provide support for public schools to address the college knowledge gap; they aim to build college readiness pathways for students who lack adequate home and school resources to help them effectively transition to and succeed in college (</w:t>
      </w:r>
      <w:r w:rsidDel="00000000" w:rsidR="00000000" w:rsidRPr="00000000">
        <w:rPr>
          <w:rFonts w:ascii="Times New Roman" w:cs="Times New Roman" w:eastAsia="Times New Roman" w:hAnsi="Times New Roman"/>
          <w:color w:val="222222"/>
          <w:sz w:val="24"/>
          <w:szCs w:val="24"/>
          <w:highlight w:val="white"/>
          <w:rtl w:val="0"/>
        </w:rPr>
        <w:t xml:space="preserve">Sanchez et al., 2018)</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F">
      <w:pPr>
        <w:widowControl w:val="0"/>
        <w:spacing w:before="55" w:line="474" w:lineRule="auto"/>
        <w:ind w:left="129" w:right="347" w:firstLine="590.00000000000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Both AVID and GEAR Up operationalize Gay’s (2000) conceptualization of caring is one of the major pedagogical pillars for working with ethnically diverse students. Care exists in the form of teacher attitudes, expectations, and behaviors about students’ human value, intellectual capability, and performance responsibilities (Gay, 2000). The research for these programs was grounded in an urban California school district that was heavily minority populated with low student achievement and low graduation rates. </w:t>
      </w:r>
    </w:p>
    <w:p w:rsidR="00000000" w:rsidDel="00000000" w:rsidP="00000000" w:rsidRDefault="00000000" w:rsidRPr="00000000" w14:paraId="00000150">
      <w:pPr>
        <w:widowControl w:val="0"/>
        <w:spacing w:before="55" w:line="474" w:lineRule="auto"/>
        <w:ind w:left="129" w:firstLine="590.00000000000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the setting of high expectations, scaffolding support for students with the goal of achieving at high levels and creating an environment that allows students and teachers to connect, the high school was able to increase the percentage of students taking advanced level courses. These components of AVID and GEAR Up integrate the tenets of CRT as outlined by the seminal work of Ladson-Billings (1995), Gay (2002), and Villegas and Lucas (2002) by creating learning environments and expectations that honor the students’ culture, expect rigorous work, and affirm sociocultural consciousness (Ladson-Billings, 1995; Gay, 2002; Villegas &amp; Lucas, 2002). The percentage of 10th graders taking geometry increased from 23% to 65% over two years. There was also an increase in students enrolling in advanced placement courses (Howard &amp; Terry, 2011).  </w:t>
      </w:r>
    </w:p>
    <w:p w:rsidR="00000000" w:rsidDel="00000000" w:rsidP="00000000" w:rsidRDefault="00000000" w:rsidRPr="00000000" w14:paraId="00000151">
      <w:pPr>
        <w:widowControl w:val="0"/>
        <w:spacing w:line="474" w:lineRule="auto"/>
        <w:ind w:left="131" w:firstLine="587.9999999999999"/>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Students who participated in GEAR Up, which began with a group of children in middle school and continued until their senior year, passed the California High School Exit Exam at  85%. They were a part of the largest graduating class in more than a decade at the school,  increasing 25% from the year before. As demonstrated in these studies, the effects on learning and student outcomes show that CRT is an approach that can make a difference for </w:t>
      </w:r>
      <w:r w:rsidDel="00000000" w:rsidR="00000000" w:rsidRPr="00000000">
        <w:rPr>
          <w:rFonts w:ascii="Times New Roman" w:cs="Times New Roman" w:eastAsia="Times New Roman" w:hAnsi="Times New Roman"/>
          <w:sz w:val="24"/>
          <w:szCs w:val="24"/>
          <w:highlight w:val="white"/>
          <w:rtl w:val="0"/>
        </w:rPr>
        <w:t xml:space="preserve">culturally diverse students.</w:t>
      </w:r>
    </w:p>
    <w:p w:rsidR="00000000" w:rsidDel="00000000" w:rsidP="00000000" w:rsidRDefault="00000000" w:rsidRPr="00000000" w14:paraId="00000152">
      <w:pPr>
        <w:widowControl w:val="0"/>
        <w:spacing w:before="55" w:line="474" w:lineRule="auto"/>
        <w:ind w:left="129" w:firstLine="71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 smaller study, Nasir (2008) utilized both qualitative and quantitative measures to demonstrate the use of cultural practices to improve learning and found the relationship between basketball and schooling to be influential in an area of mathematics proficiency for African American adolescents. With 16 high school basketball players, 18 middle school basketball players, and 16 students not involved in basketball as participants. She observed the players for one five-month season and embedded statistical analysis into conversations with math instruction that used the context of basketball. The intervention yielded improved interest, focus and outcomes through observations and student work. When given 20 problems in two analogous sets in basketball statistic formats and the other in typical school formats, the basketball players at both the middle and high school levels performed better than their peers. By engaging the cultural context of basketball, the researcher could demonstrate students were able to better grasp the mathematical concept of statistics at a higher rate than their counterparts. </w:t>
      </w:r>
    </w:p>
    <w:p w:rsidR="00000000" w:rsidDel="00000000" w:rsidP="00000000" w:rsidRDefault="00000000" w:rsidRPr="00000000" w14:paraId="00000153">
      <w:pPr>
        <w:widowControl w:val="0"/>
        <w:spacing w:line="474" w:lineRule="auto"/>
        <w:ind w:left="90" w:right="360" w:firstLine="63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small but informative study speaks to the tenets of Culturally Responsive Teaching. It acknowledges the legitimacy of the cultural heritage of different ethnic groups, both as legacies that affect students’ dispositions, attitudes, and approaches to learning and as worthy content in a formal curriculum.</w:t>
      </w:r>
    </w:p>
    <w:p w:rsidR="00000000" w:rsidDel="00000000" w:rsidP="00000000" w:rsidRDefault="00000000" w:rsidRPr="00000000" w14:paraId="00000154">
      <w:pPr>
        <w:widowControl w:val="0"/>
        <w:spacing w:line="474" w:lineRule="auto"/>
        <w:ind w:left="13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Other small-scale studies also demonstrate the improvement of student outcomes through the use of CRT. Those studies include the following; Lee posits that teachers can improve student interest in learning and student outcomes through acknowledging student home language and connecting it to instruction. The Cultural Modeling framework (Lee, 2006, 2003; Lee et al., 2003) helps to design robust learning environments that leverage the everyday knowledge of culturally diverse students. The study supported subject matter-specific learning by connecting it to student’s everyday home language (primarily African American). Lee (2006) found in a study of four English classes, two taught traditionally, and two taught through the use of Cultural Modeling (Lee, 1991, 2003; Lee et al., 2003), that from pretest to post-test the Cultural Modeling students gained over twice as much as the traditionally taught students (Lee, 2006).</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5">
      <w:pPr>
        <w:spacing w:line="480" w:lineRule="auto"/>
        <w:rPr>
          <w:color w:val="222222"/>
          <w:sz w:val="20"/>
          <w:szCs w:val="20"/>
          <w:highlight w:val="white"/>
        </w:rPr>
      </w:pPr>
      <w:r w:rsidDel="00000000" w:rsidR="00000000" w:rsidRPr="00000000">
        <w:rPr>
          <w:rFonts w:ascii="Times New Roman" w:cs="Times New Roman" w:eastAsia="Times New Roman" w:hAnsi="Times New Roman"/>
          <w:sz w:val="24"/>
          <w:szCs w:val="24"/>
          <w:rtl w:val="0"/>
        </w:rPr>
        <w:t xml:space="preserve"> </w:t>
        <w:tab/>
        <w:t xml:space="preserve">Enyedy et al. (2011), posited Culturally Relevant Pedagogy (CRP) to promote successful engagement of underrepresented groups in mathematics classrooms. Their position was to counter the claims that CRP risked essentializing students or watering down academic content. Their analysis consisted of a case study of three sixth-grade students who took part in a 6-week mathematics curriculum that used geographical information system (GIS) maps to engage students in designing personally meaningful research projects while learning about measures of central tendency (i.e., learning statistics). They selected a case study to represent how 47 students  successfully navigated the curriculum in this urban classroom. While successful, the intervention highlights the kinds of negotiations that students engaged in with each other, the teacher, and the curriculum as they constructed their meaning of relevance. Outcomes included increased participation, motivation and improved learning. It demonstrated that by allowing students to utilize their prior knowledge, teachers could apply necessary learning standards to instruction to help students succeed (Enyedy et al., 2011).</w:t>
      </w:r>
      <w:r w:rsidDel="00000000" w:rsidR="00000000" w:rsidRPr="00000000">
        <w:rPr>
          <w:rtl w:val="0"/>
        </w:rPr>
      </w:r>
    </w:p>
    <w:p w:rsidR="00000000" w:rsidDel="00000000" w:rsidP="00000000" w:rsidRDefault="00000000" w:rsidRPr="00000000" w14:paraId="00000156">
      <w:pPr>
        <w:spacing w:line="480" w:lineRule="auto"/>
        <w:ind w:firstLine="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Through a qualitative study, Hilaski (2020) explored how four Reading Recovery teachers attempted to make their Reading Recovery instruction culturally responsive for their culturally and linguistically diverse students. Participating teachers found ways to utilize students’ social, cultural, and linguistic knowledge to establish a connection between the familiar and new to make learning to read and write easier for their students who became more engaged and responsive to instruction. Through constant comparative analysis of data collected through pre and post-tests biweekly, PD sessions, debriefs, reflective journals and artifacts, the teachers’ practices shifted in three main ways: observation, conversation and instruction (Hilaski, 2020). Once teachers regarded students as central to their teaching practices, they began to be more intentional about planning instruction that supported improved learning for students (Hilaski, 2020). </w:t>
      </w:r>
    </w:p>
    <w:p w:rsidR="00000000" w:rsidDel="00000000" w:rsidP="00000000" w:rsidRDefault="00000000" w:rsidRPr="00000000" w14:paraId="00000157">
      <w:pPr>
        <w:spacing w:line="480" w:lineRule="auto"/>
        <w:rPr>
          <w:rFonts w:ascii="Times New Roman" w:cs="Times New Roman" w:eastAsia="Times New Roman" w:hAnsi="Times New Roman"/>
          <w:sz w:val="24"/>
          <w:szCs w:val="24"/>
        </w:rPr>
      </w:pP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Stevenson and Huffing (2021) examined the effects of culturally responsive pedagogical approaches in the development of scientific vocabulary and conceptual knowledge among middle-grade students during a summer program. They designed and implemented a literacy-enriched STEM instructional unit of study using the background experiences of Latina/Latino migrant farmworkers’ children to expand their STEM literacy skills and knowledge. The unit aimed to increase the students’ science knowledge and skills; strengthen their mathematical abilities; enhance their ability to use technology for research; and improve their academic vocabulary, language, and writing skills. It also had an objective to explore the students’ self-perceptions regarding science learning. The study included qualitative and quantitative data collected from the students’ pre-and post-surveys, pre-and post-tests, assignments, and group interviews. The results demonstrated significant improvements in the students’ vocabulary and conceptual understandings. The students developed an awareness of science, math, technology, and literacy with their background experiences, expanded their interest in science, and increased their ability to write effectively about STEM topics (Stevenson &amp; Huffing, 2021). These results also highlighted the significance of connecting STEM instruction with background knowledge and possible careers via out-of-school efforts like this program to increase culturally diverse students’ interest in pursuing STEM careers (Stevenson &amp; Huffing, 2021).</w:t>
      </w:r>
    </w:p>
    <w:p w:rsidR="00000000" w:rsidDel="00000000" w:rsidP="00000000" w:rsidRDefault="00000000" w:rsidRPr="00000000" w14:paraId="0000015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These studies suggest that school programs designed with CRT in mind have demonstrated some effectiveness with regard to student academic performance. The studies also show that instructional practices based on CRT have shown some effectiveness at motivating and engaging students, which is believed to be an antecedent to student learning. Lastly, there was evidence of improved student performance outcomes in specific content areas as a result of teachers utilizing tenets of CRT. </w:t>
      </w:r>
    </w:p>
    <w:p w:rsidR="00000000" w:rsidDel="00000000" w:rsidP="00000000" w:rsidRDefault="00000000" w:rsidRPr="00000000" w14:paraId="00000159">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b w:val="1"/>
          <w:color w:val="0e101a"/>
          <w:sz w:val="24"/>
          <w:szCs w:val="24"/>
          <w:highlight w:val="white"/>
          <w:rtl w:val="0"/>
        </w:rPr>
        <w:t xml:space="preserve">Teachers and CRT</w:t>
      </w:r>
      <w:r w:rsidDel="00000000" w:rsidR="00000000" w:rsidRPr="00000000">
        <w:rPr>
          <w:rtl w:val="0"/>
        </w:rPr>
      </w:r>
    </w:p>
    <w:p w:rsidR="00000000" w:rsidDel="00000000" w:rsidP="00000000" w:rsidRDefault="00000000" w:rsidRPr="00000000" w14:paraId="0000015A">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beliefs that teachers bring to the classroom significantly influence their instructional practices (Milner, 2011; Polat et al., 2019). Teacher education programs have not generally prepared educators to reach diverse populations (Ladson-Billings, 1995; Gay, 2000; Siwatu, 2007). It is important to acknowledge that the student population is quickly changing and teachers are the vehicle through which education is facilitated (Ladson-Billings, 1995; Milner, 2011; Siwatu, 2007). The U.S. teacher population is 80% white female while the student population in public schools is approaching 60% non-white (NCES, 2020). Preparing teachers for the future classroom is paramount for the improvement of student outcomes.</w:t>
      </w:r>
    </w:p>
    <w:p w:rsidR="00000000" w:rsidDel="00000000" w:rsidP="00000000" w:rsidRDefault="00000000" w:rsidRPr="00000000" w14:paraId="0000015B">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ab/>
        <w:t xml:space="preserve">Ladson-Billings (1998) speaks to the necessity of teachers possessing self-efficacy when working with culturally diverse students as well as to the importance of teachers seeing themselves as part of the community (Ladson-Billings,1998). If the extant literature supporting CRT demonstrates that addressing the needs of a diverse student population hinges on a teacher’s ability to be self-aware and to recognize their own cultural identities, strengths, and shortcomings (Ladson-Billings, 1994,1995, 1998; May &amp; Day, 2012), then why are we not focusing on building efficacy for CRT in current teachers ? </w:t>
      </w:r>
    </w:p>
    <w:p w:rsidR="00000000" w:rsidDel="00000000" w:rsidP="00000000" w:rsidRDefault="00000000" w:rsidRPr="00000000" w14:paraId="0000015C">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ab/>
        <w:t xml:space="preserve">Studies regarding Culturally Responsive Teaching Self Efficacy are scarce but do exist.  The current literature primarily focuses on pre-service teachers and identifies ways to improve teacher education programs. Siwatu (2007) conducted a study utilizing the Culturally Responsive Teaching Self Efficacy scale and the Culturally Responsive Teaching Outcome Expectancy scale to survey a sample of pre-service teachers (N=275). The purpose of the study was to determine (1) are teachers efficacious in their ability to execute practices of CT, and (2) do they believe in the positive outcomes associated with this pedagogical approach (Siwatu, 2007). The findings suggest that pre-service teachers felt most efficacious in building teacher-student relationships and that they were least efficacious in greeting students in their home languages. The research was used to design efficacy-building interventions in teacher preparation programs. </w:t>
      </w:r>
    </w:p>
    <w:p w:rsidR="00000000" w:rsidDel="00000000" w:rsidP="00000000" w:rsidRDefault="00000000" w:rsidRPr="00000000" w14:paraId="0000015D">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ab/>
        <w:t xml:space="preserve">Siwatu (2011) in a mixed methods research study surveyed 192 pre-service teachers’ culturally responsive teaching self-efficacy beliefs. Through a self-administered survey and a follow-up interview with particular participants, Siwatu utilized the data gathered to determine the types of culturally responsive teaching self-efficacy forming encounters the teachers experienced in their teacher education programs. The findings identify areas that teacher preparation faculty should expose and prepare teachers who are efficacious in this area (Siwatu, 2011). </w:t>
      </w:r>
    </w:p>
    <w:p w:rsidR="00000000" w:rsidDel="00000000" w:rsidP="00000000" w:rsidRDefault="00000000" w:rsidRPr="00000000" w14:paraId="0000015E">
      <w:pPr>
        <w:spacing w:line="480" w:lineRule="auto"/>
        <w:ind w:firstLine="720"/>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In a pre-experimental study of preservice practitioners’ professional dispositions, Fitchett, Starker, and Salyers (2012) examined the relationship between an innovative culturally responsive teaching model in a social studies methods course and 20 teacher candidates’ the teachers’ reported culturally responsive teaching self-efficacy. They reported that preservice teachers exposed to an in-depth culturally responsive teaching epistemology were more confident in their ability to employ culturally relevant teaching practices. Participants noted an increased willingness to work in diverse communities. Preservice teachers were more efficacious in their abilities to teach multicultural social studies content. Their study suggests that a comprehensive, culturally responsive, social studies methods course inspired efficacious attitudes toward teaching diverse learners and content (Fitchett et al., 2012).</w:t>
      </w:r>
    </w:p>
    <w:p w:rsidR="00000000" w:rsidDel="00000000" w:rsidP="00000000" w:rsidRDefault="00000000" w:rsidRPr="00000000" w14:paraId="0000015F">
      <w:pPr>
        <w:spacing w:line="480" w:lineRule="auto"/>
        <w:ind w:firstLine="720"/>
        <w:rPr>
          <w:rFonts w:ascii="Georgia" w:cs="Georgia" w:eastAsia="Georgia" w:hAnsi="Georgia"/>
          <w:color w:val="2e2e2e"/>
          <w:sz w:val="27"/>
          <w:szCs w:val="27"/>
          <w:highlight w:val="white"/>
        </w:rPr>
      </w:pPr>
      <w:r w:rsidDel="00000000" w:rsidR="00000000" w:rsidRPr="00000000">
        <w:rPr>
          <w:rFonts w:ascii="Times New Roman" w:cs="Times New Roman" w:eastAsia="Times New Roman" w:hAnsi="Times New Roman"/>
          <w:color w:val="2e2e2e"/>
          <w:sz w:val="24"/>
          <w:szCs w:val="24"/>
          <w:highlight w:val="white"/>
          <w:rtl w:val="0"/>
        </w:rPr>
        <w:t xml:space="preserve"> In another study, three urban school districts in the Southwest, Chu and Garcia (2014) participated in a survey of 344 </w:t>
      </w:r>
      <w:hyperlink r:id="rId19">
        <w:r w:rsidDel="00000000" w:rsidR="00000000" w:rsidRPr="00000000">
          <w:rPr>
            <w:rFonts w:ascii="Times New Roman" w:cs="Times New Roman" w:eastAsia="Times New Roman" w:hAnsi="Times New Roman"/>
            <w:color w:val="2e2e2e"/>
            <w:sz w:val="24"/>
            <w:szCs w:val="24"/>
            <w:rtl w:val="0"/>
          </w:rPr>
          <w:t xml:space="preserve">special education teachers to</w:t>
        </w:r>
      </w:hyperlink>
      <w:r w:rsidDel="00000000" w:rsidR="00000000" w:rsidRPr="00000000">
        <w:rPr>
          <w:rFonts w:ascii="Times New Roman" w:cs="Times New Roman" w:eastAsia="Times New Roman" w:hAnsi="Times New Roman"/>
          <w:color w:val="2e2e2e"/>
          <w:sz w:val="24"/>
          <w:szCs w:val="24"/>
          <w:highlight w:val="white"/>
          <w:rtl w:val="0"/>
        </w:rPr>
        <w:t xml:space="preserve"> examine how perceptions of teacher preparation related to self-efficacy with Culturally Responsive Instruction (CRI). They also collected data regarding what personal characteristics, teaching assignments, and teacher preparation predicted self-efficacy. Their results showed that perceptions of teacher preparation for diversity and personal characteristics were related to teachers' self-efficacy for CRI. Specifically, teachers' CRTSE scores were significantly associated with their perceptions of their pre-service preparation to work in culturally and linguistically diverse settings and with the effectiveness of their in-service professional development experiences. </w:t>
      </w:r>
      <w:r w:rsidDel="00000000" w:rsidR="00000000" w:rsidRPr="00000000">
        <w:rPr>
          <w:rFonts w:ascii="Times New Roman" w:cs="Times New Roman" w:eastAsia="Times New Roman" w:hAnsi="Times New Roman"/>
          <w:color w:val="333333"/>
          <w:sz w:val="24"/>
          <w:szCs w:val="24"/>
          <w:highlight w:val="white"/>
          <w:rtl w:val="0"/>
        </w:rPr>
        <w:t xml:space="preserve">Teachers’ language characteristics, instructional setting, certification in bilingual education/English as a second language, and perceived quality of professional preparation also emerged as significant predictors. </w:t>
      </w:r>
      <w:r w:rsidDel="00000000" w:rsidR="00000000" w:rsidRPr="00000000">
        <w:rPr>
          <w:rFonts w:ascii="Times New Roman" w:cs="Times New Roman" w:eastAsia="Times New Roman" w:hAnsi="Times New Roman"/>
          <w:color w:val="2e2e2e"/>
          <w:sz w:val="24"/>
          <w:szCs w:val="24"/>
          <w:highlight w:val="white"/>
          <w:rtl w:val="0"/>
        </w:rPr>
        <w:t xml:space="preserve">Notably, identification as non-white and the ability to speak more than one language were significantly related to higher self-efficacy for CRI (Chu &amp; Garcia, 2014)</w:t>
      </w:r>
      <w:r w:rsidDel="00000000" w:rsidR="00000000" w:rsidRPr="00000000">
        <w:rPr>
          <w:rFonts w:ascii="Georgia" w:cs="Georgia" w:eastAsia="Georgia" w:hAnsi="Georgia"/>
          <w:color w:val="2e2e2e"/>
          <w:sz w:val="27"/>
          <w:szCs w:val="27"/>
          <w:highlight w:val="white"/>
          <w:rtl w:val="0"/>
        </w:rPr>
        <w:t xml:space="preserve">.</w:t>
      </w:r>
    </w:p>
    <w:p w:rsidR="00000000" w:rsidDel="00000000" w:rsidP="00000000" w:rsidRDefault="00000000" w:rsidRPr="00000000" w14:paraId="00000160">
      <w:pPr>
        <w:spacing w:line="480" w:lineRule="auto"/>
        <w:ind w:firstLine="72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These studies demonstrate that teachers have been historically unprepared to teach diverse students in ways that have demonstrated increased relevancy, participation, and outcomes. Intentional preparation of teachers to address the specific needs of culturally diverse students will assist in developing self-efficacy which will support their ability to effectively utilize CRT.</w:t>
      </w:r>
    </w:p>
    <w:p w:rsidR="00000000" w:rsidDel="00000000" w:rsidP="00000000" w:rsidRDefault="00000000" w:rsidRPr="00000000" w14:paraId="00000161">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Efficacy for Culturally Responsive Teaching </w:t>
      </w:r>
    </w:p>
    <w:p w:rsidR="00000000" w:rsidDel="00000000" w:rsidP="00000000" w:rsidRDefault="00000000" w:rsidRPr="00000000" w14:paraId="00000162">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Culturally Responsive Teaching can be a valuable instructional framework if teachers possess the efficacy to apply it (Ladson-Billings, 1995a). Teacher efficacy is significantly related to student achievement (Tschannen-Moran &amp; Woolfolk Hoy, 1998). Teacher efficacy also contributes to shaping students’ attitudes and perceptions towards school and learning and influences the teachers’ classroom behaviors, their openness to learning new ideas and their attitudes towards teaching (Tschannen-Moran &amp; Woolfolk Hoy, 1998).</w:t>
      </w:r>
    </w:p>
    <w:p w:rsidR="00000000" w:rsidDel="00000000" w:rsidP="00000000" w:rsidRDefault="00000000" w:rsidRPr="00000000" w14:paraId="00000163">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According to Bandura’s (1977, 2002) social cognitive theory, self-efficacy beliefs refer to an individual’s beliefs about their capabilities to successfully carry out a particular course of action. A teacher’s confidence in their ability to carry out tasks related to an academic context is known as Teacher Efficacy. This concept plays an essential role in outcomes for teachers and students (Tschannen-Moran &amp; Woolfolk Hoy, 1998). </w:t>
      </w:r>
    </w:p>
    <w:p w:rsidR="00000000" w:rsidDel="00000000" w:rsidP="00000000" w:rsidRDefault="00000000" w:rsidRPr="00000000" w14:paraId="00000164">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Bandura (2012) posits that the sources of peoples’ self-efficacy beliefs develop through the following four behaviors.T he first is through Mastery experiences. Bandura (2012) believed that if people only experience easy success, they become discouraged by setbacks. People must build resilience by learning to manage failure to learn from their missteps. Social modeling/vicarious experiences is the next behavior. Bandura (2012) believed that by seeing others in similar situations overcome a situation promotes confidence and belief in one’s capabilities. Bandura (2012) also identified social persuasion as a behavior. If people believe in themselves and others support that belief, they are more likely to persevere in the face of difficulties. Lastly, Bandura (2012) believed that physical and emotional states are affected in that efficacy beliefs increase when anxiety and depression decrease; therefore, the building of physical strength encourages stamina to support perseverance. </w:t>
      </w:r>
    </w:p>
    <w:p w:rsidR="00000000" w:rsidDel="00000000" w:rsidP="00000000" w:rsidRDefault="00000000" w:rsidRPr="00000000" w14:paraId="00000165">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Culturally Responsive Teaching Self Efficacy (CRTSE) focuses on teachers' beliefs in their ability to engage in practices that demonstrate cultural responsiveness (Siwatu, 2007). These practices use students' cultural knowledge and experiences, incorporate students' cultural backgrounds to design compatible classroom environments, provide students with multiple ways to demonstrate learning, and allow multiple modes of assessment. It equips students with the knowledge and skills to function in mainstream society while maintaining their cultural identity (Ladson-Billings, 1995). According to Siwatu (2007), CRT practices are categorized into the following four domains: (a) curriculum and instruction: the use of students' cultural knowledge and prior experiences to enhance the reciprocal process of teaching and learning; (b) classroom management: the facilitation of a classroom environment that values the unique cultural background of all students; (c) student assessment: the use of various assignments to assess student learning; and (d) cultural enrichment and competence: the promotion of knowledge and skills necessary for success in a pluralistic society and the affirmation of different cultures and languages (Siwatu, 2007).</w:t>
      </w:r>
    </w:p>
    <w:p w:rsidR="00000000" w:rsidDel="00000000" w:rsidP="00000000" w:rsidRDefault="00000000" w:rsidRPr="00000000" w14:paraId="00000166">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ab/>
      </w:r>
      <w:r w:rsidDel="00000000" w:rsidR="00000000" w:rsidRPr="00000000">
        <w:rPr>
          <w:rFonts w:ascii="Times New Roman" w:cs="Times New Roman" w:eastAsia="Times New Roman" w:hAnsi="Times New Roman"/>
          <w:color w:val="333333"/>
          <w:sz w:val="24"/>
          <w:szCs w:val="24"/>
          <w:highlight w:val="white"/>
          <w:rtl w:val="0"/>
        </w:rPr>
        <w:t xml:space="preserve">Although teaching efficacy is a proven attribute of successful teachers, few studies measure how self efficacy influences culturally responsive teaching practices. CRT is an approach that benefits students from culturally and linguistically diverse backgrounds. Currently there is a gap in the research concerning the assessment of CRTSE in practicing teachers specifically across a single district. Understanding the levels of efficacy regarding CRT in this district will enable the leadership to target specific areas of improvement and develop strategies to build efficacy and ultimately improve academic outcomes. </w:t>
      </w:r>
      <w:r w:rsidDel="00000000" w:rsidR="00000000" w:rsidRPr="00000000">
        <w:rPr>
          <w:rtl w:val="0"/>
        </w:rPr>
      </w:r>
    </w:p>
    <w:p w:rsidR="00000000" w:rsidDel="00000000" w:rsidP="00000000" w:rsidRDefault="00000000" w:rsidRPr="00000000" w14:paraId="00000167">
      <w:pPr>
        <w:widowControl w:val="0"/>
        <w:spacing w:line="474"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Summary</w:t>
      </w:r>
    </w:p>
    <w:p w:rsidR="00000000" w:rsidDel="00000000" w:rsidP="00000000" w:rsidRDefault="00000000" w:rsidRPr="00000000" w14:paraId="00000168">
      <w:pPr>
        <w:widowControl w:val="0"/>
        <w:spacing w:line="474" w:lineRule="auto"/>
        <w:ind w:left="13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this chapter culture and CRT are defined. It outlined frameworks for Culturally Responsive practices that empirical research has demonstrated as being responsive to the culture of culturally diverse students were outlined. Next, the literature review provided evidence supporting the use of  CRT to improve student outcomes. It then highlights the role that teachers play in ensuring learning in culturally diverse classrooms and their limited preparation for this endeavor.  The review introduces self efficacy and the concept of self efficacy for CRT and lastly makes the case for the current study.</w:t>
      </w:r>
    </w:p>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C">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D">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E">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F">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0">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CHAPTER THREE</w:t>
      </w:r>
      <w:r w:rsidDel="00000000" w:rsidR="00000000" w:rsidRPr="00000000">
        <w:rPr>
          <w:rtl w:val="0"/>
        </w:rPr>
      </w:r>
    </w:p>
    <w:p w:rsidR="00000000" w:rsidDel="00000000" w:rsidP="00000000" w:rsidRDefault="00000000" w:rsidRPr="00000000" w14:paraId="0000017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Methods</w:t>
      </w:r>
      <w:r w:rsidDel="00000000" w:rsidR="00000000" w:rsidRPr="00000000">
        <w:rPr>
          <w:rtl w:val="0"/>
        </w:rPr>
      </w:r>
    </w:p>
    <w:p w:rsidR="00000000" w:rsidDel="00000000" w:rsidP="00000000" w:rsidRDefault="00000000" w:rsidRPr="00000000" w14:paraId="00000174">
      <w:pPr>
        <w:widowControl w:val="0"/>
        <w:spacing w:before="289" w:line="474"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focus of this study was to measure teacher efficacy for using CRT in the classroom. According to Bandura (1997), efficacy is a psychological source of effective performances, making it a vital state to indicate the teacher’s capacity to effectively organize learning consistent with a student’s culture. There were six research questions for the study that seek to identify teachers’ self-reported levels of efficacy for CRT. The specific questions included: </w:t>
      </w:r>
    </w:p>
    <w:p w:rsidR="00000000" w:rsidDel="00000000" w:rsidP="00000000" w:rsidRDefault="00000000" w:rsidRPr="00000000" w14:paraId="00000175">
      <w:pPr>
        <w:widowControl w:val="0"/>
        <w:numPr>
          <w:ilvl w:val="0"/>
          <w:numId w:val="1"/>
        </w:numPr>
        <w:spacing w:before="55" w:line="474"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RQ1-</w:t>
      </w:r>
      <w:r w:rsidDel="00000000" w:rsidR="00000000" w:rsidRPr="00000000">
        <w:rPr>
          <w:rFonts w:ascii="Times New Roman" w:cs="Times New Roman" w:eastAsia="Times New Roman" w:hAnsi="Times New Roman"/>
          <w:sz w:val="24"/>
          <w:szCs w:val="24"/>
          <w:rtl w:val="0"/>
        </w:rPr>
        <w:t xml:space="preserve">What is the perceived overall level of CRT self-efficacy among teachers in the target school district? </w:t>
      </w:r>
    </w:p>
    <w:p w:rsidR="00000000" w:rsidDel="00000000" w:rsidP="00000000" w:rsidRDefault="00000000" w:rsidRPr="00000000" w14:paraId="00000176">
      <w:pPr>
        <w:widowControl w:val="0"/>
        <w:numPr>
          <w:ilvl w:val="0"/>
          <w:numId w:val="1"/>
        </w:numPr>
        <w:spacing w:line="474"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RQ2-</w:t>
      </w:r>
      <w:r w:rsidDel="00000000" w:rsidR="00000000" w:rsidRPr="00000000">
        <w:rPr>
          <w:rFonts w:ascii="Times New Roman" w:cs="Times New Roman" w:eastAsia="Times New Roman" w:hAnsi="Times New Roman"/>
          <w:sz w:val="24"/>
          <w:szCs w:val="24"/>
          <w:rtl w:val="0"/>
        </w:rPr>
        <w:t xml:space="preserve">What is the perceived level of CRT self-efficacy in curriculum and instruction among teachers in the target school district? </w:t>
      </w:r>
    </w:p>
    <w:p w:rsidR="00000000" w:rsidDel="00000000" w:rsidP="00000000" w:rsidRDefault="00000000" w:rsidRPr="00000000" w14:paraId="00000177">
      <w:pPr>
        <w:widowControl w:val="0"/>
        <w:numPr>
          <w:ilvl w:val="0"/>
          <w:numId w:val="1"/>
        </w:numPr>
        <w:spacing w:line="474"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RQ3-</w:t>
      </w:r>
      <w:r w:rsidDel="00000000" w:rsidR="00000000" w:rsidRPr="00000000">
        <w:rPr>
          <w:rFonts w:ascii="Times New Roman" w:cs="Times New Roman" w:eastAsia="Times New Roman" w:hAnsi="Times New Roman"/>
          <w:sz w:val="24"/>
          <w:szCs w:val="24"/>
          <w:rtl w:val="0"/>
        </w:rPr>
        <w:t xml:space="preserve">What is the perceived level of CRT self-efficacy in classroom management among teachers in the target school district? </w:t>
      </w:r>
    </w:p>
    <w:p w:rsidR="00000000" w:rsidDel="00000000" w:rsidP="00000000" w:rsidRDefault="00000000" w:rsidRPr="00000000" w14:paraId="00000178">
      <w:pPr>
        <w:widowControl w:val="0"/>
        <w:numPr>
          <w:ilvl w:val="0"/>
          <w:numId w:val="1"/>
        </w:numPr>
        <w:spacing w:line="474"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RQ4-</w:t>
      </w:r>
      <w:r w:rsidDel="00000000" w:rsidR="00000000" w:rsidRPr="00000000">
        <w:rPr>
          <w:rFonts w:ascii="Times New Roman" w:cs="Times New Roman" w:eastAsia="Times New Roman" w:hAnsi="Times New Roman"/>
          <w:sz w:val="24"/>
          <w:szCs w:val="24"/>
          <w:rtl w:val="0"/>
        </w:rPr>
        <w:t xml:space="preserve">What is the perceived level of CRT self-efficacy in student assessment among teachers in the target school district? </w:t>
      </w:r>
    </w:p>
    <w:p w:rsidR="00000000" w:rsidDel="00000000" w:rsidP="00000000" w:rsidRDefault="00000000" w:rsidRPr="00000000" w14:paraId="00000179">
      <w:pPr>
        <w:widowControl w:val="0"/>
        <w:numPr>
          <w:ilvl w:val="0"/>
          <w:numId w:val="1"/>
        </w:numPr>
        <w:spacing w:line="474"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RQ5-</w:t>
      </w:r>
      <w:r w:rsidDel="00000000" w:rsidR="00000000" w:rsidRPr="00000000">
        <w:rPr>
          <w:rFonts w:ascii="Times New Roman" w:cs="Times New Roman" w:eastAsia="Times New Roman" w:hAnsi="Times New Roman"/>
          <w:sz w:val="24"/>
          <w:szCs w:val="24"/>
          <w:rtl w:val="0"/>
        </w:rPr>
        <w:t xml:space="preserve">What is the perceived level of CRT self-efficacy in cultural enrichment among teachers in the target school district? </w:t>
      </w:r>
    </w:p>
    <w:p w:rsidR="00000000" w:rsidDel="00000000" w:rsidP="00000000" w:rsidRDefault="00000000" w:rsidRPr="00000000" w14:paraId="0000017A">
      <w:pPr>
        <w:widowControl w:val="0"/>
        <w:numPr>
          <w:ilvl w:val="0"/>
          <w:numId w:val="1"/>
        </w:numPr>
        <w:spacing w:line="474"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RQ6-</w:t>
      </w:r>
      <w:r w:rsidDel="00000000" w:rsidR="00000000" w:rsidRPr="00000000">
        <w:rPr>
          <w:rFonts w:ascii="Times New Roman" w:cs="Times New Roman" w:eastAsia="Times New Roman" w:hAnsi="Times New Roman"/>
          <w:sz w:val="24"/>
          <w:szCs w:val="24"/>
          <w:rtl w:val="0"/>
        </w:rPr>
        <w:t xml:space="preserve">To what extent do teacher’s overall self-efficacy scores differ by teacher characteristics (i.e., years in teaching, years in the district, race/ethnicity, and certification type)? </w:t>
      </w:r>
    </w:p>
    <w:p w:rsidR="00000000" w:rsidDel="00000000" w:rsidP="00000000" w:rsidRDefault="00000000" w:rsidRPr="00000000" w14:paraId="0000017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D">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E">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District settings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targeted urban school district in the Midwest district conducted a needs assessment utilizing the CRTSE scale that focused on identifying gaps and determining how to bridge them between where teachers are and where the district wanted them to be with CRT. This needs assessment was preceded by convening a group of stakeholders to draft a strategic plan in 2016. This plan identified goals regarding; 1) culturally responsive standards-aligned instruction; 2) strong relationships with families; 3) effective teachers for every student; and 4) data-driven continuous improvement, all of which align with the tenets of Culturally Responsive Teaching.</w:t>
      </w:r>
    </w:p>
    <w:p w:rsidR="00000000" w:rsidDel="00000000" w:rsidP="00000000" w:rsidRDefault="00000000" w:rsidRPr="00000000" w14:paraId="00000181">
      <w:pPr>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The district serves approximately 1100 students in grades Pre-K through 12</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grade. The demographics of the district’s students included 5% Caucasian, 93% Black, and 2% Hispanic. According to 2010 U.S. Census Data, the poverty rate for the district community was 26%. The population for the district in 2020 is 3% Caucasian, 90% Black, and 7% Hispanic, and the district community poverty rate is 30%. During the 2017-18 school year, the first administration of the CRTSE scale, 92% of the students were eligible for free/reduced lunch. Most of the high school students, 82%, completed a college-bound curriculum as outlined by the State Department of Education. During the 2020-21 school year, the second administration of the CRTSE scale, 86% of the students were eligible for free/reduced lunch. Most of the high school students, 85%, completed a college-bound curriculum as outlined by the State Department of Education, and the district served just under one thousand students.</w:t>
      </w:r>
      <w:r w:rsidDel="00000000" w:rsidR="00000000" w:rsidRPr="00000000">
        <w:rPr>
          <w:rtl w:val="0"/>
        </w:rPr>
      </w:r>
    </w:p>
    <w:p w:rsidR="00000000" w:rsidDel="00000000" w:rsidP="00000000" w:rsidRDefault="00000000" w:rsidRPr="00000000" w14:paraId="0000018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Participants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3">
      <w:pPr>
        <w:spacing w:line="480" w:lineRule="auto"/>
        <w:ind w:firstLine="72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rtl w:val="0"/>
        </w:rPr>
        <w:t xml:space="preserve">The participants in this study were classroom teachers in a small midwestern, predominantly African American school district that serves students in Pre-K-12</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grade. The district has three individual schools: an elementary school, a middle school, and a high school. Participants identified themselves based on specific characteristics. The characteristics were: 1) years in teaching; 2) years in the district; 3) race/ethnicity; and 4) certification levels. The demographic data below in Table (3.1) represents the discernable identities of the survey participants.  The table identifies the years of administration of the needs assessment, the number of participants in each year of the survey administration, the participant’s number of years in teaching for, the participant’s number of years teaching in the specific district, the participant’s race/ethnicity and the certification level of the participants.</w:t>
      </w:r>
      <w:r w:rsidDel="00000000" w:rsidR="00000000" w:rsidRPr="00000000">
        <w:rPr>
          <w:rtl w:val="0"/>
        </w:rPr>
      </w:r>
    </w:p>
    <w:p w:rsidR="00000000" w:rsidDel="00000000" w:rsidP="00000000" w:rsidRDefault="00000000" w:rsidRPr="00000000" w14:paraId="00000184">
      <w:pPr>
        <w:spacing w:line="276"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85">
      <w:pPr>
        <w:spacing w:line="276"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86">
      <w:pPr>
        <w:spacing w:line="276"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87">
      <w:pPr>
        <w:spacing w:line="276"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88">
      <w:pPr>
        <w:spacing w:line="276"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89">
      <w:pPr>
        <w:spacing w:line="276"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8A">
      <w:pPr>
        <w:spacing w:line="276"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8B">
      <w:pPr>
        <w:spacing w:line="276"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8C">
      <w:pPr>
        <w:spacing w:line="276"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Table 3.1</w:t>
      </w:r>
    </w:p>
    <w:p w:rsidR="00000000" w:rsidDel="00000000" w:rsidP="00000000" w:rsidRDefault="00000000" w:rsidRPr="00000000" w14:paraId="0000018D">
      <w:pPr>
        <w:spacing w:line="276" w:lineRule="auto"/>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Participants</w:t>
      </w:r>
    </w:p>
    <w:tbl>
      <w:tblPr>
        <w:tblStyle w:val="Table2"/>
        <w:tblW w:w="933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80"/>
        <w:gridCol w:w="2100"/>
        <w:gridCol w:w="1050"/>
        <w:gridCol w:w="2280"/>
        <w:gridCol w:w="720"/>
        <w:tblGridChange w:id="0">
          <w:tblGrid>
            <w:gridCol w:w="3180"/>
            <w:gridCol w:w="2100"/>
            <w:gridCol w:w="1050"/>
            <w:gridCol w:w="2280"/>
            <w:gridCol w:w="720"/>
          </w:tblGrid>
        </w:tblGridChange>
      </w:tblGrid>
      <w:tr>
        <w:trPr>
          <w:cantSplit w:val="0"/>
          <w:trHeight w:val="440" w:hRule="atLeast"/>
          <w:tblHeader w:val="0"/>
        </w:trPr>
        <w:tc>
          <w:tcPr>
            <w:tcBorders>
              <w:top w:color="222222"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18E">
            <w:pPr>
              <w:spacing w:line="288"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Years Administered </w:t>
            </w:r>
          </w:p>
        </w:tc>
        <w:tc>
          <w:tcPr>
            <w:gridSpan w:val="2"/>
            <w:tcBorders>
              <w:top w:color="222222" w:space="0" w:sz="8" w:val="single"/>
              <w:left w:color="ffffff" w:space="0" w:sz="8" w:val="single"/>
              <w:bottom w:color="222222" w:space="0" w:sz="8" w:val="single"/>
              <w:right w:color="222222"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‘18</w:t>
            </w:r>
          </w:p>
        </w:tc>
        <w:tc>
          <w:tcPr>
            <w:gridSpan w:val="2"/>
            <w:tcBorders>
              <w:top w:color="222222" w:space="0" w:sz="8" w:val="single"/>
              <w:left w:color="ffffff" w:space="0" w:sz="8" w:val="single"/>
              <w:bottom w:color="222222" w:space="0" w:sz="8" w:val="single"/>
              <w:right w:color="222222"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‘21</w:t>
            </w:r>
          </w:p>
        </w:tc>
      </w:tr>
      <w:tr>
        <w:trPr>
          <w:cantSplit w:val="0"/>
          <w:trHeight w:val="555" w:hRule="atLeast"/>
          <w:tblHeader w:val="0"/>
        </w:trPr>
        <w:tc>
          <w:tcPr>
            <w:tcBorders>
              <w:top w:color="222222"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193">
            <w:pPr>
              <w:spacing w:line="288"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Total Number of Participants</w:t>
            </w:r>
          </w:p>
        </w:tc>
        <w:tc>
          <w:tcPr>
            <w:gridSpan w:val="2"/>
            <w:tcBorders>
              <w:top w:color="222222" w:space="0" w:sz="8" w:val="single"/>
              <w:left w:color="ffffff" w:space="0" w:sz="8" w:val="single"/>
              <w:bottom w:color="222222" w:space="0" w:sz="8" w:val="single"/>
              <w:right w:color="222222"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n=35</w:t>
            </w:r>
          </w:p>
        </w:tc>
        <w:tc>
          <w:tcPr>
            <w:gridSpan w:val="2"/>
            <w:tcBorders>
              <w:top w:color="222222" w:space="0" w:sz="8" w:val="single"/>
              <w:left w:color="ffffff" w:space="0" w:sz="8" w:val="single"/>
              <w:bottom w:color="222222" w:space="0" w:sz="8" w:val="single"/>
              <w:right w:color="222222"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n=45</w:t>
            </w:r>
          </w:p>
        </w:tc>
      </w:tr>
      <w:tr>
        <w:trPr>
          <w:cantSplit w:val="0"/>
          <w:tblHeader w:val="0"/>
        </w:trPr>
        <w:tc>
          <w:tcPr>
            <w:tcBorders>
              <w:top w:color="222222"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198">
            <w:pPr>
              <w:spacing w:line="288"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Years in Teaching</w:t>
            </w:r>
          </w:p>
        </w:tc>
        <w:tc>
          <w:tcPr>
            <w:tcBorders>
              <w:top w:color="222222"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99">
            <w:pPr>
              <w:spacing w:line="288" w:lineRule="auto"/>
              <w:ind w:left="45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1-5 Years</w:t>
            </w:r>
          </w:p>
        </w:tc>
        <w:tc>
          <w:tcPr>
            <w:tcBorders>
              <w:top w:color="222222"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9A">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16</w:t>
            </w:r>
          </w:p>
        </w:tc>
        <w:tc>
          <w:tcPr>
            <w:tcBorders>
              <w:top w:color="222222"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9B">
            <w:pPr>
              <w:spacing w:line="288" w:lineRule="auto"/>
              <w:ind w:left="360" w:firstLine="18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1-5 Years</w:t>
            </w:r>
          </w:p>
        </w:tc>
        <w:tc>
          <w:tcPr>
            <w:tcBorders>
              <w:top w:color="222222"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9C">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23</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9E">
            <w:pPr>
              <w:spacing w:line="288" w:lineRule="auto"/>
              <w:ind w:left="45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6-10 Years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9F">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A0">
            <w:pPr>
              <w:spacing w:line="288" w:lineRule="auto"/>
              <w:ind w:left="360" w:firstLine="18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6-10 Years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A1">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11</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A3">
            <w:pPr>
              <w:spacing w:line="288" w:lineRule="auto"/>
              <w:ind w:left="45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11-15 Years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A4">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7</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A5">
            <w:pPr>
              <w:spacing w:line="288" w:lineRule="auto"/>
              <w:ind w:left="360" w:firstLine="18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11-15 Years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A6">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3</w:t>
            </w:r>
          </w:p>
        </w:tc>
      </w:tr>
      <w:tr>
        <w:trPr>
          <w:cantSplit w:val="0"/>
          <w:tblHeader w:val="0"/>
        </w:trPr>
        <w:tc>
          <w:tcPr>
            <w:tcBorders>
              <w:top w:color="ffffff" w:space="0" w:sz="8" w:val="single"/>
              <w:left w:color="ffffff" w:space="0" w:sz="8" w:val="single"/>
              <w:bottom w:color="222222"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222222"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A8">
            <w:pPr>
              <w:spacing w:line="288" w:lineRule="auto"/>
              <w:ind w:left="45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Over 15 Years</w:t>
            </w:r>
          </w:p>
        </w:tc>
        <w:tc>
          <w:tcPr>
            <w:tcBorders>
              <w:top w:color="ffffff" w:space="0" w:sz="8" w:val="single"/>
              <w:left w:color="ffffff" w:space="0" w:sz="8" w:val="single"/>
              <w:bottom w:color="222222"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A9">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8</w:t>
            </w:r>
          </w:p>
        </w:tc>
        <w:tc>
          <w:tcPr>
            <w:tcBorders>
              <w:top w:color="ffffff" w:space="0" w:sz="8" w:val="single"/>
              <w:left w:color="ffffff" w:space="0" w:sz="8" w:val="single"/>
              <w:bottom w:color="222222"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AA">
            <w:pPr>
              <w:spacing w:line="288" w:lineRule="auto"/>
              <w:ind w:left="360" w:firstLine="18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Over 15 Years</w:t>
            </w:r>
          </w:p>
        </w:tc>
        <w:tc>
          <w:tcPr>
            <w:tcBorders>
              <w:top w:color="ffffff" w:space="0" w:sz="8" w:val="single"/>
              <w:left w:color="ffffff" w:space="0" w:sz="8" w:val="single"/>
              <w:bottom w:color="222222" w:space="0" w:sz="8" w:val="single"/>
              <w:right w:color="ffffff" w:space="0" w:sz="8" w:val="single"/>
            </w:tcBorders>
            <w:shd w:fill="auto" w:val="clear"/>
            <w:tcMar>
              <w:top w:w="100.0" w:type="dxa"/>
              <w:left w:w="120.0" w:type="dxa"/>
              <w:bottom w:w="100.0" w:type="dxa"/>
              <w:right w:w="120.0" w:type="dxa"/>
            </w:tcMar>
            <w:vAlign w:val="top"/>
          </w:tcPr>
          <w:p w:rsidR="00000000" w:rsidDel="00000000" w:rsidP="00000000" w:rsidRDefault="00000000" w:rsidRPr="00000000" w14:paraId="000001AB">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8</w:t>
            </w:r>
          </w:p>
        </w:tc>
      </w:tr>
      <w:tr>
        <w:trPr>
          <w:cantSplit w:val="0"/>
          <w:tblHeader w:val="0"/>
        </w:trPr>
        <w:tc>
          <w:tcPr>
            <w:tcBorders>
              <w:top w:color="222222"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AC">
            <w:pPr>
              <w:spacing w:line="288"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Years in District</w:t>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AD">
            <w:pPr>
              <w:spacing w:line="288" w:lineRule="auto"/>
              <w:jc w:val="cente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1-5 Years</w:t>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AE">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22</w:t>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AF">
            <w:pPr>
              <w:spacing w:line="288" w:lineRule="auto"/>
              <w:ind w:left="360" w:firstLine="18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1-5 Years</w:t>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0">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37</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2">
            <w:pPr>
              <w:spacing w:line="288" w:lineRule="auto"/>
              <w:ind w:left="45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6-10 Years</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3">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4</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4">
            <w:pPr>
              <w:spacing w:line="288" w:lineRule="auto"/>
              <w:ind w:left="360" w:firstLine="18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6-10 Years</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5">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3</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7">
            <w:pPr>
              <w:spacing w:line="288" w:lineRule="auto"/>
              <w:ind w:left="45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11-15 Years</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8">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4</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9">
            <w:pPr>
              <w:spacing w:line="288" w:lineRule="auto"/>
              <w:ind w:left="360" w:firstLine="18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11-15 Years</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A">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2</w:t>
            </w:r>
          </w:p>
        </w:tc>
      </w:tr>
      <w:tr>
        <w:trPr>
          <w:cantSplit w:val="0"/>
          <w:tblHeader w:val="0"/>
        </w:trPr>
        <w:tc>
          <w:tcPr>
            <w:tcBorders>
              <w:top w:color="ffffff" w:space="0" w:sz="8" w:val="single"/>
              <w:left w:color="ffffff" w:space="0" w:sz="8" w:val="single"/>
              <w:bottom w:color="222222"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C">
            <w:pPr>
              <w:spacing w:line="288" w:lineRule="auto"/>
              <w:ind w:left="45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Over 15 Years</w:t>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D">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5</w:t>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E">
            <w:pPr>
              <w:spacing w:line="288" w:lineRule="auto"/>
              <w:ind w:left="360" w:firstLine="18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Over 15 Years</w:t>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BF">
            <w:pPr>
              <w:spacing w:line="288"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3</w:t>
            </w:r>
          </w:p>
        </w:tc>
      </w:tr>
      <w:tr>
        <w:trPr>
          <w:cantSplit w:val="0"/>
          <w:tblHeader w:val="0"/>
        </w:trPr>
        <w:tc>
          <w:tcPr>
            <w:tcBorders>
              <w:top w:color="222222"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0">
            <w:pPr>
              <w:spacing w:line="288"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rtl w:val="0"/>
              </w:rPr>
              <w:t xml:space="preserve">Year</w:t>
            </w:r>
            <w:r w:rsidDel="00000000" w:rsidR="00000000" w:rsidRPr="00000000">
              <w:rPr>
                <w:rtl w:val="0"/>
              </w:rPr>
            </w:r>
          </w:p>
        </w:tc>
        <w:tc>
          <w:tcPr>
            <w:tcBorders>
              <w:top w:color="222222" w:space="0" w:sz="8" w:val="single"/>
              <w:left w:color="ffffff" w:space="0" w:sz="8" w:val="single"/>
              <w:bottom w:color="222222"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ind w:left="450" w:firstLine="0"/>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222222" w:space="0" w:sz="8" w:val="single"/>
              <w:left w:color="ffffff" w:space="0" w:sz="8" w:val="single"/>
              <w:bottom w:color="222222"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‘18</w:t>
            </w:r>
          </w:p>
        </w:tc>
        <w:tc>
          <w:tcPr>
            <w:tcBorders>
              <w:top w:color="222222" w:space="0" w:sz="8" w:val="single"/>
              <w:left w:color="ffffff" w:space="0" w:sz="8" w:val="single"/>
              <w:bottom w:color="222222"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ind w:left="360" w:firstLine="180"/>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222222" w:space="0" w:sz="8" w:val="single"/>
              <w:left w:color="ffffff" w:space="0" w:sz="8" w:val="single"/>
              <w:bottom w:color="222222"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‘21</w:t>
            </w:r>
          </w:p>
        </w:tc>
      </w:tr>
      <w:tr>
        <w:trPr>
          <w:cantSplit w:val="0"/>
          <w:tblHeader w:val="0"/>
        </w:trPr>
        <w:tc>
          <w:tcPr>
            <w:tcBorders>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5">
            <w:pPr>
              <w:spacing w:line="288"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rtl w:val="0"/>
              </w:rPr>
              <w:t xml:space="preserve">Race/Ethnicity</w:t>
            </w:r>
            <w:r w:rsidDel="00000000" w:rsidR="00000000" w:rsidRPr="00000000">
              <w:rPr>
                <w:rtl w:val="0"/>
              </w:rPr>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C6">
            <w:pPr>
              <w:spacing w:line="288" w:lineRule="auto"/>
              <w:ind w:left="45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Black</w:t>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25</w:t>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C8">
            <w:pPr>
              <w:spacing w:line="288" w:lineRule="auto"/>
              <w:ind w:left="360" w:firstLine="18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Black</w:t>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25</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CB">
            <w:pPr>
              <w:spacing w:line="288" w:lineRule="auto"/>
              <w:ind w:left="45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Caucasian</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9</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CD">
            <w:pPr>
              <w:spacing w:line="288" w:lineRule="auto"/>
              <w:ind w:left="360" w:firstLine="18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Caucasian</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14</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D0">
            <w:pPr>
              <w:spacing w:line="288" w:lineRule="auto"/>
              <w:ind w:left="45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Hispanic</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0</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D2">
            <w:pPr>
              <w:spacing w:line="288" w:lineRule="auto"/>
              <w:ind w:left="360" w:firstLine="18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Hispanic</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3</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D5">
            <w:pPr>
              <w:spacing w:line="288" w:lineRule="auto"/>
              <w:ind w:left="45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Native/Pacific</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D6">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D7">
            <w:pPr>
              <w:spacing w:line="288" w:lineRule="auto"/>
              <w:ind w:left="360" w:firstLine="18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Native/Pacific</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w:t>
            </w:r>
          </w:p>
        </w:tc>
      </w:tr>
      <w:tr>
        <w:trPr>
          <w:cantSplit w:val="0"/>
          <w:tblHeader w:val="0"/>
        </w:trPr>
        <w:tc>
          <w:tcPr>
            <w:tcBorders>
              <w:top w:color="ffffff" w:space="0" w:sz="8" w:val="single"/>
              <w:left w:color="ffffff" w:space="0" w:sz="8" w:val="single"/>
              <w:bottom w:color="222222"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DA">
            <w:pPr>
              <w:spacing w:line="288" w:lineRule="auto"/>
              <w:ind w:left="45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Two or more races</w:t>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0</w:t>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DC">
            <w:pPr>
              <w:spacing w:line="288" w:lineRule="auto"/>
              <w:ind w:left="54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Two or more races</w:t>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jc w:val="right"/>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3</w:t>
            </w:r>
          </w:p>
        </w:tc>
      </w:tr>
      <w:tr>
        <w:trPr>
          <w:cantSplit w:val="0"/>
          <w:trHeight w:val="592.1484375" w:hRule="atLeast"/>
          <w:tblHeader w:val="0"/>
        </w:trPr>
        <w:tc>
          <w:tcPr>
            <w:tcBorders>
              <w:top w:color="222222"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DE">
            <w:pPr>
              <w:spacing w:line="288"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rtl w:val="0"/>
              </w:rPr>
              <w:t xml:space="preserve">Certification Level</w:t>
            </w:r>
            <w:r w:rsidDel="00000000" w:rsidR="00000000" w:rsidRPr="00000000">
              <w:rPr>
                <w:rtl w:val="0"/>
              </w:rPr>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DF">
            <w:pPr>
              <w:spacing w:line="288" w:lineRule="auto"/>
              <w:ind w:left="45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Elementary</w:t>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0">
            <w:pPr>
              <w:spacing w:line="288" w:lineRule="auto"/>
              <w:jc w:val="righ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10</w:t>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1">
            <w:pPr>
              <w:spacing w:line="288" w:lineRule="auto"/>
              <w:ind w:left="360" w:firstLine="18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Elementary</w:t>
            </w:r>
          </w:p>
        </w:tc>
        <w:tc>
          <w:tcPr>
            <w:tcBorders>
              <w:top w:color="222222"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2">
            <w:pPr>
              <w:spacing w:line="288" w:lineRule="auto"/>
              <w:jc w:val="righ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17</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4">
            <w:pPr>
              <w:spacing w:line="288" w:lineRule="auto"/>
              <w:ind w:left="45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Middle</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5">
            <w:pPr>
              <w:spacing w:line="288" w:lineRule="auto"/>
              <w:jc w:val="righ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6</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6">
            <w:pPr>
              <w:spacing w:line="288" w:lineRule="auto"/>
              <w:ind w:left="360" w:firstLine="18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Middle</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7">
            <w:pPr>
              <w:spacing w:line="288" w:lineRule="auto"/>
              <w:jc w:val="righ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10</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9">
            <w:pPr>
              <w:spacing w:line="288" w:lineRule="auto"/>
              <w:ind w:left="45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High School</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A">
            <w:pPr>
              <w:spacing w:line="288" w:lineRule="auto"/>
              <w:jc w:val="righ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15</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B">
            <w:pPr>
              <w:spacing w:line="288" w:lineRule="auto"/>
              <w:ind w:left="360" w:firstLine="18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High School</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C">
            <w:pPr>
              <w:spacing w:line="288" w:lineRule="auto"/>
              <w:jc w:val="righ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13</w:t>
            </w:r>
          </w:p>
        </w:tc>
      </w:tr>
      <w:tr>
        <w:trPr>
          <w:cantSplit w:val="0"/>
          <w:tblHeader w:val="0"/>
        </w:trPr>
        <w:tc>
          <w:tcPr>
            <w:tcBorders>
              <w:top w:color="ffffff" w:space="0" w:sz="8" w:val="single"/>
              <w:left w:color="ffffff" w:space="0" w:sz="8" w:val="single"/>
              <w:bottom w:color="222222"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jc w:val="center"/>
              <w:rPr>
                <w:rFonts w:ascii="Times New Roman" w:cs="Times New Roman" w:eastAsia="Times New Roman" w:hAnsi="Times New Roman"/>
                <w:color w:val="222222"/>
                <w:sz w:val="24"/>
                <w:szCs w:val="24"/>
                <w:highlight w:val="white"/>
              </w:rPr>
            </w:pPr>
            <w:r w:rsidDel="00000000" w:rsidR="00000000" w:rsidRPr="00000000">
              <w:rPr>
                <w:rtl w:val="0"/>
              </w:rPr>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E">
            <w:pPr>
              <w:spacing w:line="288" w:lineRule="auto"/>
              <w:ind w:left="450" w:firstLine="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None</w:t>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EF">
            <w:pPr>
              <w:spacing w:line="288" w:lineRule="auto"/>
              <w:jc w:val="righ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4</w:t>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F0">
            <w:pPr>
              <w:spacing w:line="288" w:lineRule="auto"/>
              <w:ind w:left="360" w:firstLine="18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None</w:t>
            </w:r>
          </w:p>
        </w:tc>
        <w:tc>
          <w:tcPr>
            <w:tcBorders>
              <w:top w:color="ffffff" w:space="0" w:sz="8" w:val="single"/>
              <w:left w:color="ffffff" w:space="0" w:sz="8" w:val="single"/>
              <w:bottom w:color="222222" w:space="0" w:sz="8" w:val="single"/>
              <w:right w:color="ffffff" w:space="0" w:sz="8" w:val="single"/>
            </w:tcBorders>
            <w:shd w:fill="ffffff" w:val="clear"/>
            <w:tcMar>
              <w:top w:w="100.0" w:type="dxa"/>
              <w:left w:w="120.0" w:type="dxa"/>
              <w:bottom w:w="100.0" w:type="dxa"/>
              <w:right w:w="120.0" w:type="dxa"/>
            </w:tcMar>
            <w:vAlign w:val="top"/>
          </w:tcPr>
          <w:p w:rsidR="00000000" w:rsidDel="00000000" w:rsidP="00000000" w:rsidRDefault="00000000" w:rsidRPr="00000000" w14:paraId="000001F1">
            <w:pPr>
              <w:spacing w:line="288" w:lineRule="auto"/>
              <w:jc w:val="righ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5</w:t>
            </w:r>
          </w:p>
        </w:tc>
      </w:tr>
    </w:tbl>
    <w:p w:rsidR="00000000" w:rsidDel="00000000" w:rsidP="00000000" w:rsidRDefault="00000000" w:rsidRPr="00000000" w14:paraId="000001F2">
      <w:pPr>
        <w:spacing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1F3">
      <w:pPr>
        <w:spacing w:line="480" w:lineRule="auto"/>
        <w:rPr>
          <w:rFonts w:ascii="Times New Roman" w:cs="Times New Roman" w:eastAsia="Times New Roman" w:hAnsi="Times New Roman"/>
          <w:b w:val="1"/>
          <w:sz w:val="24"/>
          <w:szCs w:val="24"/>
          <w:highlight w:val="cyan"/>
        </w:rPr>
      </w:pPr>
      <w:r w:rsidDel="00000000" w:rsidR="00000000" w:rsidRPr="00000000">
        <w:rPr>
          <w:rtl w:val="0"/>
        </w:rPr>
      </w:r>
    </w:p>
    <w:p w:rsidR="00000000" w:rsidDel="00000000" w:rsidP="00000000" w:rsidRDefault="00000000" w:rsidRPr="00000000" w14:paraId="000001F4">
      <w:pPr>
        <w:spacing w:line="480" w:lineRule="auto"/>
        <w:rPr>
          <w:rFonts w:ascii="Times New Roman" w:cs="Times New Roman" w:eastAsia="Times New Roman" w:hAnsi="Times New Roman"/>
          <w:b w:val="1"/>
          <w:sz w:val="24"/>
          <w:szCs w:val="24"/>
          <w:highlight w:val="cyan"/>
        </w:rPr>
      </w:pPr>
      <w:r w:rsidDel="00000000" w:rsidR="00000000" w:rsidRPr="00000000">
        <w:rPr>
          <w:rtl w:val="0"/>
        </w:rPr>
      </w:r>
    </w:p>
    <w:p w:rsidR="00000000" w:rsidDel="00000000" w:rsidP="00000000" w:rsidRDefault="00000000" w:rsidRPr="00000000" w14:paraId="000001F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Data Collection</w:t>
      </w:r>
      <w:r w:rsidDel="00000000" w:rsidR="00000000" w:rsidRPr="00000000">
        <w:rPr>
          <w:rtl w:val="0"/>
        </w:rPr>
      </w:r>
    </w:p>
    <w:p w:rsidR="00000000" w:rsidDel="00000000" w:rsidP="00000000" w:rsidRDefault="00000000" w:rsidRPr="00000000" w14:paraId="000001F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data collection was in the Spring of 2018. The researcher solicited voluntary involvement from teachers via permission from the board President. The researcher administered the CRTSE Scale to teachers in the selected school district via paper surveys dispensed and collected anonymously through the school office. The individual sealed envelope contained a letter describing the intention of the information and requested their voluntary completion of the survey. All surveys were dispensed and returned to the office managers in sealed envelopes. The office manager in each of the three schools provided the survey to all classroom teachers (N=67). Of the sixty-seven surveys dispensed, participants returned forty completed, five were incomplete, and twenty-two did not return. </w:t>
      </w:r>
    </w:p>
    <w:p w:rsidR="00000000" w:rsidDel="00000000" w:rsidP="00000000" w:rsidRDefault="00000000" w:rsidRPr="00000000" w14:paraId="000001F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data collection occurred in the Spring of 2021. The researcher again solicited voluntary involvement from teachers via permission from the board President. The researcher administered the second survey using a Google Form, an online survey tool. Potential participants received the survey via email and a letter explaining the intended use of the data and requesting their voluntary participation. The survey did not require participants to identify themselves for the responses. A district-level employee emailed the survey to all classroom teachers in each of the three schools (N=57). The district employee collected the survey data and provided it to the researcher. Of the fifty-seven surveys, participants completed and returned forty-seven, two were not complete and ten were unreturned. </w:t>
      </w:r>
    </w:p>
    <w:p w:rsidR="00000000" w:rsidDel="00000000" w:rsidP="00000000" w:rsidRDefault="00000000" w:rsidRPr="00000000" w14:paraId="000001F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Measures </w:t>
      </w:r>
      <w:r w:rsidDel="00000000" w:rsidR="00000000" w:rsidRPr="00000000">
        <w:rPr>
          <w:rtl w:val="0"/>
        </w:rPr>
      </w:r>
    </w:p>
    <w:p w:rsidR="00000000" w:rsidDel="00000000" w:rsidP="00000000" w:rsidRDefault="00000000" w:rsidRPr="00000000" w14:paraId="000001F9">
      <w:pPr>
        <w:spacing w:line="480" w:lineRule="auto"/>
        <w:ind w:firstLine="720"/>
        <w:rPr>
          <w:rFonts w:ascii="Times New Roman" w:cs="Times New Roman" w:eastAsia="Times New Roman" w:hAnsi="Times New Roman"/>
          <w:sz w:val="24"/>
          <w:szCs w:val="24"/>
          <w:highlight w:val="cyan"/>
        </w:rPr>
      </w:pPr>
      <w:r w:rsidDel="00000000" w:rsidR="00000000" w:rsidRPr="00000000">
        <w:rPr>
          <w:rFonts w:ascii="Times New Roman" w:cs="Times New Roman" w:eastAsia="Times New Roman" w:hAnsi="Times New Roman"/>
          <w:sz w:val="24"/>
          <w:szCs w:val="24"/>
          <w:rtl w:val="0"/>
        </w:rPr>
        <w:t xml:space="preserve">The Culturally Responsive Teaching Self Efficacy (CRTSE) scale was used for the needs assessment(Siwatu, 2007).  The scale measures teacher efficacy for four distinct domains: Curriculum and Use of Instruction, Classroom Management, Student Assessment and Cultural Enrichment and Competence. Teachers indicated their confidence with item specific tasks on a five-point Likert scale with responses ranging from 1, no confidence to 5, completely confident. Sample items include questions like: I am able to identify the diverse needs of my students and I use a learning preference inventory to gather data about how my students like to learn. </w:t>
      </w:r>
      <w:r w:rsidDel="00000000" w:rsidR="00000000" w:rsidRPr="00000000">
        <w:rPr>
          <w:rtl w:val="0"/>
        </w:rPr>
      </w:r>
    </w:p>
    <w:p w:rsidR="00000000" w:rsidDel="00000000" w:rsidP="00000000" w:rsidRDefault="00000000" w:rsidRPr="00000000" w14:paraId="000001F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CRTSE Scale (Siwatu, 2007), was used to gather a baseline to identify aspects of CRT that current teachers feel most and least efficacious. Specific questions fall into four domains: Curriculum and Use of Instruction, Classroom Management, Student Assessment, and Cultural Enrichment and Competence (Siwatu, 2007). Table (3.2) presents the question numbers and the measured domains they respond to on the scale.</w:t>
      </w:r>
    </w:p>
    <w:p w:rsidR="00000000" w:rsidDel="00000000" w:rsidP="00000000" w:rsidRDefault="00000000" w:rsidRPr="00000000" w14:paraId="000001FB">
      <w:pPr>
        <w:widowControl w:val="0"/>
        <w:spacing w:before="5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C">
      <w:pPr>
        <w:widowControl w:val="0"/>
        <w:spacing w:before="5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D">
      <w:pPr>
        <w:widowControl w:val="0"/>
        <w:spacing w:before="5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3.2 </w:t>
      </w:r>
      <w:r w:rsidDel="00000000" w:rsidR="00000000" w:rsidRPr="00000000">
        <w:rPr>
          <w:rtl w:val="0"/>
        </w:rPr>
      </w:r>
    </w:p>
    <w:p w:rsidR="00000000" w:rsidDel="00000000" w:rsidP="00000000" w:rsidRDefault="00000000" w:rsidRPr="00000000" w14:paraId="000001FE">
      <w:pPr>
        <w:widowControl w:val="0"/>
        <w:spacing w:before="289"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Four Domains of the Culturally Responsive Teaching Scale </w:t>
      </w:r>
      <w:r w:rsidDel="00000000" w:rsidR="00000000" w:rsidRPr="00000000">
        <w:rPr>
          <w:rtl w:val="0"/>
        </w:rPr>
      </w:r>
    </w:p>
    <w:tbl>
      <w:tblPr>
        <w:tblStyle w:val="Table3"/>
        <w:tblW w:w="936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80"/>
        <w:gridCol w:w="4680"/>
        <w:tblGridChange w:id="0">
          <w:tblGrid>
            <w:gridCol w:w="4680"/>
            <w:gridCol w:w="4680"/>
          </w:tblGrid>
        </w:tblGridChange>
      </w:tblGrid>
      <w:tr>
        <w:trPr>
          <w:cantSplit w:val="0"/>
          <w:trHeight w:val="44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ind w:left="10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Domain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ind w:left="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w:t>
            </w:r>
          </w:p>
        </w:tc>
      </w:tr>
      <w:tr>
        <w:trPr>
          <w:cantSplit w:val="0"/>
          <w:trHeight w:val="660"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and Use of Instruction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1,2,11,12,13,14,17,18,27,28,29,30,34,35,37,38,40</w:t>
            </w:r>
          </w:p>
        </w:tc>
      </w:tr>
      <w:tr>
        <w:trPr>
          <w:cantSplit w:val="0"/>
          <w:trHeight w:val="4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Classroom Management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ind w:left="10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3,4,8,9,10,15,16,19,20,22,24,25,26,31,32,39</w:t>
            </w:r>
          </w:p>
        </w:tc>
      </w:tr>
      <w:tr>
        <w:trPr>
          <w:cantSplit w:val="0"/>
          <w:trHeight w:val="46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ind w:left="11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Assessment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06">
            <w:pPr>
              <w:widowControl w:val="0"/>
              <w:spacing w:line="240" w:lineRule="auto"/>
              <w:ind w:left="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7,21,23,33</w:t>
            </w:r>
          </w:p>
        </w:tc>
      </w:tr>
      <w:tr>
        <w:trPr>
          <w:cantSplit w:val="0"/>
          <w:trHeight w:val="440" w:hRule="atLeast"/>
          <w:tblHeader w:val="0"/>
        </w:trPr>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Cultural Enrichment and Competence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5,6,36,41</w:t>
            </w:r>
          </w:p>
        </w:tc>
      </w:tr>
    </w:tbl>
    <w:p w:rsidR="00000000" w:rsidDel="00000000" w:rsidP="00000000" w:rsidRDefault="00000000" w:rsidRPr="00000000" w14:paraId="00000209">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Table 3.2 Represents the four domains of the CRTSE scale and the corresponding question</w:t>
      </w:r>
    </w:p>
    <w:p w:rsidR="00000000" w:rsidDel="00000000" w:rsidP="00000000" w:rsidRDefault="00000000" w:rsidRPr="00000000" w14:paraId="000002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Evidence of Measure Reliability </w:t>
      </w:r>
      <w:r w:rsidDel="00000000" w:rsidR="00000000" w:rsidRPr="00000000">
        <w:rPr>
          <w:rtl w:val="0"/>
        </w:rPr>
      </w:r>
    </w:p>
    <w:p w:rsidR="00000000" w:rsidDel="00000000" w:rsidP="00000000" w:rsidRDefault="00000000" w:rsidRPr="00000000" w14:paraId="000002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Cronbach alpha test of internal reliability (Table 3.3) for the Culturally Responsive Teaching scale (CRTSE) and its subcategories dataset in 2018, measured at 0.9426, indicating the items in the scale are somewhat conceptually related to each other. Therefore, it was an appropriate measure of CRTSE and Subcategories for analysis.</w:t>
      </w:r>
    </w:p>
    <w:p w:rsidR="00000000" w:rsidDel="00000000" w:rsidP="00000000" w:rsidRDefault="00000000" w:rsidRPr="00000000" w14:paraId="0000020C">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D">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3.3</w:t>
      </w:r>
      <w:r w:rsidDel="00000000" w:rsidR="00000000" w:rsidRPr="00000000">
        <w:rPr>
          <w:rtl w:val="0"/>
        </w:rPr>
      </w:r>
    </w:p>
    <w:p w:rsidR="00000000" w:rsidDel="00000000" w:rsidP="00000000" w:rsidRDefault="00000000" w:rsidRPr="00000000" w14:paraId="00000211">
      <w:pPr>
        <w:widowControl w:val="0"/>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Cronbach’s Alpha of Internal Reliability ’18 </w:t>
      </w:r>
      <w:r w:rsidDel="00000000" w:rsidR="00000000" w:rsidRPr="00000000">
        <w:rPr>
          <w:rtl w:val="0"/>
        </w:rPr>
      </w:r>
    </w:p>
    <w:tbl>
      <w:tblPr>
        <w:tblStyle w:val="Table4"/>
        <w:tblW w:w="9785.0" w:type="dxa"/>
        <w:jc w:val="left"/>
        <w:tblInd w:w="-1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25"/>
        <w:gridCol w:w="5760"/>
        <w:tblGridChange w:id="0">
          <w:tblGrid>
            <w:gridCol w:w="4025"/>
            <w:gridCol w:w="5760"/>
          </w:tblGrid>
        </w:tblGridChange>
      </w:tblGrid>
      <w:tr>
        <w:trPr>
          <w:cantSplit w:val="0"/>
          <w:trHeight w:val="74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ind w:left="10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Parameter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ind w:left="8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Measure</w:t>
            </w:r>
          </w:p>
        </w:tc>
      </w:tr>
      <w:tr>
        <w:trPr>
          <w:cantSplit w:val="0"/>
          <w:trHeight w:val="188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14">
            <w:pPr>
              <w:widowControl w:val="0"/>
              <w:spacing w:line="474" w:lineRule="auto"/>
              <w:ind w:left="97" w:right="287" w:firstLine="4.000000000000003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Average interitem covariance Number of choices in the scale </w:t>
            </w:r>
          </w:p>
          <w:p w:rsidR="00000000" w:rsidDel="00000000" w:rsidP="00000000" w:rsidRDefault="00000000" w:rsidRPr="00000000" w14:paraId="00000215">
            <w:pPr>
              <w:widowControl w:val="0"/>
              <w:spacing w:line="474" w:lineRule="auto"/>
              <w:ind w:left="97" w:right="287" w:firstLine="4.000000000000003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Scale reliability coefficient</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.2393159 </w:t>
            </w:r>
          </w:p>
          <w:p w:rsidR="00000000" w:rsidDel="00000000" w:rsidP="00000000" w:rsidRDefault="00000000" w:rsidRPr="00000000" w14:paraId="00000217">
            <w:pPr>
              <w:widowControl w:val="0"/>
              <w:spacing w:before="289" w:line="240" w:lineRule="auto"/>
              <w:ind w:left="9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r>
          </w:p>
          <w:p w:rsidR="00000000" w:rsidDel="00000000" w:rsidP="00000000" w:rsidRDefault="00000000" w:rsidRPr="00000000" w14:paraId="00000218">
            <w:pPr>
              <w:widowControl w:val="0"/>
              <w:spacing w:before="289" w:line="240" w:lineRule="auto"/>
              <w:ind w:left="9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0.9426</w:t>
            </w:r>
          </w:p>
        </w:tc>
      </w:tr>
    </w:tbl>
    <w:p w:rsidR="00000000" w:rsidDel="00000000" w:rsidP="00000000" w:rsidRDefault="00000000" w:rsidRPr="00000000" w14:paraId="0000021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Test scale = mean (unstandardized items) </w:t>
        <w:br w:type="textWrapping"/>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p w:rsidR="00000000" w:rsidDel="00000000" w:rsidP="00000000" w:rsidRDefault="00000000" w:rsidRPr="00000000" w14:paraId="0000021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Cronbach alpha test of internal reliability (Table 3.4) for the Culturally Responsive Teaching scale (CRTSE) and its subcategories dataset in 2021, measured at 0.9545, indicating the items in the scale are somewhat conceptually related to each other. Therefore, it was an appropriate measure of CRTSE and Subcategories for analysis.</w:t>
      </w:r>
    </w:p>
    <w:p w:rsidR="00000000" w:rsidDel="00000000" w:rsidP="00000000" w:rsidRDefault="00000000" w:rsidRPr="00000000" w14:paraId="0000021B">
      <w:pPr>
        <w:widowControl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3.4 </w:t>
      </w:r>
      <w:r w:rsidDel="00000000" w:rsidR="00000000" w:rsidRPr="00000000">
        <w:rPr>
          <w:rtl w:val="0"/>
        </w:rPr>
      </w:r>
    </w:p>
    <w:p w:rsidR="00000000" w:rsidDel="00000000" w:rsidP="00000000" w:rsidRDefault="00000000" w:rsidRPr="00000000" w14:paraId="0000021C">
      <w:pPr>
        <w:widowControl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Cronbach’s Alpha of Internal Reliability ’21 </w:t>
      </w:r>
      <w:r w:rsidDel="00000000" w:rsidR="00000000" w:rsidRPr="00000000">
        <w:rPr>
          <w:rtl w:val="0"/>
        </w:rPr>
      </w:r>
    </w:p>
    <w:tbl>
      <w:tblPr>
        <w:tblStyle w:val="Table5"/>
        <w:tblW w:w="9710.0" w:type="dxa"/>
        <w:jc w:val="left"/>
        <w:tblInd w:w="-1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670"/>
        <w:gridCol w:w="6040"/>
        <w:tblGridChange w:id="0">
          <w:tblGrid>
            <w:gridCol w:w="3670"/>
            <w:gridCol w:w="6040"/>
          </w:tblGrid>
        </w:tblGridChange>
      </w:tblGrid>
      <w:tr>
        <w:trPr>
          <w:cantSplit w:val="0"/>
          <w:trHeight w:val="74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ind w:left="10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Parameter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ind w:left="9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Measure</w:t>
            </w:r>
          </w:p>
        </w:tc>
      </w:tr>
      <w:tr>
        <w:trPr>
          <w:cantSplit w:val="0"/>
          <w:trHeight w:val="186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1F">
            <w:pPr>
              <w:widowControl w:val="0"/>
              <w:spacing w:line="474" w:lineRule="auto"/>
              <w:ind w:left="97" w:right="367" w:firstLine="4.000000000000003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Average interitem covariance Number of choices in the scale Scale reliability coefficient</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ind w:left="1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.3567163 </w:t>
            </w:r>
          </w:p>
          <w:p w:rsidR="00000000" w:rsidDel="00000000" w:rsidP="00000000" w:rsidRDefault="00000000" w:rsidRPr="00000000" w14:paraId="00000221">
            <w:pPr>
              <w:widowControl w:val="0"/>
              <w:spacing w:before="289"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r>
          </w:p>
          <w:p w:rsidR="00000000" w:rsidDel="00000000" w:rsidP="00000000" w:rsidRDefault="00000000" w:rsidRPr="00000000" w14:paraId="00000222">
            <w:pPr>
              <w:widowControl w:val="0"/>
              <w:spacing w:before="289" w:line="240" w:lineRule="auto"/>
              <w:ind w:left="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0. 9545</w:t>
            </w:r>
          </w:p>
        </w:tc>
      </w:tr>
    </w:tbl>
    <w:p w:rsidR="00000000" w:rsidDel="00000000" w:rsidP="00000000" w:rsidRDefault="00000000" w:rsidRPr="00000000" w14:paraId="0000022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Test scale = mean (unstandardized items) </w:t>
      </w:r>
    </w:p>
    <w:p w:rsidR="00000000" w:rsidDel="00000000" w:rsidP="00000000" w:rsidRDefault="00000000" w:rsidRPr="00000000" w14:paraId="00000224">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Data Analysis</w:t>
      </w:r>
      <w:r w:rsidDel="00000000" w:rsidR="00000000" w:rsidRPr="00000000">
        <w:rPr>
          <w:rtl w:val="0"/>
        </w:rPr>
      </w:r>
    </w:p>
    <w:p w:rsidR="00000000" w:rsidDel="00000000" w:rsidP="00000000" w:rsidRDefault="00000000" w:rsidRPr="00000000" w14:paraId="0000022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were analyzed using SPSS version 23. The data analysis included descriptive statistics and one-way ANOVAs. Before conducting statistical analysis, the researcher screened the dataset for missing values and outliers. The researcher removed participants (n=5 in ’18; n=2 in ’21), missing more than 50% of the survey responses from the dataset. Composite scores were calculated by summing all the items on the respective subscales of the CRTSE. The researcher removed outliers (n=0) from the dataset to mitigate their potential to skew the mean sample scores. Standardized scores, or z scores, were calculated for the continuous variables. The researcher conducted a reliability analysis by calculating Cronbach’s alpha as an internal reliability test. </w:t>
      </w:r>
    </w:p>
    <w:p w:rsidR="00000000" w:rsidDel="00000000" w:rsidP="00000000" w:rsidRDefault="00000000" w:rsidRPr="00000000" w14:paraId="0000022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address research questions one through five, the researcher conducted descriptive statistics. The researcher calculated frequencies and used percentages to report the participants in each self-efficacy category and the sample portion they comprise. In the analysis, the self-efficacy scale levels were (i.e., no confidence, moderate confidence, and high confidence). A full report of the scale is in Chapter 5 for the overall CRTSE score (RQ1). An explanation of the four subscales of the CRTSE (RQ2-RQ5) is also present in the chapter. </w:t>
      </w:r>
    </w:p>
    <w:p w:rsidR="00000000" w:rsidDel="00000000" w:rsidP="00000000" w:rsidRDefault="00000000" w:rsidRPr="00000000" w14:paraId="0000022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address research question six (RQ6), the researcher conducted four one-way ANOVAs. ANOVA is the appropriate analysis when the intent is to assess differences in a continuous dependent variable (i.e., overall self-efficacy score) and a categorical independent variable (i.e., years in teaching, years in the district, race/ethnicity, and certification type). The ANOVA uses the F-test, which represents the ratio of the independent variance estimates of the same population variance (Pagano, 2010). The F-test allowed overall comparisons on whether group means differ. The researcher must reject the null hypothesis if the obtained F statistic is larger than the critical F statistic. The researcher also assessed the assumptions of normality and homogeneity of variance/covariance matrices. The researcher used the Kolmogorov-Smirnov test to determine whether the sample data was drawn from a normally distributed population and assumed that scores fall in a symmetrical, bell-shaped distribution. Next, the researcher also assessed the homogeneity of variance, which assumes that groups have equal error variances using Levene’s Test (Tabachnick &amp; Fidell, 2012). </w:t>
      </w:r>
    </w:p>
    <w:p w:rsidR="00000000" w:rsidDel="00000000" w:rsidP="00000000" w:rsidRDefault="00000000" w:rsidRPr="00000000" w14:paraId="0000022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Limitations of the Study </w:t>
      </w:r>
      <w:r w:rsidDel="00000000" w:rsidR="00000000" w:rsidRPr="00000000">
        <w:rPr>
          <w:rtl w:val="0"/>
        </w:rPr>
      </w:r>
    </w:p>
    <w:p w:rsidR="00000000" w:rsidDel="00000000" w:rsidP="00000000" w:rsidRDefault="00000000" w:rsidRPr="00000000" w14:paraId="0000022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claims in this study are limited to the specific teachers in the district and shouldn’t be used to generalize outcomes. The results reported are only for the understanding of efficacy levels and cannot necessarily contribute to or be attributed to strategies or practices regarding specific areas of Culturally Responsive Teaching. The study presented also does not address the current or future use of Culturally Responsive Teaching in classrooms in the district. There are also limitations with self-report surveys and potential measurement errors associated with self-report surveys. Participants in self report surveys may view the survey as impression management as opposed to an opportunity to reveal their true behaviors (Brenner &amp; DeLamater, 2016).  Answers may reflect more about their ideal self or who the respondents desire especially in regards to normative or expected behaviors (Brenner &amp; DeLamater, 2016).</w:t>
      </w:r>
    </w:p>
    <w:p w:rsidR="00000000" w:rsidDel="00000000" w:rsidP="00000000" w:rsidRDefault="00000000" w:rsidRPr="00000000" w14:paraId="0000022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Chapter Summary </w:t>
      </w:r>
      <w:r w:rsidDel="00000000" w:rsidR="00000000" w:rsidRPr="00000000">
        <w:rPr>
          <w:rtl w:val="0"/>
        </w:rPr>
      </w:r>
    </w:p>
    <w:p w:rsidR="00000000" w:rsidDel="00000000" w:rsidP="00000000" w:rsidRDefault="00000000" w:rsidRPr="00000000" w14:paraId="0000022D">
      <w:pPr>
        <w:widowControl w:val="0"/>
        <w:spacing w:line="480" w:lineRule="auto"/>
        <w:ind w:left="137" w:right="713" w:firstLine="71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chapter identifies the research questions, the participants in the research study, the research instrument, the district context and explains the data collection. The chapter also explains the measures, data analysis, internal reliability and validity and the limitations of the study. </w:t>
      </w:r>
    </w:p>
    <w:p w:rsidR="00000000" w:rsidDel="00000000" w:rsidP="00000000" w:rsidRDefault="00000000" w:rsidRPr="00000000" w14:paraId="0000022E">
      <w:pPr>
        <w:widowControl w:val="0"/>
        <w:spacing w:before="289" w:line="474" w:lineRule="auto"/>
        <w:ind w:left="137" w:right="713" w:firstLine="71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F">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2">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3">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4">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5">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6">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7">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8">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9">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A">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B">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C">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D">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E">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F">
      <w:pPr>
        <w:widowControl w:val="0"/>
        <w:spacing w:line="24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0">
      <w:pPr>
        <w:widowControl w:val="0"/>
        <w:spacing w:line="24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1">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CHAPTER FOUR </w:t>
      </w:r>
      <w:r w:rsidDel="00000000" w:rsidR="00000000" w:rsidRPr="00000000">
        <w:rPr>
          <w:rtl w:val="0"/>
        </w:rPr>
      </w:r>
    </w:p>
    <w:p w:rsidR="00000000" w:rsidDel="00000000" w:rsidP="00000000" w:rsidRDefault="00000000" w:rsidRPr="00000000" w14:paraId="00000243">
      <w:pPr>
        <w:widowControl w:val="0"/>
        <w:spacing w:before="289"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Results </w:t>
      </w:r>
      <w:r w:rsidDel="00000000" w:rsidR="00000000" w:rsidRPr="00000000">
        <w:rPr>
          <w:rtl w:val="0"/>
        </w:rPr>
      </w:r>
    </w:p>
    <w:p w:rsidR="00000000" w:rsidDel="00000000" w:rsidP="00000000" w:rsidRDefault="00000000" w:rsidRPr="00000000" w14:paraId="00000244">
      <w:pPr>
        <w:widowControl w:val="0"/>
        <w:spacing w:before="289" w:line="474" w:lineRule="auto"/>
        <w:ind w:left="131" w:right="490" w:firstLine="7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chapter reports results for each research question. Results are presented for data collected in 2018 and 2021. The two time periods describe the average teacher efficacy for CRT and changes in beliefs over a 3 year period.   Changes in average efficacy are not growth scores though because the sample of teachers has all changed during these years.</w:t>
      </w:r>
    </w:p>
    <w:p w:rsidR="00000000" w:rsidDel="00000000" w:rsidP="00000000" w:rsidRDefault="00000000" w:rsidRPr="00000000" w14:paraId="00000245">
      <w:pPr>
        <w:widowControl w:val="0"/>
        <w:spacing w:before="289" w:line="474" w:lineRule="auto"/>
        <w:ind w:left="131" w:right="4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Question 1: </w:t>
      </w:r>
      <w:r w:rsidDel="00000000" w:rsidR="00000000" w:rsidRPr="00000000">
        <w:rPr>
          <w:rFonts w:ascii="Times New Roman" w:cs="Times New Roman" w:eastAsia="Times New Roman" w:hAnsi="Times New Roman"/>
          <w:sz w:val="24"/>
          <w:szCs w:val="24"/>
          <w:rtl w:val="0"/>
        </w:rPr>
        <w:t xml:space="preserve">What is the perceived overall level of CRT self-efficacy among teachers in the target school district? </w:t>
      </w:r>
    </w:p>
    <w:p w:rsidR="00000000" w:rsidDel="00000000" w:rsidP="00000000" w:rsidRDefault="00000000" w:rsidRPr="00000000" w14:paraId="00000246">
      <w:pPr>
        <w:widowControl w:val="0"/>
        <w:spacing w:before="289" w:line="474" w:lineRule="auto"/>
        <w:ind w:left="137" w:right="713" w:firstLine="5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(4.1) reports results for the total CRTSE overall and by each instructional domain. Teachers’ overall self-efficacy in 2018 had an average mean of 3.8, with 61.8% of the teachers reaching the efficacy threshold of mostly or completely confident. In 2021, 4.17 was the average self efficacy score, with 81% of the teachers reaching the self-efficacy threshold. For the domain curriculum and instruction in 2018, teachers reported a mean of 3.85, with 59.2% of teachers feeling efficacious. In 2021, the mean was 4.1 with  79.4% of the teachers reaching the efficacy threshold. Teachers reported classroom management efficacy was a mean of 3.9 with 66.2% of the teachers in 2018, and in 2021, the classroom management mean was 4.24, with 83.5% of the teachers reaching the threshold. In the domain of student assessment, the mean was 3.75 with 60.4% of the teachers reported being efficacious in 2018. In 2021 the student assessment mean was 4.15, with 78.2% of the teachers reaching the threshold. </w:t>
      </w:r>
    </w:p>
    <w:p w:rsidR="00000000" w:rsidDel="00000000" w:rsidP="00000000" w:rsidRDefault="00000000" w:rsidRPr="00000000" w14:paraId="00000247">
      <w:pPr>
        <w:widowControl w:val="0"/>
        <w:spacing w:line="480" w:lineRule="auto"/>
        <w:ind w:left="137" w:right="720" w:firstLine="71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8">
      <w:pPr>
        <w:widowControl w:val="0"/>
        <w:spacing w:line="480" w:lineRule="auto"/>
        <w:ind w:left="137" w:right="720" w:firstLine="71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9">
      <w:pPr>
        <w:widowControl w:val="0"/>
        <w:spacing w:line="480" w:lineRule="auto"/>
        <w:ind w:left="137"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cultural enrichment, the mean 3.76 with 60.9% of the teachers reported efficacy. In 2021, the mean was 4.22,  with 83% of the teachers reaching the threshold. </w:t>
      </w:r>
    </w:p>
    <w:p w:rsidR="00000000" w:rsidDel="00000000" w:rsidP="00000000" w:rsidRDefault="00000000" w:rsidRPr="00000000" w14:paraId="0000024A">
      <w:pPr>
        <w:widowControl w:val="0"/>
        <w:spacing w:line="480" w:lineRule="auto"/>
        <w:ind w:left="137" w:right="720" w:firstLine="5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efficacy for CRT was higher in 2021 compared to 2018.  This was the case for average scores and the percent of teachers in the efficacy categories.  Efficacy for each instructional domain was better.  Not revealed in these data were teacher perceptions for specific instructional practices.  Research questions 2,3,4 and 5 provide this evidence.</w:t>
      </w:r>
    </w:p>
    <w:p w:rsidR="00000000" w:rsidDel="00000000" w:rsidP="00000000" w:rsidRDefault="00000000" w:rsidRPr="00000000" w14:paraId="0000024B">
      <w:pPr>
        <w:widowControl w:val="0"/>
        <w:spacing w:before="55" w:line="240" w:lineRule="auto"/>
        <w:ind w:left="13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4.1 </w:t>
      </w:r>
      <w:r w:rsidDel="00000000" w:rsidR="00000000" w:rsidRPr="00000000">
        <w:rPr>
          <w:rtl w:val="0"/>
        </w:rPr>
      </w:r>
    </w:p>
    <w:p w:rsidR="00000000" w:rsidDel="00000000" w:rsidP="00000000" w:rsidRDefault="00000000" w:rsidRPr="00000000" w14:paraId="0000024C">
      <w:pPr>
        <w:widowControl w:val="0"/>
        <w:spacing w:before="49" w:line="240" w:lineRule="auto"/>
        <w:ind w:left="13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Self-efficacy for Culturally Responsive Teachers </w:t>
      </w:r>
      <w:r w:rsidDel="00000000" w:rsidR="00000000" w:rsidRPr="00000000">
        <w:rPr>
          <w:rtl w:val="0"/>
        </w:rPr>
      </w:r>
    </w:p>
    <w:tbl>
      <w:tblPr>
        <w:tblStyle w:val="Table6"/>
        <w:tblW w:w="9600.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15"/>
        <w:gridCol w:w="1590"/>
        <w:gridCol w:w="1695"/>
        <w:gridCol w:w="1560"/>
        <w:gridCol w:w="1740"/>
        <w:tblGridChange w:id="0">
          <w:tblGrid>
            <w:gridCol w:w="3015"/>
            <w:gridCol w:w="1590"/>
            <w:gridCol w:w="1695"/>
            <w:gridCol w:w="1560"/>
            <w:gridCol w:w="1740"/>
          </w:tblGrid>
        </w:tblGridChange>
      </w:tblGrid>
      <w:tr>
        <w:trPr>
          <w:cantSplit w:val="0"/>
          <w:trHeight w:val="540" w:hRule="atLeast"/>
          <w:tblHeader w:val="0"/>
        </w:trPr>
        <w:tc>
          <w:tcPr>
            <w:tcBorders>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4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’18 </w:t>
            </w:r>
          </w:p>
        </w:tc>
        <w:tc>
          <w:tcPr>
            <w:tcBorders>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4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’18 </w:t>
            </w:r>
          </w:p>
        </w:tc>
        <w:tc>
          <w:tcPr>
            <w:tcBorders>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ind w:right="197"/>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’21 </w:t>
            </w:r>
          </w:p>
        </w:tc>
        <w:tc>
          <w:tcPr>
            <w:tcBorders>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’21</w:t>
            </w:r>
          </w:p>
        </w:tc>
      </w:tr>
      <w:tr>
        <w:trPr>
          <w:cantSplit w:val="0"/>
          <w:trHeight w:val="460" w:hRule="atLeast"/>
          <w:tblHeader w:val="0"/>
        </w:trPr>
        <w:tc>
          <w:tcPr>
            <w:tcBorders>
              <w:top w:color="222222"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2">
            <w:pPr>
              <w:widowControl w:val="0"/>
              <w:spacing w:line="240" w:lineRule="auto"/>
              <w:ind w:left="11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Self-efficacy for Teachers </w:t>
            </w:r>
          </w:p>
        </w:tc>
        <w:tc>
          <w:tcPr>
            <w:tcBorders>
              <w:top w:color="222222"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w:t>
            </w:r>
          </w:p>
        </w:tc>
        <w:tc>
          <w:tcPr>
            <w:tcBorders>
              <w:top w:color="222222"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61.8% </w:t>
            </w:r>
          </w:p>
        </w:tc>
        <w:tc>
          <w:tcPr>
            <w:tcBorders>
              <w:top w:color="222222"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5">
            <w:pPr>
              <w:widowControl w:val="0"/>
              <w:spacing w:line="240" w:lineRule="auto"/>
              <w:ind w:right="45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4.17 </w:t>
            </w:r>
          </w:p>
        </w:tc>
        <w:tc>
          <w:tcPr>
            <w:tcBorders>
              <w:top w:color="222222"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w:t>
            </w:r>
          </w:p>
        </w:tc>
      </w:tr>
      <w:tr>
        <w:trPr>
          <w:cantSplit w:val="0"/>
          <w:trHeight w:val="4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7">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and Instruction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59.2%</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A">
            <w:pPr>
              <w:widowControl w:val="0"/>
              <w:spacing w:line="240" w:lineRule="auto"/>
              <w:ind w:right="45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4.10</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79.4%</w:t>
            </w:r>
          </w:p>
        </w:tc>
      </w:tr>
      <w:tr>
        <w:trPr>
          <w:cantSplit w:val="0"/>
          <w:trHeight w:val="46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Classroom Management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66.2%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ind w:right="45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4.24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83.5%</w:t>
            </w:r>
          </w:p>
        </w:tc>
      </w:tr>
      <w:tr>
        <w:trPr>
          <w:cantSplit w:val="0"/>
          <w:trHeight w:val="4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ind w:left="11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Assessment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60.4%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4">
            <w:pPr>
              <w:widowControl w:val="0"/>
              <w:spacing w:line="240" w:lineRule="auto"/>
              <w:ind w:right="45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78.2%</w:t>
            </w:r>
          </w:p>
        </w:tc>
      </w:tr>
      <w:tr>
        <w:trPr>
          <w:cantSplit w:val="0"/>
          <w:trHeight w:val="460" w:hRule="atLeast"/>
          <w:tblHeader w:val="0"/>
        </w:trPr>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6">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Cultural Enrichment </w:t>
            </w:r>
          </w:p>
        </w:tc>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3.76 </w:t>
            </w:r>
          </w:p>
        </w:tc>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60.9% </w:t>
            </w:r>
          </w:p>
        </w:tc>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9">
            <w:pPr>
              <w:widowControl w:val="0"/>
              <w:spacing w:line="240" w:lineRule="auto"/>
              <w:ind w:right="45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4.22 </w:t>
            </w:r>
          </w:p>
        </w:tc>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w:t>
            </w:r>
          </w:p>
        </w:tc>
      </w:tr>
    </w:tbl>
    <w:p w:rsidR="00000000" w:rsidDel="00000000" w:rsidP="00000000" w:rsidRDefault="00000000" w:rsidRPr="00000000" w14:paraId="0000026B">
      <w:pPr>
        <w:widowControl w:val="0"/>
        <w:spacing w:line="274" w:lineRule="auto"/>
        <w:ind w:left="360" w:right="47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N= 35 for 2018, N=45 for 2021. Efficacy was determined by the percentage of teachers reporting 4 or higher on the Likert scale. Mean reports the average value for each domain. Four (4) or higher indicates responses were either mostly or completely confident. </w:t>
      </w:r>
    </w:p>
    <w:p w:rsidR="00000000" w:rsidDel="00000000" w:rsidP="00000000" w:rsidRDefault="00000000" w:rsidRPr="00000000" w14:paraId="0000026C">
      <w:pPr>
        <w:widowControl w:val="0"/>
        <w:spacing w:line="480" w:lineRule="auto"/>
        <w:ind w:left="137" w:right="720" w:firstLine="71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D">
      <w:pPr>
        <w:widowControl w:val="0"/>
        <w:spacing w:line="480" w:lineRule="auto"/>
        <w:ind w:left="9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Question 2: </w:t>
      </w:r>
      <w:r w:rsidDel="00000000" w:rsidR="00000000" w:rsidRPr="00000000">
        <w:rPr>
          <w:rFonts w:ascii="Times New Roman" w:cs="Times New Roman" w:eastAsia="Times New Roman" w:hAnsi="Times New Roman"/>
          <w:sz w:val="24"/>
          <w:szCs w:val="24"/>
          <w:rtl w:val="0"/>
        </w:rPr>
        <w:t xml:space="preserve">What is the perceived level of CRT self-efficacy in curriculum and instruction among teachers in the target school district? </w:t>
      </w:r>
    </w:p>
    <w:p w:rsidR="00000000" w:rsidDel="00000000" w:rsidP="00000000" w:rsidRDefault="00000000" w:rsidRPr="00000000" w14:paraId="0000026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Self Efficacy for practices associated with curriculum instruction are reported in  Table (4.2).  The data provide a nuanced look at practices aligned with curriculum and instruction. Item means and percentage responses in mostly and completely confident categories are reported with several items in the instructional domain.  Results are organized by low and high responses. </w:t>
      </w:r>
    </w:p>
    <w:p w:rsidR="00000000" w:rsidDel="00000000" w:rsidP="00000000" w:rsidRDefault="00000000" w:rsidRPr="00000000" w14:paraId="0000026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2018, the task with the lowest average efficacy was greeting English language learners with a phrase in their native language. The time mean was 3.35 with 43.9% of the responses indicating confidence in doing this task. The next lowest level of efficacy was in designing a lesson that shows how other cultural groups have made sense of mathematics. Teachers had a mean of 3.55 with 58.5% having confidence in this item. Teachers had an average of 3.9 for the practice of critically examining the curriculum to determine whether it reinforces negative cultural stereotypes,  with 60.9% of the teachers reporting confidence with this practice.</w:t>
      </w:r>
    </w:p>
    <w:p w:rsidR="00000000" w:rsidDel="00000000" w:rsidP="00000000" w:rsidRDefault="00000000" w:rsidRPr="00000000" w14:paraId="0000027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 areas of efficacy in 2021, included greeting English language learners with a phrase in their native language, with a mean of 3.27 at 48.9%.  Teachers had lower efficacy in the practice of designing a lesson that shows how other cultural groups have made sense of mathematics, with a mean of 3.57 at 55.3%. Lastly, low efficacy was reported for revising instructional material to include better representation of cultural groups, with a mean of 3.73 with 60.9% of the teachers feeling efficacious.</w:t>
      </w:r>
    </w:p>
    <w:p w:rsidR="00000000" w:rsidDel="00000000" w:rsidP="00000000" w:rsidRDefault="00000000" w:rsidRPr="00000000" w14:paraId="0000027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efficacy tasks in 2018 addressed instructional approaches aligned with student needs. Teachers' had a mean of  4.2 with 80% reporting confidence in using a variety of practices.  Regarding obtaining information about students’ strengths, revising instructional material to include a better representation of cultural groups, and using the interest of students to make learning meaningful for them, had high efficacy with similar means of 4.15, with 78% efficacy threshold.  The practice of adapting instruction to meet the needs of students, had a mean of 4.08, with 75.6% of the teachers rating themselves as efficacious. </w:t>
      </w:r>
    </w:p>
    <w:p w:rsidR="00000000" w:rsidDel="00000000" w:rsidP="00000000" w:rsidRDefault="00000000" w:rsidRPr="00000000" w14:paraId="0000027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Teachers rated themselves highest in the domain of curriculum and use of instruction in 2021. Highest ratings were identified as practices involving the using students’ prior knowledge to help make sense of new information; the mean was 4.53 and 97.9% efficacy threshold. Teachers also reported high self-efficacy in response to the practice of using a variety of teaching methods, with a mean of 4.47 with 95.8% efficacy threshold. High efficacy for the practice of adapting instruction to meet the needs of students and using the interest of students to make learning meaningful was reported. It had a mean of 4.43 with 91.5% efficacy threshold .</w:t>
      </w:r>
    </w:p>
    <w:p w:rsidR="00000000" w:rsidDel="00000000" w:rsidP="00000000" w:rsidRDefault="00000000" w:rsidRPr="00000000" w14:paraId="00000274">
      <w:pPr>
        <w:widowControl w:val="0"/>
        <w:spacing w:before="55"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4.2 </w:t>
      </w:r>
      <w:r w:rsidDel="00000000" w:rsidR="00000000" w:rsidRPr="00000000">
        <w:rPr>
          <w:rtl w:val="0"/>
        </w:rPr>
      </w:r>
    </w:p>
    <w:p w:rsidR="00000000" w:rsidDel="00000000" w:rsidP="00000000" w:rsidRDefault="00000000" w:rsidRPr="00000000" w14:paraId="00000275">
      <w:pPr>
        <w:widowControl w:val="0"/>
        <w:spacing w:before="289"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Curriculum and Use of Instruction </w:t>
      </w:r>
      <w:r w:rsidDel="00000000" w:rsidR="00000000" w:rsidRPr="00000000">
        <w:rPr>
          <w:rtl w:val="0"/>
        </w:rPr>
      </w:r>
    </w:p>
    <w:tbl>
      <w:tblPr>
        <w:tblStyle w:val="Table7"/>
        <w:tblW w:w="9485.0" w:type="dxa"/>
        <w:jc w:val="left"/>
        <w:tblInd w:w="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50"/>
        <w:gridCol w:w="3864"/>
        <w:gridCol w:w="1161"/>
        <w:gridCol w:w="1636"/>
        <w:gridCol w:w="1146"/>
        <w:gridCol w:w="1428"/>
        <w:tblGridChange w:id="0">
          <w:tblGrid>
            <w:gridCol w:w="250"/>
            <w:gridCol w:w="3864"/>
            <w:gridCol w:w="1161"/>
            <w:gridCol w:w="1636"/>
            <w:gridCol w:w="1146"/>
            <w:gridCol w:w="1428"/>
          </w:tblGrid>
        </w:tblGridChange>
      </w:tblGrid>
      <w:tr>
        <w:trPr>
          <w:cantSplit w:val="0"/>
          <w:trHeight w:val="860" w:hRule="atLeast"/>
          <w:tblHeader w:val="0"/>
        </w:trPr>
        <w:tc>
          <w:tcPr>
            <w:gridSpan w:val="2"/>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76">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7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’18 </w:t>
            </w:r>
          </w:p>
          <w:p w:rsidR="00000000" w:rsidDel="00000000" w:rsidP="00000000" w:rsidRDefault="00000000" w:rsidRPr="00000000" w14:paraId="00000279">
            <w:pPr>
              <w:widowControl w:val="0"/>
              <w:spacing w:before="4" w:line="240" w:lineRule="auto"/>
              <w:ind w:right="1815"/>
              <w:jc w:val="center"/>
              <w:rPr>
                <w:rFonts w:ascii="Times New Roman" w:cs="Times New Roman" w:eastAsia="Times New Roman" w:hAnsi="Times New Roman"/>
                <w:sz w:val="24"/>
                <w:szCs w:val="24"/>
              </w:rPr>
            </w:pPr>
            <w:r w:rsidDel="00000000" w:rsidR="00000000" w:rsidRPr="00000000">
              <w:rPr>
                <w:rtl w:val="0"/>
              </w:rPr>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7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‘18</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‘21</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7C">
            <w:pPr>
              <w:widowControl w:val="0"/>
              <w:spacing w:line="237" w:lineRule="auto"/>
              <w:ind w:right="13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‘21</w:t>
            </w:r>
          </w:p>
        </w:tc>
      </w:tr>
      <w:tr>
        <w:trPr>
          <w:cantSplit w:val="0"/>
          <w:trHeight w:val="740" w:hRule="atLeast"/>
          <w:tblHeader w:val="0"/>
        </w:trPr>
        <w:tc>
          <w:tcPr>
            <w:tcBorders>
              <w:left w:color="ffffff" w:space="0" w:sz="8" w:val="single"/>
              <w:bottom w:color="ffffff" w:space="0" w:sz="8" w:val="single"/>
            </w:tcBorders>
            <w:vAlign w:val="top"/>
          </w:tcPr>
          <w:p w:rsidR="00000000" w:rsidDel="00000000" w:rsidP="00000000" w:rsidRDefault="00000000" w:rsidRPr="00000000" w14:paraId="0000027D">
            <w:pPr>
              <w:widowControl w:val="0"/>
              <w:rPr>
                <w:rFonts w:ascii="Times New Roman" w:cs="Times New Roman" w:eastAsia="Times New Roman" w:hAnsi="Times New Roman"/>
                <w:sz w:val="24"/>
                <w:szCs w:val="24"/>
              </w:rPr>
            </w:pPr>
            <w:r w:rsidDel="00000000" w:rsidR="00000000" w:rsidRPr="00000000">
              <w:rPr>
                <w:rtl w:val="0"/>
              </w:rPr>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7E">
            <w:pPr>
              <w:widowControl w:val="0"/>
              <w:spacing w:line="237" w:lineRule="auto"/>
              <w:ind w:left="111" w:right="203" w:hanging="9.00000000000000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Adapt instruction to meet needs of students</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7F">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4.08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0">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75.6%</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1">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4.43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91.5%</w:t>
            </w:r>
          </w:p>
        </w:tc>
      </w:tr>
      <w:tr>
        <w:trPr>
          <w:cantSplit w:val="0"/>
          <w:trHeight w:val="740"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83">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4">
            <w:pPr>
              <w:widowControl w:val="0"/>
              <w:spacing w:line="237" w:lineRule="auto"/>
              <w:ind w:left="111" w:right="696" w:hanging="3.00000000000000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Obtain information about my student’s academic strengths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5">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6">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7">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4.36</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89.3%</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89">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A">
            <w:pPr>
              <w:widowControl w:val="0"/>
              <w:spacing w:line="240" w:lineRule="auto"/>
              <w:ind w:left="10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a variety of teaching methods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B">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C">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D">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4.47</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8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95.8%</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8F">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0">
            <w:pPr>
              <w:widowControl w:val="0"/>
              <w:spacing w:line="237"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 community of learners with class of diverse backgrounds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1">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2">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4.36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89.3%</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95">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6">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my students’ cultural background to help make learning meaningful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7">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3.82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8">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63.4%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4.27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85.1%</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9B">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C">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my students’ prior knowledge to help them make sense of new information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D">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E">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71.2%</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4.53</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97.9%</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A1">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2">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 students about their cultures’ contributions to science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4">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63.4%</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5">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3.87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68.1%</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A7">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8">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Greet English Language Learners with a phrase in their native language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9">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A">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43.9%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B">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48.9%</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AD">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E">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Revise instructional material to include a better representation of cultural groups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AF">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0">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1">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3.73</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60.9%</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B3">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4">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Critically examine the curriculum to determine whether it reinforces negative cultural stereotypes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5">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6">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60.9%</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7">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4.32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87.3%</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B9">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A">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 a lesson that shows how other cultural groups have made sense of mathematics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B">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C">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D">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3.57</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B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55.3%</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BF">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0">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classroom tasks to enhance English Language Learners understanding</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1">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2">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3">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3.89</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72.3%</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C5">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6">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a learning preference inventory to gather data about how many students like to learn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7">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3.65</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8">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9">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70.2%</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CB">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C">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examples that are familiar to students from diverse cultural backgrounds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D">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E">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CF">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3.99</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78.7%</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D1">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2">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Obtain information about my students’ academic interests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3">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4">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75.6%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5">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85.2%</w:t>
            </w:r>
          </w:p>
        </w:tc>
      </w:tr>
      <w:tr>
        <w:trPr>
          <w:cantSplit w:val="0"/>
          <w:trHeight w:val="439" w:hRule="atLeast"/>
          <w:tblHeader w:val="0"/>
        </w:trPr>
        <w:tc>
          <w:tcPr>
            <w:tcBorders>
              <w:top w:color="ffffff" w:space="0" w:sz="8" w:val="single"/>
              <w:left w:color="ffffff" w:space="0" w:sz="8" w:val="single"/>
              <w:bottom w:color="ffffff" w:space="0" w:sz="8" w:val="single"/>
            </w:tcBorders>
            <w:vAlign w:val="top"/>
          </w:tcPr>
          <w:p w:rsidR="00000000" w:rsidDel="00000000" w:rsidP="00000000" w:rsidRDefault="00000000" w:rsidRPr="00000000" w14:paraId="000002D7">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8">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the interests of students to make learning meaningful for them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9">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A">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B">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4.43</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91.5%</w:t>
            </w:r>
          </w:p>
        </w:tc>
      </w:tr>
      <w:tr>
        <w:trPr>
          <w:cantSplit w:val="0"/>
          <w:trHeight w:val="439" w:hRule="atLeast"/>
          <w:tblHeader w:val="0"/>
        </w:trPr>
        <w:tc>
          <w:tcPr>
            <w:tcBorders>
              <w:top w:color="ffffff" w:space="0" w:sz="8" w:val="single"/>
              <w:left w:color="ffffff" w:space="0" w:sz="8" w:val="single"/>
            </w:tcBorders>
            <w:vAlign w:val="top"/>
          </w:tcPr>
          <w:p w:rsidR="00000000" w:rsidDel="00000000" w:rsidP="00000000" w:rsidRDefault="00000000" w:rsidRPr="00000000" w14:paraId="000002DD">
            <w:pPr>
              <w:widowControl w:val="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E">
            <w:pPr>
              <w:widowControl w:val="0"/>
              <w:spacing w:line="240" w:lineRule="auto"/>
              <w:ind w:right="-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 instruction that matches my students developmental needs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70.7%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E1">
            <w:pPr>
              <w:widowControl w:val="0"/>
              <w:spacing w:line="240" w:lineRule="auto"/>
              <w:ind w:right="3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4.24</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E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w:t>
            </w:r>
          </w:p>
        </w:tc>
      </w:tr>
    </w:tbl>
    <w:p w:rsidR="00000000" w:rsidDel="00000000" w:rsidP="00000000" w:rsidRDefault="00000000" w:rsidRPr="00000000" w14:paraId="000002E3">
      <w:pPr>
        <w:widowControl w:val="0"/>
        <w:spacing w:line="240" w:lineRule="auto"/>
        <w:ind w:right="3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N= 35 for 2018, N=45 for 2021. Efficacy was determined by the percentage of teachers reporting 4 or higher on the Likert scale. Mean reports the average value for each question. Four (4) or higher means their responses were either mostly or completely confident on individual items in each dimension. </w:t>
      </w:r>
    </w:p>
    <w:p w:rsidR="00000000" w:rsidDel="00000000" w:rsidP="00000000" w:rsidRDefault="00000000" w:rsidRPr="00000000" w14:paraId="000002E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Question 3: </w:t>
      </w:r>
      <w:r w:rsidDel="00000000" w:rsidR="00000000" w:rsidRPr="00000000">
        <w:rPr>
          <w:rFonts w:ascii="Times New Roman" w:cs="Times New Roman" w:eastAsia="Times New Roman" w:hAnsi="Times New Roman"/>
          <w:sz w:val="24"/>
          <w:szCs w:val="24"/>
          <w:rtl w:val="0"/>
        </w:rPr>
        <w:t xml:space="preserve">What is the perceived level of CRT self-efficacy in classroom management among teachers in the target school district? </w:t>
      </w:r>
    </w:p>
    <w:p w:rsidR="00000000" w:rsidDel="00000000" w:rsidP="00000000" w:rsidRDefault="00000000" w:rsidRPr="00000000" w14:paraId="000002E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Teacher Self Efficacy for practices associated with classroom management are reported in  Table (4.3).  The data provide a nuanced look at practices aligned with classroom management. Item means and percentage responses in mostly and completely confident categories are reported with several items in the instructional domain.  Results are organized by low and high responses.</w:t>
      </w:r>
    </w:p>
    <w:p w:rsidR="00000000" w:rsidDel="00000000" w:rsidP="00000000" w:rsidRDefault="00000000" w:rsidRPr="00000000" w14:paraId="000002E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Table (4.3),  the lows and highs in reported efficacy in Classroom Management are reported. The lows range below a mean of 3.7 with less than 60% of teachers reporting feeling efficacious and the highs range with a mean greater than 4.35 and above 85.3% of teachers reporting efficacy in 2018. Highlighting these specific areas in this domain will pinpoint the areas in which teachers need to build efficacy as well as and the areas that they are reporting to be grounded in. </w:t>
      </w:r>
    </w:p>
    <w:p w:rsidR="00000000" w:rsidDel="00000000" w:rsidP="00000000" w:rsidRDefault="00000000" w:rsidRPr="00000000" w14:paraId="000002E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Obtaining information about a student’s home life had a low mean of 3.2  with only thirty-nine percent of teachers at the efficacy threshold in 2018. Regarding  the practice of praising English language learners for their accomplishments in their native language, teachers reported a mean of 3.28 with only 46.3% at the efficacy threshold. In designing a classroom environment using displays that reflect a variety of cultures, teachers reported a mean of 3.43, with 51.2% efficacy. Teachers felt limited in their confidence to establish positive home-school relations, with a mean of 3.6 and only 56% efficacy. With regards to the practice of communicating with parents of English Language Learners, teachers reported a mean of 3.58 with 58.5% at the efficacy threshold.</w:t>
      </w:r>
    </w:p>
    <w:p w:rsidR="00000000" w:rsidDel="00000000" w:rsidP="00000000" w:rsidRDefault="00000000" w:rsidRPr="00000000" w14:paraId="000002E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2021, the practice with the lowest level of confidence was praising English Language Learner accomplishments using a phrase in their native language with a mean of 3.40 and only 53.2% efficacy. Teachers had lower efficacy in the practice of communicating with parents of English Language Learners regarding their child’s achievement with a mean of 3.6 and 55.3% efficacy threshold. In obtaining information about a students’ home life, lower efficacy was reported, with a mean of 3.81and 63.8% efficacy.</w:t>
      </w:r>
    </w:p>
    <w:p w:rsidR="00000000" w:rsidDel="00000000" w:rsidP="00000000" w:rsidRDefault="00000000" w:rsidRPr="00000000" w14:paraId="000002EA">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areas of efficacy in 2018 included the practice of building a personal relationship with students, with a mean of 4.53 and 95% efficacy. Helping students feel like important members of the classroom, with a mean of 4.35, 87.8% efficacy was reported. Teachers also reported higher confidence in the practice of building trust in their students with a mean of 4.33 and 85.5% efficacy.</w:t>
      </w:r>
    </w:p>
    <w:p w:rsidR="00000000" w:rsidDel="00000000" w:rsidP="00000000" w:rsidRDefault="00000000" w:rsidRPr="00000000" w14:paraId="000002E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2021 teachers reported efficacy in the practice of building a sense of trust in their students with a mean average of 4.68 and 100% efficacy. With the practice of determining whether students like to work alone or in a group, teachers reported a mean of 4.53 with 97.9% efficacy. Helping students develop positive relationships with their classmates had a similar mean of 4.53 and 97.9% efficacy threshold.  With the practices of developing a personal relationship with their students and in helping students feel like important members of the classroom, both tasks had a mean of 4.58 and 95.8% efficacy threshold.  Additionally in 2021, teachers reported feeling efficacious at structuring parent-teacher conferences so that the meeting was not intimidating for parents with a mean of 4.53 and 93.6% efficacy.  With the practice of determining whether students feel comfortable competing with others, the mean was 4.38 with 91.5% efficacy threshold. Lastly, the reported efficacy in implementing cooperative learning activities for those students who do not like to work in groups had a mean of 4.38 with 91.5% efficacy.</w:t>
      </w:r>
    </w:p>
    <w:p w:rsidR="00000000" w:rsidDel="00000000" w:rsidP="00000000" w:rsidRDefault="00000000" w:rsidRPr="00000000" w14:paraId="000002E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4.3 </w:t>
      </w:r>
      <w:r w:rsidDel="00000000" w:rsidR="00000000" w:rsidRPr="00000000">
        <w:rPr>
          <w:rtl w:val="0"/>
        </w:rPr>
      </w:r>
    </w:p>
    <w:p w:rsidR="00000000" w:rsidDel="00000000" w:rsidP="00000000" w:rsidRDefault="00000000" w:rsidRPr="00000000" w14:paraId="000002EE">
      <w:pPr>
        <w:widowControl w:val="0"/>
        <w:spacing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Classroom Management </w:t>
      </w:r>
      <w:r w:rsidDel="00000000" w:rsidR="00000000" w:rsidRPr="00000000">
        <w:rPr>
          <w:rtl w:val="0"/>
        </w:rPr>
      </w:r>
    </w:p>
    <w:tbl>
      <w:tblPr>
        <w:tblStyle w:val="Table8"/>
        <w:tblW w:w="9500.0" w:type="dxa"/>
        <w:jc w:val="left"/>
        <w:tblInd w:w="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755"/>
        <w:gridCol w:w="1155"/>
        <w:gridCol w:w="1755"/>
        <w:gridCol w:w="1140"/>
        <w:gridCol w:w="1695"/>
        <w:tblGridChange w:id="0">
          <w:tblGrid>
            <w:gridCol w:w="3755"/>
            <w:gridCol w:w="1155"/>
            <w:gridCol w:w="1755"/>
            <w:gridCol w:w="1140"/>
            <w:gridCol w:w="1695"/>
          </w:tblGrid>
        </w:tblGridChange>
      </w:tblGrid>
      <w:tr>
        <w:trPr>
          <w:cantSplit w:val="0"/>
          <w:trHeight w:val="54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EF">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’18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‘18</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’21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‘21</w:t>
            </w:r>
          </w:p>
        </w:tc>
      </w:tr>
      <w:tr>
        <w:trPr>
          <w:cantSplit w:val="0"/>
          <w:trHeight w:val="540"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4">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whether my students like to work alone or in a group</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80.4%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4.68</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97.9%</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9">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whether my students feel comfortable competing with other students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91.5%</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E">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Obtain information about my students’ home life</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2F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3.81</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63.8%</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3">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Build a sense of trust in my students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4.33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85.3%</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4.72</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8">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positive home-school relations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4.21</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D">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ways that students communicate at home that may differ from school norms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0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68.2%</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4.25</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85.1%</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2">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Obtain information about my students’ cultural background</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4.06</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74.5%</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7">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 a classroom environment using displays that reflects a variety of cultures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3.43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51.2%</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70.3%</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C">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 a personal relationship with my students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4.53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1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95.8%</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1">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Praise English Language Learners for their accomplishments using a phrase in their native language</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46.3%</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3.40</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53.2%</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6">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Communicate with parents regarding their child’s educational progress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75.6%</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87.3%</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B">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Structure parent-teacher conferences so that the meeting is not intimidating for parents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4.13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4.53</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2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93.6%</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0">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 students to develop positive relationships with their classmates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70.7%</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97.9%</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5">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Communicate with the parents of English Language Learners regarding their child’s achievement</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55.3%</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A">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 students feel like important members of the classroom</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4.35</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95.8%</w:t>
            </w:r>
          </w:p>
        </w:tc>
      </w:tr>
      <w:tr>
        <w:trPr>
          <w:cantSplit w:val="0"/>
          <w:trHeight w:val="540" w:hRule="atLeast"/>
          <w:tblHeader w:val="0"/>
        </w:trPr>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3F">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 cooperative learning activities for those students who like to work in groups</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4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4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82.9%</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4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4.38</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4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91.5%</w:t>
            </w:r>
          </w:p>
        </w:tc>
      </w:tr>
    </w:tbl>
    <w:p w:rsidR="00000000" w:rsidDel="00000000" w:rsidP="00000000" w:rsidRDefault="00000000" w:rsidRPr="00000000" w14:paraId="00000344">
      <w:pPr>
        <w:widowControl w:val="0"/>
        <w:spacing w:line="240" w:lineRule="auto"/>
        <w:ind w:left="90" w:right="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Note</w:t>
      </w:r>
      <w:r w:rsidDel="00000000" w:rsidR="00000000" w:rsidRPr="00000000">
        <w:rPr>
          <w:rFonts w:ascii="Times New Roman" w:cs="Times New Roman" w:eastAsia="Times New Roman" w:hAnsi="Times New Roman"/>
          <w:sz w:val="24"/>
          <w:szCs w:val="24"/>
          <w:rtl w:val="0"/>
        </w:rPr>
        <w:t xml:space="preserve">. N= 35 for 2018, N= 45 for 2021. Efficacy was determined by the percentage of teachers reporting 4 or higher on the Likert scale. Mean reports the average value for each question. Four (4) or higher means their responses were either mostly or completely confident on individual items in each dimension.</w:t>
      </w:r>
    </w:p>
    <w:p w:rsidR="00000000" w:rsidDel="00000000" w:rsidP="00000000" w:rsidRDefault="00000000" w:rsidRPr="00000000" w14:paraId="00000345">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6">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4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Question 4: </w:t>
      </w:r>
      <w:r w:rsidDel="00000000" w:rsidR="00000000" w:rsidRPr="00000000">
        <w:rPr>
          <w:rFonts w:ascii="Times New Roman" w:cs="Times New Roman" w:eastAsia="Times New Roman" w:hAnsi="Times New Roman"/>
          <w:sz w:val="24"/>
          <w:szCs w:val="24"/>
          <w:rtl w:val="0"/>
        </w:rPr>
        <w:t xml:space="preserve">What is the perceived level of CRT self-efficacy in student assessment among teachers in the target school district? </w:t>
      </w:r>
    </w:p>
    <w:p w:rsidR="00000000" w:rsidDel="00000000" w:rsidP="00000000" w:rsidRDefault="00000000" w:rsidRPr="00000000" w14:paraId="0000034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Self Efficacy for practices associated with student assessment are reported in  Table (4.4).  The data provide a nuanced look at practices aligned with student assessment. Item means and percentage responses in mostly and completely confident categories are reported with several items in the instructional domain.  Results are organized by low and high responses.</w:t>
      </w:r>
    </w:p>
    <w:p w:rsidR="00000000" w:rsidDel="00000000" w:rsidP="00000000" w:rsidRDefault="00000000" w:rsidRPr="00000000" w14:paraId="0000034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felt the least efficacious in 2018 in the practice of identifying ways that standardized tests may be biased towards linguistically diverse students, with a mean of 3.4 and only 43.9% efficacy. Identifying ways that standardized tests may be biased towards culturally diverse students, had a mean of 3.45 only 51.2% efficacy threshold. Teachers reported the lowest level of efficacy in 2021 similar to the first survey administration in the practice of identifying ways that standardized tests may be biased towards linguistically diverse students with a mean of 3.87 and 63.8% responding as efficacious. Likewise, in identifying ways that a standardized test may be biased towards culturally diverse students, teachers reported a mean of four and 72.2% efficacy threshold, similar to 2018.</w:t>
      </w:r>
    </w:p>
    <w:p w:rsidR="00000000" w:rsidDel="00000000" w:rsidP="00000000" w:rsidRDefault="00000000" w:rsidRPr="00000000" w14:paraId="0000034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High confidence in the practice of  obtaining information about students’ academic weaknesses, with a mean of 4.13 with 78% efficacy was reported in 2018. Regarding assessing student learning using various types of assessments, a mean of 4 and almost 71%  of teachers felt efficacious. High efficacy ratings in 2021 included the practice of assessing student learning using various types of assessments. Teachers reported a mean of 4.36 and 85% efficacy. Additionally, when questioned about the practice of obtaining information about their students’ weaknesses, the mean was 4.38 with 91.5% of the teachers reporting efficacy. </w:t>
      </w:r>
    </w:p>
    <w:p w:rsidR="00000000" w:rsidDel="00000000" w:rsidP="00000000" w:rsidRDefault="00000000" w:rsidRPr="00000000" w14:paraId="0000034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4.4 </w:t>
      </w:r>
      <w:r w:rsidDel="00000000" w:rsidR="00000000" w:rsidRPr="00000000">
        <w:rPr>
          <w:rtl w:val="0"/>
        </w:rPr>
      </w:r>
    </w:p>
    <w:p w:rsidR="00000000" w:rsidDel="00000000" w:rsidP="00000000" w:rsidRDefault="00000000" w:rsidRPr="00000000" w14:paraId="0000034C">
      <w:pPr>
        <w:widowControl w:val="0"/>
        <w:spacing w:line="240" w:lineRule="auto"/>
        <w:ind w:left="13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Student Assessment </w:t>
      </w:r>
      <w:r w:rsidDel="00000000" w:rsidR="00000000" w:rsidRPr="00000000">
        <w:rPr>
          <w:rtl w:val="0"/>
        </w:rPr>
      </w:r>
    </w:p>
    <w:tbl>
      <w:tblPr>
        <w:tblStyle w:val="Table9"/>
        <w:tblW w:w="9875.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980"/>
        <w:gridCol w:w="1170"/>
        <w:gridCol w:w="1710"/>
        <w:gridCol w:w="1245"/>
        <w:gridCol w:w="1770"/>
        <w:tblGridChange w:id="0">
          <w:tblGrid>
            <w:gridCol w:w="3980"/>
            <w:gridCol w:w="1170"/>
            <w:gridCol w:w="1710"/>
            <w:gridCol w:w="1245"/>
            <w:gridCol w:w="1770"/>
          </w:tblGrid>
        </w:tblGridChange>
      </w:tblGrid>
      <w:tr>
        <w:trPr>
          <w:cantSplit w:val="0"/>
          <w:trHeight w:val="60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4D">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4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’18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4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’18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’21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‘21</w:t>
            </w:r>
          </w:p>
        </w:tc>
      </w:tr>
      <w:tr>
        <w:trPr>
          <w:cantSplit w:val="0"/>
          <w:trHeight w:val="868"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2">
            <w:pPr>
              <w:widowControl w:val="0"/>
              <w:spacing w:line="237" w:lineRule="auto"/>
              <w:ind w:left="-14" w:righ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 student learning using various types of assessments</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3">
            <w:pPr>
              <w:widowControl w:val="0"/>
              <w:spacing w:line="240" w:lineRule="auto"/>
              <w:ind w:right="41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4">
            <w:pPr>
              <w:widowControl w:val="0"/>
              <w:spacing w:line="240" w:lineRule="auto"/>
              <w:ind w:right="41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71%</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5">
            <w:pPr>
              <w:widowControl w:val="0"/>
              <w:spacing w:line="240" w:lineRule="auto"/>
              <w:ind w:right="41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4.36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85.1%</w:t>
            </w:r>
          </w:p>
        </w:tc>
      </w:tr>
      <w:tr>
        <w:trPr>
          <w:cantSplit w:val="0"/>
          <w:trHeight w:val="868"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7">
            <w:pPr>
              <w:widowControl w:val="0"/>
              <w:spacing w:line="237" w:lineRule="auto"/>
              <w:ind w:left="-14" w:right="156" w:hanging="3.000000000000000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Obtain information about my students’ academic weaknesses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4.13</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78%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91.5%</w:t>
            </w:r>
          </w:p>
        </w:tc>
      </w:tr>
      <w:tr>
        <w:trPr>
          <w:cantSplit w:val="0"/>
          <w:trHeight w:val="868"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ways that standardized tests may be biased towards linguistically diverse students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D">
            <w:pPr>
              <w:widowControl w:val="0"/>
              <w:spacing w:line="240" w:lineRule="auto"/>
              <w:ind w:right="41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E">
            <w:pPr>
              <w:widowControl w:val="0"/>
              <w:spacing w:line="240" w:lineRule="auto"/>
              <w:ind w:right="41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43.9%</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5F">
            <w:pPr>
              <w:widowControl w:val="0"/>
              <w:spacing w:line="240" w:lineRule="auto"/>
              <w:ind w:right="41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3.87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6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63.8%</w:t>
            </w:r>
          </w:p>
        </w:tc>
      </w:tr>
      <w:tr>
        <w:trPr>
          <w:cantSplit w:val="0"/>
          <w:trHeight w:val="868" w:hRule="atLeast"/>
          <w:tblHeader w:val="0"/>
        </w:trPr>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61">
            <w:pPr>
              <w:widowControl w:val="0"/>
              <w:spacing w:line="19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ways that standardized tests may be biased towards culturally diverse students</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62">
            <w:pPr>
              <w:widowControl w:val="0"/>
              <w:spacing w:line="240" w:lineRule="auto"/>
              <w:ind w:right="41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3.45</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63">
            <w:pPr>
              <w:widowControl w:val="0"/>
              <w:spacing w:line="240" w:lineRule="auto"/>
              <w:ind w:right="41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51.2%</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64">
            <w:pPr>
              <w:widowControl w:val="0"/>
              <w:spacing w:line="240" w:lineRule="auto"/>
              <w:ind w:right="41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6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72.2%</w:t>
            </w:r>
          </w:p>
        </w:tc>
      </w:tr>
    </w:tbl>
    <w:p w:rsidR="00000000" w:rsidDel="00000000" w:rsidP="00000000" w:rsidRDefault="00000000" w:rsidRPr="00000000" w14:paraId="00000366">
      <w:pPr>
        <w:widowControl w:val="0"/>
        <w:spacing w:line="240" w:lineRule="auto"/>
        <w:ind w:left="131" w:right="426" w:hanging="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N= 35 for 2018, N= 45 for 2021. Efficacy was determined by the percentage of teachers reporting 4 or higher on the scale. Mean reports the average value for each question. Four (4) or higher means their responses were either mostly or completely confident on individual items in each dimension. </w:t>
      </w:r>
    </w:p>
    <w:p w:rsidR="00000000" w:rsidDel="00000000" w:rsidP="00000000" w:rsidRDefault="00000000" w:rsidRPr="00000000" w14:paraId="0000036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8">
      <w:pPr>
        <w:widowControl w:val="0"/>
        <w:spacing w:before="55" w:line="474" w:lineRule="auto"/>
        <w:ind w:right="648" w:hanging="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Question 5</w:t>
      </w:r>
      <w:r w:rsidDel="00000000" w:rsidR="00000000" w:rsidRPr="00000000">
        <w:rPr>
          <w:rFonts w:ascii="Times New Roman" w:cs="Times New Roman" w:eastAsia="Times New Roman" w:hAnsi="Times New Roman"/>
          <w:sz w:val="24"/>
          <w:szCs w:val="24"/>
          <w:rtl w:val="0"/>
        </w:rPr>
        <w:t xml:space="preserve">: What is the perceived level of CRT self-efficacy in cultural enrichment among teachers in the target school district? </w:t>
      </w:r>
    </w:p>
    <w:p w:rsidR="00000000" w:rsidDel="00000000" w:rsidP="00000000" w:rsidRDefault="00000000" w:rsidRPr="00000000" w14:paraId="0000036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Self Efficacy for practices associated with cultural enrichment are reported in  Table (4.5).  The data provide a nuanced look at practices aligned with cultural enrichment. Item means and percentage responses in mostly and completely confident categories are reported with several items in the instructional domain.  Results are organized by low and high responses.</w:t>
      </w:r>
    </w:p>
    <w:p w:rsidR="00000000" w:rsidDel="00000000" w:rsidP="00000000" w:rsidRDefault="00000000" w:rsidRPr="00000000" w14:paraId="0000036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2018, the practice of identifying ways that the school culture is different from the students’ home cultures, with a mean of 3.68 and 51.2% reporting efficacy. When implementing strategies to minimize the effects of the mismatch between students’ home culture and school culture, with a mean of 3.38 and only 43.9% of the teachers reported efficacy, this was a task of low confidence as well in 2018. In 2021. the practice of teaching students about their culture's contributions to society, a low mean for this domain of 4.09 with 80.8% efficacy was reported. Lastly, teachers reported regarding the practice of implementing strategies to minimize the effects of the mismatch between students’ home culture and school culture, a mean of 3.98 with 70.2% efficacy threshold.</w:t>
      </w:r>
    </w:p>
    <w:p w:rsidR="00000000" w:rsidDel="00000000" w:rsidP="00000000" w:rsidRDefault="00000000" w:rsidRPr="00000000" w14:paraId="0000036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levels of efficacy in 2018 were reported regarding the practice of explaining new concepts using examples taken from students’ everyday lives, with a mean of 4.08 with 75.6% of the teachers reporting feeling confident. Regarding teaching students about their culture’s contributions to society, a mean of 3.9 and 70.7% of the teachers reported feeling efficacious as a high in this domain as well.   In 2021, the highest report of efficacy was regarding the practice of explaining new concepts using examples that are taken from students’ everyday lives, with a mean of 4.45 with 93.7% of the teachers reported feeling efficacious. In identifying ways that the school culture is different from the students’ home cultures, teachers reported another high mean of 4.38 with  87.2% of the teachers having confidence. </w:t>
      </w:r>
    </w:p>
    <w:p w:rsidR="00000000" w:rsidDel="00000000" w:rsidP="00000000" w:rsidRDefault="00000000" w:rsidRPr="00000000" w14:paraId="0000036C">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D">
      <w:pPr>
        <w:widowControl w:val="0"/>
        <w:spacing w:before="5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4.5 </w:t>
      </w:r>
      <w:r w:rsidDel="00000000" w:rsidR="00000000" w:rsidRPr="00000000">
        <w:rPr>
          <w:rtl w:val="0"/>
        </w:rPr>
      </w:r>
    </w:p>
    <w:p w:rsidR="00000000" w:rsidDel="00000000" w:rsidP="00000000" w:rsidRDefault="00000000" w:rsidRPr="00000000" w14:paraId="0000036E">
      <w:pPr>
        <w:widowControl w:val="0"/>
        <w:spacing w:before="49"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Cultural Enrichment and Competence </w:t>
      </w:r>
      <w:r w:rsidDel="00000000" w:rsidR="00000000" w:rsidRPr="00000000">
        <w:rPr>
          <w:rtl w:val="0"/>
        </w:rPr>
      </w:r>
    </w:p>
    <w:tbl>
      <w:tblPr>
        <w:tblStyle w:val="Table10"/>
        <w:tblW w:w="9590.0" w:type="dxa"/>
        <w:jc w:val="left"/>
        <w:tblInd w:w="-1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310"/>
        <w:gridCol w:w="1275"/>
        <w:gridCol w:w="1410"/>
        <w:gridCol w:w="1275"/>
        <w:gridCol w:w="1320"/>
        <w:tblGridChange w:id="0">
          <w:tblGrid>
            <w:gridCol w:w="4310"/>
            <w:gridCol w:w="1275"/>
            <w:gridCol w:w="1410"/>
            <w:gridCol w:w="1275"/>
            <w:gridCol w:w="1320"/>
          </w:tblGrid>
        </w:tblGridChange>
      </w:tblGrid>
      <w:tr>
        <w:trPr>
          <w:cantSplit w:val="0"/>
          <w:trHeight w:val="74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6F">
            <w:pPr>
              <w:widowControl w:val="0"/>
              <w:spacing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0">
            <w:pPr>
              <w:widowControl w:val="0"/>
              <w:spacing w:line="240" w:lineRule="auto"/>
              <w:ind w:right="5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’18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1">
            <w:pPr>
              <w:widowControl w:val="0"/>
              <w:spacing w:line="240" w:lineRule="auto"/>
              <w:ind w:right="11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’18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2">
            <w:pPr>
              <w:widowControl w:val="0"/>
              <w:spacing w:line="240" w:lineRule="auto"/>
              <w:ind w:right="7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’21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Efficacy </w:t>
            </w:r>
          </w:p>
          <w:p w:rsidR="00000000" w:rsidDel="00000000" w:rsidP="00000000" w:rsidRDefault="00000000" w:rsidRPr="00000000" w14:paraId="00000374">
            <w:pPr>
              <w:widowControl w:val="0"/>
              <w:spacing w:before="4"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r>
      <w:tr>
        <w:trPr>
          <w:cantSplit w:val="0"/>
          <w:trHeight w:val="1140"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5">
            <w:pPr>
              <w:widowControl w:val="0"/>
              <w:spacing w:line="237" w:lineRule="auto"/>
              <w:ind w:left="108"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ways that the school culture (e.g., norms, values, and practices) is different from students’ home cultures</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6">
            <w:pPr>
              <w:widowControl w:val="0"/>
              <w:spacing w:line="240" w:lineRule="auto"/>
              <w:ind w:right="30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3.68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7">
            <w:pPr>
              <w:widowControl w:val="0"/>
              <w:spacing w:line="240" w:lineRule="auto"/>
              <w:ind w:right="50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51.2%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8">
            <w:pPr>
              <w:widowControl w:val="0"/>
              <w:spacing w:line="240" w:lineRule="auto"/>
              <w:ind w:right="33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4.09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80.8%</w:t>
            </w:r>
          </w:p>
        </w:tc>
      </w:tr>
      <w:tr>
        <w:trPr>
          <w:cantSplit w:val="0"/>
          <w:trHeight w:val="1335"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A">
            <w:pPr>
              <w:widowControl w:val="0"/>
              <w:spacing w:line="237" w:lineRule="auto"/>
              <w:ind w:left="102" w:right="189" w:firstLine="3.00000000000000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 strategies to minimize the effects of the mismatch between students’ home culture and the school culture</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B">
            <w:pPr>
              <w:widowControl w:val="0"/>
              <w:spacing w:line="240" w:lineRule="auto"/>
              <w:ind w:right="307"/>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C">
            <w:pPr>
              <w:widowControl w:val="0"/>
              <w:spacing w:line="240" w:lineRule="auto"/>
              <w:ind w:right="503"/>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43.9%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D">
            <w:pPr>
              <w:widowControl w:val="0"/>
              <w:spacing w:line="240" w:lineRule="auto"/>
              <w:ind w:right="33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70.2%</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7F">
            <w:pPr>
              <w:widowControl w:val="0"/>
              <w:spacing w:line="237" w:lineRule="auto"/>
              <w:ind w:left="108" w:right="-90" w:hanging="3.00000000000000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new concepts using examples that are taken from students’ everyday lives</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80">
            <w:pPr>
              <w:widowControl w:val="0"/>
              <w:spacing w:line="240" w:lineRule="auto"/>
              <w:ind w:right="307"/>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81">
            <w:pPr>
              <w:widowControl w:val="0"/>
              <w:spacing w:line="240" w:lineRule="auto"/>
              <w:ind w:right="503"/>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75.6%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82">
            <w:pPr>
              <w:widowControl w:val="0"/>
              <w:spacing w:line="240" w:lineRule="auto"/>
              <w:ind w:right="33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4.45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8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93.7%</w:t>
            </w:r>
          </w:p>
        </w:tc>
      </w:tr>
      <w:tr>
        <w:trPr>
          <w:cantSplit w:val="0"/>
          <w:trHeight w:val="825" w:hRule="atLeast"/>
          <w:tblHeader w:val="0"/>
        </w:trPr>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84">
            <w:pPr>
              <w:widowControl w:val="0"/>
              <w:spacing w:line="237" w:lineRule="auto"/>
              <w:ind w:left="108" w:righ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 student about their cultures’ contributions to society</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85">
            <w:pPr>
              <w:widowControl w:val="0"/>
              <w:spacing w:line="240" w:lineRule="auto"/>
              <w:ind w:right="367"/>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86">
            <w:pPr>
              <w:widowControl w:val="0"/>
              <w:spacing w:line="240" w:lineRule="auto"/>
              <w:ind w:right="503"/>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70.7%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87">
            <w:pPr>
              <w:widowControl w:val="0"/>
              <w:spacing w:line="240" w:lineRule="auto"/>
              <w:ind w:right="33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4.38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8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87.2%</w:t>
            </w:r>
          </w:p>
        </w:tc>
      </w:tr>
    </w:tbl>
    <w:p w:rsidR="00000000" w:rsidDel="00000000" w:rsidP="00000000" w:rsidRDefault="00000000" w:rsidRPr="00000000" w14:paraId="0000038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N= 35 for 2018, N=45 for 2021. Efficacy was determined by the percentage of teachers reporting 4 or higher on the scale. Mean reports the average value for each question. Four (4) or higher means their responses were either mostly or completely confident on individual items in each dimension.</w:t>
      </w:r>
    </w:p>
    <w:p w:rsidR="00000000" w:rsidDel="00000000" w:rsidP="00000000" w:rsidRDefault="00000000" w:rsidRPr="00000000" w14:paraId="0000038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B">
      <w:pPr>
        <w:widowControl w:val="0"/>
        <w:spacing w:line="474" w:lineRule="auto"/>
        <w:ind w:right="364" w:hang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Question 6: </w:t>
      </w:r>
      <w:r w:rsidDel="00000000" w:rsidR="00000000" w:rsidRPr="00000000">
        <w:rPr>
          <w:rFonts w:ascii="Times New Roman" w:cs="Times New Roman" w:eastAsia="Times New Roman" w:hAnsi="Times New Roman"/>
          <w:sz w:val="24"/>
          <w:szCs w:val="24"/>
          <w:rtl w:val="0"/>
        </w:rPr>
        <w:t xml:space="preserve">To what extent do teachers’ overall self-efficacy scores differ by teacher characteristics (i.e., years in teaching, years in the district, race/ethnicity, and certification level)? </w:t>
      </w:r>
    </w:p>
    <w:p w:rsidR="00000000" w:rsidDel="00000000" w:rsidP="00000000" w:rsidRDefault="00000000" w:rsidRPr="00000000" w14:paraId="0000038C">
      <w:pPr>
        <w:widowControl w:val="0"/>
        <w:spacing w:before="49" w:line="474" w:lineRule="auto"/>
        <w:ind w:right="85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Tables 4.6a-4.6d report data from 2018 in response to RQ6. The researcher conducted a one-way ANOVA analysis to test whether group means differ significantly.  The obtained F statistics for Years Teaching, Years in District, Race/Ethnicity and Teacher Certification Levels are outlined below. </w:t>
      </w:r>
    </w:p>
    <w:p w:rsidR="00000000" w:rsidDel="00000000" w:rsidP="00000000" w:rsidRDefault="00000000" w:rsidRPr="00000000" w14:paraId="0000038D">
      <w:pPr>
        <w:widowControl w:val="0"/>
        <w:spacing w:before="55" w:line="480" w:lineRule="auto"/>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Table 4.6a reports results of the ANOVA for years of experience in teaching.  Participants were grouped into categories of: 1-5 years in teaching (n=16), 6-10 years in teaching (n=4), 11-15 years in teaching (n=7), and over 15 years in teaching (n=8). The one-way ANOVA determined no statistically significant difference based on years in teaching </w:t>
      </w:r>
      <w:r w:rsidDel="00000000" w:rsidR="00000000" w:rsidRPr="00000000">
        <w:rPr>
          <w:rFonts w:ascii="Times New Roman" w:cs="Times New Roman" w:eastAsia="Times New Roman" w:hAnsi="Times New Roman"/>
          <w:i w:val="1"/>
          <w:sz w:val="24"/>
          <w:szCs w:val="24"/>
          <w:rtl w:val="0"/>
        </w:rPr>
        <w:t xml:space="preserve">(F (3,31) =1.42, p = 0.2554)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38E">
      <w:pPr>
        <w:widowControl w:val="0"/>
        <w:spacing w:before="5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8F">
      <w:pPr>
        <w:widowControl w:val="0"/>
        <w:spacing w:before="5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4.6a </w:t>
      </w:r>
      <w:r w:rsidDel="00000000" w:rsidR="00000000" w:rsidRPr="00000000">
        <w:rPr>
          <w:rtl w:val="0"/>
        </w:rPr>
      </w:r>
    </w:p>
    <w:p w:rsidR="00000000" w:rsidDel="00000000" w:rsidP="00000000" w:rsidRDefault="00000000" w:rsidRPr="00000000" w14:paraId="00000390">
      <w:pPr>
        <w:widowControl w:val="0"/>
        <w:spacing w:before="154"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One-way result for Culturally Responsive Teaching Scale (CRTSE) and Years Teaching 2018</w:t>
      </w:r>
    </w:p>
    <w:tbl>
      <w:tblPr>
        <w:tblStyle w:val="Table11"/>
        <w:tblW w:w="985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90"/>
        <w:gridCol w:w="2025"/>
        <w:gridCol w:w="795"/>
        <w:gridCol w:w="1605"/>
        <w:gridCol w:w="975"/>
        <w:gridCol w:w="1365"/>
        <w:tblGridChange w:id="0">
          <w:tblGrid>
            <w:gridCol w:w="3090"/>
            <w:gridCol w:w="2025"/>
            <w:gridCol w:w="795"/>
            <w:gridCol w:w="1605"/>
            <w:gridCol w:w="975"/>
            <w:gridCol w:w="1365"/>
          </w:tblGrid>
        </w:tblGridChange>
      </w:tblGrid>
      <w:tr>
        <w:trPr>
          <w:cantSplit w:val="0"/>
          <w:trHeight w:val="46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1">
            <w:pPr>
              <w:widowControl w:val="0"/>
              <w:spacing w:line="240" w:lineRule="auto"/>
              <w:ind w:left="14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2">
            <w:pPr>
              <w:widowControl w:val="0"/>
              <w:spacing w:line="240" w:lineRule="auto"/>
              <w:ind w:left="1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3">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4">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5">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6">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Prob&gt;F</w:t>
            </w:r>
          </w:p>
        </w:tc>
      </w:tr>
      <w:tr>
        <w:trPr>
          <w:cantSplit w:val="0"/>
          <w:trHeight w:val="440"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7">
            <w:pPr>
              <w:widowControl w:val="0"/>
              <w:spacing w:line="240" w:lineRule="auto"/>
              <w:ind w:left="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groups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8">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4.11001251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9">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A">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1.37000417</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B">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C">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0.2554</w:t>
            </w:r>
          </w:p>
        </w:tc>
      </w:tr>
      <w:tr>
        <w:trPr>
          <w:cantSplit w:val="0"/>
          <w:trHeight w:val="46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D">
            <w:pPr>
              <w:widowControl w:val="0"/>
              <w:spacing w:line="240" w:lineRule="auto"/>
              <w:ind w:left="1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groups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E">
            <w:pPr>
              <w:widowControl w:val="0"/>
              <w:spacing w:line="240" w:lineRule="auto"/>
              <w:ind w:left="1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29.8899867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9F">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0">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.964193121</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1">
            <w:pPr>
              <w:widowControl w:val="0"/>
              <w:spacing w:line="240" w:lineRule="auto"/>
              <w:ind w:left="129" w:firstLine="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2">
            <w:pPr>
              <w:widowControl w:val="0"/>
              <w:spacing w:line="240" w:lineRule="auto"/>
              <w:ind w:left="129" w:firstLine="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3">
            <w:pPr>
              <w:widowControl w:val="0"/>
              <w:spacing w:line="240" w:lineRule="auto"/>
              <w:ind w:left="13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w:t>
            </w:r>
          </w:p>
        </w:tc>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33.9999993 </w:t>
            </w:r>
          </w:p>
        </w:tc>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5">
            <w:pPr>
              <w:widowControl w:val="0"/>
              <w:spacing w:line="240" w:lineRule="auto"/>
              <w:ind w:left="18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w:t>
            </w:r>
          </w:p>
        </w:tc>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6">
            <w:pPr>
              <w:widowControl w:val="0"/>
              <w:spacing w:line="240" w:lineRule="auto"/>
              <w:ind w:left="18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.999999978</w:t>
            </w:r>
          </w:p>
        </w:tc>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7">
            <w:pPr>
              <w:widowControl w:val="0"/>
              <w:spacing w:line="240" w:lineRule="auto"/>
              <w:ind w:left="189" w:firstLine="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8">
            <w:pPr>
              <w:widowControl w:val="0"/>
              <w:spacing w:line="240" w:lineRule="auto"/>
              <w:ind w:left="189"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A9">
      <w:pPr>
        <w:widowControl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Bartlett’s test for equal variances: chi2(3) = 1.3119, Prob&gt;chi2 = 0.726 </w:t>
      </w:r>
    </w:p>
    <w:p w:rsidR="00000000" w:rsidDel="00000000" w:rsidP="00000000" w:rsidRDefault="00000000" w:rsidRPr="00000000" w14:paraId="000003A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4.6b reports results of the ANOVA for years in the sample district. Participants were grouped into categories of: 1-5 years in district (n=22), 6-10 years in district (n= 4), 11-15 years in district (n= 4) and over 15 years in district (n=5). There was no statistically significant difference based on years in the district as determined by the one-way ANOVA </w:t>
      </w:r>
      <w:r w:rsidDel="00000000" w:rsidR="00000000" w:rsidRPr="00000000">
        <w:rPr>
          <w:rFonts w:ascii="Times New Roman" w:cs="Times New Roman" w:eastAsia="Times New Roman" w:hAnsi="Times New Roman"/>
          <w:i w:val="1"/>
          <w:sz w:val="24"/>
          <w:szCs w:val="24"/>
          <w:rtl w:val="0"/>
        </w:rPr>
        <w:t xml:space="preserve">(F (3,31) =0.45, p = 0.7179)</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A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4.6b </w:t>
      </w:r>
      <w:r w:rsidDel="00000000" w:rsidR="00000000" w:rsidRPr="00000000">
        <w:rPr>
          <w:rtl w:val="0"/>
        </w:rPr>
      </w:r>
    </w:p>
    <w:p w:rsidR="00000000" w:rsidDel="00000000" w:rsidP="00000000" w:rsidRDefault="00000000" w:rsidRPr="00000000" w14:paraId="000003AC">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One-way result for Culturally Responsive Teaching Scale (CRTSE) and Years in District 2018</w:t>
      </w:r>
    </w:p>
    <w:tbl>
      <w:tblPr>
        <w:tblStyle w:val="Table12"/>
        <w:tblW w:w="982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280"/>
        <w:gridCol w:w="1590"/>
        <w:gridCol w:w="840"/>
        <w:gridCol w:w="1845"/>
        <w:gridCol w:w="1425"/>
        <w:gridCol w:w="1845"/>
        <w:tblGridChange w:id="0">
          <w:tblGrid>
            <w:gridCol w:w="2280"/>
            <w:gridCol w:w="1590"/>
            <w:gridCol w:w="840"/>
            <w:gridCol w:w="1845"/>
            <w:gridCol w:w="1425"/>
            <w:gridCol w:w="1845"/>
          </w:tblGrid>
        </w:tblGridChange>
      </w:tblGrid>
      <w:tr>
        <w:trPr>
          <w:cantSplit w:val="0"/>
          <w:trHeight w:val="46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D">
            <w:pPr>
              <w:spacing w:line="240" w:lineRule="auto"/>
              <w:ind w:left="14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E">
            <w:pPr>
              <w:spacing w:line="240" w:lineRule="auto"/>
              <w:ind w:left="1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AF">
            <w:pPr>
              <w:spacing w:line="240" w:lineRule="auto"/>
              <w:ind w:left="13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0">
            <w:pPr>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1">
            <w:pPr>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2">
            <w:pPr>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Prob&gt;F</w:t>
            </w:r>
          </w:p>
        </w:tc>
      </w:tr>
      <w:tr>
        <w:trPr>
          <w:cantSplit w:val="0"/>
          <w:trHeight w:val="385.9531249999636"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groups </w:t>
            </w:r>
          </w:p>
        </w:tc>
        <w:tc>
          <w:tcPr>
            <w:tcBorders>
              <w:left w:color="ffffff" w:space="0" w:sz="8" w:val="single"/>
              <w:bottom w:color="ffffff" w:space="0" w:sz="8" w:val="single"/>
              <w:right w:color="ffffff" w:space="0" w:sz="8" w:val="single"/>
            </w:tcBorders>
            <w:tcMar>
              <w:top w:w="99.36" w:type="dxa"/>
              <w:left w:w="99.36" w:type="dxa"/>
              <w:bottom w:w="99.36" w:type="dxa"/>
              <w:right w:w="99.36" w:type="dxa"/>
            </w:tcMar>
            <w:vAlign w:val="top"/>
          </w:tcPr>
          <w:p w:rsidR="00000000" w:rsidDel="00000000" w:rsidP="00000000" w:rsidRDefault="00000000" w:rsidRPr="00000000" w14:paraId="000003B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1.42422336</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5">
            <w:pPr>
              <w:spacing w:line="240" w:lineRule="auto"/>
              <w:ind w:left="19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6">
            <w:pPr>
              <w:spacing w:line="240" w:lineRule="auto"/>
              <w:ind w:right="3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0.45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7">
            <w:pPr>
              <w:spacing w:line="240" w:lineRule="auto"/>
              <w:ind w:right="3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0.7179</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8">
            <w:pPr>
              <w:spacing w:line="240" w:lineRule="auto"/>
              <w:ind w:right="3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.474741121</w:t>
            </w:r>
          </w:p>
        </w:tc>
      </w:tr>
      <w:tr>
        <w:trPr>
          <w:cantSplit w:val="0"/>
          <w:trHeight w:val="46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groups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32.5757759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B">
            <w:pPr>
              <w:spacing w:line="240" w:lineRule="auto"/>
              <w:ind w:left="19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C">
            <w:pPr>
              <w:spacing w:line="240" w:lineRule="auto"/>
              <w:ind w:left="2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1.05083148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D">
            <w:pPr>
              <w:spacing w:line="240" w:lineRule="auto"/>
              <w:ind w:left="213" w:firstLine="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E">
            <w:pPr>
              <w:spacing w:line="240" w:lineRule="auto"/>
              <w:ind w:left="213"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B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w:t>
            </w:r>
          </w:p>
        </w:tc>
        <w:tc>
          <w:tcPr>
            <w:tcBorders>
              <w:top w:color="ffffff" w:space="0" w:sz="8" w:val="single"/>
              <w:left w:color="ffffff" w:space="0" w:sz="8" w:val="single"/>
              <w:bottom w:color="222222"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C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33.9999993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C1">
            <w:pPr>
              <w:spacing w:line="240" w:lineRule="auto"/>
              <w:ind w:left="19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C2">
            <w:pPr>
              <w:spacing w:line="240" w:lineRule="auto"/>
              <w:ind w:left="14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.999999978</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C3">
            <w:pPr>
              <w:spacing w:line="240" w:lineRule="auto"/>
              <w:ind w:left="142" w:firstLine="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C4">
            <w:pPr>
              <w:spacing w:line="240" w:lineRule="auto"/>
              <w:ind w:left="142" w:firstLine="0"/>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C5">
      <w:pPr>
        <w:widowControl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Bartlett’s test for equal variances: chi2(3) = 3.8847, Prob&gt;chi2 = 0.274 </w:t>
      </w:r>
    </w:p>
    <w:p w:rsidR="00000000" w:rsidDel="00000000" w:rsidP="00000000" w:rsidRDefault="00000000" w:rsidRPr="00000000" w14:paraId="000003C6">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4.6c reports results of the ANOVA for race/ethnicity of participants. Participants were grouped into categories of: Black (n= 25), Native American/PI (n= 1), Caucasian (n= 9) Hispanic (n= 0) and Two or more races (n=0). The one-way ANOVA determined no statistically significant difference based on race/ethnicity </w:t>
      </w:r>
      <w:r w:rsidDel="00000000" w:rsidR="00000000" w:rsidRPr="00000000">
        <w:rPr>
          <w:rFonts w:ascii="Times New Roman" w:cs="Times New Roman" w:eastAsia="Times New Roman" w:hAnsi="Times New Roman"/>
          <w:i w:val="1"/>
          <w:sz w:val="24"/>
          <w:szCs w:val="24"/>
          <w:rtl w:val="0"/>
        </w:rPr>
        <w:t xml:space="preserve">(F (2,32) =0.38, p = 0.6878)</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8">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C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4.6c </w:t>
      </w:r>
      <w:r w:rsidDel="00000000" w:rsidR="00000000" w:rsidRPr="00000000">
        <w:rPr>
          <w:rtl w:val="0"/>
        </w:rPr>
      </w:r>
    </w:p>
    <w:p w:rsidR="00000000" w:rsidDel="00000000" w:rsidP="00000000" w:rsidRDefault="00000000" w:rsidRPr="00000000" w14:paraId="000003CA">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One-way result for Culturally Responsive Teaching Scale (CRTSE) and Race/Ethnicity 2018</w:t>
      </w:r>
    </w:p>
    <w:tbl>
      <w:tblPr>
        <w:tblStyle w:val="Table13"/>
        <w:tblW w:w="985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265"/>
        <w:gridCol w:w="2415"/>
        <w:gridCol w:w="1320"/>
        <w:gridCol w:w="1650"/>
        <w:gridCol w:w="840"/>
        <w:gridCol w:w="1365"/>
        <w:tblGridChange w:id="0">
          <w:tblGrid>
            <w:gridCol w:w="2265"/>
            <w:gridCol w:w="2415"/>
            <w:gridCol w:w="1320"/>
            <w:gridCol w:w="1650"/>
            <w:gridCol w:w="840"/>
            <w:gridCol w:w="1365"/>
          </w:tblGrid>
        </w:tblGridChange>
      </w:tblGrid>
      <w:tr>
        <w:trPr>
          <w:cantSplit w:val="0"/>
          <w:trHeight w:val="44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CB">
            <w:pPr>
              <w:widowControl w:val="0"/>
              <w:spacing w:line="240" w:lineRule="auto"/>
              <w:ind w:left="14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CC">
            <w:pPr>
              <w:widowControl w:val="0"/>
              <w:spacing w:line="240" w:lineRule="auto"/>
              <w:ind w:left="13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CD">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CE">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CF">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0">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Prob&gt;F</w:t>
            </w:r>
          </w:p>
        </w:tc>
      </w:tr>
      <w:tr>
        <w:trPr>
          <w:cantSplit w:val="0"/>
          <w:trHeight w:val="460"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1">
            <w:pPr>
              <w:widowControl w:val="0"/>
              <w:spacing w:line="240" w:lineRule="auto"/>
              <w:ind w:left="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groups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2">
            <w:pPr>
              <w:widowControl w:val="0"/>
              <w:spacing w:line="240" w:lineRule="auto"/>
              <w:ind w:left="13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.78620318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3">
            <w:pPr>
              <w:widowControl w:val="0"/>
              <w:spacing w:line="240" w:lineRule="auto"/>
              <w:ind w:lef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4">
            <w:pPr>
              <w:widowControl w:val="0"/>
              <w:spacing w:line="240" w:lineRule="auto"/>
              <w:ind w:lef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.39310159</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5">
            <w:pPr>
              <w:widowControl w:val="0"/>
              <w:spacing w:line="240" w:lineRule="auto"/>
              <w:ind w:lef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0.38</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6">
            <w:pPr>
              <w:widowControl w:val="0"/>
              <w:spacing w:line="240" w:lineRule="auto"/>
              <w:ind w:lef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0.6878</w:t>
            </w:r>
          </w:p>
        </w:tc>
      </w:tr>
      <w:tr>
        <w:trPr>
          <w:cantSplit w:val="0"/>
          <w:trHeight w:val="4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7">
            <w:pPr>
              <w:widowControl w:val="0"/>
              <w:spacing w:line="240" w:lineRule="auto"/>
              <w:ind w:left="1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groups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8">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33.2137961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9">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A">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1.03793113</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B">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C">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60" w:hRule="atLeast"/>
          <w:tblHeader w:val="0"/>
        </w:trPr>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D">
            <w:pPr>
              <w:widowControl w:val="0"/>
              <w:spacing w:line="240" w:lineRule="auto"/>
              <w:ind w:left="13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33.9999993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DF">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0">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.999999978</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1">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2">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E3">
      <w:pPr>
        <w:widowControl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Bartlett’s test for equal variances: chi2(1) = 0.7627, Prob&gt;chi2 = 0.38 </w:t>
      </w:r>
    </w:p>
    <w:p w:rsidR="00000000" w:rsidDel="00000000" w:rsidP="00000000" w:rsidRDefault="00000000" w:rsidRPr="00000000" w14:paraId="000003E4">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4.6d reports results of the ANOVA for teacher certification levels in the sample district. Participants were grouped into categories of: Elementary (n= 10), Middle (n=6), High School (n=15) and None (n=4). The one-way ANOVA determined no statistically significant difference based on teaching certification </w:t>
      </w:r>
      <w:r w:rsidDel="00000000" w:rsidR="00000000" w:rsidRPr="00000000">
        <w:rPr>
          <w:rFonts w:ascii="Times New Roman" w:cs="Times New Roman" w:eastAsia="Times New Roman" w:hAnsi="Times New Roman"/>
          <w:i w:val="1"/>
          <w:sz w:val="24"/>
          <w:szCs w:val="24"/>
          <w:rtl w:val="0"/>
        </w:rPr>
        <w:t xml:space="preserve">(F (3,31) =0.18, p = 0.9072)</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E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4.6d</w:t>
      </w:r>
      <w:r w:rsidDel="00000000" w:rsidR="00000000" w:rsidRPr="00000000">
        <w:rPr>
          <w:rtl w:val="0"/>
        </w:rPr>
      </w:r>
    </w:p>
    <w:p w:rsidR="00000000" w:rsidDel="00000000" w:rsidP="00000000" w:rsidRDefault="00000000" w:rsidRPr="00000000" w14:paraId="000003E7">
      <w:pPr>
        <w:widowControl w:val="0"/>
        <w:spacing w:before="32" w:line="362" w:lineRule="auto"/>
        <w:ind w:right="773"/>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One-way result for Culturally Responsive Teaching Scale (CRTSE) and Teacher Certification Level 2018</w:t>
      </w:r>
    </w:p>
    <w:tbl>
      <w:tblPr>
        <w:tblStyle w:val="Table14"/>
        <w:tblW w:w="985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15"/>
        <w:gridCol w:w="2355"/>
        <w:gridCol w:w="810"/>
        <w:gridCol w:w="1590"/>
        <w:gridCol w:w="870"/>
        <w:gridCol w:w="1215"/>
        <w:tblGridChange w:id="0">
          <w:tblGrid>
            <w:gridCol w:w="3015"/>
            <w:gridCol w:w="2355"/>
            <w:gridCol w:w="810"/>
            <w:gridCol w:w="1590"/>
            <w:gridCol w:w="870"/>
            <w:gridCol w:w="1215"/>
          </w:tblGrid>
        </w:tblGridChange>
      </w:tblGrid>
      <w:tr>
        <w:trPr>
          <w:cantSplit w:val="0"/>
          <w:trHeight w:val="44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8">
            <w:pPr>
              <w:widowControl w:val="0"/>
              <w:spacing w:line="240" w:lineRule="auto"/>
              <w:ind w:left="14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9">
            <w:pPr>
              <w:widowControl w:val="0"/>
              <w:spacing w:line="240" w:lineRule="auto"/>
              <w:ind w:left="13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A">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B">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C">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D">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Prob&gt;F</w:t>
            </w:r>
          </w:p>
        </w:tc>
      </w:tr>
      <w:tr>
        <w:trPr>
          <w:cantSplit w:val="0"/>
          <w:trHeight w:val="460"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E">
            <w:pPr>
              <w:widowControl w:val="0"/>
              <w:spacing w:line="240" w:lineRule="auto"/>
              <w:ind w:left="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groups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EF">
            <w:pPr>
              <w:widowControl w:val="0"/>
              <w:spacing w:line="240" w:lineRule="auto"/>
              <w:ind w:left="13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.591592554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0">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1">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.197197518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2">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3">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0.9072</w:t>
            </w:r>
          </w:p>
        </w:tc>
      </w:tr>
      <w:tr>
        <w:trPr>
          <w:cantSplit w:val="0"/>
          <w:trHeight w:val="4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4">
            <w:pPr>
              <w:widowControl w:val="0"/>
              <w:spacing w:line="240" w:lineRule="auto"/>
              <w:ind w:left="1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groups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5">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33.4084067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6">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7">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1.07769054</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8">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9">
            <w:pPr>
              <w:widowControl w:val="0"/>
              <w:spacing w:line="240" w:lineRule="auto"/>
              <w:ind w:left="129"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60" w:hRule="atLeast"/>
          <w:tblHeader w:val="0"/>
        </w:trPr>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A">
            <w:pPr>
              <w:widowControl w:val="0"/>
              <w:spacing w:line="240" w:lineRule="auto"/>
              <w:ind w:left="13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33.9999993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C">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D">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.999999978</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E">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3FF">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0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Bartlett’s test for equal variances: chi2(3) = 2.9319, Prob&gt;chi2 = 0.402</w:t>
      </w:r>
    </w:p>
    <w:p w:rsidR="00000000" w:rsidDel="00000000" w:rsidP="00000000" w:rsidRDefault="00000000" w:rsidRPr="00000000" w14:paraId="00000401">
      <w:pPr>
        <w:widowControl w:val="0"/>
        <w:spacing w:before="55"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2">
      <w:pPr>
        <w:widowControl w:val="0"/>
        <w:spacing w:before="32" w:line="474" w:lineRule="auto"/>
        <w:ind w:right="508" w:firstLine="85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Tables 4.7a-4.7d report data from 2021 regarding RQ6. The researcher conducted a one-way ANOVA analysis to test whether group means differ, the obtained F statistics for Years Teaching, Years in District, Race/Ethnicity and Teacher Certification Levels the results are outlined below.</w:t>
      </w:r>
    </w:p>
    <w:p w:rsidR="00000000" w:rsidDel="00000000" w:rsidP="00000000" w:rsidRDefault="00000000" w:rsidRPr="00000000" w14:paraId="00000403">
      <w:pPr>
        <w:widowControl w:val="0"/>
        <w:spacing w:before="32" w:line="474" w:lineRule="auto"/>
        <w:ind w:right="508" w:firstLine="85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4.7a reports results of the ANOVA for years of experience in teaching.  Participants were grouped into categories of: 1-5 years in teaching (n=23), 6-10 years in teaching (n=11), 11-15 years in teaching (n= 3) and over 15 years in teaching (n= 8). The one-way ANOVA determined no statistically significant difference based on years of teaching experience (F (3,41) =0.42, p = 0.724).  </w:t>
      </w:r>
    </w:p>
    <w:p w:rsidR="00000000" w:rsidDel="00000000" w:rsidP="00000000" w:rsidRDefault="00000000" w:rsidRPr="00000000" w14:paraId="00000404">
      <w:pPr>
        <w:widowControl w:val="0"/>
        <w:spacing w:before="5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4.7a</w:t>
      </w:r>
      <w:r w:rsidDel="00000000" w:rsidR="00000000" w:rsidRPr="00000000">
        <w:rPr>
          <w:rtl w:val="0"/>
        </w:rPr>
      </w:r>
    </w:p>
    <w:p w:rsidR="00000000" w:rsidDel="00000000" w:rsidP="00000000" w:rsidRDefault="00000000" w:rsidRPr="00000000" w14:paraId="00000405">
      <w:pPr>
        <w:widowControl w:val="0"/>
        <w:spacing w:before="154"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One-way result for Culturally Responsive Teaching Self Efficacy (CRTSE) and Years Teaching 2021</w:t>
      </w:r>
    </w:p>
    <w:tbl>
      <w:tblPr>
        <w:tblStyle w:val="Table15"/>
        <w:tblW w:w="985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995"/>
        <w:gridCol w:w="1560"/>
        <w:gridCol w:w="1695"/>
        <w:gridCol w:w="1680"/>
        <w:gridCol w:w="1395"/>
        <w:gridCol w:w="1530"/>
        <w:tblGridChange w:id="0">
          <w:tblGrid>
            <w:gridCol w:w="1995"/>
            <w:gridCol w:w="1560"/>
            <w:gridCol w:w="1695"/>
            <w:gridCol w:w="1680"/>
            <w:gridCol w:w="1395"/>
            <w:gridCol w:w="1530"/>
          </w:tblGrid>
        </w:tblGridChange>
      </w:tblGrid>
      <w:tr>
        <w:trPr>
          <w:cantSplit w:val="0"/>
          <w:trHeight w:val="44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06">
            <w:pPr>
              <w:widowControl w:val="0"/>
              <w:spacing w:line="240" w:lineRule="auto"/>
              <w:ind w:left="14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07">
            <w:pPr>
              <w:widowControl w:val="0"/>
              <w:spacing w:line="240" w:lineRule="auto"/>
              <w:ind w:left="1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08">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09">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0A">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0B">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Prob&gt;F</w:t>
            </w:r>
          </w:p>
        </w:tc>
      </w:tr>
      <w:tr>
        <w:trPr>
          <w:cantSplit w:val="0"/>
          <w:trHeight w:val="460"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0C">
            <w:pPr>
              <w:widowControl w:val="0"/>
              <w:spacing w:line="240" w:lineRule="auto"/>
              <w:ind w:left="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groups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0D">
            <w:pPr>
              <w:widowControl w:val="0"/>
              <w:spacing w:line="240" w:lineRule="auto"/>
              <w:ind w:left="14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1.29976445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0E">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0F">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.433254818</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0">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1">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0.7424</w:t>
            </w:r>
          </w:p>
        </w:tc>
      </w:tr>
      <w:tr>
        <w:trPr>
          <w:cantSplit w:val="0"/>
          <w:trHeight w:val="4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2">
            <w:pPr>
              <w:widowControl w:val="0"/>
              <w:spacing w:line="240" w:lineRule="auto"/>
              <w:ind w:left="1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groups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3">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42.700236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4">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5">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1.04146917</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6">
            <w:pPr>
              <w:widowControl w:val="0"/>
              <w:spacing w:line="240" w:lineRule="auto"/>
              <w:ind w:left="123" w:firstLine="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7">
            <w:pPr>
              <w:widowControl w:val="0"/>
              <w:spacing w:line="240" w:lineRule="auto"/>
              <w:ind w:left="123" w:firstLine="0"/>
              <w:rPr>
                <w:rFonts w:ascii="Times New Roman" w:cs="Times New Roman" w:eastAsia="Times New Roman" w:hAnsi="Times New Roman"/>
                <w:sz w:val="24"/>
                <w:szCs w:val="24"/>
              </w:rPr>
            </w:pPr>
            <w:r w:rsidDel="00000000" w:rsidR="00000000" w:rsidRPr="00000000">
              <w:rPr>
                <w:rtl w:val="0"/>
              </w:rPr>
            </w:r>
          </w:p>
        </w:tc>
      </w:tr>
      <w:tr>
        <w:trPr>
          <w:cantSplit w:val="0"/>
          <w:trHeight w:val="460" w:hRule="atLeast"/>
          <w:tblHeader w:val="0"/>
        </w:trPr>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8">
            <w:pPr>
              <w:widowControl w:val="0"/>
              <w:spacing w:line="240" w:lineRule="auto"/>
              <w:ind w:left="13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9">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44.0000005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A">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B">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1.00000001</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C">
            <w:pPr>
              <w:widowControl w:val="0"/>
              <w:spacing w:line="240" w:lineRule="auto"/>
              <w:ind w:left="123" w:firstLine="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1D">
            <w:pPr>
              <w:widowControl w:val="0"/>
              <w:spacing w:line="240" w:lineRule="auto"/>
              <w:ind w:left="123"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1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Bartlett’s test for equal variances: chi2 (3) = 4.9113, Prob &gt; chi2 = 0.178 </w:t>
        <w:br w:type="textWrapping"/>
      </w:r>
      <w:r w:rsidDel="00000000" w:rsidR="00000000" w:rsidRPr="00000000">
        <w:rPr>
          <w:rtl w:val="0"/>
        </w:rPr>
      </w:r>
    </w:p>
    <w:p w:rsidR="00000000" w:rsidDel="00000000" w:rsidP="00000000" w:rsidRDefault="00000000" w:rsidRPr="00000000" w14:paraId="0000041F">
      <w:pPr>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Table 4.7b reports results of the ANOVA for years in the sample district.  Participants were grouped into categories of: 1-5 years in district (n=37), 6-10 years in district (n= 3), 11-15 years in district (n= 2) and over 15 years in district (n=3). There was no statistically significant difference based on years in the district as determined by the one-way ANOVA (F (3,41) =0.15, p = 0.9269). </w:t>
      </w:r>
      <w:r w:rsidDel="00000000" w:rsidR="00000000" w:rsidRPr="00000000">
        <w:rPr>
          <w:rtl w:val="0"/>
        </w:rPr>
      </w:r>
    </w:p>
    <w:p w:rsidR="00000000" w:rsidDel="00000000" w:rsidP="00000000" w:rsidRDefault="00000000" w:rsidRPr="00000000" w14:paraId="00000420">
      <w:pPr>
        <w:widowControl w:val="0"/>
        <w:spacing w:before="49" w:line="474" w:lineRule="auto"/>
        <w:ind w:right="85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4.7b </w:t>
      </w:r>
      <w:r w:rsidDel="00000000" w:rsidR="00000000" w:rsidRPr="00000000">
        <w:rPr>
          <w:rtl w:val="0"/>
        </w:rPr>
      </w:r>
    </w:p>
    <w:p w:rsidR="00000000" w:rsidDel="00000000" w:rsidP="00000000" w:rsidRDefault="00000000" w:rsidRPr="00000000" w14:paraId="00000421">
      <w:pPr>
        <w:widowControl w:val="0"/>
        <w:spacing w:before="154"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One-way result for Culturally Responsive Teaching Scale (CRTSE) and Years in District 2021</w:t>
      </w:r>
    </w:p>
    <w:tbl>
      <w:tblPr>
        <w:tblStyle w:val="Table16"/>
        <w:tblW w:w="985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980"/>
        <w:gridCol w:w="2400"/>
        <w:gridCol w:w="915"/>
        <w:gridCol w:w="1500"/>
        <w:gridCol w:w="1275"/>
        <w:gridCol w:w="1785"/>
        <w:tblGridChange w:id="0">
          <w:tblGrid>
            <w:gridCol w:w="1980"/>
            <w:gridCol w:w="2400"/>
            <w:gridCol w:w="915"/>
            <w:gridCol w:w="1500"/>
            <w:gridCol w:w="1275"/>
            <w:gridCol w:w="1785"/>
          </w:tblGrid>
        </w:tblGridChange>
      </w:tblGrid>
      <w:tr>
        <w:trPr>
          <w:cantSplit w:val="0"/>
          <w:trHeight w:val="46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2">
            <w:pPr>
              <w:widowControl w:val="0"/>
              <w:spacing w:line="240" w:lineRule="auto"/>
              <w:ind w:left="14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3">
            <w:pPr>
              <w:widowControl w:val="0"/>
              <w:spacing w:line="240" w:lineRule="auto"/>
              <w:ind w:left="1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4">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5">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6">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7">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Prob&gt;F</w:t>
            </w:r>
          </w:p>
        </w:tc>
      </w:tr>
      <w:tr>
        <w:trPr>
          <w:cantSplit w:val="0"/>
          <w:trHeight w:val="440"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8">
            <w:pPr>
              <w:widowControl w:val="0"/>
              <w:spacing w:line="240" w:lineRule="auto"/>
              <w:ind w:left="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groups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9">
            <w:pPr>
              <w:widowControl w:val="0"/>
              <w:spacing w:line="240" w:lineRule="auto"/>
              <w:ind w:left="13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.4883157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A">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B">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.1627719</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C">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D">
            <w:pPr>
              <w:widowControl w:val="0"/>
              <w:spacing w:line="240" w:lineRule="auto"/>
              <w:ind w:left="12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0.9269</w:t>
            </w:r>
          </w:p>
        </w:tc>
      </w:tr>
      <w:tr>
        <w:trPr>
          <w:cantSplit w:val="0"/>
          <w:trHeight w:val="46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E">
            <w:pPr>
              <w:widowControl w:val="0"/>
              <w:spacing w:line="240" w:lineRule="auto"/>
              <w:ind w:left="1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groups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2F">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43.5116848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0">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1">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1.0612606</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2">
            <w:pPr>
              <w:widowControl w:val="0"/>
              <w:spacing w:line="240" w:lineRule="auto"/>
              <w:ind w:left="123" w:firstLine="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3">
            <w:pPr>
              <w:widowControl w:val="0"/>
              <w:spacing w:line="240" w:lineRule="auto"/>
              <w:ind w:left="123" w:firstLine="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4">
            <w:pPr>
              <w:widowControl w:val="0"/>
              <w:spacing w:line="240" w:lineRule="auto"/>
              <w:ind w:left="13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5">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44.0000005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6">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7">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1.00000001</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8">
            <w:pPr>
              <w:widowControl w:val="0"/>
              <w:spacing w:line="240" w:lineRule="auto"/>
              <w:ind w:left="123" w:firstLine="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9">
            <w:pPr>
              <w:widowControl w:val="0"/>
              <w:spacing w:line="240" w:lineRule="auto"/>
              <w:ind w:left="123"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3A">
      <w:pPr>
        <w:widowControl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Bartlett’s test for equal variances: chi2(3) = 4.8917, Prob&gt;chi2 = 0.180 </w:t>
      </w:r>
    </w:p>
    <w:p w:rsidR="00000000" w:rsidDel="00000000" w:rsidP="00000000" w:rsidRDefault="00000000" w:rsidRPr="00000000" w14:paraId="0000043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4.7c reports results of the ANOVA for race/ethnicity of participants. Participants were grouped into categories of: Black (n=25), Native American/PI (n= 1), Caucasian (n= 14) Hispanic (n=2) and Two or more races (n=3). The one-way ANOVA determined no statistically significant difference based on teacher race/ethnicity </w:t>
      </w:r>
      <w:r w:rsidDel="00000000" w:rsidR="00000000" w:rsidRPr="00000000">
        <w:rPr>
          <w:rFonts w:ascii="Times New Roman" w:cs="Times New Roman" w:eastAsia="Times New Roman" w:hAnsi="Times New Roman"/>
          <w:i w:val="1"/>
          <w:sz w:val="24"/>
          <w:szCs w:val="24"/>
          <w:rtl w:val="0"/>
        </w:rPr>
        <w:t xml:space="preserve">(F (7,37) =1.15, p = 0.3542)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3C">
      <w:pPr>
        <w:widowControl w:val="0"/>
        <w:spacing w:line="362" w:lineRule="auto"/>
        <w:ind w:right="45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4.7c </w:t>
      </w:r>
      <w:r w:rsidDel="00000000" w:rsidR="00000000" w:rsidRPr="00000000">
        <w:rPr>
          <w:rtl w:val="0"/>
        </w:rPr>
      </w:r>
    </w:p>
    <w:p w:rsidR="00000000" w:rsidDel="00000000" w:rsidP="00000000" w:rsidRDefault="00000000" w:rsidRPr="00000000" w14:paraId="0000043D">
      <w:pPr>
        <w:widowControl w:val="0"/>
        <w:spacing w:line="362" w:lineRule="auto"/>
        <w:ind w:right="458"/>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One-way result for Culturally Responsive Teaching Scale (CRTSE) and Race/Ethnicity 2021</w:t>
      </w:r>
    </w:p>
    <w:tbl>
      <w:tblPr>
        <w:tblStyle w:val="Table17"/>
        <w:tblW w:w="985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775"/>
        <w:gridCol w:w="1620"/>
        <w:gridCol w:w="1140"/>
        <w:gridCol w:w="1755"/>
        <w:gridCol w:w="1110"/>
        <w:gridCol w:w="1455"/>
        <w:tblGridChange w:id="0">
          <w:tblGrid>
            <w:gridCol w:w="2775"/>
            <w:gridCol w:w="1620"/>
            <w:gridCol w:w="1140"/>
            <w:gridCol w:w="1755"/>
            <w:gridCol w:w="1110"/>
            <w:gridCol w:w="1455"/>
          </w:tblGrid>
        </w:tblGridChange>
      </w:tblGrid>
      <w:tr>
        <w:trPr>
          <w:cantSplit w:val="0"/>
          <w:trHeight w:val="46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E">
            <w:pPr>
              <w:widowControl w:val="0"/>
              <w:spacing w:line="240" w:lineRule="auto"/>
              <w:ind w:left="14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3F">
            <w:pPr>
              <w:widowControl w:val="0"/>
              <w:spacing w:line="240" w:lineRule="auto"/>
              <w:ind w:left="1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0">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1">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2">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3">
            <w:pPr>
              <w:widowControl w:val="0"/>
              <w:spacing w:line="240" w:lineRule="auto"/>
              <w:ind w:left="12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Prob&gt;F</w:t>
            </w:r>
          </w:p>
        </w:tc>
      </w:tr>
      <w:tr>
        <w:trPr>
          <w:cantSplit w:val="0"/>
          <w:trHeight w:val="440"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4">
            <w:pPr>
              <w:widowControl w:val="0"/>
              <w:spacing w:line="240" w:lineRule="auto"/>
              <w:ind w:left="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groups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7.86420586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6">
            <w:pPr>
              <w:widowControl w:val="0"/>
              <w:spacing w:line="240" w:lineRule="auto"/>
              <w:ind w:left="1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7">
            <w:pPr>
              <w:widowControl w:val="0"/>
              <w:spacing w:line="240" w:lineRule="auto"/>
              <w:ind w:left="1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1.12345798</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8">
            <w:pPr>
              <w:widowControl w:val="0"/>
              <w:spacing w:line="240" w:lineRule="auto"/>
              <w:ind w:left="1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9">
            <w:pPr>
              <w:widowControl w:val="0"/>
              <w:spacing w:line="240" w:lineRule="auto"/>
              <w:ind w:left="1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0.3542</w:t>
            </w:r>
          </w:p>
        </w:tc>
      </w:tr>
      <w:tr>
        <w:trPr>
          <w:cantSplit w:val="0"/>
          <w:trHeight w:val="46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A">
            <w:pPr>
              <w:widowControl w:val="0"/>
              <w:spacing w:line="240" w:lineRule="auto"/>
              <w:ind w:left="1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groups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36.1357946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C">
            <w:pPr>
              <w:widowControl w:val="0"/>
              <w:spacing w:line="240" w:lineRule="auto"/>
              <w:ind w:left="18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D">
            <w:pPr>
              <w:widowControl w:val="0"/>
              <w:spacing w:line="240" w:lineRule="auto"/>
              <w:ind w:left="18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.976643098</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E">
            <w:pPr>
              <w:widowControl w:val="0"/>
              <w:spacing w:line="240" w:lineRule="auto"/>
              <w:ind w:left="189" w:firstLine="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4F">
            <w:pPr>
              <w:widowControl w:val="0"/>
              <w:spacing w:line="240" w:lineRule="auto"/>
              <w:ind w:left="189" w:firstLine="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0">
            <w:pPr>
              <w:widowControl w:val="0"/>
              <w:spacing w:line="240" w:lineRule="auto"/>
              <w:ind w:left="13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1">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44.0000005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2">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3">
            <w:pPr>
              <w:widowControl w:val="0"/>
              <w:spacing w:line="240" w:lineRule="auto"/>
              <w:ind w:left="1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1.00000001</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4">
            <w:pPr>
              <w:widowControl w:val="0"/>
              <w:spacing w:line="240" w:lineRule="auto"/>
              <w:ind w:left="123" w:firstLine="0"/>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5">
            <w:pPr>
              <w:widowControl w:val="0"/>
              <w:spacing w:line="240" w:lineRule="auto"/>
              <w:ind w:left="123"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5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Bartlett’s test for equal variances: chi2(2) = 0.6911, Prob&gt;chi2 = 0.708 </w:t>
        <w:br w:type="textWrapping"/>
      </w:r>
    </w:p>
    <w:p w:rsidR="00000000" w:rsidDel="00000000" w:rsidP="00000000" w:rsidRDefault="00000000" w:rsidRPr="00000000" w14:paraId="00000457">
      <w:pPr>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Table 4.7d reports results of the ANOVA for teacher certification levels in the sample district.  Participants were grouped into categories of: Elementary (n=17), Middle (n= 10), High School (n=13) and None (n=5). The one-way ANOVA determined no statistically significant difference based on teaching certification </w:t>
      </w:r>
      <w:r w:rsidDel="00000000" w:rsidR="00000000" w:rsidRPr="00000000">
        <w:rPr>
          <w:rFonts w:ascii="Times New Roman" w:cs="Times New Roman" w:eastAsia="Times New Roman" w:hAnsi="Times New Roman"/>
          <w:i w:val="1"/>
          <w:sz w:val="24"/>
          <w:szCs w:val="24"/>
          <w:rtl w:val="0"/>
        </w:rPr>
        <w:t xml:space="preserve">(F (3,41) =1.89, p = 0.1465)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458">
      <w:pPr>
        <w:widowControl w:val="0"/>
        <w:spacing w:before="184" w:line="362" w:lineRule="auto"/>
        <w:ind w:right="4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4.7d </w:t>
      </w:r>
      <w:r w:rsidDel="00000000" w:rsidR="00000000" w:rsidRPr="00000000">
        <w:rPr>
          <w:rtl w:val="0"/>
        </w:rPr>
      </w:r>
    </w:p>
    <w:p w:rsidR="00000000" w:rsidDel="00000000" w:rsidP="00000000" w:rsidRDefault="00000000" w:rsidRPr="00000000" w14:paraId="00000459">
      <w:pPr>
        <w:widowControl w:val="0"/>
        <w:spacing w:before="154" w:line="362" w:lineRule="auto"/>
        <w:ind w:right="773"/>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One-way result for Culturally Responsive Teaching Scale (CRTSE) and Teacher Certification Level 2021</w:t>
      </w:r>
    </w:p>
    <w:tbl>
      <w:tblPr>
        <w:tblStyle w:val="Table18"/>
        <w:tblW w:w="985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355"/>
        <w:gridCol w:w="2640"/>
        <w:gridCol w:w="960"/>
        <w:gridCol w:w="1605"/>
        <w:gridCol w:w="1050"/>
        <w:gridCol w:w="1245"/>
        <w:tblGridChange w:id="0">
          <w:tblGrid>
            <w:gridCol w:w="2355"/>
            <w:gridCol w:w="2640"/>
            <w:gridCol w:w="960"/>
            <w:gridCol w:w="1605"/>
            <w:gridCol w:w="1050"/>
            <w:gridCol w:w="1245"/>
          </w:tblGrid>
        </w:tblGridChange>
      </w:tblGrid>
      <w:tr>
        <w:trPr>
          <w:cantSplit w:val="0"/>
          <w:trHeight w:val="440" w:hRule="atLeast"/>
          <w:tblHeader w:val="0"/>
        </w:trPr>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A">
            <w:pPr>
              <w:widowControl w:val="0"/>
              <w:spacing w:line="240" w:lineRule="auto"/>
              <w:ind w:left="14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B">
            <w:pPr>
              <w:widowControl w:val="0"/>
              <w:spacing w:line="240" w:lineRule="auto"/>
              <w:ind w:left="13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C">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df </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D">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E">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tcBorders>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5F">
            <w:pPr>
              <w:widowControl w:val="0"/>
              <w:spacing w:line="240" w:lineRule="auto"/>
              <w:ind w:lef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Prob&gt;F</w:t>
            </w:r>
          </w:p>
        </w:tc>
      </w:tr>
      <w:tr>
        <w:trPr>
          <w:cantSplit w:val="0"/>
          <w:trHeight w:val="460" w:hRule="atLeast"/>
          <w:tblHeader w:val="0"/>
        </w:trPr>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0">
            <w:pPr>
              <w:widowControl w:val="0"/>
              <w:spacing w:line="240" w:lineRule="auto"/>
              <w:ind w:left="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groups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1">
            <w:pPr>
              <w:widowControl w:val="0"/>
              <w:spacing w:line="240" w:lineRule="auto"/>
              <w:ind w:right="14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5.34362711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2">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3">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1.78120904</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4">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1.89</w:t>
            </w:r>
          </w:p>
        </w:tc>
        <w:tc>
          <w:tcPr>
            <w:tcBorders>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5">
            <w:pPr>
              <w:widowControl w:val="0"/>
              <w:spacing w:line="240" w:lineRule="auto"/>
              <w:ind w:left="18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0.1465</w:t>
            </w:r>
          </w:p>
        </w:tc>
      </w:tr>
      <w:tr>
        <w:trPr>
          <w:cantSplit w:val="0"/>
          <w:trHeight w:val="440" w:hRule="atLeast"/>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6">
            <w:pPr>
              <w:widowControl w:val="0"/>
              <w:spacing w:line="240" w:lineRule="auto"/>
              <w:ind w:left="1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groups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7">
            <w:pPr>
              <w:widowControl w:val="0"/>
              <w:spacing w:line="240" w:lineRule="auto"/>
              <w:ind w:right="14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38.6563734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8">
            <w:pPr>
              <w:widowControl w:val="0"/>
              <w:spacing w:line="240" w:lineRule="auto"/>
              <w:ind w:left="18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9">
            <w:pPr>
              <w:widowControl w:val="0"/>
              <w:spacing w:line="240" w:lineRule="auto"/>
              <w:ind w:left="18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.942838375</w:t>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A">
            <w:pPr>
              <w:widowControl w:val="0"/>
              <w:spacing w:line="240" w:lineRule="auto"/>
              <w:ind w:left="183" w:firstLine="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B">
            <w:pPr>
              <w:widowControl w:val="0"/>
              <w:spacing w:line="240" w:lineRule="auto"/>
              <w:ind w:left="183"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60" w:hRule="atLeast"/>
          <w:tblHeader w:val="0"/>
        </w:trPr>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C">
            <w:pPr>
              <w:widowControl w:val="0"/>
              <w:spacing w:line="240" w:lineRule="auto"/>
              <w:ind w:left="13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D">
            <w:pPr>
              <w:widowControl w:val="0"/>
              <w:spacing w:line="240" w:lineRule="auto"/>
              <w:ind w:left="12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44.0000005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E">
            <w:pPr>
              <w:widowControl w:val="0"/>
              <w:spacing w:line="240" w:lineRule="auto"/>
              <w:ind w:left="12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6F">
            <w:pPr>
              <w:widowControl w:val="0"/>
              <w:spacing w:line="240" w:lineRule="auto"/>
              <w:ind w:left="12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1.00000001</w:t>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70">
            <w:pPr>
              <w:widowControl w:val="0"/>
              <w:spacing w:line="240" w:lineRule="auto"/>
              <w:ind w:left="123" w:firstLine="0"/>
              <w:jc w:val="center"/>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471">
            <w:pPr>
              <w:widowControl w:val="0"/>
              <w:spacing w:line="240" w:lineRule="auto"/>
              <w:ind w:left="123" w:firstLine="0"/>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72">
      <w:pPr>
        <w:widowControl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Bartlett’s test for equal variances: chi2(3) = 0.7458, Prob&gt;chi2 = 0.862 </w:t>
      </w:r>
    </w:p>
    <w:p w:rsidR="00000000" w:rsidDel="00000000" w:rsidP="00000000" w:rsidRDefault="00000000" w:rsidRPr="00000000" w14:paraId="0000047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Chapter Summary</w:t>
      </w:r>
      <w:r w:rsidDel="00000000" w:rsidR="00000000" w:rsidRPr="00000000">
        <w:rPr>
          <w:rtl w:val="0"/>
        </w:rPr>
      </w:r>
    </w:p>
    <w:p w:rsidR="00000000" w:rsidDel="00000000" w:rsidP="00000000" w:rsidRDefault="00000000" w:rsidRPr="00000000" w14:paraId="0000047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chapter, the researcher reports data from 2018 and 2021 school years from teachers’ responses regarding perceptions of their self-efficacy related to Culturally Responsive Teaching. The questions addressed curriculum and instruction, classroom management, student assessment, and cultural enrichment. The data reported also represent the overall level of Culturally Responsive Teaching Self Efficacy and the results by the demographics of years in teaching, years in the district, race/ethnicity, and certification type.  </w:t>
      </w:r>
    </w:p>
    <w:p w:rsidR="00000000" w:rsidDel="00000000" w:rsidP="00000000" w:rsidRDefault="00000000" w:rsidRPr="00000000" w14:paraId="0000047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the data collected revealed that teachers in the 2021 administration reported feeling more confident regarding specific tasks related to CRT than teachers in 2018. While this change is positive, it is important to note that the needs assessment is not intended to evaluate strategies to improve CRT efficacy, but rather to evaluate teacher efficacy regarding a certain task.   It is also important to note that the data revealed no statistical differences by teacher characteristics.  The data collected revealed a common thread between the two years of low confidence in areas related to  student home life, specifically regarding home language and cultural norm differences between the home and school. It also illuminated that novice teachers felt less confident than experienced teachers. Lastly, it revealed that teachers lacked confidence in their ability to connect culturally diverse students to instructional supports that would allow them to see themselves in math and science. </w:t>
      </w:r>
    </w:p>
    <w:p w:rsidR="00000000" w:rsidDel="00000000" w:rsidP="00000000" w:rsidRDefault="00000000" w:rsidRPr="00000000" w14:paraId="0000047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8">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9">
      <w:pPr>
        <w:spacing w:line="276" w:lineRule="auto"/>
        <w:rPr/>
      </w:pPr>
      <w:r w:rsidDel="00000000" w:rsidR="00000000" w:rsidRPr="00000000">
        <w:rPr>
          <w:rtl w:val="0"/>
        </w:rPr>
      </w:r>
    </w:p>
    <w:p w:rsidR="00000000" w:rsidDel="00000000" w:rsidP="00000000" w:rsidRDefault="00000000" w:rsidRPr="00000000" w14:paraId="0000047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C">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D">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FIVE</w:t>
      </w:r>
    </w:p>
    <w:p w:rsidR="00000000" w:rsidDel="00000000" w:rsidP="00000000" w:rsidRDefault="00000000" w:rsidRPr="00000000" w14:paraId="0000047E">
      <w:pPr>
        <w:spacing w:after="20" w:line="480" w:lineRule="auto"/>
        <w:ind w:left="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Discussion </w:t>
      </w:r>
    </w:p>
    <w:p w:rsidR="00000000" w:rsidDel="00000000" w:rsidP="00000000" w:rsidRDefault="00000000" w:rsidRPr="00000000" w14:paraId="0000047F">
      <w:pPr>
        <w:spacing w:after="20"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Gay (2010) speaks to the need for schools to accept the legitimacy 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viability of CRT as a tool to set high expectations for culturally diverse students because of its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ability to give a source, focus, power, and direction to student learning. The school district in which this needs assessment was conducted followed Gay’s argument by adding Culturally Responsive Teaching as a priority in its strategic plan. The district did so with the understanding that the value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of CRT comes in its use by teachers in the classroom, not merely its addition to a strategic plan (Gay, 2010).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By measuring the efficacy of teachers to use CRT, the school district can determine how to build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the capacity of teachers to create classrooms that are responsive to students’ socio-cultural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contexts.</w:t>
      </w:r>
      <w:r w:rsidDel="00000000" w:rsidR="00000000" w:rsidRPr="00000000">
        <w:rPr>
          <w:rFonts w:ascii="Times New Roman" w:cs="Times New Roman" w:eastAsia="Times New Roman" w:hAnsi="Times New Roman"/>
          <w:sz w:val="24"/>
          <w:szCs w:val="24"/>
          <w:rtl w:val="0"/>
        </w:rPr>
        <w:t xml:space="preserve"> The purpose of this discussion chapter is to place the results in context with the existing literature so that needs to strengthen the effective use of CRT in the school district can be identified. </w:t>
      </w:r>
    </w:p>
    <w:p w:rsidR="00000000" w:rsidDel="00000000" w:rsidP="00000000" w:rsidRDefault="00000000" w:rsidRPr="00000000" w14:paraId="00000480">
      <w:pPr>
        <w:spacing w:after="20"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of the current study suggest that </w:t>
      </w:r>
      <w:r w:rsidDel="00000000" w:rsidR="00000000" w:rsidRPr="00000000">
        <w:rPr>
          <w:rFonts w:ascii="Times New Roman" w:cs="Times New Roman" w:eastAsia="Times New Roman" w:hAnsi="Times New Roman"/>
          <w:sz w:val="24"/>
          <w:szCs w:val="24"/>
          <w:highlight w:val="white"/>
          <w:rtl w:val="0"/>
        </w:rPr>
        <w:t xml:space="preserve">three needs in particular standout as salient areas for the target district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to address. First, novice teachers (between 1-5 years of experience) reported lower efficacy for CRT than more experienced teachers. Second, teachers reported lower efficacy on items related 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socio-cultural consciousness than other instructional tasks. Third, utilizing CRT strategies in science and math instruction is an area for improvement for many teachers.</w:t>
      </w:r>
      <w:r w:rsidDel="00000000" w:rsidR="00000000" w:rsidRPr="00000000">
        <w:rPr>
          <w:rFonts w:ascii="Times New Roman" w:cs="Times New Roman" w:eastAsia="Times New Roman" w:hAnsi="Times New Roman"/>
          <w:sz w:val="24"/>
          <w:szCs w:val="24"/>
          <w:rtl w:val="0"/>
        </w:rPr>
        <w:t xml:space="preserve"> These three needs are situated in the literature before discussing possible actions to address the needs. The evidence from the two time periods is useful for a comprehensive picture of teacher efficacy with CRT, as the percentage of teachers reporting that they were mostly or completely confident about CRT self-efficacy increased between 2018 and 2021.</w:t>
      </w:r>
    </w:p>
    <w:p w:rsidR="00000000" w:rsidDel="00000000" w:rsidP="00000000" w:rsidRDefault="00000000" w:rsidRPr="00000000" w14:paraId="00000481">
      <w:pPr>
        <w:spacing w:after="8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82">
      <w:pPr>
        <w:spacing w:after="80"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83">
      <w:pPr>
        <w:spacing w:after="8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Enhancing CRT Efficacy for Novice Teachers</w:t>
      </w:r>
    </w:p>
    <w:p w:rsidR="00000000" w:rsidDel="00000000" w:rsidP="00000000" w:rsidRDefault="00000000" w:rsidRPr="00000000" w14:paraId="00000484">
      <w:pPr>
        <w:spacing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r w:rsidDel="00000000" w:rsidR="00000000" w:rsidRPr="00000000">
        <w:rPr>
          <w:rFonts w:ascii="Times New Roman" w:cs="Times New Roman" w:eastAsia="Times New Roman" w:hAnsi="Times New Roman"/>
          <w:sz w:val="24"/>
          <w:szCs w:val="24"/>
          <w:highlight w:val="white"/>
          <w:rtl w:val="0"/>
        </w:rPr>
        <w:t xml:space="preserve">ovice teachers may be less familiar or not developed regarding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cognitive assets of CRT.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The data in both 2018 and 2021 reveal that novice teachers had lower efficacy compared to teachers who had been in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classroom for six or more years. Although ANOVA results did not reveal 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statistically significant difference in composite efficacy scores, there were consistently lower ratings on several items for this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group of teachers in both years.</w:t>
      </w:r>
      <w:r w:rsidDel="00000000" w:rsidR="00000000" w:rsidRPr="00000000">
        <w:rPr>
          <w:rFonts w:ascii="Times New Roman" w:cs="Times New Roman" w:eastAsia="Times New Roman" w:hAnsi="Times New Roman"/>
          <w:sz w:val="24"/>
          <w:szCs w:val="24"/>
          <w:rtl w:val="0"/>
        </w:rPr>
        <w:t xml:space="preserve"> Novice teachers reported low efficacy for identifying ways that the school culture is different from students’ home cultures; implementing strategies to minimize the effects of mismatch between students’ home culture and the school culture; obtaining information about students’ home life; obtaining information about students’ cultural background; revising instructional material to include better representation of cultural groups (decreased in second survey); and in designing a lesson to show how other cultural groups have made sense of mathematics (decreased in second survey).</w:t>
      </w:r>
    </w:p>
    <w:p w:rsidR="00000000" w:rsidDel="00000000" w:rsidP="00000000" w:rsidRDefault="00000000" w:rsidRPr="00000000" w14:paraId="00000485">
      <w:pPr>
        <w:spacing w:line="480" w:lineRule="auto"/>
        <w:ind w:firstLine="54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Tillman (2002) asserts that novice teachers may need more help and support with reflecting on and understanding the unique histories and experiences, the varied learning styles, and needs of students from various racial, ethnic, and socioeconomic groups. This was illuminated in the evidence collected, as</w:t>
      </w:r>
      <w:r w:rsidDel="00000000" w:rsidR="00000000" w:rsidRPr="00000000">
        <w:rPr>
          <w:rFonts w:ascii="Times New Roman" w:cs="Times New Roman" w:eastAsia="Times New Roman" w:hAnsi="Times New Roman"/>
          <w:sz w:val="24"/>
          <w:szCs w:val="24"/>
          <w:highlight w:val="white"/>
          <w:rtl w:val="0"/>
        </w:rPr>
        <w:t xml:space="preserve"> novice teachers reported feeling less efficacious with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tasks related specifically to home life and home cultures. They reported feeling the least confidence with utilizing students’ home life and home culture 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design lessons and make connections with instructional materials. Ensuring that novice teachers are nurtured and supported in developing efficacy in using CRT is a need that the district can address.</w:t>
      </w:r>
    </w:p>
    <w:p w:rsidR="00000000" w:rsidDel="00000000" w:rsidP="00000000" w:rsidRDefault="00000000" w:rsidRPr="00000000" w14:paraId="00000486">
      <w:pPr>
        <w:spacing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not surprising that Novice teachers would report lower efficacy on CRT practices.  Evidence on Novice teachers and their professional growth describe developmental stages that define their learning. According to Moir (1999) new teachers go through five different phases of development: (a) anticipation - teachers </w:t>
      </w:r>
      <w:r w:rsidDel="00000000" w:rsidR="00000000" w:rsidRPr="00000000">
        <w:rPr>
          <w:rFonts w:ascii="Times New Roman" w:cs="Times New Roman" w:eastAsia="Times New Roman" w:hAnsi="Times New Roman"/>
          <w:sz w:val="24"/>
          <w:szCs w:val="24"/>
          <w:highlight w:val="white"/>
          <w:rtl w:val="0"/>
        </w:rPr>
        <w:t xml:space="preserve">have an idealistic view of teaching; (b) survival - teachers have a sense of being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overwhelmed and worry about keeping up; (c) disillusionment - novice teachers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start to doubt their ability to teach; (d) rejuvenation - beginning teacher has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developed confidence, generally after winter break, and have developed coping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skills; and (e) reflection - where teachers take stock of their beginning months 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education and think about what they can do differently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87">
      <w:pPr>
        <w:spacing w:line="480" w:lineRule="auto"/>
        <w:ind w:firstLine="54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Based on the responses of novice teachers in this needs assessment, gaining an understanding of students’ home life potentially takes a back seat in their process of development in the profession. With support through the early phases of novice teaching, according to Moir (1999), teachers will reach a phase of rejuvenation in which they develop confidence, which will support novice teachers in increasing confidence in this area.  Intentionally coaching teachers to build classroom cultures and learning around communal talk and instructional tasks as well as providing authentic experiences for teachers to become acquainted with their community will also support the building of confidence for novice teachers (Hammond, 2013). </w:t>
      </w:r>
      <w:r w:rsidDel="00000000" w:rsidR="00000000" w:rsidRPr="00000000">
        <w:rPr>
          <w:rFonts w:ascii="Times New Roman" w:cs="Times New Roman" w:eastAsia="Times New Roman" w:hAnsi="Times New Roman"/>
          <w:sz w:val="24"/>
          <w:szCs w:val="24"/>
          <w:highlight w:val="white"/>
          <w:rtl w:val="0"/>
        </w:rPr>
        <w:t xml:space="preserve">According to Hoy (2000) once efficacy beliefs are established, with experience,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they are resistant to change, thus time to build confidence is important to building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efficacy. Confidence in CRT would mean that novice teachers believe in their ability to use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students’ cultural knowledge, prior experience, and knowledge to facilitate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teaching and learning</w:t>
      </w:r>
      <w:r w:rsidDel="00000000" w:rsidR="00000000" w:rsidRPr="00000000">
        <w:rPr>
          <w:rFonts w:ascii="Times New Roman" w:cs="Times New Roman" w:eastAsia="Times New Roman" w:hAnsi="Times New Roman"/>
          <w:sz w:val="24"/>
          <w:szCs w:val="24"/>
          <w:rtl w:val="0"/>
        </w:rPr>
        <w:t xml:space="preserve"> (Siwatu, 2007). I</w:t>
      </w:r>
      <w:r w:rsidDel="00000000" w:rsidR="00000000" w:rsidRPr="00000000">
        <w:rPr>
          <w:rFonts w:ascii="Times New Roman" w:cs="Times New Roman" w:eastAsia="Times New Roman" w:hAnsi="Times New Roman"/>
          <w:sz w:val="24"/>
          <w:szCs w:val="24"/>
          <w:highlight w:val="white"/>
          <w:rtl w:val="0"/>
        </w:rPr>
        <w:t xml:space="preserve">mproving novice teachers’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confidence in CRT is possible with intentional support to bridge the gap between a student's home environment and the school environment.</w:t>
      </w:r>
    </w:p>
    <w:p w:rsidR="00000000" w:rsidDel="00000000" w:rsidP="00000000" w:rsidRDefault="00000000" w:rsidRPr="00000000" w14:paraId="00000488">
      <w:pPr>
        <w:shd w:fill="ffffff" w:val="clea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89">
      <w:pPr>
        <w:shd w:fill="ffffff" w:val="clea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8A">
      <w:pPr>
        <w:shd w:fill="ffffff" w:val="clea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Enhancing CRT Efficacy in Socio-Cultural Consciousness</w:t>
      </w:r>
    </w:p>
    <w:p w:rsidR="00000000" w:rsidDel="00000000" w:rsidP="00000000" w:rsidRDefault="00000000" w:rsidRPr="00000000" w14:paraId="0000048B">
      <w:pPr>
        <w:spacing w:after="20" w:line="480" w:lineRule="auto"/>
        <w:ind w:firstLine="54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Areas of low efficacy across the two data sets were consistently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related to areas of sociocultural consciousness. </w:t>
      </w:r>
      <w:r w:rsidDel="00000000" w:rsidR="00000000" w:rsidRPr="00000000">
        <w:rPr>
          <w:rFonts w:ascii="Times New Roman" w:cs="Times New Roman" w:eastAsia="Times New Roman" w:hAnsi="Times New Roman"/>
          <w:sz w:val="24"/>
          <w:szCs w:val="24"/>
          <w:rtl w:val="0"/>
        </w:rPr>
        <w:t xml:space="preserve">Sociocultural consciousness involves being aware that race, ethnicity, social class, and language influences one’s thinking, behaving, and being (Vygotzsky, 1986). Gay (2000) adds to the meaning by positing that </w:t>
      </w:r>
      <w:r w:rsidDel="00000000" w:rsidR="00000000" w:rsidRPr="00000000">
        <w:rPr>
          <w:rFonts w:ascii="Times New Roman" w:cs="Times New Roman" w:eastAsia="Times New Roman" w:hAnsi="Times New Roman"/>
          <w:sz w:val="24"/>
          <w:szCs w:val="24"/>
          <w:highlight w:val="white"/>
          <w:rtl w:val="0"/>
        </w:rPr>
        <w:t xml:space="preserve">marginalization and its consequences</w:t>
      </w:r>
      <w:r w:rsidDel="00000000" w:rsidR="00000000" w:rsidRPr="00000000">
        <w:rPr>
          <w:rFonts w:ascii="Times New Roman" w:cs="Times New Roman" w:eastAsia="Times New Roman" w:hAnsi="Times New Roman"/>
          <w:sz w:val="24"/>
          <w:szCs w:val="24"/>
          <w:rtl w:val="0"/>
        </w:rPr>
        <w:t xml:space="preserve"> also </w:t>
      </w:r>
      <w:r w:rsidDel="00000000" w:rsidR="00000000" w:rsidRPr="00000000">
        <w:rPr>
          <w:rFonts w:ascii="Times New Roman" w:cs="Times New Roman" w:eastAsia="Times New Roman" w:hAnsi="Times New Roman"/>
          <w:sz w:val="24"/>
          <w:szCs w:val="24"/>
          <w:highlight w:val="white"/>
          <w:rtl w:val="0"/>
        </w:rPr>
        <w:t xml:space="preserve">translate into sociocultural consciousness. Villegas and Lucas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(2002) define sociocultural consciousness as “understanding that people’s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way of thinking, behaving, and being are deeply influenced by such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factors as race/ethnicity, social class and language”(p.28). Race/ethnicity, social class and language are directly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related to students’ home environments and include family structures.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Teachers reported a lack of confidence in working collaboratively and cooperatively with families which could help to bridge the gap between home and school environments and improve student learning. </w:t>
      </w:r>
    </w:p>
    <w:p w:rsidR="00000000" w:rsidDel="00000000" w:rsidP="00000000" w:rsidRDefault="00000000" w:rsidRPr="00000000" w14:paraId="0000048C">
      <w:pPr>
        <w:spacing w:after="20"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Teachers in both 2018 and 2021 rated themselves low in areas such as 1) obtaining information about a student’s home life;</w:t>
      </w:r>
      <w:r w:rsidDel="00000000" w:rsidR="00000000" w:rsidRPr="00000000">
        <w:rPr>
          <w:rFonts w:ascii="Times New Roman" w:cs="Times New Roman" w:eastAsia="Times New Roman" w:hAnsi="Times New Roman"/>
          <w:sz w:val="24"/>
          <w:szCs w:val="24"/>
          <w:rtl w:val="0"/>
        </w:rPr>
        <w:t xml:space="preserve"> 2) </w:t>
      </w:r>
      <w:r w:rsidDel="00000000" w:rsidR="00000000" w:rsidRPr="00000000">
        <w:rPr>
          <w:rFonts w:ascii="Times New Roman" w:cs="Times New Roman" w:eastAsia="Times New Roman" w:hAnsi="Times New Roman"/>
          <w:sz w:val="24"/>
          <w:szCs w:val="24"/>
          <w:highlight w:val="white"/>
          <w:rtl w:val="0"/>
        </w:rPr>
        <w:t xml:space="preserve">establishing positive home-school relationships; 3) obtain information about students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cultural background; 4) identifying ways that the school culture (e.g., norms, values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and practices) is different from students’ home cultures; 6) implementing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strategies to minimize the effects of the mismatch between students’ home 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school culture; and 7) designing a classroom that reflects a variety of cultures. Specifically, the scores were low regarding the implementation of strategies to minimize the effects of the mismatch</w:t>
      </w:r>
      <w:r w:rsidDel="00000000" w:rsidR="00000000" w:rsidRPr="00000000">
        <w:rPr>
          <w:rFonts w:ascii="Times New Roman" w:cs="Times New Roman" w:eastAsia="Times New Roman" w:hAnsi="Times New Roman"/>
          <w:sz w:val="24"/>
          <w:szCs w:val="24"/>
          <w:rtl w:val="0"/>
        </w:rPr>
        <w:t xml:space="preserve"> b</w:t>
      </w:r>
      <w:r w:rsidDel="00000000" w:rsidR="00000000" w:rsidRPr="00000000">
        <w:rPr>
          <w:rFonts w:ascii="Times New Roman" w:cs="Times New Roman" w:eastAsia="Times New Roman" w:hAnsi="Times New Roman"/>
          <w:sz w:val="24"/>
          <w:szCs w:val="24"/>
          <w:highlight w:val="white"/>
          <w:rtl w:val="0"/>
        </w:rPr>
        <w:t xml:space="preserve">etween students’ home culture and the school culture. The average mean on this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response over the two administrations was below the mostly or completely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confident level of 4 with a mean, at 3.68, indicating that most teachers were less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than confident in their ability to manage this task.</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8D">
      <w:pPr>
        <w:spacing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Efficacy in this domain is achievable based on the teacher’s capacity and willingness to inquire and understand how a student’s home environment shapes their perceptions of and understanding of learning environments (Ladson-Billings, 1995a). </w:t>
      </w:r>
      <w:r w:rsidDel="00000000" w:rsidR="00000000" w:rsidRPr="00000000">
        <w:rPr>
          <w:rFonts w:ascii="Times New Roman" w:cs="Times New Roman" w:eastAsia="Times New Roman" w:hAnsi="Times New Roman"/>
          <w:sz w:val="24"/>
          <w:szCs w:val="24"/>
          <w:highlight w:val="white"/>
          <w:rtl w:val="0"/>
        </w:rPr>
        <w:t xml:space="preserve">Ladson-Billings’ (1995a) foundational work speaks to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importance of acknowledging the strengths and experiences that students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from culturally diverse backgrounds brought to the classroom. Her work</w:t>
      </w:r>
      <w:r w:rsidDel="00000000" w:rsidR="00000000" w:rsidRPr="00000000">
        <w:rPr>
          <w:rFonts w:ascii="Times New Roman" w:cs="Times New Roman" w:eastAsia="Times New Roman" w:hAnsi="Times New Roman"/>
          <w:sz w:val="24"/>
          <w:szCs w:val="24"/>
          <w:rtl w:val="0"/>
        </w:rPr>
        <w:t xml:space="preserve"> highlighted instruction with </w:t>
      </w:r>
      <w:r w:rsidDel="00000000" w:rsidR="00000000" w:rsidRPr="00000000">
        <w:rPr>
          <w:rFonts w:ascii="Times New Roman" w:cs="Times New Roman" w:eastAsia="Times New Roman" w:hAnsi="Times New Roman"/>
          <w:sz w:val="24"/>
          <w:szCs w:val="24"/>
          <w:highlight w:val="white"/>
          <w:rtl w:val="0"/>
        </w:rPr>
        <w:t xml:space="preserve">songs that students listened to for introducing poetry related to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curriculum and state standards. CRT does not propose to water down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teaching of standards or curriculum; it is quite the opposite. CRT proposes to improve upon curriculum and enhance standards by including 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representing all students (Howard, 2011).</w:t>
      </w:r>
      <w:r w:rsidDel="00000000" w:rsidR="00000000" w:rsidRPr="00000000">
        <w:rPr>
          <w:rFonts w:ascii="Times New Roman" w:cs="Times New Roman" w:eastAsia="Times New Roman" w:hAnsi="Times New Roman"/>
          <w:sz w:val="24"/>
          <w:szCs w:val="24"/>
          <w:rtl w:val="0"/>
        </w:rPr>
        <w:t xml:space="preserve">   Therefore, teachers need the capacity and willingness to identify and utilize culturally appropriate norms and instructional strategies. This begins with preparing teachers with a solid foundation in required standards for student learning (Howard, 2011). Once teachers have this base knowledge of standards, they can begin to design their instruction based on the needs of the community they serve. Sociocultural understanding and learning form the mental models that teachers need to draw on consciousness in their teaching.  </w:t>
      </w:r>
    </w:p>
    <w:p w:rsidR="00000000" w:rsidDel="00000000" w:rsidP="00000000" w:rsidRDefault="00000000" w:rsidRPr="00000000" w14:paraId="0000048E">
      <w:pPr>
        <w:spacing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Hofstede et. al’s (2010) concept of cultural archetypes is useful for understanding the need to build cultural consciousness.  Understanding the cultural archetypes or a culture’s model or learning pattern is essential to understanding how to approach instruction for diverse learners, as these archetypes are developed in the home and community of the students where their first learning occurs (Hammond, 2021). Teachers confident in CRT recognize that a student’s culture is rooted in patterns or models and work to utilize these to provide effective instruction rooted in them (Hammond, 2021).  Collectivist and individualistic are two archetypes that can support teachers in understanding typical dispositions of learners (Hofstede et.al, 2010) “Collectivistic societies emphasize relationships, interdependence within a community and cooperative learning. Individualistic societies emphasize individual achievement and independence” (Hammond, 2015, p. 25). Acknowledging a student's approach to learning is as important as what they learn. Hammond (2015) invites teachers using CRT to determine the learning archetypes of students as a method to ensure the accomplishment of learning. Understanding that American schools are composed of increasing numbers of culturally diverse students and that while the dominant archetype in America is individualistic, the students in our classrooms and the classrooms of the future primarily represent collectivist cultures. Acknowledging that student dispositions towards learning and school may be different is a beginning for teachers that are desirous to make connections and build relationships with students to improve learning, but essential to building confidence in this area. </w:t>
      </w:r>
    </w:p>
    <w:p w:rsidR="00000000" w:rsidDel="00000000" w:rsidP="00000000" w:rsidRDefault="00000000" w:rsidRPr="00000000" w14:paraId="0000048F">
      <w:pPr>
        <w:spacing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who have more sociocultural awareness are more likely to develop relationships with students that break down the barriers of distrust and skepticism (Brand, 2014), students are more likely to feel that teachers care and believe in them which is critical to student success. Through the intentional development of relationships with families and communities, emphasis on building a solid foundation of learner expectations (e.g., state standards), and a commitment to understanding the cultural learning patterns of students, teachers can build confidence in areas related to sociocultural consciousness, which will lead to improved student outcomes.</w:t>
      </w:r>
    </w:p>
    <w:p w:rsidR="00000000" w:rsidDel="00000000" w:rsidP="00000000" w:rsidRDefault="00000000" w:rsidRPr="00000000" w14:paraId="0000049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Enhancing CRT Efficacy in STEM subjects</w:t>
      </w:r>
      <w:r w:rsidDel="00000000" w:rsidR="00000000" w:rsidRPr="00000000">
        <w:rPr>
          <w:rtl w:val="0"/>
        </w:rPr>
      </w:r>
    </w:p>
    <w:p w:rsidR="00000000" w:rsidDel="00000000" w:rsidP="00000000" w:rsidRDefault="00000000" w:rsidRPr="00000000" w14:paraId="00000491">
      <w:pPr>
        <w:spacing w:after="20" w:line="480" w:lineRule="auto"/>
        <w:ind w:firstLine="54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Lastly, questions on the survey related to teaching students about contributions from diverse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cultures to math and science and designing lessons utilizing perspectives from diverse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cultures in math were rated low by teachers in both years</w:t>
      </w:r>
      <w:r w:rsidDel="00000000" w:rsidR="00000000" w:rsidRPr="00000000">
        <w:rPr>
          <w:rFonts w:ascii="Times New Roman" w:cs="Times New Roman" w:eastAsia="Times New Roman" w:hAnsi="Times New Roman"/>
          <w:sz w:val="24"/>
          <w:szCs w:val="24"/>
          <w:rtl w:val="0"/>
        </w:rPr>
        <w:t xml:space="preserve">. Low confidence in these areas could indicate that teachers do not feel prepared to present science and math curriculum in a manner that allows students to access information through a lens that aligns with their cultural backgrounds. </w:t>
      </w:r>
      <w:r w:rsidDel="00000000" w:rsidR="00000000" w:rsidRPr="00000000">
        <w:rPr>
          <w:rFonts w:ascii="Times New Roman" w:cs="Times New Roman" w:eastAsia="Times New Roman" w:hAnsi="Times New Roman"/>
          <w:sz w:val="24"/>
          <w:szCs w:val="24"/>
          <w:highlight w:val="white"/>
          <w:rtl w:val="0"/>
        </w:rPr>
        <w:t xml:space="preserve">Specifically, tasks related to teaching students about their cultures’ contributions 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science and designing a lesson that shows how other cultures have made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sense of mathematics were areas that teachers rated themselves low in</w:t>
      </w:r>
      <w:r w:rsidDel="00000000" w:rsidR="00000000" w:rsidRPr="00000000">
        <w:rPr>
          <w:rFonts w:ascii="Times New Roman" w:cs="Times New Roman" w:eastAsia="Times New Roman" w:hAnsi="Times New Roman"/>
          <w:sz w:val="24"/>
          <w:szCs w:val="24"/>
          <w:rtl w:val="0"/>
        </w:rPr>
        <w:t xml:space="preserve"> b</w:t>
      </w:r>
      <w:r w:rsidDel="00000000" w:rsidR="00000000" w:rsidRPr="00000000">
        <w:rPr>
          <w:rFonts w:ascii="Times New Roman" w:cs="Times New Roman" w:eastAsia="Times New Roman" w:hAnsi="Times New Roman"/>
          <w:sz w:val="24"/>
          <w:szCs w:val="24"/>
          <w:highlight w:val="white"/>
          <w:rtl w:val="0"/>
        </w:rPr>
        <w:t xml:space="preserve">oth 2018 and 2021. </w:t>
      </w:r>
    </w:p>
    <w:p w:rsidR="00000000" w:rsidDel="00000000" w:rsidP="00000000" w:rsidRDefault="00000000" w:rsidRPr="00000000" w14:paraId="00000492">
      <w:pPr>
        <w:spacing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Nationally, science and math test scores of students of color are lower. In addition, Black workers constitute 11% of all workers in the US, but only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9% of the STEM workers, which has remained stagnant since 2016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(PEW Research, 2021)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Student access to quality STEM opportunities is paramount to address this need. The long-term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outlook for diversity in the STEM workforce is closely tied 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representation of STEM in the K-12 educational system and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nation’s colleges and universities. STEM workers are about twice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as likely to hold a bachelor’s degree or some postsecondary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education (PEW Research, 2021). An important factor in persistence and success in STEM is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feeling of belonging and interest in STEM. This contributes to students’ STEM identity and supports students of color in feeling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accepted and capable, especially in a field in which they are underrepresented (Kim &amp; Sinatra, 2018, Ito &amp;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McPherrson, 2018). Feeling a greater sense of belonging can have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 positive impact on retention and academic success (Rattan 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al., 2015)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93">
      <w:pPr>
        <w:spacing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To increase the numbers of students from underrepresented groups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achieving in STEM disciplines, educators should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incorporate courses and learning experiences in their programs that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foster sociocultural consciousness (Brand, 2014), make connections to students’ cultural backgrounds, and acknowledge cultural methods of learning and demonstrating knowledge (Taft, 1994). Educators in STEM subjects are less likely than their language arts counterparts to receive training that prepares them to address culturally or linguistically diverse students (Charity Hudley &amp; Mallinson, 2015). Incorporating literature that highlights accomplishments of culturally diverse STEM professionals will assist teachers in their ability to identify and make connections for students in this area and preview course materials and resources to ensure that representation within them reflect a diverse array of cultures, thoughts and approaches. Teachers confident in CRT should also possess an ability 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interpret the needs of students and accept the responsibility of</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providing resources necessary to facilitate their achievement in STEM.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94">
      <w:pPr>
        <w:spacing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 Designing a lesson that shows how other cultures have made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sense of mathematics was an area of low confidence for teachers in this district. Recognizing cultural differences in vocabulary and utilizing “everyday” vocabulary with students to bridge the gap between home and school is an affirming way for teachers to relate universal math concepts to students (Tate, 1994, Charity Hudley &amp; Mallinson 2015). Providing explicit professional development for teachers to attain skills that will allow them to utilize the relationship between culture and language to scaffold mathematical concepts is necessary to build confidence in this task. </w:t>
      </w:r>
      <w:r w:rsidDel="00000000" w:rsidR="00000000" w:rsidRPr="00000000">
        <w:rPr>
          <w:rtl w:val="0"/>
        </w:rPr>
      </w:r>
    </w:p>
    <w:p w:rsidR="00000000" w:rsidDel="00000000" w:rsidP="00000000" w:rsidRDefault="00000000" w:rsidRPr="00000000" w14:paraId="00000495">
      <w:pPr>
        <w:shd w:fill="ffffff" w:val="clear"/>
        <w:spacing w:line="480" w:lineRule="auto"/>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Strategies to Enhance Teacher CRT Efficacy and Use</w:t>
      </w:r>
      <w:r w:rsidDel="00000000" w:rsidR="00000000" w:rsidRPr="00000000">
        <w:rPr>
          <w:rtl w:val="0"/>
        </w:rPr>
      </w:r>
    </w:p>
    <w:p w:rsidR="00000000" w:rsidDel="00000000" w:rsidP="00000000" w:rsidRDefault="00000000" w:rsidRPr="00000000" w14:paraId="00000496">
      <w:pPr>
        <w:spacing w:after="20" w:line="480" w:lineRule="auto"/>
        <w:ind w:left="100" w:firstLine="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Bandura (1997), self-efficacy beliefs influence how well people motivate themselves and persevere in the face of difficulty through the goals that they set for themselves. In the application of the self-efficacy construct to teaching, Tschannen-Moran et.al (1998) state that the most influential activity that shapes a teacher’s confidence is having an actual teaching experience. Bandura (1977) also states that through the exposure of mastery experiences, specifically providing an individual with concrete evidence that they can execute a specific skill, that one can gain self-efficacy in this specific area. Bandura (1997) also believed through the observation of a model that successfully demonstrates a task, that this observation may influence an individual’s beliefs about their own abilities which he identifies as vicarious experiences. Siwatu (2007) found in his study of preservice teachers utilizing the CRTSE scale that teachers lacked access to experiences and were void of models that could help to produce efficacy in these areas. </w:t>
      </w:r>
    </w:p>
    <w:p w:rsidR="00000000" w:rsidDel="00000000" w:rsidP="00000000" w:rsidRDefault="00000000" w:rsidRPr="00000000" w14:paraId="00000497">
      <w:pPr>
        <w:spacing w:after="20" w:line="480" w:lineRule="auto"/>
        <w:ind w:left="100" w:firstLine="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Working intentionally to construct a cognitive archetype of CRT would strengthen efficacy.  This would include demonstrating what culturally embedded learning looks like through coaching.  It would also incorporate opportunities for students to envision themselves in STEM related work .  This archetype benefits novice teachers and more experienced teachers as well.  Through the integration of practices that support cultural competency, which includes helping students recognize and honor their own cultural beliefs and practices while exposing them to a broader culture in these subjects, teachers can begin to assist students in accessing concepts and skills in STEM (Johnson &amp; Elliot, 2020). Working to ensure that equitable practices are in place in STEM related classrooms is also key to ensuring that students will have access to STEM careers (Tanner, 2013). </w:t>
      </w:r>
    </w:p>
    <w:p w:rsidR="00000000" w:rsidDel="00000000" w:rsidP="00000000" w:rsidRDefault="00000000" w:rsidRPr="00000000" w14:paraId="0000049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Providing experiences and opportunities to build teachers' self awareness will also support the building of CRT self efficacy.  Hammond (2015) states that CRT comes from being comfortable in your own skin because teachers are not a neutral party in the learning process. She suggests that teachers must do the “inside-out” work required to be a culturally responsive teacher which includes holding an inquiry stance regarding the impact of their interactions with students (Hammond, 2015). Understanding their impact will open their lens to accepting that the cultural scripts that they bring to the classroom may not address the needs of their culturally diverse students and motivate them to improve. </w:t>
      </w:r>
    </w:p>
    <w:p w:rsidR="00000000" w:rsidDel="00000000" w:rsidP="00000000" w:rsidRDefault="00000000" w:rsidRPr="00000000" w14:paraId="0000049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Schools must intentionally scaffold opportunities for teachers and communities to become acquainted and to learn from each other.  To make the connection between students’ home culture and school/teacher expectations, teachers must work to understand the multiple levels of culture and the context of the communities that students come from.   When teachers understand the levels of culture students have, it gives insight as to what elements are involved in the forming of sociocultural consciousness (Gay, 2000; Ladson-Billings, 1995a; Villegas &amp; Lucas, 2002). According to Hammond (2015), deep culture involves ethics, spirituality, health, and theories of group harmony. She furthers that shallow culture involves social interactions and norms that generally determine how a group treats their elders, eye contact, concepts of time, personal space, and appropriate touching (Hammond, 2015). Lastly, surface culture involves observable and concrete elements of a particular culture, (i.e., food, dress, music, and holidays) (Hammond, 2015).  Deliberate strategies to break through surface level culture can be accomplished through conscious and inclusive planning, learning and exposure, as well as coaching.  By including these facets in the district strategic plan, as has been done, the district now needs to mobilize with deliberate speed.</w:t>
      </w:r>
    </w:p>
    <w:p w:rsidR="00000000" w:rsidDel="00000000" w:rsidP="00000000" w:rsidRDefault="00000000" w:rsidRPr="00000000" w14:paraId="0000049A">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49B">
      <w:pPr>
        <w:spacing w:after="20" w:line="48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Findings from this study demonstrate the need for teachers in this district to build efficacy in CRT.  Utilizing an intentional  focus on building cognitive archetypes for CRT, cultivating self awareness to increase sociocultural consciousness and coaching teachers in this process, devoloping a lens for CRT that will allow for students to be successful is achievable.  Investing in the pedagogy of CRT which seeks to open the worlds of possibilities for each student to bring their whole selves to the classroom and to the world can be the key that unlocks success in learning for culturally diverse students. </w:t>
      </w:r>
    </w:p>
    <w:p w:rsidR="00000000" w:rsidDel="00000000" w:rsidP="00000000" w:rsidRDefault="00000000" w:rsidRPr="00000000" w14:paraId="0000049C">
      <w:pPr>
        <w:spacing w:line="480" w:lineRule="auto"/>
        <w:ind w:firstLine="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An analysis of pre and post teacher data on teacher efficacy before and after professional development would greatly contribute to the body of knowledge and further inform the district of areas that can be improved to achieve efficacy.</w:t>
      </w:r>
      <w:r w:rsidDel="00000000" w:rsidR="00000000" w:rsidRPr="00000000">
        <w:rPr>
          <w:rtl w:val="0"/>
        </w:rPr>
      </w:r>
    </w:p>
    <w:p w:rsidR="00000000" w:rsidDel="00000000" w:rsidP="00000000" w:rsidRDefault="00000000" w:rsidRPr="00000000" w14:paraId="0000049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Preservice coursework in Culturally Responsive Teaching should be required for successful completion of state teacher certification.  A requirement for in-service training for teachers as a matter of policy for the district is also recommended. Acknowledging the vastly changing demographics of our schools and the need to engage teachers that are already in the field is important. The utilization of CRT throughout schools is possible through the building of efficacy in teachers. Providing a framework for districts to assess efficacy and provide efficacy building and sustaining practices will be important to meeting the needs of all learners. </w:t>
      </w:r>
    </w:p>
    <w:p w:rsidR="00000000" w:rsidDel="00000000" w:rsidP="00000000" w:rsidRDefault="00000000" w:rsidRPr="00000000" w14:paraId="0000049E">
      <w:pPr>
        <w:spacing w:line="276" w:lineRule="auto"/>
        <w:rPr/>
      </w:pPr>
      <w:r w:rsidDel="00000000" w:rsidR="00000000" w:rsidRPr="00000000">
        <w:rPr>
          <w:rtl w:val="0"/>
        </w:rPr>
      </w:r>
    </w:p>
    <w:p w:rsidR="00000000" w:rsidDel="00000000" w:rsidP="00000000" w:rsidRDefault="00000000" w:rsidRPr="00000000" w14:paraId="0000049F">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0">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1">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2">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3">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4">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5">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6">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7">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8">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9">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A">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B">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C">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D">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A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REFERENCES </w:t>
      </w:r>
      <w:r w:rsidDel="00000000" w:rsidR="00000000" w:rsidRPr="00000000">
        <w:rPr>
          <w:rtl w:val="0"/>
        </w:rPr>
      </w:r>
    </w:p>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spacing w:line="475" w:lineRule="auto"/>
        <w:ind w:left="0" w:right="504"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Aronson, B., &amp; Laughter, J. (2016). The theory and practice of culturally relevant </w:t>
      </w:r>
    </w:p>
    <w:p w:rsidR="00000000" w:rsidDel="00000000" w:rsidP="00000000" w:rsidRDefault="00000000" w:rsidRPr="00000000" w14:paraId="000004B3">
      <w:pPr>
        <w:widowControl w:val="0"/>
        <w:pBdr>
          <w:top w:space="0" w:sz="0" w:val="nil"/>
          <w:left w:space="0" w:sz="0" w:val="nil"/>
          <w:bottom w:space="0" w:sz="0" w:val="nil"/>
          <w:right w:space="0" w:sz="0" w:val="nil"/>
          <w:between w:space="0" w:sz="0" w:val="nil"/>
        </w:pBdr>
        <w:spacing w:line="475" w:lineRule="auto"/>
        <w:ind w:left="0" w:right="504" w:firstLine="720"/>
        <w:rPr>
          <w:rFonts w:ascii="Times New Roman" w:cs="Times New Roman" w:eastAsia="Times New Roman" w:hAnsi="Times New Roman"/>
          <w:i w:val="1"/>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education: A synthesis of research across content areas. </w:t>
      </w:r>
      <w:r w:rsidDel="00000000" w:rsidR="00000000" w:rsidRPr="00000000">
        <w:rPr>
          <w:rFonts w:ascii="Times New Roman" w:cs="Times New Roman" w:eastAsia="Times New Roman" w:hAnsi="Times New Roman"/>
          <w:i w:val="1"/>
          <w:sz w:val="24"/>
          <w:szCs w:val="24"/>
          <w:vertAlign w:val="baseline"/>
          <w:rtl w:val="0"/>
        </w:rPr>
        <w:t xml:space="preserve">Review of Educational </w:t>
      </w:r>
    </w:p>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spacing w:line="475" w:lineRule="auto"/>
        <w:ind w:left="0" w:right="504"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Research</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86</w:t>
      </w:r>
      <w:r w:rsidDel="00000000" w:rsidR="00000000" w:rsidRPr="00000000">
        <w:rPr>
          <w:rFonts w:ascii="Times New Roman" w:cs="Times New Roman" w:eastAsia="Times New Roman" w:hAnsi="Times New Roman"/>
          <w:sz w:val="24"/>
          <w:szCs w:val="24"/>
          <w:vertAlign w:val="baseline"/>
          <w:rtl w:val="0"/>
        </w:rPr>
        <w:t xml:space="preserve">(1), 163-206.</w:t>
      </w:r>
    </w:p>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spacing w:line="475" w:lineRule="auto"/>
        <w:ind w:left="0" w:right="50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22222"/>
          <w:sz w:val="24"/>
          <w:szCs w:val="24"/>
          <w:highlight w:val="white"/>
          <w:rtl w:val="0"/>
        </w:rPr>
        <w:t xml:space="preserve">Au, K. H., &amp; Kawakami, A. J. (1994). Cultural congruence in instruction. </w:t>
      </w:r>
      <w:r w:rsidDel="00000000" w:rsidR="00000000" w:rsidRPr="00000000">
        <w:rPr>
          <w:rFonts w:ascii="Times New Roman" w:cs="Times New Roman" w:eastAsia="Times New Roman" w:hAnsi="Times New Roman"/>
          <w:i w:val="1"/>
          <w:color w:val="222222"/>
          <w:sz w:val="24"/>
          <w:szCs w:val="24"/>
          <w:highlight w:val="white"/>
          <w:rtl w:val="0"/>
        </w:rPr>
        <w:t xml:space="preserve">Teaching diverse</w:t>
        <w:tab/>
        <w:t xml:space="preserve"> populations: Formulating a knowledge base</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24</w:t>
      </w:r>
      <w:r w:rsidDel="00000000" w:rsidR="00000000" w:rsidRPr="00000000">
        <w:rPr>
          <w:rFonts w:ascii="Times New Roman" w:cs="Times New Roman" w:eastAsia="Times New Roman" w:hAnsi="Times New Roman"/>
          <w:color w:val="222222"/>
          <w:sz w:val="24"/>
          <w:szCs w:val="24"/>
          <w:highlight w:val="white"/>
          <w:rtl w:val="0"/>
        </w:rPr>
        <w:t xml:space="preserve">.</w:t>
      </w:r>
      <w:r w:rsidDel="00000000" w:rsidR="00000000" w:rsidRPr="00000000">
        <w:rPr>
          <w:rtl w:val="0"/>
        </w:rPr>
      </w:r>
    </w:p>
    <w:p w:rsidR="00000000" w:rsidDel="00000000" w:rsidP="00000000" w:rsidRDefault="00000000" w:rsidRPr="00000000" w14:paraId="000004B6">
      <w:pPr>
        <w:widowControl w:val="0"/>
        <w:pBdr>
          <w:top w:space="0" w:sz="0" w:val="nil"/>
          <w:left w:space="0" w:sz="0" w:val="nil"/>
          <w:bottom w:space="0" w:sz="0" w:val="nil"/>
          <w:right w:space="0" w:sz="0" w:val="nil"/>
          <w:between w:space="0" w:sz="0" w:val="nil"/>
        </w:pBdr>
        <w:spacing w:before="55" w:line="474" w:lineRule="auto"/>
        <w:ind w:left="844" w:right="369" w:hanging="71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Bandura, A. (1977). Self-efficacy. Toward a unifying theory of behavioral change. </w:t>
      </w:r>
      <w:r w:rsidDel="00000000" w:rsidR="00000000" w:rsidRPr="00000000">
        <w:rPr>
          <w:rFonts w:ascii="Times New Roman" w:cs="Times New Roman" w:eastAsia="Times New Roman" w:hAnsi="Times New Roman"/>
          <w:i w:val="1"/>
          <w:sz w:val="24"/>
          <w:szCs w:val="24"/>
          <w:vertAlign w:val="baseline"/>
          <w:rtl w:val="0"/>
        </w:rPr>
        <w:t xml:space="preserve">Psychological Review</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84</w:t>
      </w:r>
      <w:r w:rsidDel="00000000" w:rsidR="00000000" w:rsidRPr="00000000">
        <w:rPr>
          <w:rFonts w:ascii="Times New Roman" w:cs="Times New Roman" w:eastAsia="Times New Roman" w:hAnsi="Times New Roman"/>
          <w:sz w:val="24"/>
          <w:szCs w:val="24"/>
          <w:vertAlign w:val="baseline"/>
          <w:rtl w:val="0"/>
        </w:rPr>
        <w:t xml:space="preserve">, 191-215. </w:t>
      </w:r>
    </w:p>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spacing w:before="55" w:line="474" w:lineRule="auto"/>
        <w:ind w:left="810" w:right="616" w:hanging="677"/>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Bandura, A. (1997). </w:t>
      </w:r>
      <w:r w:rsidDel="00000000" w:rsidR="00000000" w:rsidRPr="00000000">
        <w:rPr>
          <w:rFonts w:ascii="Times New Roman" w:cs="Times New Roman" w:eastAsia="Times New Roman" w:hAnsi="Times New Roman"/>
          <w:i w:val="1"/>
          <w:sz w:val="24"/>
          <w:szCs w:val="24"/>
          <w:vertAlign w:val="baseline"/>
          <w:rtl w:val="0"/>
        </w:rPr>
        <w:t xml:space="preserve">Self-efficacy. The exercise of control</w:t>
      </w:r>
      <w:r w:rsidDel="00000000" w:rsidR="00000000" w:rsidRPr="00000000">
        <w:rPr>
          <w:rFonts w:ascii="Times New Roman" w:cs="Times New Roman" w:eastAsia="Times New Roman" w:hAnsi="Times New Roman"/>
          <w:sz w:val="24"/>
          <w:szCs w:val="24"/>
          <w:vertAlign w:val="baseline"/>
          <w:rtl w:val="0"/>
        </w:rPr>
        <w:t xml:space="preserve">. W. H. Freeman. Bandura, A. (2001). Social cognitive theory: An agentic perspective. </w:t>
      </w:r>
      <w:r w:rsidDel="00000000" w:rsidR="00000000" w:rsidRPr="00000000">
        <w:rPr>
          <w:rFonts w:ascii="Times New Roman" w:cs="Times New Roman" w:eastAsia="Times New Roman" w:hAnsi="Times New Roman"/>
          <w:i w:val="1"/>
          <w:sz w:val="24"/>
          <w:szCs w:val="24"/>
          <w:vertAlign w:val="baseline"/>
          <w:rtl w:val="0"/>
        </w:rPr>
        <w:t xml:space="preserve">Annual Review Psychology</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52</w:t>
      </w:r>
      <w:r w:rsidDel="00000000" w:rsidR="00000000" w:rsidRPr="00000000">
        <w:rPr>
          <w:rFonts w:ascii="Times New Roman" w:cs="Times New Roman" w:eastAsia="Times New Roman" w:hAnsi="Times New Roman"/>
          <w:sz w:val="24"/>
          <w:szCs w:val="24"/>
          <w:vertAlign w:val="baseline"/>
          <w:rtl w:val="0"/>
        </w:rPr>
        <w:t xml:space="preserve">, 1-26. </w:t>
      </w:r>
      <w:hyperlink r:id="rId20">
        <w:r w:rsidDel="00000000" w:rsidR="00000000" w:rsidRPr="00000000">
          <w:rPr>
            <w:rFonts w:ascii="Times New Roman" w:cs="Times New Roman" w:eastAsia="Times New Roman" w:hAnsi="Times New Roman"/>
            <w:color w:val="0000ff"/>
            <w:sz w:val="24"/>
            <w:szCs w:val="24"/>
            <w:u w:val="single"/>
            <w:vertAlign w:val="baseline"/>
            <w:rtl w:val="0"/>
          </w:rPr>
          <w:t xml:space="preserve">www.annualreviews</w:t>
        </w:r>
      </w:hyperlink>
      <w:r w:rsidDel="00000000" w:rsidR="00000000" w:rsidRPr="00000000">
        <w:rPr>
          <w:rFonts w:ascii="Times New Roman" w:cs="Times New Roman" w:eastAsia="Times New Roman" w:hAnsi="Times New Roman"/>
          <w:sz w:val="24"/>
          <w:szCs w:val="24"/>
          <w:vertAlign w:val="baseline"/>
          <w:rtl w:val="0"/>
        </w:rPr>
        <w:t xml:space="preserve">.org </w:t>
      </w:r>
    </w:p>
    <w:p w:rsidR="00000000" w:rsidDel="00000000" w:rsidP="00000000" w:rsidRDefault="00000000" w:rsidRPr="00000000" w14:paraId="000004B8">
      <w:pPr>
        <w:widowControl w:val="0"/>
        <w:pBdr>
          <w:top w:space="0" w:sz="0" w:val="nil"/>
          <w:left w:space="0" w:sz="0" w:val="nil"/>
          <w:bottom w:space="0" w:sz="0" w:val="nil"/>
          <w:right w:space="0" w:sz="0" w:val="nil"/>
          <w:between w:space="0" w:sz="0" w:val="nil"/>
        </w:pBdr>
        <w:spacing w:before="55" w:line="474" w:lineRule="auto"/>
        <w:ind w:left="842" w:right="1216" w:hanging="70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Bandura, A. (2002). Social cognitive theory in cultural context. </w:t>
      </w:r>
      <w:r w:rsidDel="00000000" w:rsidR="00000000" w:rsidRPr="00000000">
        <w:rPr>
          <w:rFonts w:ascii="Times New Roman" w:cs="Times New Roman" w:eastAsia="Times New Roman" w:hAnsi="Times New Roman"/>
          <w:i w:val="1"/>
          <w:sz w:val="24"/>
          <w:szCs w:val="24"/>
          <w:vertAlign w:val="baseline"/>
          <w:rtl w:val="0"/>
        </w:rPr>
        <w:t xml:space="preserve">Applied Psychology: An International Review, 51</w:t>
      </w:r>
      <w:r w:rsidDel="00000000" w:rsidR="00000000" w:rsidRPr="00000000">
        <w:rPr>
          <w:rFonts w:ascii="Times New Roman" w:cs="Times New Roman" w:eastAsia="Times New Roman" w:hAnsi="Times New Roman"/>
          <w:sz w:val="24"/>
          <w:szCs w:val="24"/>
          <w:vertAlign w:val="baseline"/>
          <w:rtl w:val="0"/>
        </w:rPr>
        <w:t xml:space="preserve">(2), 269-290. </w:t>
      </w:r>
    </w:p>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spacing w:before="55" w:line="474" w:lineRule="auto"/>
        <w:ind w:left="842" w:right="1216" w:hanging="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22222"/>
          <w:sz w:val="24"/>
          <w:szCs w:val="24"/>
          <w:highlight w:val="white"/>
          <w:rtl w:val="0"/>
        </w:rPr>
        <w:t xml:space="preserve">Bandura, A. (2006). Guide for constructing self-efficacy scales. </w:t>
      </w:r>
      <w:r w:rsidDel="00000000" w:rsidR="00000000" w:rsidRPr="00000000">
        <w:rPr>
          <w:rFonts w:ascii="Times New Roman" w:cs="Times New Roman" w:eastAsia="Times New Roman" w:hAnsi="Times New Roman"/>
          <w:i w:val="1"/>
          <w:color w:val="222222"/>
          <w:sz w:val="24"/>
          <w:szCs w:val="24"/>
          <w:highlight w:val="white"/>
          <w:rtl w:val="0"/>
        </w:rPr>
        <w:t xml:space="preserve">Self-efficacy beliefs of adolescents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5</w:t>
      </w:r>
      <w:r w:rsidDel="00000000" w:rsidR="00000000" w:rsidRPr="00000000">
        <w:rPr>
          <w:rFonts w:ascii="Times New Roman" w:cs="Times New Roman" w:eastAsia="Times New Roman" w:hAnsi="Times New Roman"/>
          <w:color w:val="222222"/>
          <w:sz w:val="24"/>
          <w:szCs w:val="24"/>
          <w:highlight w:val="white"/>
          <w:rtl w:val="0"/>
        </w:rPr>
        <w:t xml:space="preserve">(1), 307-337.</w:t>
      </w:r>
      <w:r w:rsidDel="00000000" w:rsidR="00000000" w:rsidRPr="00000000">
        <w:rPr>
          <w:rtl w:val="0"/>
        </w:rPr>
      </w:r>
    </w:p>
    <w:p w:rsidR="00000000" w:rsidDel="00000000" w:rsidP="00000000" w:rsidRDefault="00000000" w:rsidRPr="00000000" w14:paraId="000004BA">
      <w:pPr>
        <w:widowControl w:val="0"/>
        <w:pBdr>
          <w:top w:space="0" w:sz="0" w:val="nil"/>
          <w:left w:space="0" w:sz="0" w:val="nil"/>
          <w:bottom w:space="0" w:sz="0" w:val="nil"/>
          <w:right w:space="0" w:sz="0" w:val="nil"/>
          <w:between w:space="0" w:sz="0" w:val="nil"/>
        </w:pBdr>
        <w:spacing w:before="55" w:line="474" w:lineRule="auto"/>
        <w:ind w:left="842" w:right="471" w:hanging="70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Bandura, A. (2012). On the functional properties of perceived self-efficacy revisited. </w:t>
      </w:r>
      <w:r w:rsidDel="00000000" w:rsidR="00000000" w:rsidRPr="00000000">
        <w:rPr>
          <w:rFonts w:ascii="Times New Roman" w:cs="Times New Roman" w:eastAsia="Times New Roman" w:hAnsi="Times New Roman"/>
          <w:i w:val="1"/>
          <w:sz w:val="24"/>
          <w:szCs w:val="24"/>
          <w:vertAlign w:val="baseline"/>
          <w:rtl w:val="0"/>
        </w:rPr>
        <w:t xml:space="preserve">Journal of Management</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38</w:t>
      </w:r>
      <w:r w:rsidDel="00000000" w:rsidR="00000000" w:rsidRPr="00000000">
        <w:rPr>
          <w:rFonts w:ascii="Times New Roman" w:cs="Times New Roman" w:eastAsia="Times New Roman" w:hAnsi="Times New Roman"/>
          <w:sz w:val="24"/>
          <w:szCs w:val="24"/>
          <w:vertAlign w:val="baseline"/>
          <w:rtl w:val="0"/>
        </w:rPr>
        <w:t xml:space="preserve">(9), 9-44. </w:t>
      </w:r>
    </w:p>
    <w:p w:rsidR="00000000" w:rsidDel="00000000" w:rsidP="00000000" w:rsidRDefault="00000000" w:rsidRPr="00000000" w14:paraId="000004BB">
      <w:pPr>
        <w:widowControl w:val="0"/>
        <w:pBdr>
          <w:top w:space="0" w:sz="0" w:val="nil"/>
          <w:left w:space="0" w:sz="0" w:val="nil"/>
          <w:bottom w:space="0" w:sz="0" w:val="nil"/>
          <w:right w:space="0" w:sz="0" w:val="nil"/>
          <w:between w:space="0" w:sz="0" w:val="nil"/>
        </w:pBdr>
        <w:spacing w:before="55" w:line="474" w:lineRule="auto"/>
        <w:ind w:left="842" w:right="471" w:hanging="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Brennar, P. &amp; DeLamater, J. (2016). Soc Psychol Q. 2016 Dec; 79(4): 333-354. Published online 2016 Nov 18. doi: 10.1177/0190272516628298</w:t>
      </w:r>
    </w:p>
    <w:p w:rsidR="00000000" w:rsidDel="00000000" w:rsidP="00000000" w:rsidRDefault="00000000" w:rsidRPr="00000000" w14:paraId="000004BC">
      <w:pPr>
        <w:widowControl w:val="0"/>
        <w:pBdr>
          <w:top w:space="0" w:sz="0" w:val="nil"/>
          <w:left w:space="0" w:sz="0" w:val="nil"/>
          <w:bottom w:space="0" w:sz="0" w:val="nil"/>
          <w:right w:space="0" w:sz="0" w:val="nil"/>
          <w:between w:space="0" w:sz="0" w:val="nil"/>
        </w:pBdr>
        <w:spacing w:before="55" w:line="474"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Brown, M. R. (2007). Educating all students: Creating culturally responsive teachers, </w:t>
      </w:r>
    </w:p>
    <w:p w:rsidR="00000000" w:rsidDel="00000000" w:rsidP="00000000" w:rsidRDefault="00000000" w:rsidRPr="00000000" w14:paraId="000004BD">
      <w:pPr>
        <w:widowControl w:val="0"/>
        <w:pBdr>
          <w:top w:space="0" w:sz="0" w:val="nil"/>
          <w:left w:space="0" w:sz="0" w:val="nil"/>
          <w:bottom w:space="0" w:sz="0" w:val="nil"/>
          <w:right w:space="0" w:sz="0" w:val="nil"/>
          <w:between w:space="0" w:sz="0" w:val="nil"/>
        </w:pBdr>
        <w:spacing w:before="55" w:line="474"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classrooms, and schools. </w:t>
      </w:r>
      <w:r w:rsidDel="00000000" w:rsidR="00000000" w:rsidRPr="00000000">
        <w:rPr>
          <w:rFonts w:ascii="Times New Roman" w:cs="Times New Roman" w:eastAsia="Times New Roman" w:hAnsi="Times New Roman"/>
          <w:i w:val="1"/>
          <w:sz w:val="24"/>
          <w:szCs w:val="24"/>
          <w:vertAlign w:val="baseline"/>
          <w:rtl w:val="0"/>
        </w:rPr>
        <w:t xml:space="preserve">Intervention in School and Clinic</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43</w:t>
      </w:r>
      <w:r w:rsidDel="00000000" w:rsidR="00000000" w:rsidRPr="00000000">
        <w:rPr>
          <w:rFonts w:ascii="Times New Roman" w:cs="Times New Roman" w:eastAsia="Times New Roman" w:hAnsi="Times New Roman"/>
          <w:sz w:val="24"/>
          <w:szCs w:val="24"/>
          <w:vertAlign w:val="baseline"/>
          <w:rtl w:val="0"/>
        </w:rPr>
        <w:t xml:space="preserve">, 57. </w:t>
      </w:r>
    </w:p>
    <w:p w:rsidR="00000000" w:rsidDel="00000000" w:rsidP="00000000" w:rsidRDefault="00000000" w:rsidRPr="00000000" w14:paraId="000004BE">
      <w:pPr>
        <w:widowControl w:val="0"/>
        <w:pBdr>
          <w:top w:space="0" w:sz="0" w:val="nil"/>
          <w:left w:space="0" w:sz="0" w:val="nil"/>
          <w:bottom w:space="0" w:sz="0" w:val="nil"/>
          <w:right w:space="0" w:sz="0" w:val="nil"/>
          <w:between w:space="0" w:sz="0" w:val="nil"/>
        </w:pBdr>
        <w:spacing w:before="55" w:line="474" w:lineRule="auto"/>
        <w:ind w:left="72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Brown, J. C., &amp; Crippen, K. J.  Stormer (2016). Designing for culturally responsive science education through professional development. </w:t>
      </w:r>
      <w:r w:rsidDel="00000000" w:rsidR="00000000" w:rsidRPr="00000000">
        <w:rPr>
          <w:rFonts w:ascii="Times New Roman" w:cs="Times New Roman" w:eastAsia="Times New Roman" w:hAnsi="Times New Roman"/>
          <w:i w:val="1"/>
          <w:sz w:val="24"/>
          <w:szCs w:val="24"/>
          <w:vertAlign w:val="baseline"/>
          <w:rtl w:val="0"/>
        </w:rPr>
        <w:t xml:space="preserve">International Journal of Science Education, 38</w:t>
      </w:r>
      <w:r w:rsidDel="00000000" w:rsidR="00000000" w:rsidRPr="00000000">
        <w:rPr>
          <w:rFonts w:ascii="Times New Roman" w:cs="Times New Roman" w:eastAsia="Times New Roman" w:hAnsi="Times New Roman"/>
          <w:sz w:val="24"/>
          <w:szCs w:val="24"/>
          <w:vertAlign w:val="baseline"/>
          <w:rtl w:val="0"/>
        </w:rPr>
        <w:t xml:space="preserve">(3), 470-492.</w:t>
      </w:r>
    </w:p>
    <w:p w:rsidR="00000000" w:rsidDel="00000000" w:rsidP="00000000" w:rsidRDefault="00000000" w:rsidRPr="00000000" w14:paraId="000004BF">
      <w:pPr>
        <w:widowControl w:val="0"/>
        <w:pBdr>
          <w:top w:space="0" w:sz="0" w:val="nil"/>
          <w:left w:space="0" w:sz="0" w:val="nil"/>
          <w:bottom w:space="0" w:sz="0" w:val="nil"/>
          <w:right w:space="0" w:sz="0" w:val="nil"/>
          <w:between w:space="0" w:sz="0" w:val="nil"/>
        </w:pBdr>
        <w:spacing w:before="55" w:line="474" w:lineRule="auto"/>
        <w:ind w:left="720" w:hanging="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Bui, Y. N., &amp; Fagan, Y. M. (2013). The effects of an integrated reading comprehension strategy: A culturally responsive teaching approach for fifth-grade students’ reading comprehension. </w:t>
      </w:r>
      <w:r w:rsidDel="00000000" w:rsidR="00000000" w:rsidRPr="00000000">
        <w:rPr>
          <w:rFonts w:ascii="Times New Roman" w:cs="Times New Roman" w:eastAsia="Times New Roman" w:hAnsi="Times New Roman"/>
          <w:i w:val="1"/>
          <w:color w:val="222222"/>
          <w:sz w:val="24"/>
          <w:szCs w:val="24"/>
          <w:highlight w:val="white"/>
          <w:rtl w:val="0"/>
        </w:rPr>
        <w:t xml:space="preserve">Preventing School Failure: Alternative Education for Children and Youth</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57</w:t>
      </w:r>
      <w:r w:rsidDel="00000000" w:rsidR="00000000" w:rsidRPr="00000000">
        <w:rPr>
          <w:rFonts w:ascii="Times New Roman" w:cs="Times New Roman" w:eastAsia="Times New Roman" w:hAnsi="Times New Roman"/>
          <w:color w:val="222222"/>
          <w:sz w:val="24"/>
          <w:szCs w:val="24"/>
          <w:highlight w:val="white"/>
          <w:rtl w:val="0"/>
        </w:rPr>
        <w:t xml:space="preserve">(2), 59-69.</w:t>
      </w:r>
    </w:p>
    <w:p w:rsidR="00000000" w:rsidDel="00000000" w:rsidP="00000000" w:rsidRDefault="00000000" w:rsidRPr="00000000" w14:paraId="000004C0">
      <w:pPr>
        <w:widowControl w:val="0"/>
        <w:pBdr>
          <w:top w:space="0" w:sz="0" w:val="nil"/>
          <w:left w:space="0" w:sz="0" w:val="nil"/>
          <w:bottom w:space="0" w:sz="0" w:val="nil"/>
          <w:right w:space="0" w:sz="0" w:val="nil"/>
          <w:between w:space="0" w:sz="0" w:val="nil"/>
        </w:pBdr>
        <w:spacing w:before="55" w:line="474" w:lineRule="auto"/>
        <w:ind w:left="720" w:hanging="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Charity Hudley, A.H. &amp; Mallinson, C. (2015). “It’s worth our time”: a model of culturally and linguistically supportive professional development for K-12 STEM educators. </w:t>
      </w:r>
      <w:r w:rsidDel="00000000" w:rsidR="00000000" w:rsidRPr="00000000">
        <w:rPr>
          <w:rFonts w:ascii="Times New Roman" w:cs="Times New Roman" w:eastAsia="Times New Roman" w:hAnsi="Times New Roman"/>
          <w:i w:val="1"/>
          <w:color w:val="222222"/>
          <w:sz w:val="24"/>
          <w:szCs w:val="24"/>
          <w:highlight w:val="white"/>
          <w:rtl w:val="0"/>
        </w:rPr>
        <w:t xml:space="preserve">Cultural Studies of Science Education, 12:637-660. </w:t>
      </w:r>
      <w:r w:rsidDel="00000000" w:rsidR="00000000" w:rsidRPr="00000000">
        <w:rPr>
          <w:rFonts w:ascii="Times New Roman" w:cs="Times New Roman" w:eastAsia="Times New Roman" w:hAnsi="Times New Roman"/>
          <w:color w:val="222222"/>
          <w:sz w:val="24"/>
          <w:szCs w:val="24"/>
          <w:highlight w:val="white"/>
          <w:rtl w:val="0"/>
        </w:rPr>
        <w:t xml:space="preserve">https://doi:10.1007/s11422-016-9743-7</w:t>
      </w:r>
    </w:p>
    <w:p w:rsidR="00000000" w:rsidDel="00000000" w:rsidP="00000000" w:rsidRDefault="00000000" w:rsidRPr="00000000" w14:paraId="000004C1">
      <w:pPr>
        <w:widowControl w:val="0"/>
        <w:pBdr>
          <w:top w:space="0" w:sz="0" w:val="nil"/>
          <w:left w:space="0" w:sz="0" w:val="nil"/>
          <w:bottom w:space="0" w:sz="0" w:val="nil"/>
          <w:right w:space="0" w:sz="0" w:val="nil"/>
          <w:between w:space="0" w:sz="0" w:val="nil"/>
        </w:pBdr>
        <w:spacing w:before="55" w:line="474" w:lineRule="auto"/>
        <w:ind w:left="720" w:hanging="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Chu, S &amp; Garcia,S. (2014). Culturally responsive teaching efficacy beliefs of in-service special education teachers.  </w:t>
      </w:r>
      <w:r w:rsidDel="00000000" w:rsidR="00000000" w:rsidRPr="00000000">
        <w:rPr>
          <w:rFonts w:ascii="Times New Roman" w:cs="Times New Roman" w:eastAsia="Times New Roman" w:hAnsi="Times New Roman"/>
          <w:i w:val="1"/>
          <w:color w:val="222222"/>
          <w:sz w:val="24"/>
          <w:szCs w:val="24"/>
          <w:highlight w:val="white"/>
          <w:rtl w:val="0"/>
        </w:rPr>
        <w:t xml:space="preserve">Remedial and Special Education</w:t>
      </w:r>
      <w:r w:rsidDel="00000000" w:rsidR="00000000" w:rsidRPr="00000000">
        <w:rPr>
          <w:rFonts w:ascii="Times New Roman" w:cs="Times New Roman" w:eastAsia="Times New Roman" w:hAnsi="Times New Roman"/>
          <w:color w:val="222222"/>
          <w:sz w:val="24"/>
          <w:szCs w:val="24"/>
          <w:highlight w:val="white"/>
          <w:rtl w:val="0"/>
        </w:rPr>
        <w:t xml:space="preserve"> 35, (4), 218-232.</w:t>
      </w:r>
    </w:p>
    <w:p w:rsidR="00000000" w:rsidDel="00000000" w:rsidP="00000000" w:rsidRDefault="00000000" w:rsidRPr="00000000" w14:paraId="000004C2">
      <w:pPr>
        <w:widowControl w:val="0"/>
        <w:pBdr>
          <w:top w:space="0" w:sz="0" w:val="nil"/>
          <w:left w:space="0" w:sz="0" w:val="nil"/>
          <w:bottom w:space="0" w:sz="0" w:val="nil"/>
          <w:right w:space="0" w:sz="0" w:val="nil"/>
          <w:between w:space="0" w:sz="0" w:val="nil"/>
        </w:pBdr>
        <w:spacing w:before="55" w:line="474"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Advanced Placement Student Participation and Performance Climb in Unison</w:t>
      </w:r>
      <w:r w:rsidDel="00000000" w:rsidR="00000000" w:rsidRPr="00000000">
        <w:rPr>
          <w:rFonts w:ascii="Times New Roman" w:cs="Times New Roman" w:eastAsia="Times New Roman" w:hAnsi="Times New Roman"/>
          <w:color w:val="222222"/>
          <w:sz w:val="24"/>
          <w:szCs w:val="24"/>
          <w:rtl w:val="0"/>
        </w:rPr>
        <w:t xml:space="preserve">. Newsroom. (2020). Retrieved March 5, 2022, from </w:t>
      </w:r>
      <w:hyperlink r:id="rId21">
        <w:r w:rsidDel="00000000" w:rsidR="00000000" w:rsidRPr="00000000">
          <w:rPr>
            <w:rFonts w:ascii="Times New Roman" w:cs="Times New Roman" w:eastAsia="Times New Roman" w:hAnsi="Times New Roman"/>
            <w:color w:val="1155cc"/>
            <w:sz w:val="24"/>
            <w:szCs w:val="24"/>
            <w:u w:val="single"/>
            <w:rtl w:val="0"/>
          </w:rPr>
          <w:t xml:space="preserve">https://newsroom.collegeboard.org/advanced-placement-student-participation-and-performance-climb-unison</w:t>
        </w:r>
      </w:hyperlink>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4C3">
      <w:pPr>
        <w:widowControl w:val="0"/>
        <w:pBdr>
          <w:top w:space="0" w:sz="0" w:val="nil"/>
          <w:left w:space="0" w:sz="0" w:val="nil"/>
          <w:bottom w:space="0" w:sz="0" w:val="nil"/>
          <w:right w:space="0" w:sz="0" w:val="nil"/>
          <w:between w:space="0" w:sz="0" w:val="nil"/>
        </w:pBdr>
        <w:spacing w:before="55" w:line="474"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More than 2 million students in the class of 2018 took the SAT, highest ever.</w:t>
      </w:r>
      <w:r w:rsidDel="00000000" w:rsidR="00000000" w:rsidRPr="00000000">
        <w:rPr>
          <w:rFonts w:ascii="Times New Roman" w:cs="Times New Roman" w:eastAsia="Times New Roman" w:hAnsi="Times New Roman"/>
          <w:color w:val="222222"/>
          <w:sz w:val="24"/>
          <w:szCs w:val="24"/>
          <w:rtl w:val="0"/>
        </w:rPr>
        <w:t xml:space="preserve"> Newsroom. (2018). Retrieved October 19, 2022, from </w:t>
      </w:r>
      <w:hyperlink r:id="rId22">
        <w:r w:rsidDel="00000000" w:rsidR="00000000" w:rsidRPr="00000000">
          <w:rPr>
            <w:rFonts w:ascii="Times New Roman" w:cs="Times New Roman" w:eastAsia="Times New Roman" w:hAnsi="Times New Roman"/>
            <w:color w:val="1155cc"/>
            <w:sz w:val="24"/>
            <w:szCs w:val="24"/>
            <w:u w:val="single"/>
            <w:rtl w:val="0"/>
          </w:rPr>
          <w:t xml:space="preserve">https://newsroom.collegeboard.org/more-2-million-students-class-2018-took-sat-highest-ever</w:t>
        </w:r>
      </w:hyperlink>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4C4">
      <w:pPr>
        <w:widowControl w:val="0"/>
        <w:pBdr>
          <w:top w:space="0" w:sz="0" w:val="nil"/>
          <w:left w:space="0" w:sz="0" w:val="nil"/>
          <w:bottom w:space="0" w:sz="0" w:val="nil"/>
          <w:right w:space="0" w:sz="0" w:val="nil"/>
          <w:between w:space="0" w:sz="0" w:val="nil"/>
        </w:pBdr>
        <w:spacing w:before="55" w:line="474" w:lineRule="auto"/>
        <w:ind w:left="72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Delpit, L., &amp; Dowdy, J. K. (2002). </w:t>
      </w:r>
      <w:r w:rsidDel="00000000" w:rsidR="00000000" w:rsidRPr="00000000">
        <w:rPr>
          <w:rFonts w:ascii="Times New Roman" w:cs="Times New Roman" w:eastAsia="Times New Roman" w:hAnsi="Times New Roman"/>
          <w:i w:val="1"/>
          <w:sz w:val="24"/>
          <w:szCs w:val="24"/>
          <w:vertAlign w:val="baseline"/>
          <w:rtl w:val="0"/>
        </w:rPr>
        <w:t xml:space="preserve">The skin that we speak: Thoughts on language and culture in the classroom</w:t>
      </w:r>
      <w:r w:rsidDel="00000000" w:rsidR="00000000" w:rsidRPr="00000000">
        <w:rPr>
          <w:rFonts w:ascii="Times New Roman" w:cs="Times New Roman" w:eastAsia="Times New Roman" w:hAnsi="Times New Roman"/>
          <w:sz w:val="24"/>
          <w:szCs w:val="24"/>
          <w:vertAlign w:val="baseline"/>
          <w:rtl w:val="0"/>
        </w:rPr>
        <w:t xml:space="preserve">. The New Press </w:t>
      </w:r>
    </w:p>
    <w:p w:rsidR="00000000" w:rsidDel="00000000" w:rsidP="00000000" w:rsidRDefault="00000000" w:rsidRPr="00000000" w14:paraId="000004C5">
      <w:pPr>
        <w:widowControl w:val="0"/>
        <w:pBdr>
          <w:top w:space="0" w:sz="0" w:val="nil"/>
          <w:left w:space="0" w:sz="0" w:val="nil"/>
          <w:bottom w:space="0" w:sz="0" w:val="nil"/>
          <w:right w:space="0" w:sz="0" w:val="nil"/>
          <w:between w:space="0" w:sz="0" w:val="nil"/>
        </w:pBdr>
        <w:spacing w:before="55" w:line="474" w:lineRule="auto"/>
        <w:ind w:left="720" w:hanging="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333333"/>
          <w:sz w:val="24"/>
          <w:szCs w:val="24"/>
          <w:shd w:fill="fcfcfc" w:val="clear"/>
          <w:rtl w:val="0"/>
        </w:rPr>
        <w:t xml:space="preserve">Enyedy, N., Danish, J.A. &amp; Fields, D.A. (2011) Negotiating the “relevant” in culturally relevant mathematics. </w:t>
      </w:r>
      <w:r w:rsidDel="00000000" w:rsidR="00000000" w:rsidRPr="00000000">
        <w:rPr>
          <w:rFonts w:ascii="Times New Roman" w:cs="Times New Roman" w:eastAsia="Times New Roman" w:hAnsi="Times New Roman"/>
          <w:i w:val="1"/>
          <w:color w:val="333333"/>
          <w:sz w:val="24"/>
          <w:szCs w:val="24"/>
          <w:shd w:fill="fcfcfc" w:val="clear"/>
          <w:rtl w:val="0"/>
        </w:rPr>
        <w:t xml:space="preserve">Canadian Journal of Science, Math, Technology,</w:t>
      </w:r>
      <w:r w:rsidDel="00000000" w:rsidR="00000000" w:rsidRPr="00000000">
        <w:rPr>
          <w:rFonts w:ascii="Times New Roman" w:cs="Times New Roman" w:eastAsia="Times New Roman" w:hAnsi="Times New Roman"/>
          <w:color w:val="333333"/>
          <w:sz w:val="24"/>
          <w:szCs w:val="24"/>
          <w:shd w:fill="fcfcfc" w:val="clear"/>
          <w:rtl w:val="0"/>
        </w:rPr>
        <w:t xml:space="preserve"> 11, 273–291. https://doi.org/10.1080/14926156.2011.595880</w:t>
      </w:r>
      <w:r w:rsidDel="00000000" w:rsidR="00000000" w:rsidRPr="00000000">
        <w:rPr>
          <w:rtl w:val="0"/>
        </w:rPr>
      </w:r>
    </w:p>
    <w:p w:rsidR="00000000" w:rsidDel="00000000" w:rsidP="00000000" w:rsidRDefault="00000000" w:rsidRPr="00000000" w14:paraId="000004C6">
      <w:pPr>
        <w:widowControl w:val="0"/>
        <w:pBdr>
          <w:top w:space="0" w:sz="0" w:val="nil"/>
          <w:left w:space="0" w:sz="0" w:val="nil"/>
          <w:bottom w:space="0" w:sz="0" w:val="nil"/>
          <w:right w:space="0" w:sz="0" w:val="nil"/>
          <w:between w:space="0" w:sz="0" w:val="nil"/>
        </w:pBdr>
        <w:spacing w:before="55" w:line="474" w:lineRule="auto"/>
        <w:ind w:left="720" w:hanging="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Faltis, C. J., &amp; Valdés, G. (2016). Preparing teachers for teaching in and advocating for linguistically diverse classrooms: A vade mecum for teacher educators. </w:t>
      </w:r>
      <w:r w:rsidDel="00000000" w:rsidR="00000000" w:rsidRPr="00000000">
        <w:rPr>
          <w:rFonts w:ascii="Times New Roman" w:cs="Times New Roman" w:eastAsia="Times New Roman" w:hAnsi="Times New Roman"/>
          <w:i w:val="1"/>
          <w:color w:val="222222"/>
          <w:sz w:val="24"/>
          <w:szCs w:val="24"/>
          <w:highlight w:val="white"/>
          <w:rtl w:val="0"/>
        </w:rPr>
        <w:t xml:space="preserve">Handbook of research on teaching</w:t>
      </w:r>
      <w:r w:rsidDel="00000000" w:rsidR="00000000" w:rsidRPr="00000000">
        <w:rPr>
          <w:rFonts w:ascii="Times New Roman" w:cs="Times New Roman" w:eastAsia="Times New Roman" w:hAnsi="Times New Roman"/>
          <w:color w:val="222222"/>
          <w:sz w:val="24"/>
          <w:szCs w:val="24"/>
          <w:highlight w:val="white"/>
          <w:rtl w:val="0"/>
        </w:rPr>
        <w:t xml:space="preserve">, 549-592.</w:t>
      </w:r>
    </w:p>
    <w:p w:rsidR="00000000" w:rsidDel="00000000" w:rsidP="00000000" w:rsidRDefault="00000000" w:rsidRPr="00000000" w14:paraId="000004C7">
      <w:pPr>
        <w:widowControl w:val="0"/>
        <w:pBdr>
          <w:top w:space="0" w:sz="0" w:val="nil"/>
          <w:left w:space="0" w:sz="0" w:val="nil"/>
          <w:bottom w:space="0" w:sz="0" w:val="nil"/>
          <w:right w:space="0" w:sz="0" w:val="nil"/>
          <w:between w:space="0" w:sz="0" w:val="nil"/>
        </w:pBdr>
        <w:spacing w:before="55" w:line="474" w:lineRule="auto"/>
        <w:ind w:left="720" w:hanging="720"/>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Finnan, C. (2013). Perceptions of Self and Other in the Elementary Classroom: From George Spindler's “Roger Harker Story” to Today's Classrooms. </w:t>
      </w:r>
      <w:r w:rsidDel="00000000" w:rsidR="00000000" w:rsidRPr="00000000">
        <w:rPr>
          <w:rFonts w:ascii="Times New Roman" w:cs="Times New Roman" w:eastAsia="Times New Roman" w:hAnsi="Times New Roman"/>
          <w:i w:val="1"/>
          <w:color w:val="222222"/>
          <w:sz w:val="24"/>
          <w:szCs w:val="24"/>
          <w:highlight w:val="white"/>
          <w:rtl w:val="0"/>
        </w:rPr>
        <w:t xml:space="preserve">Anthropology &amp; Education Quarterly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44</w:t>
      </w:r>
      <w:r w:rsidDel="00000000" w:rsidR="00000000" w:rsidRPr="00000000">
        <w:rPr>
          <w:rFonts w:ascii="Times New Roman" w:cs="Times New Roman" w:eastAsia="Times New Roman" w:hAnsi="Times New Roman"/>
          <w:color w:val="222222"/>
          <w:sz w:val="24"/>
          <w:szCs w:val="24"/>
          <w:highlight w:val="white"/>
          <w:rtl w:val="0"/>
        </w:rPr>
        <w:t xml:space="preserve">(1), 94-103.</w:t>
      </w:r>
      <w:r w:rsidDel="00000000" w:rsidR="00000000" w:rsidRPr="00000000">
        <w:rPr>
          <w:rtl w:val="0"/>
        </w:rPr>
      </w:r>
    </w:p>
    <w:p w:rsidR="00000000" w:rsidDel="00000000" w:rsidP="00000000" w:rsidRDefault="00000000" w:rsidRPr="00000000" w14:paraId="000004C8">
      <w:pPr>
        <w:widowControl w:val="0"/>
        <w:pBdr>
          <w:top w:space="0" w:sz="0" w:val="nil"/>
          <w:left w:space="0" w:sz="0" w:val="nil"/>
          <w:bottom w:space="0" w:sz="0" w:val="nil"/>
          <w:right w:space="0" w:sz="0" w:val="nil"/>
          <w:between w:space="0" w:sz="0" w:val="nil"/>
        </w:pBdr>
        <w:spacing w:before="55" w:line="474" w:lineRule="auto"/>
        <w:ind w:left="720" w:right="559"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Fitchett, P., Starker, T., &amp; Salyers, B. (2012). Examining Culturally Responsive Teaching Self-Efficacy in a Preservice Social Studies Education Course. </w:t>
      </w:r>
      <w:r w:rsidDel="00000000" w:rsidR="00000000" w:rsidRPr="00000000">
        <w:rPr>
          <w:rFonts w:ascii="Times New Roman" w:cs="Times New Roman" w:eastAsia="Times New Roman" w:hAnsi="Times New Roman"/>
          <w:i w:val="1"/>
          <w:sz w:val="24"/>
          <w:szCs w:val="24"/>
          <w:vertAlign w:val="baseline"/>
          <w:rtl w:val="0"/>
        </w:rPr>
        <w:t xml:space="preserve">Urban Education</w:t>
      </w:r>
      <w:r w:rsidDel="00000000" w:rsidR="00000000" w:rsidRPr="00000000">
        <w:rPr>
          <w:rFonts w:ascii="Times New Roman" w:cs="Times New Roman" w:eastAsia="Times New Roman" w:hAnsi="Times New Roman"/>
          <w:sz w:val="24"/>
          <w:szCs w:val="24"/>
          <w:vertAlign w:val="baseline"/>
          <w:rtl w:val="0"/>
        </w:rPr>
        <w:t xml:space="preserve"> (Beverly Hills, Calif.), 47(3), 585-611.</w:t>
      </w:r>
      <w:r w:rsidDel="00000000" w:rsidR="00000000" w:rsidRPr="00000000">
        <w:rPr>
          <w:rtl w:val="0"/>
        </w:rPr>
      </w:r>
    </w:p>
    <w:p w:rsidR="00000000" w:rsidDel="00000000" w:rsidP="00000000" w:rsidRDefault="00000000" w:rsidRPr="00000000" w14:paraId="000004C9">
      <w:pPr>
        <w:widowControl w:val="0"/>
        <w:pBdr>
          <w:top w:space="0" w:sz="0" w:val="nil"/>
          <w:left w:space="0" w:sz="0" w:val="nil"/>
          <w:bottom w:space="0" w:sz="0" w:val="nil"/>
          <w:right w:space="0" w:sz="0" w:val="nil"/>
          <w:between w:space="0" w:sz="0" w:val="nil"/>
        </w:pBdr>
        <w:spacing w:before="55" w:line="474" w:lineRule="auto"/>
        <w:ind w:left="720" w:right="559"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Fitchett, P. G., Starker, T. V., &amp; Salyers, B. (2012). Examining culturally responsive teaching self-efficacy in a preservice social studies education courses. </w:t>
      </w:r>
      <w:r w:rsidDel="00000000" w:rsidR="00000000" w:rsidRPr="00000000">
        <w:rPr>
          <w:rFonts w:ascii="Times New Roman" w:cs="Times New Roman" w:eastAsia="Times New Roman" w:hAnsi="Times New Roman"/>
          <w:i w:val="1"/>
          <w:sz w:val="24"/>
          <w:szCs w:val="24"/>
          <w:vertAlign w:val="baseline"/>
          <w:rtl w:val="0"/>
        </w:rPr>
        <w:t xml:space="preserve">Teaching and Teacher Educators</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47</w:t>
      </w:r>
      <w:r w:rsidDel="00000000" w:rsidR="00000000" w:rsidRPr="00000000">
        <w:rPr>
          <w:rFonts w:ascii="Times New Roman" w:cs="Times New Roman" w:eastAsia="Times New Roman" w:hAnsi="Times New Roman"/>
          <w:sz w:val="24"/>
          <w:szCs w:val="24"/>
          <w:vertAlign w:val="baseline"/>
          <w:rtl w:val="0"/>
        </w:rPr>
        <w:t xml:space="preserve">, 585-608. </w:t>
      </w:r>
    </w:p>
    <w:p w:rsidR="00000000" w:rsidDel="00000000" w:rsidP="00000000" w:rsidRDefault="00000000" w:rsidRPr="00000000" w14:paraId="000004CA">
      <w:pPr>
        <w:widowControl w:val="0"/>
        <w:pBdr>
          <w:top w:space="0" w:sz="0" w:val="nil"/>
          <w:left w:space="0" w:sz="0" w:val="nil"/>
          <w:bottom w:space="0" w:sz="0" w:val="nil"/>
          <w:right w:space="0" w:sz="0" w:val="nil"/>
          <w:between w:space="0" w:sz="0" w:val="nil"/>
        </w:pBdr>
        <w:spacing w:before="55" w:line="474" w:lineRule="auto"/>
        <w:ind w:left="720" w:right="375"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Gay, G (2000) Culturally responsive teaching: theory, research, and practice. New York: Teachers College Press. </w:t>
      </w:r>
    </w:p>
    <w:p w:rsidR="00000000" w:rsidDel="00000000" w:rsidP="00000000" w:rsidRDefault="00000000" w:rsidRPr="00000000" w14:paraId="000004CB">
      <w:pPr>
        <w:widowControl w:val="0"/>
        <w:pBdr>
          <w:top w:space="0" w:sz="0" w:val="nil"/>
          <w:left w:space="0" w:sz="0" w:val="nil"/>
          <w:bottom w:space="0" w:sz="0" w:val="nil"/>
          <w:right w:space="0" w:sz="0" w:val="nil"/>
          <w:between w:space="0" w:sz="0" w:val="nil"/>
        </w:pBdr>
        <w:spacing w:before="55" w:line="474" w:lineRule="auto"/>
        <w:ind w:left="720" w:right="876"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Gay, G. (2002). Preparing for culturally responsive teaching. </w:t>
      </w:r>
      <w:r w:rsidDel="00000000" w:rsidR="00000000" w:rsidRPr="00000000">
        <w:rPr>
          <w:rFonts w:ascii="Times New Roman" w:cs="Times New Roman" w:eastAsia="Times New Roman" w:hAnsi="Times New Roman"/>
          <w:i w:val="1"/>
          <w:sz w:val="24"/>
          <w:szCs w:val="24"/>
          <w:vertAlign w:val="baseline"/>
          <w:rtl w:val="0"/>
        </w:rPr>
        <w:t xml:space="preserve">Journal of Teacher Education</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53</w:t>
      </w:r>
      <w:r w:rsidDel="00000000" w:rsidR="00000000" w:rsidRPr="00000000">
        <w:rPr>
          <w:rFonts w:ascii="Times New Roman" w:cs="Times New Roman" w:eastAsia="Times New Roman" w:hAnsi="Times New Roman"/>
          <w:sz w:val="24"/>
          <w:szCs w:val="24"/>
          <w:vertAlign w:val="baseline"/>
          <w:rtl w:val="0"/>
        </w:rPr>
        <w:t xml:space="preserve">(106), 106-116. </w:t>
      </w:r>
    </w:p>
    <w:p w:rsidR="00000000" w:rsidDel="00000000" w:rsidP="00000000" w:rsidRDefault="00000000" w:rsidRPr="00000000" w14:paraId="000004CC">
      <w:pPr>
        <w:widowControl w:val="0"/>
        <w:pBdr>
          <w:top w:space="0" w:sz="0" w:val="nil"/>
          <w:left w:space="0" w:sz="0" w:val="nil"/>
          <w:bottom w:space="0" w:sz="0" w:val="nil"/>
          <w:right w:space="0" w:sz="0" w:val="nil"/>
          <w:between w:space="0" w:sz="0" w:val="nil"/>
        </w:pBdr>
        <w:spacing w:before="55" w:line="474" w:lineRule="auto"/>
        <w:ind w:left="720" w:right="118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Gay, G. (2010). </w:t>
      </w:r>
      <w:r w:rsidDel="00000000" w:rsidR="00000000" w:rsidRPr="00000000">
        <w:rPr>
          <w:rFonts w:ascii="Times New Roman" w:cs="Times New Roman" w:eastAsia="Times New Roman" w:hAnsi="Times New Roman"/>
          <w:i w:val="1"/>
          <w:sz w:val="24"/>
          <w:szCs w:val="24"/>
          <w:vertAlign w:val="baseline"/>
          <w:rtl w:val="0"/>
        </w:rPr>
        <w:t xml:space="preserve">Culturally responsive teaching: Theory, practice, and research (2</w:t>
      </w:r>
      <w:r w:rsidDel="00000000" w:rsidR="00000000" w:rsidRPr="00000000">
        <w:rPr>
          <w:rFonts w:ascii="Times New Roman" w:cs="Times New Roman" w:eastAsia="Times New Roman" w:hAnsi="Times New Roman"/>
          <w:i w:val="1"/>
          <w:sz w:val="24"/>
          <w:szCs w:val="24"/>
          <w:vertAlign w:val="superscript"/>
          <w:rtl w:val="0"/>
        </w:rPr>
        <w:t xml:space="preserve">nd</w:t>
      </w:r>
      <w:r w:rsidDel="00000000" w:rsidR="00000000" w:rsidRPr="00000000">
        <w:rPr>
          <w:rFonts w:ascii="Times New Roman" w:cs="Times New Roman" w:eastAsia="Times New Roman" w:hAnsi="Times New Roman"/>
          <w:i w:val="1"/>
          <w:sz w:val="24"/>
          <w:szCs w:val="24"/>
          <w:vertAlign w:val="baseline"/>
          <w:rtl w:val="0"/>
        </w:rPr>
        <w:t xml:space="preserve"> ed.)</w:t>
      </w:r>
      <w:r w:rsidDel="00000000" w:rsidR="00000000" w:rsidRPr="00000000">
        <w:rPr>
          <w:rFonts w:ascii="Times New Roman" w:cs="Times New Roman" w:eastAsia="Times New Roman" w:hAnsi="Times New Roman"/>
          <w:sz w:val="24"/>
          <w:szCs w:val="24"/>
          <w:vertAlign w:val="baseline"/>
          <w:rtl w:val="0"/>
        </w:rPr>
        <w:t xml:space="preserve">. Teachers College Press. </w:t>
      </w:r>
    </w:p>
    <w:p w:rsidR="00000000" w:rsidDel="00000000" w:rsidP="00000000" w:rsidRDefault="00000000" w:rsidRPr="00000000" w14:paraId="000004CD">
      <w:pPr>
        <w:widowControl w:val="0"/>
        <w:pBdr>
          <w:top w:space="0" w:sz="0" w:val="nil"/>
          <w:left w:space="0" w:sz="0" w:val="nil"/>
          <w:bottom w:space="0" w:sz="0" w:val="nil"/>
          <w:right w:space="0" w:sz="0" w:val="nil"/>
          <w:between w:space="0" w:sz="0" w:val="nil"/>
        </w:pBdr>
        <w:spacing w:before="55" w:line="474" w:lineRule="auto"/>
        <w:ind w:left="720" w:right="675"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Gay, G. (2013). Teaching To and Through Cultural Diversity. </w:t>
      </w:r>
      <w:r w:rsidDel="00000000" w:rsidR="00000000" w:rsidRPr="00000000">
        <w:rPr>
          <w:rFonts w:ascii="Times New Roman" w:cs="Times New Roman" w:eastAsia="Times New Roman" w:hAnsi="Times New Roman"/>
          <w:i w:val="1"/>
          <w:sz w:val="24"/>
          <w:szCs w:val="24"/>
          <w:vertAlign w:val="baseline"/>
          <w:rtl w:val="0"/>
        </w:rPr>
        <w:t xml:space="preserve">Curriculum Inquiry</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43</w:t>
      </w:r>
      <w:r w:rsidDel="00000000" w:rsidR="00000000" w:rsidRPr="00000000">
        <w:rPr>
          <w:rFonts w:ascii="Times New Roman" w:cs="Times New Roman" w:eastAsia="Times New Roman" w:hAnsi="Times New Roman"/>
          <w:sz w:val="24"/>
          <w:szCs w:val="24"/>
          <w:vertAlign w:val="baseline"/>
          <w:rtl w:val="0"/>
        </w:rPr>
        <w:t xml:space="preserve">(1), 48–70. </w:t>
      </w:r>
      <w:hyperlink r:id="rId23">
        <w:r w:rsidDel="00000000" w:rsidR="00000000" w:rsidRPr="00000000">
          <w:rPr>
            <w:rFonts w:ascii="Times New Roman" w:cs="Times New Roman" w:eastAsia="Times New Roman" w:hAnsi="Times New Roman"/>
            <w:color w:val="0000ff"/>
            <w:sz w:val="24"/>
            <w:szCs w:val="24"/>
            <w:u w:val="single"/>
            <w:vertAlign w:val="baseline"/>
            <w:rtl w:val="0"/>
          </w:rPr>
          <w:t xml:space="preserve">http://www</w:t>
        </w:r>
      </w:hyperlink>
      <w:r w:rsidDel="00000000" w:rsidR="00000000" w:rsidRPr="00000000">
        <w:rPr>
          <w:rFonts w:ascii="Times New Roman" w:cs="Times New Roman" w:eastAsia="Times New Roman" w:hAnsi="Times New Roman"/>
          <w:sz w:val="24"/>
          <w:szCs w:val="24"/>
          <w:vertAlign w:val="baseline"/>
          <w:rtl w:val="0"/>
        </w:rPr>
        <w:t xml:space="preserve">.jstor.org/stable/23524357</w:t>
      </w:r>
    </w:p>
    <w:p w:rsidR="00000000" w:rsidDel="00000000" w:rsidP="00000000" w:rsidRDefault="00000000" w:rsidRPr="00000000" w14:paraId="000004CE">
      <w:pPr>
        <w:widowControl w:val="0"/>
        <w:spacing w:before="55" w:line="474" w:lineRule="auto"/>
        <w:ind w:left="720" w:right="5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Hammond, Z., &amp;amp; Jackson, Y. (2015). </w:t>
      </w:r>
      <w:r w:rsidDel="00000000" w:rsidR="00000000" w:rsidRPr="00000000">
        <w:rPr>
          <w:rFonts w:ascii="Times New Roman" w:cs="Times New Roman" w:eastAsia="Times New Roman" w:hAnsi="Times New Roman"/>
          <w:i w:val="1"/>
          <w:sz w:val="24"/>
          <w:szCs w:val="24"/>
          <w:rtl w:val="0"/>
        </w:rPr>
        <w:t xml:space="preserve">Culturally responsive teaching and the brain: Promoting authentic engagement and rigor among culturally and linguistically diverse students</w:t>
      </w:r>
      <w:r w:rsidDel="00000000" w:rsidR="00000000" w:rsidRPr="00000000">
        <w:rPr>
          <w:rFonts w:ascii="Times New Roman" w:cs="Times New Roman" w:eastAsia="Times New Roman" w:hAnsi="Times New Roman"/>
          <w:sz w:val="24"/>
          <w:szCs w:val="24"/>
          <w:rtl w:val="0"/>
        </w:rPr>
        <w:t xml:space="preserve">. Corwin, a SAGE Company. </w:t>
      </w:r>
    </w:p>
    <w:p w:rsidR="00000000" w:rsidDel="00000000" w:rsidP="00000000" w:rsidRDefault="00000000" w:rsidRPr="00000000" w14:paraId="000004CF">
      <w:pPr>
        <w:widowControl w:val="0"/>
        <w:pBdr>
          <w:top w:space="0" w:sz="0" w:val="nil"/>
          <w:left w:space="0" w:sz="0" w:val="nil"/>
          <w:bottom w:space="0" w:sz="0" w:val="nil"/>
          <w:right w:space="0" w:sz="0" w:val="nil"/>
          <w:between w:space="0" w:sz="0" w:val="nil"/>
        </w:pBdr>
        <w:spacing w:before="55" w:line="474" w:lineRule="auto"/>
        <w:ind w:left="720" w:right="507"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Hammond, Z. (2021). Liberatory Education: Integrating the Science of Learning and Culturally</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highlight w:val="white"/>
          <w:vertAlign w:val="baseline"/>
          <w:rtl w:val="0"/>
        </w:rPr>
        <w:t xml:space="preserve">Responsive Practice. </w:t>
      </w:r>
      <w:r w:rsidDel="00000000" w:rsidR="00000000" w:rsidRPr="00000000">
        <w:rPr>
          <w:rFonts w:ascii="Times New Roman" w:cs="Times New Roman" w:eastAsia="Times New Roman" w:hAnsi="Times New Roman"/>
          <w:i w:val="1"/>
          <w:sz w:val="24"/>
          <w:szCs w:val="24"/>
          <w:highlight w:val="white"/>
          <w:vertAlign w:val="baseline"/>
          <w:rtl w:val="0"/>
        </w:rPr>
        <w:t xml:space="preserve">American Educator</w:t>
      </w:r>
      <w:r w:rsidDel="00000000" w:rsidR="00000000" w:rsidRPr="00000000">
        <w:rPr>
          <w:rFonts w:ascii="Times New Roman" w:cs="Times New Roman" w:eastAsia="Times New Roman" w:hAnsi="Times New Roman"/>
          <w:sz w:val="24"/>
          <w:szCs w:val="24"/>
          <w:highlight w:val="white"/>
          <w:vertAlign w:val="baseline"/>
          <w:rtl w:val="0"/>
        </w:rPr>
        <w:t xml:space="preserve">, </w:t>
      </w:r>
      <w:r w:rsidDel="00000000" w:rsidR="00000000" w:rsidRPr="00000000">
        <w:rPr>
          <w:rFonts w:ascii="Times New Roman" w:cs="Times New Roman" w:eastAsia="Times New Roman" w:hAnsi="Times New Roman"/>
          <w:i w:val="1"/>
          <w:sz w:val="24"/>
          <w:szCs w:val="24"/>
          <w:highlight w:val="white"/>
          <w:vertAlign w:val="baseline"/>
          <w:rtl w:val="0"/>
        </w:rPr>
        <w:t xml:space="preserve">45</w:t>
      </w:r>
      <w:r w:rsidDel="00000000" w:rsidR="00000000" w:rsidRPr="00000000">
        <w:rPr>
          <w:rFonts w:ascii="Times New Roman" w:cs="Times New Roman" w:eastAsia="Times New Roman" w:hAnsi="Times New Roman"/>
          <w:sz w:val="24"/>
          <w:szCs w:val="24"/>
          <w:highlight w:val="white"/>
          <w:vertAlign w:val="baseline"/>
          <w:rtl w:val="0"/>
        </w:rPr>
        <w:t xml:space="preserve">(2), 4.</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4D0">
      <w:pPr>
        <w:spacing w:line="48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Hayes, C., &amp; Fasching-Varner, K. J. (2015). Racism 2.0 and the death of social and cultural </w:t>
      </w:r>
    </w:p>
    <w:p w:rsidR="00000000" w:rsidDel="00000000" w:rsidP="00000000" w:rsidRDefault="00000000" w:rsidRPr="00000000" w14:paraId="000004D1">
      <w:pPr>
        <w:spacing w:line="480" w:lineRule="auto"/>
        <w:ind w:firstLine="72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foundations of education: A critical conversation. </w:t>
      </w:r>
      <w:r w:rsidDel="00000000" w:rsidR="00000000" w:rsidRPr="00000000">
        <w:rPr>
          <w:rFonts w:ascii="Times New Roman" w:cs="Times New Roman" w:eastAsia="Times New Roman" w:hAnsi="Times New Roman"/>
          <w:i w:val="1"/>
          <w:color w:val="222222"/>
          <w:sz w:val="24"/>
          <w:szCs w:val="24"/>
          <w:highlight w:val="white"/>
          <w:rtl w:val="0"/>
        </w:rPr>
        <w:t xml:space="preserve">Educational Foundations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28</w:t>
      </w:r>
      <w:r w:rsidDel="00000000" w:rsidR="00000000" w:rsidRPr="00000000">
        <w:rPr>
          <w:rFonts w:ascii="Times New Roman" w:cs="Times New Roman" w:eastAsia="Times New Roman" w:hAnsi="Times New Roman"/>
          <w:color w:val="222222"/>
          <w:sz w:val="24"/>
          <w:szCs w:val="24"/>
          <w:highlight w:val="white"/>
          <w:rtl w:val="0"/>
        </w:rPr>
        <w:t xml:space="preserve">, 103-119.</w:t>
      </w:r>
      <w:r w:rsidDel="00000000" w:rsidR="00000000" w:rsidRPr="00000000">
        <w:rPr>
          <w:rtl w:val="0"/>
        </w:rPr>
      </w:r>
    </w:p>
    <w:p w:rsidR="00000000" w:rsidDel="00000000" w:rsidP="00000000" w:rsidRDefault="00000000" w:rsidRPr="00000000" w14:paraId="000004D2">
      <w:pPr>
        <w:spacing w:line="480" w:lineRule="auto"/>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Hilaski,D. (2020) Addressing the mismatch through culturally responsive literacy instruction. </w:t>
      </w:r>
    </w:p>
    <w:p w:rsidR="00000000" w:rsidDel="00000000" w:rsidP="00000000" w:rsidRDefault="00000000" w:rsidRPr="00000000" w14:paraId="000004D3">
      <w:pPr>
        <w:spacing w:line="480" w:lineRule="auto"/>
        <w:ind w:firstLine="720"/>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i w:val="1"/>
          <w:sz w:val="24"/>
          <w:szCs w:val="24"/>
          <w:highlight w:val="white"/>
          <w:vertAlign w:val="baseline"/>
          <w:rtl w:val="0"/>
        </w:rPr>
        <w:t xml:space="preserve">Journal of Early Childhood Literacy. 20(</w:t>
      </w:r>
      <w:r w:rsidDel="00000000" w:rsidR="00000000" w:rsidRPr="00000000">
        <w:rPr>
          <w:rFonts w:ascii="Times New Roman" w:cs="Times New Roman" w:eastAsia="Times New Roman" w:hAnsi="Times New Roman"/>
          <w:sz w:val="24"/>
          <w:szCs w:val="24"/>
          <w:highlight w:val="white"/>
          <w:vertAlign w:val="baseline"/>
          <w:rtl w:val="0"/>
        </w:rPr>
        <w:t xml:space="preserve">2) 356-384</w:t>
      </w:r>
    </w:p>
    <w:p w:rsidR="00000000" w:rsidDel="00000000" w:rsidP="00000000" w:rsidRDefault="00000000" w:rsidRPr="00000000" w14:paraId="000004D4">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Hilliard III, A. G. (1995). Teacher Education from an African American Perspective.</w:t>
      </w:r>
      <w:r w:rsidDel="00000000" w:rsidR="00000000" w:rsidRPr="00000000">
        <w:rPr>
          <w:rtl w:val="0"/>
        </w:rPr>
      </w:r>
    </w:p>
    <w:p w:rsidR="00000000" w:rsidDel="00000000" w:rsidP="00000000" w:rsidRDefault="00000000" w:rsidRPr="00000000" w14:paraId="000004D5">
      <w:pPr>
        <w:widowControl w:val="0"/>
        <w:pBdr>
          <w:top w:space="0" w:sz="0" w:val="nil"/>
          <w:left w:space="0" w:sz="0" w:val="nil"/>
          <w:bottom w:space="0" w:sz="0" w:val="nil"/>
          <w:right w:space="0" w:sz="0" w:val="nil"/>
          <w:between w:space="0" w:sz="0" w:val="nil"/>
        </w:pBdr>
        <w:spacing w:before="55" w:line="474" w:lineRule="auto"/>
        <w:ind w:left="720" w:right="446"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Hofstede, G. (1991). </w:t>
      </w:r>
      <w:r w:rsidDel="00000000" w:rsidR="00000000" w:rsidRPr="00000000">
        <w:rPr>
          <w:rFonts w:ascii="Times New Roman" w:cs="Times New Roman" w:eastAsia="Times New Roman" w:hAnsi="Times New Roman"/>
          <w:i w:val="1"/>
          <w:sz w:val="24"/>
          <w:szCs w:val="24"/>
          <w:vertAlign w:val="baseline"/>
          <w:rtl w:val="0"/>
        </w:rPr>
        <w:t xml:space="preserve">Cultures and organizations: Software of the mind</w:t>
      </w:r>
      <w:r w:rsidDel="00000000" w:rsidR="00000000" w:rsidRPr="00000000">
        <w:rPr>
          <w:rFonts w:ascii="Times New Roman" w:cs="Times New Roman" w:eastAsia="Times New Roman" w:hAnsi="Times New Roman"/>
          <w:sz w:val="24"/>
          <w:szCs w:val="24"/>
          <w:vertAlign w:val="baseline"/>
          <w:rtl w:val="0"/>
        </w:rPr>
        <w:t xml:space="preserve">. McGraw-Hill. </w:t>
      </w:r>
    </w:p>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spacing w:before="55" w:line="474" w:lineRule="auto"/>
        <w:ind w:left="720" w:right="446"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Hofstede, G. (2006). What did GLOBE really measure? Researchers’ minds versus respondents’ minds. </w:t>
      </w:r>
      <w:r w:rsidDel="00000000" w:rsidR="00000000" w:rsidRPr="00000000">
        <w:rPr>
          <w:rFonts w:ascii="Times New Roman" w:cs="Times New Roman" w:eastAsia="Times New Roman" w:hAnsi="Times New Roman"/>
          <w:i w:val="1"/>
          <w:sz w:val="24"/>
          <w:szCs w:val="24"/>
          <w:vertAlign w:val="baseline"/>
          <w:rtl w:val="0"/>
        </w:rPr>
        <w:t xml:space="preserve">Journal of International Business Studies</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37</w:t>
      </w:r>
      <w:r w:rsidDel="00000000" w:rsidR="00000000" w:rsidRPr="00000000">
        <w:rPr>
          <w:rFonts w:ascii="Times New Roman" w:cs="Times New Roman" w:eastAsia="Times New Roman" w:hAnsi="Times New Roman"/>
          <w:sz w:val="24"/>
          <w:szCs w:val="24"/>
          <w:vertAlign w:val="baseline"/>
          <w:rtl w:val="0"/>
        </w:rPr>
        <w:t xml:space="preserve">, 882-896. </w:t>
      </w:r>
    </w:p>
    <w:p w:rsidR="00000000" w:rsidDel="00000000" w:rsidP="00000000" w:rsidRDefault="00000000" w:rsidRPr="00000000" w14:paraId="000004D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Hofstede, G., Hofstede, G.J., &amp; Minkov, M (2010). </w:t>
      </w:r>
      <w:r w:rsidDel="00000000" w:rsidR="00000000" w:rsidRPr="00000000">
        <w:rPr>
          <w:rFonts w:ascii="Times New Roman" w:cs="Times New Roman" w:eastAsia="Times New Roman" w:hAnsi="Times New Roman"/>
          <w:i w:val="1"/>
          <w:sz w:val="24"/>
          <w:szCs w:val="24"/>
          <w:rtl w:val="0"/>
        </w:rPr>
        <w:t xml:space="preserve"> Cultures and organizations: softwares of the mind. </w:t>
      </w:r>
      <w:r w:rsidDel="00000000" w:rsidR="00000000" w:rsidRPr="00000000">
        <w:rPr>
          <w:rFonts w:ascii="Times New Roman" w:cs="Times New Roman" w:eastAsia="Times New Roman" w:hAnsi="Times New Roman"/>
          <w:sz w:val="24"/>
          <w:szCs w:val="24"/>
          <w:rtl w:val="0"/>
        </w:rPr>
        <w:t xml:space="preserve">New York: McGraw-Hill</w:t>
      </w:r>
    </w:p>
    <w:p w:rsidR="00000000" w:rsidDel="00000000" w:rsidP="00000000" w:rsidRDefault="00000000" w:rsidRPr="00000000" w14:paraId="000004D8">
      <w:pPr>
        <w:widowControl w:val="0"/>
        <w:pBdr>
          <w:top w:space="0" w:sz="0" w:val="nil"/>
          <w:left w:space="0" w:sz="0" w:val="nil"/>
          <w:bottom w:space="0" w:sz="0" w:val="nil"/>
          <w:right w:space="0" w:sz="0" w:val="nil"/>
          <w:between w:space="0" w:sz="0" w:val="nil"/>
        </w:pBdr>
        <w:spacing w:before="55" w:line="474" w:lineRule="auto"/>
        <w:ind w:left="720" w:right="568"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Howard, T. C. (2001a). Powerful pedagogy for African-American students: Conceptions of culturally relevant pedagogy. </w:t>
      </w:r>
      <w:r w:rsidDel="00000000" w:rsidR="00000000" w:rsidRPr="00000000">
        <w:rPr>
          <w:rFonts w:ascii="Times New Roman" w:cs="Times New Roman" w:eastAsia="Times New Roman" w:hAnsi="Times New Roman"/>
          <w:i w:val="1"/>
          <w:sz w:val="24"/>
          <w:szCs w:val="24"/>
          <w:vertAlign w:val="baseline"/>
          <w:rtl w:val="0"/>
        </w:rPr>
        <w:t xml:space="preserve">Theory into Practice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42</w:t>
      </w:r>
      <w:r w:rsidDel="00000000" w:rsidR="00000000" w:rsidRPr="00000000">
        <w:rPr>
          <w:rFonts w:ascii="Times New Roman" w:cs="Times New Roman" w:eastAsia="Times New Roman" w:hAnsi="Times New Roman"/>
          <w:sz w:val="24"/>
          <w:szCs w:val="24"/>
          <w:vertAlign w:val="baseline"/>
          <w:rtl w:val="0"/>
        </w:rPr>
        <w:t xml:space="preserve">(3), 179-202.</w:t>
      </w:r>
    </w:p>
    <w:p w:rsidR="00000000" w:rsidDel="00000000" w:rsidP="00000000" w:rsidRDefault="00000000" w:rsidRPr="00000000" w14:paraId="000004D9">
      <w:pPr>
        <w:widowControl w:val="0"/>
        <w:pBdr>
          <w:top w:space="0" w:sz="0" w:val="nil"/>
          <w:left w:space="0" w:sz="0" w:val="nil"/>
          <w:bottom w:space="0" w:sz="0" w:val="nil"/>
          <w:right w:space="0" w:sz="0" w:val="nil"/>
          <w:between w:space="0" w:sz="0" w:val="nil"/>
        </w:pBdr>
        <w:spacing w:before="55" w:line="474" w:lineRule="auto"/>
        <w:ind w:left="720" w:right="568"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Howard, T. C. (2003). Culturally relevant pedagogy. </w:t>
      </w:r>
      <w:r w:rsidDel="00000000" w:rsidR="00000000" w:rsidRPr="00000000">
        <w:rPr>
          <w:rFonts w:ascii="Times New Roman" w:cs="Times New Roman" w:eastAsia="Times New Roman" w:hAnsi="Times New Roman"/>
          <w:i w:val="1"/>
          <w:sz w:val="24"/>
          <w:szCs w:val="24"/>
          <w:vertAlign w:val="baseline"/>
          <w:rtl w:val="0"/>
        </w:rPr>
        <w:t xml:space="preserve">Journal of Urban Education</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36</w:t>
      </w:r>
      <w:r w:rsidDel="00000000" w:rsidR="00000000" w:rsidRPr="00000000">
        <w:rPr>
          <w:rFonts w:ascii="Times New Roman" w:cs="Times New Roman" w:eastAsia="Times New Roman" w:hAnsi="Times New Roman"/>
          <w:sz w:val="24"/>
          <w:szCs w:val="24"/>
          <w:vertAlign w:val="baseline"/>
          <w:rtl w:val="0"/>
        </w:rPr>
        <w:t xml:space="preserve">(2), 195-202. </w:t>
      </w:r>
    </w:p>
    <w:p w:rsidR="00000000" w:rsidDel="00000000" w:rsidP="00000000" w:rsidRDefault="00000000" w:rsidRPr="00000000" w14:paraId="000004DA">
      <w:pPr>
        <w:widowControl w:val="0"/>
        <w:spacing w:before="55" w:line="474" w:lineRule="auto"/>
        <w:ind w:left="720" w:right="568" w:hanging="63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Howard, T. C. (2010). </w:t>
      </w:r>
      <w:r w:rsidDel="00000000" w:rsidR="00000000" w:rsidRPr="00000000">
        <w:rPr>
          <w:rFonts w:ascii="Times New Roman" w:cs="Times New Roman" w:eastAsia="Times New Roman" w:hAnsi="Times New Roman"/>
          <w:i w:val="1"/>
          <w:sz w:val="24"/>
          <w:szCs w:val="24"/>
          <w:vertAlign w:val="baseline"/>
          <w:rtl w:val="0"/>
        </w:rPr>
        <w:t xml:space="preserve">Why race and culture matter in schools. Closing the achievement gap in America’s classrooms. </w:t>
      </w:r>
      <w:r w:rsidDel="00000000" w:rsidR="00000000" w:rsidRPr="00000000">
        <w:rPr>
          <w:rFonts w:ascii="Times New Roman" w:cs="Times New Roman" w:eastAsia="Times New Roman" w:hAnsi="Times New Roman"/>
          <w:sz w:val="24"/>
          <w:szCs w:val="24"/>
          <w:vertAlign w:val="baseline"/>
          <w:rtl w:val="0"/>
        </w:rPr>
        <w:t xml:space="preserve">Teachers College Press.</w:t>
      </w:r>
    </w:p>
    <w:p w:rsidR="00000000" w:rsidDel="00000000" w:rsidP="00000000" w:rsidRDefault="00000000" w:rsidRPr="00000000" w14:paraId="000004DB">
      <w:pPr>
        <w:widowControl w:val="0"/>
        <w:spacing w:before="55" w:line="474" w:lineRule="auto"/>
        <w:ind w:left="720" w:right="568" w:hanging="63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22222"/>
          <w:sz w:val="24"/>
          <w:szCs w:val="24"/>
          <w:highlight w:val="white"/>
          <w:rtl w:val="0"/>
        </w:rPr>
        <w:t xml:space="preserve">Howard, T., &amp; Terry Sr, C. L. (2011). Culturally responsive pedagogy for African American students: Promising programs and practices for enhanced academic performance. </w:t>
      </w:r>
      <w:r w:rsidDel="00000000" w:rsidR="00000000" w:rsidRPr="00000000">
        <w:rPr>
          <w:rFonts w:ascii="Times New Roman" w:cs="Times New Roman" w:eastAsia="Times New Roman" w:hAnsi="Times New Roman"/>
          <w:i w:val="1"/>
          <w:color w:val="222222"/>
          <w:sz w:val="24"/>
          <w:szCs w:val="24"/>
          <w:highlight w:val="white"/>
          <w:rtl w:val="0"/>
        </w:rPr>
        <w:t xml:space="preserve">Teaching Education</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22</w:t>
      </w:r>
      <w:r w:rsidDel="00000000" w:rsidR="00000000" w:rsidRPr="00000000">
        <w:rPr>
          <w:rFonts w:ascii="Times New Roman" w:cs="Times New Roman" w:eastAsia="Times New Roman" w:hAnsi="Times New Roman"/>
          <w:color w:val="222222"/>
          <w:sz w:val="24"/>
          <w:szCs w:val="24"/>
          <w:highlight w:val="white"/>
          <w:rtl w:val="0"/>
        </w:rPr>
        <w:t xml:space="preserve">(4), 345-362.</w:t>
      </w:r>
      <w:r w:rsidDel="00000000" w:rsidR="00000000" w:rsidRPr="00000000">
        <w:rPr>
          <w:rtl w:val="0"/>
        </w:rPr>
      </w:r>
    </w:p>
    <w:p w:rsidR="00000000" w:rsidDel="00000000" w:rsidP="00000000" w:rsidRDefault="00000000" w:rsidRPr="00000000" w14:paraId="000004DC">
      <w:pPr>
        <w:widowControl w:val="0"/>
        <w:spacing w:before="55" w:line="474" w:lineRule="auto"/>
        <w:ind w:left="720" w:right="568" w:hanging="63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22222"/>
          <w:sz w:val="24"/>
          <w:szCs w:val="24"/>
          <w:highlight w:val="white"/>
          <w:rtl w:val="0"/>
        </w:rPr>
        <w:t xml:space="preserve">Hubert, T. L. (2014). Learners of mathematics: High school students' perspectives of culturally relevant mathematics pedagogy. </w:t>
      </w:r>
      <w:r w:rsidDel="00000000" w:rsidR="00000000" w:rsidRPr="00000000">
        <w:rPr>
          <w:rFonts w:ascii="Times New Roman" w:cs="Times New Roman" w:eastAsia="Times New Roman" w:hAnsi="Times New Roman"/>
          <w:i w:val="1"/>
          <w:color w:val="222222"/>
          <w:sz w:val="24"/>
          <w:szCs w:val="24"/>
          <w:highlight w:val="white"/>
          <w:rtl w:val="0"/>
        </w:rPr>
        <w:t xml:space="preserve">Journal of African American Studies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18</w:t>
      </w:r>
      <w:r w:rsidDel="00000000" w:rsidR="00000000" w:rsidRPr="00000000">
        <w:rPr>
          <w:rFonts w:ascii="Times New Roman" w:cs="Times New Roman" w:eastAsia="Times New Roman" w:hAnsi="Times New Roman"/>
          <w:color w:val="222222"/>
          <w:sz w:val="24"/>
          <w:szCs w:val="24"/>
          <w:highlight w:val="white"/>
          <w:rtl w:val="0"/>
        </w:rPr>
        <w:t xml:space="preserve">(3), 324-336.</w:t>
      </w:r>
      <w:r w:rsidDel="00000000" w:rsidR="00000000" w:rsidRPr="00000000">
        <w:rPr>
          <w:rtl w:val="0"/>
        </w:rPr>
      </w:r>
    </w:p>
    <w:p w:rsidR="00000000" w:rsidDel="00000000" w:rsidP="00000000" w:rsidRDefault="00000000" w:rsidRPr="00000000" w14:paraId="000004DD">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Husband, T. (2012). Why can’t Jamal read? </w:t>
      </w:r>
      <w:r w:rsidDel="00000000" w:rsidR="00000000" w:rsidRPr="00000000">
        <w:rPr>
          <w:rFonts w:ascii="Times New Roman" w:cs="Times New Roman" w:eastAsia="Times New Roman" w:hAnsi="Times New Roman"/>
          <w:i w:val="1"/>
          <w:sz w:val="24"/>
          <w:szCs w:val="24"/>
          <w:vertAlign w:val="baseline"/>
          <w:rtl w:val="0"/>
        </w:rPr>
        <w:t xml:space="preserve">Phi Delta Kappa, International</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93</w:t>
      </w:r>
      <w:r w:rsidDel="00000000" w:rsidR="00000000" w:rsidRPr="00000000">
        <w:rPr>
          <w:rFonts w:ascii="Times New Roman" w:cs="Times New Roman" w:eastAsia="Times New Roman" w:hAnsi="Times New Roman"/>
          <w:sz w:val="24"/>
          <w:szCs w:val="24"/>
          <w:vertAlign w:val="baseline"/>
          <w:rtl w:val="0"/>
        </w:rPr>
        <w:t xml:space="preserve">(5). 23-27.</w:t>
      </w:r>
    </w:p>
    <w:p w:rsidR="00000000" w:rsidDel="00000000" w:rsidP="00000000" w:rsidRDefault="00000000" w:rsidRPr="00000000" w14:paraId="000004DE">
      <w:pPr>
        <w:spacing w:line="480" w:lineRule="auto"/>
        <w:ind w:firstLine="720"/>
        <w:rPr>
          <w:rFonts w:ascii="Times New Roman" w:cs="Times New Roman" w:eastAsia="Times New Roman" w:hAnsi="Times New Roman"/>
          <w:sz w:val="24"/>
          <w:szCs w:val="24"/>
          <w:vertAlign w:val="baseline"/>
        </w:rPr>
      </w:pPr>
      <w:hyperlink r:id="rId24">
        <w:r w:rsidDel="00000000" w:rsidR="00000000" w:rsidRPr="00000000">
          <w:rPr>
            <w:rFonts w:ascii="Times New Roman" w:cs="Times New Roman" w:eastAsia="Times New Roman" w:hAnsi="Times New Roman"/>
            <w:color w:val="0000ff"/>
            <w:sz w:val="24"/>
            <w:szCs w:val="24"/>
            <w:u w:val="single"/>
            <w:vertAlign w:val="baseline"/>
            <w:rtl w:val="0"/>
          </w:rPr>
          <w:t xml:space="preserve">https://doi</w:t>
        </w:r>
      </w:hyperlink>
      <w:r w:rsidDel="00000000" w:rsidR="00000000" w:rsidRPr="00000000">
        <w:rPr>
          <w:rFonts w:ascii="Times New Roman" w:cs="Times New Roman" w:eastAsia="Times New Roman" w:hAnsi="Times New Roman"/>
          <w:sz w:val="24"/>
          <w:szCs w:val="24"/>
          <w:vertAlign w:val="baseline"/>
          <w:rtl w:val="0"/>
        </w:rPr>
        <w:t xml:space="preserve">.org/10.1177/003172171209300506 </w:t>
      </w:r>
    </w:p>
    <w:p w:rsidR="00000000" w:rsidDel="00000000" w:rsidP="00000000" w:rsidRDefault="00000000" w:rsidRPr="00000000" w14:paraId="000004DF">
      <w:pPr>
        <w:spacing w:line="480"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Irvine, J. J. (1990). </w:t>
      </w:r>
      <w:r w:rsidDel="00000000" w:rsidR="00000000" w:rsidRPr="00000000">
        <w:rPr>
          <w:rFonts w:ascii="Times New Roman" w:cs="Times New Roman" w:eastAsia="Times New Roman" w:hAnsi="Times New Roman"/>
          <w:i w:val="1"/>
          <w:color w:val="222222"/>
          <w:sz w:val="24"/>
          <w:szCs w:val="24"/>
          <w:highlight w:val="white"/>
          <w:rtl w:val="0"/>
        </w:rPr>
        <w:t xml:space="preserve">Black students and school failure. Policies, practices, and prescriptions</w:t>
      </w:r>
      <w:r w:rsidDel="00000000" w:rsidR="00000000" w:rsidRPr="00000000">
        <w:rPr>
          <w:rFonts w:ascii="Times New Roman" w:cs="Times New Roman" w:eastAsia="Times New Roman" w:hAnsi="Times New Roman"/>
          <w:color w:val="222222"/>
          <w:sz w:val="24"/>
          <w:szCs w:val="24"/>
          <w:highlight w:val="white"/>
          <w:rtl w:val="0"/>
        </w:rPr>
        <w:t xml:space="preserve">. </w:t>
      </w:r>
    </w:p>
    <w:p w:rsidR="00000000" w:rsidDel="00000000" w:rsidP="00000000" w:rsidRDefault="00000000" w:rsidRPr="00000000" w14:paraId="000004E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Greenwood Press, Inc., 88 Post Road West, Box 5007, Westport, CT 06881.</w:t>
      </w:r>
      <w:r w:rsidDel="00000000" w:rsidR="00000000" w:rsidRPr="00000000">
        <w:rPr>
          <w:rtl w:val="0"/>
        </w:rPr>
      </w:r>
    </w:p>
    <w:p w:rsidR="00000000" w:rsidDel="00000000" w:rsidP="00000000" w:rsidRDefault="00000000" w:rsidRPr="00000000" w14:paraId="000004E1">
      <w:pPr>
        <w:spacing w:line="480" w:lineRule="auto"/>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Irvine, J. J., &amp; Armento, B. (2000). </w:t>
      </w:r>
      <w:r w:rsidDel="00000000" w:rsidR="00000000" w:rsidRPr="00000000">
        <w:rPr>
          <w:rFonts w:ascii="Times New Roman" w:cs="Times New Roman" w:eastAsia="Times New Roman" w:hAnsi="Times New Roman"/>
          <w:i w:val="1"/>
          <w:sz w:val="24"/>
          <w:szCs w:val="24"/>
          <w:vertAlign w:val="baseline"/>
          <w:rtl w:val="0"/>
        </w:rPr>
        <w:t xml:space="preserve">Culturally responsive teaching. Lesson planning for the</w:t>
      </w:r>
      <w:r w:rsidDel="00000000" w:rsidR="00000000" w:rsidRPr="00000000">
        <w:rPr>
          <w:rtl w:val="0"/>
        </w:rPr>
      </w:r>
    </w:p>
    <w:p w:rsidR="00000000" w:rsidDel="00000000" w:rsidP="00000000" w:rsidRDefault="00000000" w:rsidRPr="00000000" w14:paraId="000004E2">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elementary and middle grades</w:t>
      </w:r>
      <w:r w:rsidDel="00000000" w:rsidR="00000000" w:rsidRPr="00000000">
        <w:rPr>
          <w:rFonts w:ascii="Times New Roman" w:cs="Times New Roman" w:eastAsia="Times New Roman" w:hAnsi="Times New Roman"/>
          <w:sz w:val="24"/>
          <w:szCs w:val="24"/>
          <w:vertAlign w:val="baseline"/>
          <w:rtl w:val="0"/>
        </w:rPr>
        <w:t xml:space="preserve">. McGraw Hill. </w:t>
      </w:r>
    </w:p>
    <w:p w:rsidR="00000000" w:rsidDel="00000000" w:rsidP="00000000" w:rsidRDefault="00000000" w:rsidRPr="00000000" w14:paraId="000004E3">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Jackson, F. R. (1994). Seven strategies to support a culturally responsive pedagogy. </w:t>
      </w:r>
      <w:r w:rsidDel="00000000" w:rsidR="00000000" w:rsidRPr="00000000">
        <w:rPr>
          <w:rFonts w:ascii="Times New Roman" w:cs="Times New Roman" w:eastAsia="Times New Roman" w:hAnsi="Times New Roman"/>
          <w:i w:val="1"/>
          <w:sz w:val="24"/>
          <w:szCs w:val="24"/>
          <w:rtl w:val="0"/>
        </w:rPr>
        <w:t xml:space="preserve">Journal of </w:t>
      </w:r>
    </w:p>
    <w:p w:rsidR="00000000" w:rsidDel="00000000" w:rsidP="00000000" w:rsidRDefault="00000000" w:rsidRPr="00000000" w14:paraId="000004E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t xml:space="preserve">Reading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37</w:t>
      </w:r>
      <w:r w:rsidDel="00000000" w:rsidR="00000000" w:rsidRPr="00000000">
        <w:rPr>
          <w:rFonts w:ascii="Times New Roman" w:cs="Times New Roman" w:eastAsia="Times New Roman" w:hAnsi="Times New Roman"/>
          <w:sz w:val="24"/>
          <w:szCs w:val="24"/>
          <w:rtl w:val="0"/>
        </w:rPr>
        <w:t xml:space="preserve">, 4.</w:t>
      </w:r>
    </w:p>
    <w:p w:rsidR="00000000" w:rsidDel="00000000" w:rsidP="00000000" w:rsidRDefault="00000000" w:rsidRPr="00000000" w14:paraId="000004E5">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Johnson, A. &amp; Elliot, S. (2020). Ladson-Billings model for inclusive STEM. </w:t>
      </w:r>
      <w:r w:rsidDel="00000000" w:rsidR="00000000" w:rsidRPr="00000000">
        <w:rPr>
          <w:rFonts w:ascii="Times New Roman" w:cs="Times New Roman" w:eastAsia="Times New Roman" w:hAnsi="Times New Roman"/>
          <w:i w:val="1"/>
          <w:sz w:val="24"/>
          <w:szCs w:val="24"/>
          <w:rtl w:val="0"/>
        </w:rPr>
        <w:t xml:space="preserve">Journal of </w:t>
      </w:r>
    </w:p>
    <w:p w:rsidR="00000000" w:rsidDel="00000000" w:rsidP="00000000" w:rsidRDefault="00000000" w:rsidRPr="00000000" w14:paraId="000004E6">
      <w:pPr>
        <w:spacing w:line="480" w:lineRule="auto"/>
        <w:ind w:left="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Microbiology &amp; Biology Education, 21(1),</w:t>
      </w:r>
      <w:r w:rsidDel="00000000" w:rsidR="00000000" w:rsidRPr="00000000">
        <w:rPr>
          <w:rFonts w:ascii="Times New Roman" w:cs="Times New Roman" w:eastAsia="Times New Roman" w:hAnsi="Times New Roman"/>
          <w:sz w:val="24"/>
          <w:szCs w:val="24"/>
          <w:rtl w:val="0"/>
        </w:rPr>
        <w:t xml:space="preserve"> 1-12</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4E7">
      <w:pPr>
        <w:spacing w:line="480"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Jordan, C. (1985). Translating culture: From ethnographic information to educational program. </w:t>
      </w:r>
    </w:p>
    <w:p w:rsidR="00000000" w:rsidDel="00000000" w:rsidP="00000000" w:rsidRDefault="00000000" w:rsidRPr="00000000" w14:paraId="000004E8">
      <w:pPr>
        <w:spacing w:line="480" w:lineRule="auto"/>
        <w:ind w:left="0"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color w:val="222222"/>
          <w:sz w:val="24"/>
          <w:szCs w:val="24"/>
          <w:highlight w:val="white"/>
          <w:rtl w:val="0"/>
        </w:rPr>
        <w:t xml:space="preserve">Anthropology &amp; Education Quarterly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16</w:t>
      </w:r>
      <w:r w:rsidDel="00000000" w:rsidR="00000000" w:rsidRPr="00000000">
        <w:rPr>
          <w:rFonts w:ascii="Times New Roman" w:cs="Times New Roman" w:eastAsia="Times New Roman" w:hAnsi="Times New Roman"/>
          <w:color w:val="222222"/>
          <w:sz w:val="24"/>
          <w:szCs w:val="24"/>
          <w:highlight w:val="white"/>
          <w:rtl w:val="0"/>
        </w:rPr>
        <w:t xml:space="preserve">(2), 105-123.</w:t>
      </w:r>
      <w:r w:rsidDel="00000000" w:rsidR="00000000" w:rsidRPr="00000000">
        <w:rPr>
          <w:rtl w:val="0"/>
        </w:rPr>
      </w:r>
    </w:p>
    <w:p w:rsidR="00000000" w:rsidDel="00000000" w:rsidP="00000000" w:rsidRDefault="00000000" w:rsidRPr="00000000" w14:paraId="000004E9">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Kaufman, R. (1994). Auditing your needs assessment and analysis. In W. R. Tracey (Ed.),</w:t>
        <w:tab/>
        <w:tab/>
      </w:r>
      <w:r w:rsidDel="00000000" w:rsidR="00000000" w:rsidRPr="00000000">
        <w:rPr>
          <w:rFonts w:ascii="Times New Roman" w:cs="Times New Roman" w:eastAsia="Times New Roman" w:hAnsi="Times New Roman"/>
          <w:i w:val="1"/>
          <w:sz w:val="24"/>
          <w:szCs w:val="24"/>
          <w:vertAlign w:val="baseline"/>
          <w:rtl w:val="0"/>
        </w:rPr>
        <w:t xml:space="preserve">Human resources management and development handbook (2</w:t>
      </w:r>
      <w:r w:rsidDel="00000000" w:rsidR="00000000" w:rsidRPr="00000000">
        <w:rPr>
          <w:rFonts w:ascii="Times New Roman" w:cs="Times New Roman" w:eastAsia="Times New Roman" w:hAnsi="Times New Roman"/>
          <w:i w:val="1"/>
          <w:sz w:val="24"/>
          <w:szCs w:val="24"/>
          <w:vertAlign w:val="superscript"/>
          <w:rtl w:val="0"/>
        </w:rPr>
        <w:t xml:space="preserve">nd</w:t>
      </w:r>
      <w:r w:rsidDel="00000000" w:rsidR="00000000" w:rsidRPr="00000000">
        <w:rPr>
          <w:rFonts w:ascii="Times New Roman" w:cs="Times New Roman" w:eastAsia="Times New Roman" w:hAnsi="Times New Roman"/>
          <w:i w:val="1"/>
          <w:sz w:val="24"/>
          <w:szCs w:val="24"/>
          <w:vertAlign w:val="baseline"/>
          <w:rtl w:val="0"/>
        </w:rPr>
        <w:t xml:space="preserve"> ed.). </w:t>
      </w:r>
      <w:r w:rsidDel="00000000" w:rsidR="00000000" w:rsidRPr="00000000">
        <w:rPr>
          <w:rFonts w:ascii="Times New Roman" w:cs="Times New Roman" w:eastAsia="Times New Roman" w:hAnsi="Times New Roman"/>
          <w:sz w:val="24"/>
          <w:szCs w:val="24"/>
          <w:vertAlign w:val="baseline"/>
          <w:rtl w:val="0"/>
        </w:rPr>
        <w:t xml:space="preserve">American Management Association. </w:t>
      </w:r>
    </w:p>
    <w:p w:rsidR="00000000" w:rsidDel="00000000" w:rsidP="00000000" w:rsidRDefault="00000000" w:rsidRPr="00000000" w14:paraId="000004EA">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Kea, C., Campbell-Whately, G. D., &amp; Richards, H. V. (2006). Becoming culturally responsive</w:t>
        <w:tab/>
        <w:tab/>
        <w:t xml:space="preserve">educators: Rethinking teacher education pedagogy. </w:t>
      </w:r>
      <w:hyperlink r:id="rId25">
        <w:r w:rsidDel="00000000" w:rsidR="00000000" w:rsidRPr="00000000">
          <w:rPr>
            <w:rFonts w:ascii="Times New Roman" w:cs="Times New Roman" w:eastAsia="Times New Roman" w:hAnsi="Times New Roman"/>
            <w:color w:val="0000ff"/>
            <w:sz w:val="24"/>
            <w:szCs w:val="24"/>
            <w:u w:val="single"/>
            <w:vertAlign w:val="baseline"/>
            <w:rtl w:val="0"/>
          </w:rPr>
          <w:t xml:space="preserve">www.NCCREST</w:t>
        </w:r>
      </w:hyperlink>
      <w:r w:rsidDel="00000000" w:rsidR="00000000" w:rsidRPr="00000000">
        <w:rPr>
          <w:rFonts w:ascii="Times New Roman" w:cs="Times New Roman" w:eastAsia="Times New Roman" w:hAnsi="Times New Roman"/>
          <w:sz w:val="24"/>
          <w:szCs w:val="24"/>
          <w:vertAlign w:val="baseline"/>
          <w:rtl w:val="0"/>
        </w:rPr>
        <w:t xml:space="preserve">.ORG </w:t>
      </w:r>
    </w:p>
    <w:p w:rsidR="00000000" w:rsidDel="00000000" w:rsidP="00000000" w:rsidRDefault="00000000" w:rsidRPr="00000000" w14:paraId="000004EB">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Kelley, C., Heneman, H., &amp; Milanowski, A. (2002). Teacher motivation and school-based</w:t>
        <w:tab/>
      </w:r>
    </w:p>
    <w:p w:rsidR="00000000" w:rsidDel="00000000" w:rsidP="00000000" w:rsidRDefault="00000000" w:rsidRPr="00000000" w14:paraId="000004EC">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performance awards. </w:t>
      </w:r>
      <w:r w:rsidDel="00000000" w:rsidR="00000000" w:rsidRPr="00000000">
        <w:rPr>
          <w:rFonts w:ascii="Times New Roman" w:cs="Times New Roman" w:eastAsia="Times New Roman" w:hAnsi="Times New Roman"/>
          <w:i w:val="1"/>
          <w:sz w:val="24"/>
          <w:szCs w:val="24"/>
          <w:vertAlign w:val="baseline"/>
          <w:rtl w:val="0"/>
        </w:rPr>
        <w:t xml:space="preserve">Educational Administration Quarterly</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39</w:t>
      </w:r>
      <w:r w:rsidDel="00000000" w:rsidR="00000000" w:rsidRPr="00000000">
        <w:rPr>
          <w:rFonts w:ascii="Times New Roman" w:cs="Times New Roman" w:eastAsia="Times New Roman" w:hAnsi="Times New Roman"/>
          <w:sz w:val="24"/>
          <w:szCs w:val="24"/>
          <w:vertAlign w:val="baseline"/>
          <w:rtl w:val="0"/>
        </w:rPr>
        <w:t xml:space="preserve">(5), 603-634. </w:t>
      </w:r>
    </w:p>
    <w:p w:rsidR="00000000" w:rsidDel="00000000" w:rsidP="00000000" w:rsidRDefault="00000000" w:rsidRPr="00000000" w14:paraId="000004ED">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Kewal Ramani, A., Gilbertson, L., &amp; Fox, M. (2007). Status and trends in the education of racial</w:t>
      </w:r>
    </w:p>
    <w:p w:rsidR="00000000" w:rsidDel="00000000" w:rsidP="00000000" w:rsidRDefault="00000000" w:rsidRPr="00000000" w14:paraId="000004EE">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and ethnic minorities. </w:t>
      </w:r>
      <w:hyperlink r:id="rId26">
        <w:r w:rsidDel="00000000" w:rsidR="00000000" w:rsidRPr="00000000">
          <w:rPr>
            <w:rFonts w:ascii="Times New Roman" w:cs="Times New Roman" w:eastAsia="Times New Roman" w:hAnsi="Times New Roman"/>
            <w:color w:val="0000ff"/>
            <w:sz w:val="24"/>
            <w:szCs w:val="24"/>
            <w:u w:val="single"/>
            <w:vertAlign w:val="baseline"/>
            <w:rtl w:val="0"/>
          </w:rPr>
          <w:t xml:space="preserve">http://nces</w:t>
        </w:r>
      </w:hyperlink>
      <w:r w:rsidDel="00000000" w:rsidR="00000000" w:rsidRPr="00000000">
        <w:rPr>
          <w:rFonts w:ascii="Times New Roman" w:cs="Times New Roman" w:eastAsia="Times New Roman" w:hAnsi="Times New Roman"/>
          <w:sz w:val="24"/>
          <w:szCs w:val="24"/>
          <w:vertAlign w:val="baseline"/>
          <w:rtl w:val="0"/>
        </w:rPr>
        <w:t xml:space="preserve">.ed.gov/pubsearch </w:t>
      </w:r>
    </w:p>
    <w:p w:rsidR="00000000" w:rsidDel="00000000" w:rsidP="00000000" w:rsidRDefault="00000000" w:rsidRPr="00000000" w14:paraId="000004EF">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Knoblauch, D., &amp; Woolfolk-Hoy, A. (2008). “Maybe I can teach those kids.” The influence of</w:t>
      </w:r>
    </w:p>
    <w:p w:rsidR="00000000" w:rsidDel="00000000" w:rsidP="00000000" w:rsidRDefault="00000000" w:rsidRPr="00000000" w14:paraId="000004F0">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contextual factors on student teachers’ efficacy beliefs. </w:t>
      </w:r>
      <w:r w:rsidDel="00000000" w:rsidR="00000000" w:rsidRPr="00000000">
        <w:rPr>
          <w:rFonts w:ascii="Times New Roman" w:cs="Times New Roman" w:eastAsia="Times New Roman" w:hAnsi="Times New Roman"/>
          <w:i w:val="1"/>
          <w:sz w:val="24"/>
          <w:szCs w:val="24"/>
          <w:vertAlign w:val="baseline"/>
          <w:rtl w:val="0"/>
        </w:rPr>
        <w:t xml:space="preserve">Teaching and Teacher Education</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4F1">
      <w:pPr>
        <w:spacing w:line="480" w:lineRule="auto"/>
        <w:ind w:left="72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24</w:t>
      </w:r>
      <w:r w:rsidDel="00000000" w:rsidR="00000000" w:rsidRPr="00000000">
        <w:rPr>
          <w:rFonts w:ascii="Times New Roman" w:cs="Times New Roman" w:eastAsia="Times New Roman" w:hAnsi="Times New Roman"/>
          <w:sz w:val="24"/>
          <w:szCs w:val="24"/>
          <w:vertAlign w:val="baseline"/>
          <w:rtl w:val="0"/>
        </w:rPr>
        <w:t xml:space="preserve">, 166-179. </w:t>
      </w:r>
    </w:p>
    <w:p w:rsidR="00000000" w:rsidDel="00000000" w:rsidP="00000000" w:rsidRDefault="00000000" w:rsidRPr="00000000" w14:paraId="000004F2">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Ladson-Billings, G. (1995a, Summer). But that’s just good teaching! The case for culturally</w:t>
      </w:r>
    </w:p>
    <w:p w:rsidR="00000000" w:rsidDel="00000000" w:rsidP="00000000" w:rsidRDefault="00000000" w:rsidRPr="00000000" w14:paraId="000004F3">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responsive pedagogy. </w:t>
      </w:r>
      <w:r w:rsidDel="00000000" w:rsidR="00000000" w:rsidRPr="00000000">
        <w:rPr>
          <w:rFonts w:ascii="Times New Roman" w:cs="Times New Roman" w:eastAsia="Times New Roman" w:hAnsi="Times New Roman"/>
          <w:i w:val="1"/>
          <w:sz w:val="24"/>
          <w:szCs w:val="24"/>
          <w:vertAlign w:val="baseline"/>
          <w:rtl w:val="0"/>
        </w:rPr>
        <w:t xml:space="preserve">Theory Into Practice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34</w:t>
      </w:r>
      <w:r w:rsidDel="00000000" w:rsidR="00000000" w:rsidRPr="00000000">
        <w:rPr>
          <w:rFonts w:ascii="Times New Roman" w:cs="Times New Roman" w:eastAsia="Times New Roman" w:hAnsi="Times New Roman"/>
          <w:sz w:val="24"/>
          <w:szCs w:val="24"/>
          <w:vertAlign w:val="baseline"/>
          <w:rtl w:val="0"/>
        </w:rPr>
        <w:t xml:space="preserve">(3), 159-165. </w:t>
      </w:r>
    </w:p>
    <w:p w:rsidR="00000000" w:rsidDel="00000000" w:rsidP="00000000" w:rsidRDefault="00000000" w:rsidRPr="00000000" w14:paraId="000004F4">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Ladson-Billings, G. (1995b). Toward a theory of culturally responsive pedagogy. </w:t>
      </w:r>
      <w:r w:rsidDel="00000000" w:rsidR="00000000" w:rsidRPr="00000000">
        <w:rPr>
          <w:rFonts w:ascii="Times New Roman" w:cs="Times New Roman" w:eastAsia="Times New Roman" w:hAnsi="Times New Roman"/>
          <w:i w:val="1"/>
          <w:sz w:val="24"/>
          <w:szCs w:val="24"/>
          <w:vertAlign w:val="baseline"/>
          <w:rtl w:val="0"/>
        </w:rPr>
        <w:t xml:space="preserve">American</w:t>
        <w:tab/>
        <w:tab/>
        <w:t xml:space="preserve">Educational Research Association</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32</w:t>
      </w:r>
      <w:r w:rsidDel="00000000" w:rsidR="00000000" w:rsidRPr="00000000">
        <w:rPr>
          <w:rFonts w:ascii="Times New Roman" w:cs="Times New Roman" w:eastAsia="Times New Roman" w:hAnsi="Times New Roman"/>
          <w:sz w:val="24"/>
          <w:szCs w:val="24"/>
          <w:vertAlign w:val="baseline"/>
          <w:rtl w:val="0"/>
        </w:rPr>
        <w:t xml:space="preserve">(3), 465-491. </w:t>
        <w:tab/>
      </w:r>
      <w:hyperlink r:id="rId27">
        <w:r w:rsidDel="00000000" w:rsidR="00000000" w:rsidRPr="00000000">
          <w:rPr>
            <w:rFonts w:ascii="Times New Roman" w:cs="Times New Roman" w:eastAsia="Times New Roman" w:hAnsi="Times New Roman"/>
            <w:color w:val="0000ff"/>
            <w:sz w:val="24"/>
            <w:szCs w:val="24"/>
            <w:u w:val="single"/>
            <w:vertAlign w:val="baseline"/>
            <w:rtl w:val="0"/>
          </w:rPr>
          <w:t xml:space="preserve">http://dx</w:t>
        </w:r>
      </w:hyperlink>
      <w:r w:rsidDel="00000000" w:rsidR="00000000" w:rsidRPr="00000000">
        <w:rPr>
          <w:rFonts w:ascii="Times New Roman" w:cs="Times New Roman" w:eastAsia="Times New Roman" w:hAnsi="Times New Roman"/>
          <w:sz w:val="24"/>
          <w:szCs w:val="24"/>
          <w:vertAlign w:val="baseline"/>
          <w:rtl w:val="0"/>
        </w:rPr>
        <w:t xml:space="preserve">.doi.org/156.110.185.140 </w:t>
      </w:r>
    </w:p>
    <w:p w:rsidR="00000000" w:rsidDel="00000000" w:rsidP="00000000" w:rsidRDefault="00000000" w:rsidRPr="00000000" w14:paraId="000004F5">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Ladson-Billings, G. (2000, June). Fighting for our lives: Preparing teachers to teach African-</w:t>
      </w:r>
    </w:p>
    <w:p w:rsidR="00000000" w:rsidDel="00000000" w:rsidP="00000000" w:rsidRDefault="00000000" w:rsidRPr="00000000" w14:paraId="000004F6">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American students. </w:t>
      </w:r>
      <w:r w:rsidDel="00000000" w:rsidR="00000000" w:rsidRPr="00000000">
        <w:rPr>
          <w:rFonts w:ascii="Times New Roman" w:cs="Times New Roman" w:eastAsia="Times New Roman" w:hAnsi="Times New Roman"/>
          <w:i w:val="1"/>
          <w:sz w:val="24"/>
          <w:szCs w:val="24"/>
          <w:vertAlign w:val="baseline"/>
          <w:rtl w:val="0"/>
        </w:rPr>
        <w:t xml:space="preserve">Journal of Teacher Education</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51</w:t>
      </w:r>
      <w:r w:rsidDel="00000000" w:rsidR="00000000" w:rsidRPr="00000000">
        <w:rPr>
          <w:rFonts w:ascii="Times New Roman" w:cs="Times New Roman" w:eastAsia="Times New Roman" w:hAnsi="Times New Roman"/>
          <w:sz w:val="24"/>
          <w:szCs w:val="24"/>
          <w:vertAlign w:val="baseline"/>
          <w:rtl w:val="0"/>
        </w:rPr>
        <w:t xml:space="preserve">(3), 206-214. </w:t>
        <w:tab/>
      </w:r>
    </w:p>
    <w:p w:rsidR="00000000" w:rsidDel="00000000" w:rsidP="00000000" w:rsidRDefault="00000000" w:rsidRPr="00000000" w14:paraId="000004F7">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Ladson-Billings, G. (2004). Landing on the wrong note: The price we paid for Brown.</w:t>
      </w:r>
    </w:p>
    <w:p w:rsidR="00000000" w:rsidDel="00000000" w:rsidP="00000000" w:rsidRDefault="00000000" w:rsidRPr="00000000" w14:paraId="000004F8">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Educational Researcher</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339</w:t>
      </w:r>
      <w:r w:rsidDel="00000000" w:rsidR="00000000" w:rsidRPr="00000000">
        <w:rPr>
          <w:rFonts w:ascii="Times New Roman" w:cs="Times New Roman" w:eastAsia="Times New Roman" w:hAnsi="Times New Roman"/>
          <w:sz w:val="24"/>
          <w:szCs w:val="24"/>
          <w:vertAlign w:val="baseline"/>
          <w:rtl w:val="0"/>
        </w:rPr>
        <w:t xml:space="preserve">(7), 3-13. </w:t>
      </w:r>
      <w:hyperlink r:id="rId28">
        <w:r w:rsidDel="00000000" w:rsidR="00000000" w:rsidRPr="00000000">
          <w:rPr>
            <w:rFonts w:ascii="Times New Roman" w:cs="Times New Roman" w:eastAsia="Times New Roman" w:hAnsi="Times New Roman"/>
            <w:color w:val="0000ff"/>
            <w:sz w:val="24"/>
            <w:szCs w:val="24"/>
            <w:u w:val="single"/>
            <w:vertAlign w:val="baseline"/>
            <w:rtl w:val="0"/>
          </w:rPr>
          <w:t xml:space="preserve">http://www</w:t>
        </w:r>
      </w:hyperlink>
      <w:r w:rsidDel="00000000" w:rsidR="00000000" w:rsidRPr="00000000">
        <w:rPr>
          <w:rFonts w:ascii="Times New Roman" w:cs="Times New Roman" w:eastAsia="Times New Roman" w:hAnsi="Times New Roman"/>
          <w:sz w:val="24"/>
          <w:szCs w:val="24"/>
          <w:vertAlign w:val="baseline"/>
          <w:rtl w:val="0"/>
        </w:rPr>
        <w:t xml:space="preserve">.jstor.org/stable/3700092 </w:t>
      </w:r>
    </w:p>
    <w:p w:rsidR="00000000" w:rsidDel="00000000" w:rsidP="00000000" w:rsidRDefault="00000000" w:rsidRPr="00000000" w14:paraId="000004F9">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Ladson-Billings, G. (2021) Three Decades of Culturally Relevant, Responsive, &amp; Sustaining</w:t>
      </w:r>
    </w:p>
    <w:p w:rsidR="00000000" w:rsidDel="00000000" w:rsidP="00000000" w:rsidRDefault="00000000" w:rsidRPr="00000000" w14:paraId="000004FA">
      <w:pPr>
        <w:spacing w:line="480" w:lineRule="auto"/>
        <w:ind w:left="72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Pedagogy: What Lies Ahead? The Educational Forum, </w:t>
      </w:r>
      <w:r w:rsidDel="00000000" w:rsidR="00000000" w:rsidRPr="00000000">
        <w:rPr>
          <w:rFonts w:ascii="Times New Roman" w:cs="Times New Roman" w:eastAsia="Times New Roman" w:hAnsi="Times New Roman"/>
          <w:i w:val="1"/>
          <w:sz w:val="24"/>
          <w:szCs w:val="24"/>
          <w:vertAlign w:val="baseline"/>
          <w:rtl w:val="0"/>
        </w:rPr>
        <w:t xml:space="preserve">85</w:t>
      </w:r>
      <w:r w:rsidDel="00000000" w:rsidR="00000000" w:rsidRPr="00000000">
        <w:rPr>
          <w:rFonts w:ascii="Times New Roman" w:cs="Times New Roman" w:eastAsia="Times New Roman" w:hAnsi="Times New Roman"/>
          <w:sz w:val="24"/>
          <w:szCs w:val="24"/>
          <w:vertAlign w:val="baseline"/>
          <w:rtl w:val="0"/>
        </w:rPr>
        <w:t xml:space="preserve">:4, 351-354, DOI: 10.1080/00131725.2021.1957632. doi.org/10.1080/00131725.2021.1957632 </w:t>
        <w:tab/>
      </w:r>
    </w:p>
    <w:p w:rsidR="00000000" w:rsidDel="00000000" w:rsidP="00000000" w:rsidRDefault="00000000" w:rsidRPr="00000000" w14:paraId="000004FB">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Lee, C. D. (2006) ‘Every goodbye ain’t gone’: analyzing the cultural underpinnings of classroom </w:t>
      </w:r>
    </w:p>
    <w:p w:rsidR="00000000" w:rsidDel="00000000" w:rsidP="00000000" w:rsidRDefault="00000000" w:rsidRPr="00000000" w14:paraId="000004FC">
      <w:pPr>
        <w:spacing w:line="480" w:lineRule="auto"/>
        <w:ind w:left="72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talk. </w:t>
      </w:r>
      <w:r w:rsidDel="00000000" w:rsidR="00000000" w:rsidRPr="00000000">
        <w:rPr>
          <w:rFonts w:ascii="Times New Roman" w:cs="Times New Roman" w:eastAsia="Times New Roman" w:hAnsi="Times New Roman"/>
          <w:i w:val="1"/>
          <w:sz w:val="24"/>
          <w:szCs w:val="24"/>
          <w:vertAlign w:val="baseline"/>
          <w:rtl w:val="0"/>
        </w:rPr>
        <w:t xml:space="preserve">International Journal of Qualitative Studies in Education</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19</w:t>
      </w:r>
      <w:r w:rsidDel="00000000" w:rsidR="00000000" w:rsidRPr="00000000">
        <w:rPr>
          <w:rFonts w:ascii="Times New Roman" w:cs="Times New Roman" w:eastAsia="Times New Roman" w:hAnsi="Times New Roman"/>
          <w:sz w:val="24"/>
          <w:szCs w:val="24"/>
          <w:vertAlign w:val="baseline"/>
          <w:rtl w:val="0"/>
        </w:rPr>
        <w:t xml:space="preserve">:3, 305-327, DOI: 10.1080/09518390600696729</w:t>
        <w:tab/>
      </w:r>
    </w:p>
    <w:p w:rsidR="00000000" w:rsidDel="00000000" w:rsidP="00000000" w:rsidRDefault="00000000" w:rsidRPr="00000000" w14:paraId="000004FD">
      <w:pPr>
        <w:spacing w:line="480" w:lineRule="auto"/>
        <w:ind w:left="72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Lee, C. D., Rosenfeld, E., Mendenhall, R., Rivers, A. and Tynes, B. (2003). “</w:t>
      </w:r>
      <w:r w:rsidDel="00000000" w:rsidR="00000000" w:rsidRPr="00000000">
        <w:rPr>
          <w:rFonts w:ascii="Times New Roman" w:cs="Times New Roman" w:eastAsia="Times New Roman" w:hAnsi="Times New Roman"/>
          <w:i w:val="1"/>
          <w:sz w:val="24"/>
          <w:szCs w:val="24"/>
          <w:vertAlign w:val="baseline"/>
          <w:rtl w:val="0"/>
        </w:rPr>
        <w:t xml:space="preserve">Cultural modeling as a framework for narrative analysis”.</w:t>
      </w:r>
      <w:r w:rsidDel="00000000" w:rsidR="00000000" w:rsidRPr="00000000">
        <w:rPr>
          <w:rFonts w:ascii="Times New Roman" w:cs="Times New Roman" w:eastAsia="Times New Roman" w:hAnsi="Times New Roman"/>
          <w:sz w:val="24"/>
          <w:szCs w:val="24"/>
          <w:vertAlign w:val="baseline"/>
          <w:rtl w:val="0"/>
        </w:rPr>
        <w:t xml:space="preserve"> In Narrative analysis: studying the development of individuals in society, Edited by: Dauite, C. and Lightfoot, C. Thousand Oaks, CA: Sage Publications.</w:t>
        <w:tab/>
      </w:r>
    </w:p>
    <w:p w:rsidR="00000000" w:rsidDel="00000000" w:rsidP="00000000" w:rsidRDefault="00000000" w:rsidRPr="00000000" w14:paraId="000004FE">
      <w:pPr>
        <w:spacing w:line="480" w:lineRule="auto"/>
        <w:ind w:left="72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222222"/>
          <w:sz w:val="24"/>
          <w:szCs w:val="24"/>
          <w:highlight w:val="white"/>
          <w:rtl w:val="0"/>
        </w:rPr>
        <w:t xml:space="preserve">Llamas, J. D., López, S. A., &amp; Quirk, M. (2014). Listening to students: Examining underlying mechanisms that contribute to the AVID program's effectiveness. </w:t>
      </w:r>
      <w:r w:rsidDel="00000000" w:rsidR="00000000" w:rsidRPr="00000000">
        <w:rPr>
          <w:rFonts w:ascii="Times New Roman" w:cs="Times New Roman" w:eastAsia="Times New Roman" w:hAnsi="Times New Roman"/>
          <w:i w:val="1"/>
          <w:color w:val="222222"/>
          <w:sz w:val="24"/>
          <w:szCs w:val="24"/>
          <w:highlight w:val="white"/>
          <w:rtl w:val="0"/>
        </w:rPr>
        <w:t xml:space="preserve">Journal of Education for Students Placed at Risk (JESPAR)</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19</w:t>
      </w:r>
      <w:r w:rsidDel="00000000" w:rsidR="00000000" w:rsidRPr="00000000">
        <w:rPr>
          <w:rFonts w:ascii="Times New Roman" w:cs="Times New Roman" w:eastAsia="Times New Roman" w:hAnsi="Times New Roman"/>
          <w:color w:val="222222"/>
          <w:sz w:val="24"/>
          <w:szCs w:val="24"/>
          <w:highlight w:val="white"/>
          <w:rtl w:val="0"/>
        </w:rPr>
        <w:t xml:space="preserve">(3-4), 196-214</w:t>
      </w:r>
      <w:r w:rsidDel="00000000" w:rsidR="00000000" w:rsidRPr="00000000">
        <w:rPr>
          <w:color w:val="222222"/>
          <w:sz w:val="20"/>
          <w:szCs w:val="20"/>
          <w:highlight w:val="white"/>
          <w:rtl w:val="0"/>
        </w:rPr>
        <w:t xml:space="preserve">.</w:t>
      </w:r>
      <w:r w:rsidDel="00000000" w:rsidR="00000000" w:rsidRPr="00000000">
        <w:rPr>
          <w:rFonts w:ascii="Times New Roman" w:cs="Times New Roman" w:eastAsia="Times New Roman" w:hAnsi="Times New Roman"/>
          <w:sz w:val="24"/>
          <w:szCs w:val="24"/>
          <w:vertAlign w:val="baseline"/>
          <w:rtl w:val="0"/>
        </w:rPr>
        <w:tab/>
        <w:tab/>
      </w:r>
    </w:p>
    <w:p w:rsidR="00000000" w:rsidDel="00000000" w:rsidP="00000000" w:rsidRDefault="00000000" w:rsidRPr="00000000" w14:paraId="000004FF">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Milner, H. R. (2011). Culturally relevant pedagogy in a diverse urban classroom. </w:t>
      </w:r>
      <w:r w:rsidDel="00000000" w:rsidR="00000000" w:rsidRPr="00000000">
        <w:rPr>
          <w:rFonts w:ascii="Times New Roman" w:cs="Times New Roman" w:eastAsia="Times New Roman" w:hAnsi="Times New Roman"/>
          <w:i w:val="1"/>
          <w:sz w:val="24"/>
          <w:szCs w:val="24"/>
          <w:vertAlign w:val="baseline"/>
          <w:rtl w:val="0"/>
        </w:rPr>
        <w:t xml:space="preserve">Urban Review.</w:t>
      </w:r>
      <w:r w:rsidDel="00000000" w:rsidR="00000000" w:rsidRPr="00000000">
        <w:rPr>
          <w:rtl w:val="0"/>
        </w:rPr>
      </w:r>
    </w:p>
    <w:p w:rsidR="00000000" w:rsidDel="00000000" w:rsidP="00000000" w:rsidRDefault="00000000" w:rsidRPr="00000000" w14:paraId="00000500">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43:66-89. Doi:10.1007/s11256-009-0143-0.</w:t>
      </w:r>
    </w:p>
    <w:p w:rsidR="00000000" w:rsidDel="00000000" w:rsidP="00000000" w:rsidRDefault="00000000" w:rsidRPr="00000000" w14:paraId="00000501">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Milner, H.R. (2017). Race, talk, opportunity gaps and curriculum shifts in teacher education.</w:t>
      </w:r>
    </w:p>
    <w:p w:rsidR="00000000" w:rsidDel="00000000" w:rsidP="00000000" w:rsidRDefault="00000000" w:rsidRPr="00000000" w14:paraId="00000502">
      <w:pPr>
        <w:spacing w:line="480" w:lineRule="auto"/>
        <w:ind w:left="72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Literacy Research: Theory, Method and Practice.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66,</w:t>
      </w:r>
      <w:r w:rsidDel="00000000" w:rsidR="00000000" w:rsidRPr="00000000">
        <w:rPr>
          <w:rFonts w:ascii="Times New Roman" w:cs="Times New Roman" w:eastAsia="Times New Roman" w:hAnsi="Times New Roman"/>
          <w:sz w:val="24"/>
          <w:szCs w:val="24"/>
          <w:vertAlign w:val="baseline"/>
          <w:rtl w:val="0"/>
        </w:rPr>
        <w:t xml:space="preserve">73-94. Doi:10.1177/2381336917718804.</w:t>
      </w:r>
    </w:p>
    <w:p w:rsidR="00000000" w:rsidDel="00000000" w:rsidP="00000000" w:rsidRDefault="00000000" w:rsidRPr="00000000" w14:paraId="00000503">
      <w:pPr>
        <w:spacing w:line="480"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Milner, H. R., &amp; Hoy, A. W. (2003). A case study of an African American teacher's self-efficacy, </w:t>
      </w:r>
    </w:p>
    <w:p w:rsidR="00000000" w:rsidDel="00000000" w:rsidP="00000000" w:rsidRDefault="00000000" w:rsidRPr="00000000" w14:paraId="00000504">
      <w:pPr>
        <w:spacing w:line="480" w:lineRule="auto"/>
        <w:ind w:left="0"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22222"/>
          <w:sz w:val="24"/>
          <w:szCs w:val="24"/>
          <w:highlight w:val="white"/>
          <w:rtl w:val="0"/>
        </w:rPr>
        <w:t xml:space="preserve">stereotype threat, and persistence. </w:t>
      </w:r>
      <w:r w:rsidDel="00000000" w:rsidR="00000000" w:rsidRPr="00000000">
        <w:rPr>
          <w:rFonts w:ascii="Times New Roman" w:cs="Times New Roman" w:eastAsia="Times New Roman" w:hAnsi="Times New Roman"/>
          <w:i w:val="1"/>
          <w:color w:val="222222"/>
          <w:sz w:val="24"/>
          <w:szCs w:val="24"/>
          <w:highlight w:val="white"/>
          <w:rtl w:val="0"/>
        </w:rPr>
        <w:t xml:space="preserve">Teaching and teacher Education</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19</w:t>
      </w:r>
      <w:r w:rsidDel="00000000" w:rsidR="00000000" w:rsidRPr="00000000">
        <w:rPr>
          <w:rFonts w:ascii="Times New Roman" w:cs="Times New Roman" w:eastAsia="Times New Roman" w:hAnsi="Times New Roman"/>
          <w:color w:val="222222"/>
          <w:sz w:val="24"/>
          <w:szCs w:val="24"/>
          <w:highlight w:val="white"/>
          <w:rtl w:val="0"/>
        </w:rPr>
        <w:t xml:space="preserve">(2), 263-276.</w:t>
      </w:r>
      <w:r w:rsidDel="00000000" w:rsidR="00000000" w:rsidRPr="00000000">
        <w:rPr>
          <w:rtl w:val="0"/>
        </w:rPr>
      </w:r>
    </w:p>
    <w:p w:rsidR="00000000" w:rsidDel="00000000" w:rsidP="00000000" w:rsidRDefault="00000000" w:rsidRPr="00000000" w14:paraId="00000505">
      <w:pPr>
        <w:spacing w:line="480" w:lineRule="auto"/>
        <w:ind w:left="72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Moir, E. (1999). The stages of a teachers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baseline"/>
          <w:rtl w:val="0"/>
        </w:rPr>
        <w:t xml:space="preserve"> first year. In M. Sherer (Ed.), </w:t>
      </w:r>
      <w:r w:rsidDel="00000000" w:rsidR="00000000" w:rsidRPr="00000000">
        <w:rPr>
          <w:rFonts w:ascii="Times New Roman" w:cs="Times New Roman" w:eastAsia="Times New Roman" w:hAnsi="Times New Roman"/>
          <w:i w:val="1"/>
          <w:sz w:val="24"/>
          <w:szCs w:val="24"/>
          <w:vertAlign w:val="baseline"/>
          <w:rtl w:val="0"/>
        </w:rPr>
        <w:t xml:space="preserve">A better beginning: Supporting and mentoring new teachers. </w:t>
      </w:r>
      <w:r w:rsidDel="00000000" w:rsidR="00000000" w:rsidRPr="00000000">
        <w:rPr>
          <w:rFonts w:ascii="Times New Roman" w:cs="Times New Roman" w:eastAsia="Times New Roman" w:hAnsi="Times New Roman"/>
          <w:sz w:val="24"/>
          <w:szCs w:val="24"/>
          <w:vertAlign w:val="baseline"/>
          <w:rtl w:val="0"/>
        </w:rPr>
        <w:t xml:space="preserve">Alexandria, VA: Associations for Supervision and Curriculum Development. </w:t>
      </w:r>
    </w:p>
    <w:p w:rsidR="00000000" w:rsidDel="00000000" w:rsidP="00000000" w:rsidRDefault="00000000" w:rsidRPr="00000000" w14:paraId="00000506">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Montgomery, W. (2001). Creating culturally responsive, inclusive classrooms. </w:t>
      </w:r>
      <w:r w:rsidDel="00000000" w:rsidR="00000000" w:rsidRPr="00000000">
        <w:rPr>
          <w:rFonts w:ascii="Times New Roman" w:cs="Times New Roman" w:eastAsia="Times New Roman" w:hAnsi="Times New Roman"/>
          <w:i w:val="1"/>
          <w:sz w:val="24"/>
          <w:szCs w:val="24"/>
          <w:rtl w:val="0"/>
        </w:rPr>
        <w:t xml:space="preserve">Teaching </w:t>
      </w:r>
    </w:p>
    <w:p w:rsidR="00000000" w:rsidDel="00000000" w:rsidP="00000000" w:rsidRDefault="00000000" w:rsidRPr="00000000" w14:paraId="000005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t xml:space="preserve">Exceptional Children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33(</w:t>
      </w:r>
      <w:r w:rsidDel="00000000" w:rsidR="00000000" w:rsidRPr="00000000">
        <w:rPr>
          <w:rFonts w:ascii="Times New Roman" w:cs="Times New Roman" w:eastAsia="Times New Roman" w:hAnsi="Times New Roman"/>
          <w:sz w:val="24"/>
          <w:szCs w:val="24"/>
          <w:rtl w:val="0"/>
        </w:rPr>
        <w:t xml:space="preserve">4), 4-9. </w:t>
      </w:r>
    </w:p>
    <w:p w:rsidR="00000000" w:rsidDel="00000000" w:rsidP="00000000" w:rsidRDefault="00000000" w:rsidRPr="00000000" w14:paraId="00000508">
      <w:pPr>
        <w:spacing w:line="480" w:lineRule="auto"/>
        <w:ind w:left="72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222222"/>
          <w:sz w:val="24"/>
          <w:szCs w:val="24"/>
          <w:highlight w:val="white"/>
          <w:rtl w:val="0"/>
        </w:rPr>
        <w:t xml:space="preserve">Montgomery, A. (2013). </w:t>
      </w:r>
      <w:r w:rsidDel="00000000" w:rsidR="00000000" w:rsidRPr="00000000">
        <w:rPr>
          <w:rFonts w:ascii="Times New Roman" w:cs="Times New Roman" w:eastAsia="Times New Roman" w:hAnsi="Times New Roman"/>
          <w:i w:val="1"/>
          <w:color w:val="222222"/>
          <w:sz w:val="24"/>
          <w:szCs w:val="24"/>
          <w:highlight w:val="white"/>
          <w:rtl w:val="0"/>
        </w:rPr>
        <w:t xml:space="preserve">Teachers' self-efficacy, sentiments, attitudes, and concerns about inclusion of students with developmental disabilities</w:t>
      </w:r>
      <w:r w:rsidDel="00000000" w:rsidR="00000000" w:rsidRPr="00000000">
        <w:rPr>
          <w:rFonts w:ascii="Times New Roman" w:cs="Times New Roman" w:eastAsia="Times New Roman" w:hAnsi="Times New Roman"/>
          <w:color w:val="222222"/>
          <w:sz w:val="24"/>
          <w:szCs w:val="24"/>
          <w:highlight w:val="white"/>
          <w:rtl w:val="0"/>
        </w:rPr>
        <w:t xml:space="preserve"> (Doctoral dissertation, University of British Columbia).</w:t>
      </w:r>
      <w:r w:rsidDel="00000000" w:rsidR="00000000" w:rsidRPr="00000000">
        <w:rPr>
          <w:rtl w:val="0"/>
        </w:rPr>
      </w:r>
    </w:p>
    <w:p w:rsidR="00000000" w:rsidDel="00000000" w:rsidP="00000000" w:rsidRDefault="00000000" w:rsidRPr="00000000" w14:paraId="00000509">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Nasir, N., &amp; Hand, V. (2008). From the court to the classroom: Opportunities for engagement.</w:t>
      </w:r>
    </w:p>
    <w:p w:rsidR="00000000" w:rsidDel="00000000" w:rsidP="00000000" w:rsidRDefault="00000000" w:rsidRPr="00000000" w14:paraId="0000050A">
      <w:pPr>
        <w:spacing w:line="480" w:lineRule="auto"/>
        <w:rPr>
          <w:rFonts w:ascii="Times New Roman" w:cs="Times New Roman" w:eastAsia="Times New Roman" w:hAnsi="Times New Roman"/>
          <w:i w:val="1"/>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 xml:space="preserve">Learning and identity in basketball and classroom mathematics. </w:t>
      </w:r>
      <w:r w:rsidDel="00000000" w:rsidR="00000000" w:rsidRPr="00000000">
        <w:rPr>
          <w:rFonts w:ascii="Times New Roman" w:cs="Times New Roman" w:eastAsia="Times New Roman" w:hAnsi="Times New Roman"/>
          <w:i w:val="1"/>
          <w:sz w:val="24"/>
          <w:szCs w:val="24"/>
          <w:vertAlign w:val="baseline"/>
          <w:rtl w:val="0"/>
        </w:rPr>
        <w:t xml:space="preserve">The Journal of Science </w:t>
      </w:r>
    </w:p>
    <w:p w:rsidR="00000000" w:rsidDel="00000000" w:rsidP="00000000" w:rsidRDefault="00000000" w:rsidRPr="00000000" w14:paraId="0000050B">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ab/>
        <w:t xml:space="preserve">Learnings</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17,</w:t>
      </w:r>
      <w:r w:rsidDel="00000000" w:rsidR="00000000" w:rsidRPr="00000000">
        <w:rPr>
          <w:rFonts w:ascii="Times New Roman" w:cs="Times New Roman" w:eastAsia="Times New Roman" w:hAnsi="Times New Roman"/>
          <w:sz w:val="24"/>
          <w:szCs w:val="24"/>
          <w:vertAlign w:val="baseline"/>
          <w:rtl w:val="0"/>
        </w:rPr>
        <w:t xml:space="preserve"> 143-179 </w:t>
      </w:r>
    </w:p>
    <w:p w:rsidR="00000000" w:rsidDel="00000000" w:rsidP="00000000" w:rsidRDefault="00000000" w:rsidRPr="00000000" w14:paraId="0000050C">
      <w:pPr>
        <w:spacing w:line="480" w:lineRule="auto"/>
        <w:ind w:left="810" w:hanging="81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National Center for Education Statistics. (NCES), National Assessment of Educational Progress (Project), Educational Testing Service., &amp; United States. (2017, 2019,2020).</w:t>
      </w:r>
    </w:p>
    <w:p w:rsidR="00000000" w:rsidDel="00000000" w:rsidP="00000000" w:rsidRDefault="00000000" w:rsidRPr="00000000" w14:paraId="0000050D">
      <w:pPr>
        <w:spacing w:line="480" w:lineRule="auto"/>
        <w:ind w:left="72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Ogbu, J. U. (1992). Understanding cultural diversity and learning. </w:t>
      </w:r>
      <w:r w:rsidDel="00000000" w:rsidR="00000000" w:rsidRPr="00000000">
        <w:rPr>
          <w:rFonts w:ascii="Times New Roman" w:cs="Times New Roman" w:eastAsia="Times New Roman" w:hAnsi="Times New Roman"/>
          <w:i w:val="1"/>
          <w:sz w:val="24"/>
          <w:szCs w:val="24"/>
          <w:vertAlign w:val="baseline"/>
          <w:rtl w:val="0"/>
        </w:rPr>
        <w:t xml:space="preserve">Educational</w:t>
        <w:tab/>
        <w:t xml:space="preserve">Researcher</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21(</w:t>
      </w:r>
      <w:r w:rsidDel="00000000" w:rsidR="00000000" w:rsidRPr="00000000">
        <w:rPr>
          <w:rFonts w:ascii="Times New Roman" w:cs="Times New Roman" w:eastAsia="Times New Roman" w:hAnsi="Times New Roman"/>
          <w:sz w:val="24"/>
          <w:szCs w:val="24"/>
          <w:vertAlign w:val="baseline"/>
          <w:rtl w:val="0"/>
        </w:rPr>
        <w:t xml:space="preserve">8), 5-14. </w:t>
      </w:r>
    </w:p>
    <w:p w:rsidR="00000000" w:rsidDel="00000000" w:rsidP="00000000" w:rsidRDefault="00000000" w:rsidRPr="00000000" w14:paraId="0000050E">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Pagano, R. R. (2010). </w:t>
      </w:r>
      <w:r w:rsidDel="00000000" w:rsidR="00000000" w:rsidRPr="00000000">
        <w:rPr>
          <w:rFonts w:ascii="Times New Roman" w:cs="Times New Roman" w:eastAsia="Times New Roman" w:hAnsi="Times New Roman"/>
          <w:i w:val="1"/>
          <w:sz w:val="24"/>
          <w:szCs w:val="24"/>
          <w:vertAlign w:val="baseline"/>
          <w:rtl w:val="0"/>
        </w:rPr>
        <w:t xml:space="preserve">Understanding statistics in the behavioral sciences (9th ed.)</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50F">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Wadsworth Cengage Learning. </w:t>
      </w:r>
    </w:p>
    <w:p w:rsidR="00000000" w:rsidDel="00000000" w:rsidP="00000000" w:rsidRDefault="00000000" w:rsidRPr="00000000" w14:paraId="000005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STEM Education &amp; Workforce</w:t>
      </w:r>
      <w:r w:rsidDel="00000000" w:rsidR="00000000" w:rsidRPr="00000000">
        <w:rPr>
          <w:rFonts w:ascii="Times New Roman" w:cs="Times New Roman" w:eastAsia="Times New Roman" w:hAnsi="Times New Roman"/>
          <w:sz w:val="24"/>
          <w:szCs w:val="24"/>
          <w:rtl w:val="0"/>
        </w:rPr>
        <w:t xml:space="preserve">. (2021). Pew Research Center. Retrieved April 21, 2022, from </w:t>
      </w:r>
      <w:hyperlink r:id="rId29">
        <w:r w:rsidDel="00000000" w:rsidR="00000000" w:rsidRPr="00000000">
          <w:rPr>
            <w:rFonts w:ascii="Times New Roman" w:cs="Times New Roman" w:eastAsia="Times New Roman" w:hAnsi="Times New Roman"/>
            <w:color w:val="1155cc"/>
            <w:sz w:val="24"/>
            <w:szCs w:val="24"/>
            <w:u w:val="single"/>
            <w:rtl w:val="0"/>
          </w:rPr>
          <w:t xml:space="preserve">https://www.pewresearch.org/topic/science/stem-education-workforce/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11">
      <w:pPr>
        <w:spacing w:line="48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Polat, N., Mahalingappa, L., Hughes, E., &amp; Karayigit, C. (2019). Change in preservice teacher</w:t>
      </w:r>
    </w:p>
    <w:p w:rsidR="00000000" w:rsidDel="00000000" w:rsidP="00000000" w:rsidRDefault="00000000" w:rsidRPr="00000000" w14:paraId="00000512">
      <w:pPr>
        <w:spacing w:line="480"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 beliefs about inclusion, responsibility, and culturally responsive pedagogy for English</w:t>
      </w:r>
    </w:p>
    <w:p w:rsidR="00000000" w:rsidDel="00000000" w:rsidP="00000000" w:rsidRDefault="00000000" w:rsidRPr="00000000" w14:paraId="00000513">
      <w:pPr>
        <w:spacing w:line="480" w:lineRule="auto"/>
        <w:ind w:left="0"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222222"/>
          <w:sz w:val="24"/>
          <w:szCs w:val="24"/>
          <w:highlight w:val="white"/>
          <w:rtl w:val="0"/>
        </w:rPr>
        <w:t xml:space="preserve"> learners. </w:t>
      </w:r>
      <w:r w:rsidDel="00000000" w:rsidR="00000000" w:rsidRPr="00000000">
        <w:rPr>
          <w:rFonts w:ascii="Times New Roman" w:cs="Times New Roman" w:eastAsia="Times New Roman" w:hAnsi="Times New Roman"/>
          <w:i w:val="1"/>
          <w:color w:val="222222"/>
          <w:sz w:val="24"/>
          <w:szCs w:val="24"/>
          <w:highlight w:val="white"/>
          <w:rtl w:val="0"/>
        </w:rPr>
        <w:t xml:space="preserve">International Multilingual Research Journal</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13</w:t>
      </w:r>
      <w:r w:rsidDel="00000000" w:rsidR="00000000" w:rsidRPr="00000000">
        <w:rPr>
          <w:rFonts w:ascii="Times New Roman" w:cs="Times New Roman" w:eastAsia="Times New Roman" w:hAnsi="Times New Roman"/>
          <w:color w:val="222222"/>
          <w:sz w:val="24"/>
          <w:szCs w:val="24"/>
          <w:highlight w:val="white"/>
          <w:rtl w:val="0"/>
        </w:rPr>
        <w:t xml:space="preserve">(4), 222-238.</w:t>
      </w:r>
      <w:r w:rsidDel="00000000" w:rsidR="00000000" w:rsidRPr="00000000">
        <w:rPr>
          <w:rtl w:val="0"/>
        </w:rPr>
      </w:r>
    </w:p>
    <w:p w:rsidR="00000000" w:rsidDel="00000000" w:rsidP="00000000" w:rsidRDefault="00000000" w:rsidRPr="00000000" w14:paraId="00000514">
      <w:pPr>
        <w:spacing w:line="480" w:lineRule="auto"/>
        <w:ind w:left="72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Sanchez, J. E., Lowman, J. L., &amp; Hill, K. A. (2018). Performance and persistence outcomes of GEAR UP students: Leveling the playing field in higher education. Journal of College Student Retention: Research, Theory &amp; Practice, </w:t>
      </w:r>
      <w:r w:rsidDel="00000000" w:rsidR="00000000" w:rsidRPr="00000000">
        <w:rPr>
          <w:rFonts w:ascii="Times New Roman" w:cs="Times New Roman" w:eastAsia="Times New Roman" w:hAnsi="Times New Roman"/>
          <w:i w:val="1"/>
          <w:sz w:val="24"/>
          <w:szCs w:val="24"/>
          <w:vertAlign w:val="baseline"/>
          <w:rtl w:val="0"/>
        </w:rPr>
        <w:t xml:space="preserve">20(</w:t>
      </w:r>
      <w:r w:rsidDel="00000000" w:rsidR="00000000" w:rsidRPr="00000000">
        <w:rPr>
          <w:rFonts w:ascii="Times New Roman" w:cs="Times New Roman" w:eastAsia="Times New Roman" w:hAnsi="Times New Roman"/>
          <w:sz w:val="24"/>
          <w:szCs w:val="24"/>
          <w:vertAlign w:val="baseline"/>
          <w:rtl w:val="0"/>
        </w:rPr>
        <w:t xml:space="preserve">3), 328-349.</w:t>
      </w:r>
    </w:p>
    <w:p w:rsidR="00000000" w:rsidDel="00000000" w:rsidP="00000000" w:rsidRDefault="00000000" w:rsidRPr="00000000" w14:paraId="00000515">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Siwatu, K. O. (2007). Preservice teachers’ culturally responsive teaching self-efficacy and</w:t>
      </w:r>
    </w:p>
    <w:p w:rsidR="00000000" w:rsidDel="00000000" w:rsidP="00000000" w:rsidRDefault="00000000" w:rsidRPr="00000000" w14:paraId="00000516">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 xml:space="preserve">outcome beliefs. </w:t>
      </w:r>
      <w:r w:rsidDel="00000000" w:rsidR="00000000" w:rsidRPr="00000000">
        <w:rPr>
          <w:rFonts w:ascii="Times New Roman" w:cs="Times New Roman" w:eastAsia="Times New Roman" w:hAnsi="Times New Roman"/>
          <w:i w:val="1"/>
          <w:sz w:val="24"/>
          <w:szCs w:val="24"/>
          <w:vertAlign w:val="baseline"/>
          <w:rtl w:val="0"/>
        </w:rPr>
        <w:t xml:space="preserve">Teaching and Teacher Education</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23</w:t>
      </w:r>
      <w:r w:rsidDel="00000000" w:rsidR="00000000" w:rsidRPr="00000000">
        <w:rPr>
          <w:rFonts w:ascii="Times New Roman" w:cs="Times New Roman" w:eastAsia="Times New Roman" w:hAnsi="Times New Roman"/>
          <w:sz w:val="24"/>
          <w:szCs w:val="24"/>
          <w:vertAlign w:val="baseline"/>
          <w:rtl w:val="0"/>
        </w:rPr>
        <w:t xml:space="preserve">, 1086-1101. </w:t>
      </w:r>
    </w:p>
    <w:p w:rsidR="00000000" w:rsidDel="00000000" w:rsidP="00000000" w:rsidRDefault="00000000" w:rsidRPr="00000000" w14:paraId="00000517">
      <w:pPr>
        <w:spacing w:line="480" w:lineRule="auto"/>
        <w:ind w:left="810" w:hanging="81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Siwatu, K. O. (2009). Culturally responsive teaching self-efficacy scale: Theory, </w:t>
        <w:tab/>
        <w:t xml:space="preserve">research, and applications. Paper presented at the annual meeting of the American Psychological Association, Toronto, Canada. </w:t>
      </w:r>
    </w:p>
    <w:p w:rsidR="00000000" w:rsidDel="00000000" w:rsidP="00000000" w:rsidRDefault="00000000" w:rsidRPr="00000000" w14:paraId="00000518">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Siwatu, K. O. (2011). Preservice </w:t>
      </w:r>
      <w:r w:rsidDel="00000000" w:rsidR="00000000" w:rsidRPr="00000000">
        <w:rPr>
          <w:rFonts w:ascii="Times New Roman" w:cs="Times New Roman" w:eastAsia="Times New Roman" w:hAnsi="Times New Roman"/>
          <w:sz w:val="24"/>
          <w:szCs w:val="24"/>
          <w:rtl w:val="0"/>
        </w:rPr>
        <w:t xml:space="preserve">teachers</w:t>
      </w:r>
      <w:r w:rsidDel="00000000" w:rsidR="00000000" w:rsidRPr="00000000">
        <w:rPr>
          <w:rFonts w:ascii="Times New Roman" w:cs="Times New Roman" w:eastAsia="Times New Roman" w:hAnsi="Times New Roman"/>
          <w:sz w:val="24"/>
          <w:szCs w:val="24"/>
          <w:vertAlign w:val="baseline"/>
          <w:rtl w:val="0"/>
        </w:rPr>
        <w:t xml:space="preserve"> culturally responsive teaching self-efficacy-forming </w:t>
      </w:r>
    </w:p>
    <w:p w:rsidR="00000000" w:rsidDel="00000000" w:rsidP="00000000" w:rsidRDefault="00000000" w:rsidRPr="00000000" w14:paraId="00000519">
      <w:pPr>
        <w:spacing w:line="480" w:lineRule="auto"/>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experiences: A mixed methods study. </w:t>
      </w:r>
      <w:r w:rsidDel="00000000" w:rsidR="00000000" w:rsidRPr="00000000">
        <w:rPr>
          <w:rFonts w:ascii="Times New Roman" w:cs="Times New Roman" w:eastAsia="Times New Roman" w:hAnsi="Times New Roman"/>
          <w:i w:val="1"/>
          <w:sz w:val="24"/>
          <w:szCs w:val="24"/>
          <w:vertAlign w:val="baseline"/>
          <w:rtl w:val="0"/>
        </w:rPr>
        <w:t xml:space="preserve">Journal of Educational Research</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104</w:t>
      </w:r>
      <w:r w:rsidDel="00000000" w:rsidR="00000000" w:rsidRPr="00000000">
        <w:rPr>
          <w:rFonts w:ascii="Times New Roman" w:cs="Times New Roman" w:eastAsia="Times New Roman" w:hAnsi="Times New Roman"/>
          <w:sz w:val="24"/>
          <w:szCs w:val="24"/>
          <w:vertAlign w:val="baseline"/>
          <w:rtl w:val="0"/>
        </w:rPr>
        <w:t xml:space="preserve">, 360-369.</w:t>
        <w:tab/>
      </w:r>
      <w:r w:rsidDel="00000000" w:rsidR="00000000" w:rsidRPr="00000000">
        <w:rPr>
          <w:rtl w:val="0"/>
        </w:rPr>
      </w:r>
    </w:p>
    <w:p w:rsidR="00000000" w:rsidDel="00000000" w:rsidP="00000000" w:rsidRDefault="00000000" w:rsidRPr="00000000" w14:paraId="0000051A">
      <w:pPr>
        <w:spacing w:line="480" w:lineRule="auto"/>
        <w:ind w:left="810" w:hanging="81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Spindler, G. &amp; Spindler, L. (1993). The process of culture and person: Cultural therapy and culturally diverse schools. </w:t>
      </w:r>
      <w:r w:rsidDel="00000000" w:rsidR="00000000" w:rsidRPr="00000000">
        <w:rPr>
          <w:rFonts w:ascii="Times New Roman" w:cs="Times New Roman" w:eastAsia="Times New Roman" w:hAnsi="Times New Roman"/>
          <w:i w:val="1"/>
          <w:sz w:val="24"/>
          <w:szCs w:val="24"/>
          <w:vertAlign w:val="baseline"/>
          <w:rtl w:val="0"/>
        </w:rPr>
        <w:t xml:space="preserve">Teachers College Press</w:t>
      </w:r>
      <w:r w:rsidDel="00000000" w:rsidR="00000000" w:rsidRPr="00000000">
        <w:rPr>
          <w:rFonts w:ascii="Times New Roman" w:cs="Times New Roman" w:eastAsia="Times New Roman" w:hAnsi="Times New Roman"/>
          <w:sz w:val="24"/>
          <w:szCs w:val="24"/>
          <w:vertAlign w:val="baseline"/>
          <w:rtl w:val="0"/>
        </w:rPr>
        <w:t xml:space="preserve">, 27-51. </w:t>
      </w:r>
    </w:p>
    <w:p w:rsidR="00000000" w:rsidDel="00000000" w:rsidP="00000000" w:rsidRDefault="00000000" w:rsidRPr="00000000" w14:paraId="0000051B">
      <w:pPr>
        <w:spacing w:line="480" w:lineRule="auto"/>
        <w:ind w:left="810" w:hanging="810"/>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Stevenson, A., &amp; Huffling, L. D. (2021). A culturally responsive literacy approach to develop scientific conceptual knowledge through creative narratives. </w:t>
      </w:r>
      <w:r w:rsidDel="00000000" w:rsidR="00000000" w:rsidRPr="00000000">
        <w:rPr>
          <w:rFonts w:ascii="Times New Roman" w:cs="Times New Roman" w:eastAsia="Times New Roman" w:hAnsi="Times New Roman"/>
          <w:i w:val="1"/>
          <w:sz w:val="24"/>
          <w:szCs w:val="24"/>
          <w:highlight w:val="white"/>
          <w:vertAlign w:val="baseline"/>
          <w:rtl w:val="0"/>
        </w:rPr>
        <w:t xml:space="preserve">Journal of Educational Research and Practice, 11</w:t>
      </w:r>
      <w:r w:rsidDel="00000000" w:rsidR="00000000" w:rsidRPr="00000000">
        <w:rPr>
          <w:rFonts w:ascii="Times New Roman" w:cs="Times New Roman" w:eastAsia="Times New Roman" w:hAnsi="Times New Roman"/>
          <w:sz w:val="24"/>
          <w:szCs w:val="24"/>
          <w:highlight w:val="white"/>
          <w:vertAlign w:val="baseline"/>
          <w:rtl w:val="0"/>
        </w:rPr>
        <w:t xml:space="preserve">, 386–403. </w:t>
      </w:r>
      <w:hyperlink r:id="rId30">
        <w:r w:rsidDel="00000000" w:rsidR="00000000" w:rsidRPr="00000000">
          <w:rPr>
            <w:rFonts w:ascii="Times New Roman" w:cs="Times New Roman" w:eastAsia="Times New Roman" w:hAnsi="Times New Roman"/>
            <w:sz w:val="24"/>
            <w:szCs w:val="24"/>
            <w:highlight w:val="white"/>
            <w:u w:val="single"/>
            <w:vertAlign w:val="baseline"/>
            <w:rtl w:val="0"/>
          </w:rPr>
          <w:t xml:space="preserve">https://doi.org/10.5590/JERAP.2021.11.1.28</w:t>
        </w:r>
      </w:hyperlink>
      <w:r w:rsidDel="00000000" w:rsidR="00000000" w:rsidRPr="00000000">
        <w:rPr>
          <w:rtl w:val="0"/>
        </w:rPr>
      </w:r>
    </w:p>
    <w:p w:rsidR="00000000" w:rsidDel="00000000" w:rsidP="00000000" w:rsidRDefault="00000000" w:rsidRPr="00000000" w14:paraId="0000051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Tate, W. (199</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24"/>
          <w:szCs w:val="24"/>
          <w:vertAlign w:val="baseline"/>
          <w:rtl w:val="0"/>
        </w:rPr>
        <w:t xml:space="preserve">). Returning to the root: A culturally relevant approach to mathematics pedagogy. </w:t>
      </w:r>
      <w:r w:rsidDel="00000000" w:rsidR="00000000" w:rsidRPr="00000000">
        <w:rPr>
          <w:rtl w:val="0"/>
        </w:rPr>
      </w:r>
    </w:p>
    <w:p w:rsidR="00000000" w:rsidDel="00000000" w:rsidP="00000000" w:rsidRDefault="00000000" w:rsidRPr="00000000" w14:paraId="0000051D">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Theory into Practice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34</w:t>
      </w:r>
      <w:r w:rsidDel="00000000" w:rsidR="00000000" w:rsidRPr="00000000">
        <w:rPr>
          <w:rFonts w:ascii="Times New Roman" w:cs="Times New Roman" w:eastAsia="Times New Roman" w:hAnsi="Times New Roman"/>
          <w:sz w:val="24"/>
          <w:szCs w:val="24"/>
          <w:vertAlign w:val="baseline"/>
          <w:rtl w:val="0"/>
        </w:rPr>
        <w:t xml:space="preserve">(3), 166-173. </w:t>
      </w:r>
    </w:p>
    <w:p w:rsidR="00000000" w:rsidDel="00000000" w:rsidP="00000000" w:rsidRDefault="00000000" w:rsidRPr="00000000" w14:paraId="0000051E">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Tabachnick, B. G., &amp; Fidell, L. S. (2012). </w:t>
      </w:r>
      <w:r w:rsidDel="00000000" w:rsidR="00000000" w:rsidRPr="00000000">
        <w:rPr>
          <w:rFonts w:ascii="Times New Roman" w:cs="Times New Roman" w:eastAsia="Times New Roman" w:hAnsi="Times New Roman"/>
          <w:i w:val="1"/>
          <w:sz w:val="24"/>
          <w:szCs w:val="24"/>
          <w:vertAlign w:val="baseline"/>
          <w:rtl w:val="0"/>
        </w:rPr>
        <w:t xml:space="preserve">Using multivariate statistics (6th ed.)</w:t>
      </w:r>
      <w:r w:rsidDel="00000000" w:rsidR="00000000" w:rsidRPr="00000000">
        <w:rPr>
          <w:rFonts w:ascii="Times New Roman" w:cs="Times New Roman" w:eastAsia="Times New Roman" w:hAnsi="Times New Roman"/>
          <w:sz w:val="24"/>
          <w:szCs w:val="24"/>
          <w:vertAlign w:val="baseline"/>
          <w:rtl w:val="0"/>
        </w:rPr>
        <w:t xml:space="preserve">. Pearson. </w:t>
      </w:r>
    </w:p>
    <w:p w:rsidR="00000000" w:rsidDel="00000000" w:rsidP="00000000" w:rsidRDefault="00000000" w:rsidRPr="00000000" w14:paraId="0000051F">
      <w:pPr>
        <w:spacing w:line="48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Tanner, K. D. (2013). Structure matters: twenty-one teaching strategies to promote student</w:t>
      </w:r>
    </w:p>
    <w:p w:rsidR="00000000" w:rsidDel="00000000" w:rsidP="00000000" w:rsidRDefault="00000000" w:rsidRPr="00000000" w14:paraId="00000520">
      <w:pPr>
        <w:spacing w:line="480" w:lineRule="auto"/>
        <w:ind w:firstLine="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engagement and cultivate classroom equity. </w:t>
      </w:r>
      <w:r w:rsidDel="00000000" w:rsidR="00000000" w:rsidRPr="00000000">
        <w:rPr>
          <w:rFonts w:ascii="Times New Roman" w:cs="Times New Roman" w:eastAsia="Times New Roman" w:hAnsi="Times New Roman"/>
          <w:i w:val="1"/>
          <w:color w:val="222222"/>
          <w:sz w:val="24"/>
          <w:szCs w:val="24"/>
          <w:highlight w:val="white"/>
          <w:rtl w:val="0"/>
        </w:rPr>
        <w:t xml:space="preserve">CBE—Life Sciences Education</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12</w:t>
      </w:r>
      <w:r w:rsidDel="00000000" w:rsidR="00000000" w:rsidRPr="00000000">
        <w:rPr>
          <w:rFonts w:ascii="Times New Roman" w:cs="Times New Roman" w:eastAsia="Times New Roman" w:hAnsi="Times New Roman"/>
          <w:color w:val="222222"/>
          <w:sz w:val="24"/>
          <w:szCs w:val="24"/>
          <w:highlight w:val="white"/>
          <w:rtl w:val="0"/>
        </w:rPr>
        <w:t xml:space="preserve">(3), </w:t>
      </w:r>
    </w:p>
    <w:p w:rsidR="00000000" w:rsidDel="00000000" w:rsidP="00000000" w:rsidRDefault="00000000" w:rsidRPr="00000000" w14:paraId="0000052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322-331.</w:t>
      </w:r>
      <w:r w:rsidDel="00000000" w:rsidR="00000000" w:rsidRPr="00000000">
        <w:rPr>
          <w:rtl w:val="0"/>
        </w:rPr>
      </w:r>
    </w:p>
    <w:p w:rsidR="00000000" w:rsidDel="00000000" w:rsidP="00000000" w:rsidRDefault="00000000" w:rsidRPr="00000000" w14:paraId="00000522">
      <w:pPr>
        <w:widowControl w:val="0"/>
        <w:spacing w:line="474" w:lineRule="auto"/>
        <w:ind w:left="72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Tillman, L.C. (2002) Culturally sensitive research approaches: an African American perspective. </w:t>
      </w:r>
      <w:r w:rsidDel="00000000" w:rsidR="00000000" w:rsidRPr="00000000">
        <w:rPr>
          <w:rFonts w:ascii="Times New Roman" w:cs="Times New Roman" w:eastAsia="Times New Roman" w:hAnsi="Times New Roman"/>
          <w:i w:val="1"/>
          <w:sz w:val="24"/>
          <w:szCs w:val="24"/>
          <w:vertAlign w:val="baseline"/>
          <w:rtl w:val="0"/>
        </w:rPr>
        <w:t xml:space="preserve">Educational Researcher</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31</w:t>
      </w:r>
      <w:r w:rsidDel="00000000" w:rsidR="00000000" w:rsidRPr="00000000">
        <w:rPr>
          <w:rFonts w:ascii="Times New Roman" w:cs="Times New Roman" w:eastAsia="Times New Roman" w:hAnsi="Times New Roman"/>
          <w:sz w:val="24"/>
          <w:szCs w:val="24"/>
          <w:vertAlign w:val="baseline"/>
          <w:rtl w:val="0"/>
        </w:rPr>
        <w:t xml:space="preserve">(9), 3-12</w:t>
      </w:r>
    </w:p>
    <w:p w:rsidR="00000000" w:rsidDel="00000000" w:rsidP="00000000" w:rsidRDefault="00000000" w:rsidRPr="00000000" w14:paraId="00000523">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Tschannen-Moran, M., Woolfolk-Hoy, A., &amp; Hoy, W. K. (1998). Teacher efficacy: Its meaning </w:t>
      </w:r>
    </w:p>
    <w:p w:rsidR="00000000" w:rsidDel="00000000" w:rsidP="00000000" w:rsidRDefault="00000000" w:rsidRPr="00000000" w14:paraId="00000524">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and its measure. </w:t>
      </w:r>
      <w:r w:rsidDel="00000000" w:rsidR="00000000" w:rsidRPr="00000000">
        <w:rPr>
          <w:rFonts w:ascii="Times New Roman" w:cs="Times New Roman" w:eastAsia="Times New Roman" w:hAnsi="Times New Roman"/>
          <w:i w:val="1"/>
          <w:sz w:val="24"/>
          <w:szCs w:val="24"/>
          <w:vertAlign w:val="baseline"/>
          <w:rtl w:val="0"/>
        </w:rPr>
        <w:t xml:space="preserve">Review of Educational Research</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68</w:t>
      </w:r>
      <w:r w:rsidDel="00000000" w:rsidR="00000000" w:rsidRPr="00000000">
        <w:rPr>
          <w:rFonts w:ascii="Times New Roman" w:cs="Times New Roman" w:eastAsia="Times New Roman" w:hAnsi="Times New Roman"/>
          <w:sz w:val="24"/>
          <w:szCs w:val="24"/>
          <w:vertAlign w:val="baseline"/>
          <w:rtl w:val="0"/>
        </w:rPr>
        <w:t xml:space="preserve">(2), 202-248. </w:t>
      </w:r>
    </w:p>
    <w:p w:rsidR="00000000" w:rsidDel="00000000" w:rsidP="00000000" w:rsidRDefault="00000000" w:rsidRPr="00000000" w14:paraId="00000525">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Tschannen-Moran, M., &amp; Woolfolk-Hoy, A. (2001). Teacher efficacy: Capturing an elusive </w:t>
      </w:r>
    </w:p>
    <w:p w:rsidR="00000000" w:rsidDel="00000000" w:rsidP="00000000" w:rsidRDefault="00000000" w:rsidRPr="00000000" w14:paraId="00000526">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construct. </w:t>
      </w:r>
      <w:r w:rsidDel="00000000" w:rsidR="00000000" w:rsidRPr="00000000">
        <w:rPr>
          <w:rFonts w:ascii="Times New Roman" w:cs="Times New Roman" w:eastAsia="Times New Roman" w:hAnsi="Times New Roman"/>
          <w:i w:val="1"/>
          <w:sz w:val="24"/>
          <w:szCs w:val="24"/>
          <w:vertAlign w:val="baseline"/>
          <w:rtl w:val="0"/>
        </w:rPr>
        <w:t xml:space="preserve">Teaching and Teacher Education</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17</w:t>
      </w:r>
      <w:r w:rsidDel="00000000" w:rsidR="00000000" w:rsidRPr="00000000">
        <w:rPr>
          <w:rFonts w:ascii="Times New Roman" w:cs="Times New Roman" w:eastAsia="Times New Roman" w:hAnsi="Times New Roman"/>
          <w:sz w:val="24"/>
          <w:szCs w:val="24"/>
          <w:vertAlign w:val="baseline"/>
          <w:rtl w:val="0"/>
        </w:rPr>
        <w:t xml:space="preserve">(7), 783-805. </w:t>
      </w:r>
    </w:p>
    <w:p w:rsidR="00000000" w:rsidDel="00000000" w:rsidP="00000000" w:rsidRDefault="00000000" w:rsidRPr="00000000" w14:paraId="00000527">
      <w:pPr>
        <w:spacing w:line="480" w:lineRule="auto"/>
        <w:ind w:left="720" w:hanging="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The act test for students</w:t>
      </w:r>
      <w:r w:rsidDel="00000000" w:rsidR="00000000" w:rsidRPr="00000000">
        <w:rPr>
          <w:rFonts w:ascii="Times New Roman" w:cs="Times New Roman" w:eastAsia="Times New Roman" w:hAnsi="Times New Roman"/>
          <w:sz w:val="24"/>
          <w:szCs w:val="24"/>
          <w:vertAlign w:val="baseline"/>
          <w:rtl w:val="0"/>
        </w:rPr>
        <w:t xml:space="preserve">. ACT. (2017, 2019, January 1). Retrieved February 25, 2022, from https://www.act.org/content/act/en/products-and-services/the-act.html </w:t>
      </w:r>
    </w:p>
    <w:p w:rsidR="00000000" w:rsidDel="00000000" w:rsidP="00000000" w:rsidRDefault="00000000" w:rsidRPr="00000000" w14:paraId="00000528">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 S. Census Bureau. (2012). </w:t>
      </w:r>
      <w:r w:rsidDel="00000000" w:rsidR="00000000" w:rsidRPr="00000000">
        <w:rPr>
          <w:rFonts w:ascii="Times New Roman" w:cs="Times New Roman" w:eastAsia="Times New Roman" w:hAnsi="Times New Roman"/>
          <w:i w:val="1"/>
          <w:sz w:val="24"/>
          <w:szCs w:val="24"/>
          <w:vertAlign w:val="baseline"/>
          <w:rtl w:val="0"/>
        </w:rPr>
        <w:t xml:space="preserve">Electronic ownership by household</w:t>
      </w:r>
      <w:r w:rsidDel="00000000" w:rsidR="00000000" w:rsidRPr="00000000">
        <w:rPr>
          <w:rFonts w:ascii="Times New Roman" w:cs="Times New Roman" w:eastAsia="Times New Roman" w:hAnsi="Times New Roman"/>
          <w:sz w:val="24"/>
          <w:szCs w:val="24"/>
          <w:vertAlign w:val="baseline"/>
          <w:rtl w:val="0"/>
        </w:rPr>
        <w:t xml:space="preserve">. Washington, DC Government</w:t>
      </w:r>
    </w:p>
    <w:p w:rsidR="00000000" w:rsidDel="00000000" w:rsidP="00000000" w:rsidRDefault="00000000" w:rsidRPr="00000000" w14:paraId="00000529">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printing office. </w:t>
      </w:r>
    </w:p>
    <w:p w:rsidR="00000000" w:rsidDel="00000000" w:rsidP="00000000" w:rsidRDefault="00000000" w:rsidRPr="00000000" w14:paraId="0000052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Department of Education. Institute of Education Sciences, National Center for Education</w:t>
      </w:r>
    </w:p>
    <w:p w:rsidR="00000000" w:rsidDel="00000000" w:rsidP="00000000" w:rsidRDefault="00000000" w:rsidRPr="00000000" w14:paraId="0000052B">
      <w:pPr>
        <w:spacing w:line="480" w:lineRule="auto"/>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ab/>
        <w:t xml:space="preserve"> Statistics (2020, 2021)</w:t>
      </w:r>
      <w:r w:rsidDel="00000000" w:rsidR="00000000" w:rsidRPr="00000000">
        <w:rPr>
          <w:rtl w:val="0"/>
        </w:rPr>
      </w:r>
    </w:p>
    <w:p w:rsidR="00000000" w:rsidDel="00000000" w:rsidP="00000000" w:rsidRDefault="00000000" w:rsidRPr="00000000" w14:paraId="0000052C">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Villegas A. M., &amp; Lucas. T. (2002). Preparing culturally responsive teachers: Rethinking the</w:t>
      </w:r>
    </w:p>
    <w:p w:rsidR="00000000" w:rsidDel="00000000" w:rsidP="00000000" w:rsidRDefault="00000000" w:rsidRPr="00000000" w14:paraId="0000052D">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curriculum. </w:t>
      </w:r>
      <w:r w:rsidDel="00000000" w:rsidR="00000000" w:rsidRPr="00000000">
        <w:rPr>
          <w:rFonts w:ascii="Times New Roman" w:cs="Times New Roman" w:eastAsia="Times New Roman" w:hAnsi="Times New Roman"/>
          <w:i w:val="1"/>
          <w:sz w:val="24"/>
          <w:szCs w:val="24"/>
          <w:vertAlign w:val="baseline"/>
          <w:rtl w:val="0"/>
        </w:rPr>
        <w:t xml:space="preserve">Journal of Teacher Education</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53</w:t>
      </w:r>
      <w:r w:rsidDel="00000000" w:rsidR="00000000" w:rsidRPr="00000000">
        <w:rPr>
          <w:rFonts w:ascii="Times New Roman" w:cs="Times New Roman" w:eastAsia="Times New Roman" w:hAnsi="Times New Roman"/>
          <w:sz w:val="24"/>
          <w:szCs w:val="24"/>
          <w:vertAlign w:val="baseline"/>
          <w:rtl w:val="0"/>
        </w:rPr>
        <w:t xml:space="preserve">(1), 20-32. </w:t>
      </w:r>
    </w:p>
    <w:p w:rsidR="00000000" w:rsidDel="00000000" w:rsidP="00000000" w:rsidRDefault="00000000" w:rsidRPr="00000000" w14:paraId="0000052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Vygotsky, L. S. (1978). </w:t>
      </w:r>
      <w:r w:rsidDel="00000000" w:rsidR="00000000" w:rsidRPr="00000000">
        <w:rPr>
          <w:rFonts w:ascii="Times New Roman" w:cs="Times New Roman" w:eastAsia="Times New Roman" w:hAnsi="Times New Roman"/>
          <w:i w:val="1"/>
          <w:sz w:val="24"/>
          <w:szCs w:val="24"/>
          <w:vertAlign w:val="baseline"/>
          <w:rtl w:val="0"/>
        </w:rPr>
        <w:t xml:space="preserve">Mind in society: The development of higher psychological processes</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F">
      <w:pPr>
        <w:spacing w:line="480" w:lineRule="auto"/>
        <w:ind w:left="0"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Harvard University Press. </w:t>
      </w:r>
    </w:p>
    <w:p w:rsidR="00000000" w:rsidDel="00000000" w:rsidP="00000000" w:rsidRDefault="00000000" w:rsidRPr="00000000" w14:paraId="0000053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Vygotsky, L. S. 1986. </w:t>
      </w:r>
      <w:r w:rsidDel="00000000" w:rsidR="00000000" w:rsidRPr="00000000">
        <w:rPr>
          <w:rFonts w:ascii="Times New Roman" w:cs="Times New Roman" w:eastAsia="Times New Roman" w:hAnsi="Times New Roman"/>
          <w:i w:val="1"/>
          <w:sz w:val="24"/>
          <w:szCs w:val="24"/>
          <w:rtl w:val="0"/>
        </w:rPr>
        <w:t xml:space="preserve">Thought and Language</w:t>
      </w:r>
      <w:r w:rsidDel="00000000" w:rsidR="00000000" w:rsidRPr="00000000">
        <w:rPr>
          <w:rFonts w:ascii="Times New Roman" w:cs="Times New Roman" w:eastAsia="Times New Roman" w:hAnsi="Times New Roman"/>
          <w:sz w:val="24"/>
          <w:szCs w:val="24"/>
          <w:rtl w:val="0"/>
        </w:rPr>
        <w:t xml:space="preserve">. Cambridge, MA: MIT Press.</w:t>
      </w:r>
    </w:p>
    <w:p w:rsidR="00000000" w:rsidDel="00000000" w:rsidP="00000000" w:rsidRDefault="00000000" w:rsidRPr="00000000" w14:paraId="0000053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r>
    </w:p>
    <w:p w:rsidR="00000000" w:rsidDel="00000000" w:rsidP="00000000" w:rsidRDefault="00000000" w:rsidRPr="00000000" w14:paraId="0000053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r>
    </w:p>
    <w:p w:rsidR="00000000" w:rsidDel="00000000" w:rsidP="00000000" w:rsidRDefault="00000000" w:rsidRPr="00000000" w14:paraId="0000053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53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535">
      <w:pPr>
        <w:spacing w:line="480" w:lineRule="auto"/>
        <w:jc w:val="center"/>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APPENDIX A</w:t>
      </w:r>
    </w:p>
    <w:p w:rsidR="00000000" w:rsidDel="00000000" w:rsidP="00000000" w:rsidRDefault="00000000" w:rsidRPr="00000000" w14:paraId="00000536">
      <w:pPr>
        <w:spacing w:line="48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Letter to Participants 2018</w:t>
      </w:r>
    </w:p>
    <w:p w:rsidR="00000000" w:rsidDel="00000000" w:rsidP="00000000" w:rsidRDefault="00000000" w:rsidRPr="00000000" w14:paraId="00000537">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38">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Dear Participant, </w:t>
      </w:r>
    </w:p>
    <w:p w:rsidR="00000000" w:rsidDel="00000000" w:rsidP="00000000" w:rsidRDefault="00000000" w:rsidRPr="00000000" w14:paraId="00000539">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3A">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My name is Cecilia J. Robinson-Woods, and I am conducting a survey to gauge responses regarding Culturally Responsive Teaching. This information will allow me to develop a baseline of the understanding of this pedagogy amongst the staff as well as gauge the individual confidence in your ability to carry out the tasks in the survey. The surveys are completely anonymous and will not be used by any other entity. The demographic information requested will only be utilized to categorize responses for data interpretation. Please take a few minutes to complete the survey and return it sealed in the envelope provided to your principal. Thank you in advance for taking the time to complete the survey that supports research in this area as well as strengthens the professional development provided by the district. </w:t>
      </w:r>
    </w:p>
    <w:p w:rsidR="00000000" w:rsidDel="00000000" w:rsidP="00000000" w:rsidRDefault="00000000" w:rsidRPr="00000000" w14:paraId="0000053B">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3C">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Best regards, </w:t>
      </w:r>
    </w:p>
    <w:p w:rsidR="00000000" w:rsidDel="00000000" w:rsidP="00000000" w:rsidRDefault="00000000" w:rsidRPr="00000000" w14:paraId="0000053D">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3E">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3F">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0">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1">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2">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3">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4">
      <w:pPr>
        <w:spacing w:line="480" w:lineRule="auto"/>
        <w:jc w:val="center"/>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Appendix B</w:t>
      </w:r>
    </w:p>
    <w:p w:rsidR="00000000" w:rsidDel="00000000" w:rsidP="00000000" w:rsidRDefault="00000000" w:rsidRPr="00000000" w14:paraId="00000545">
      <w:pPr>
        <w:spacing w:line="48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Letter to Participants 2021</w:t>
      </w:r>
    </w:p>
    <w:p w:rsidR="00000000" w:rsidDel="00000000" w:rsidP="00000000" w:rsidRDefault="00000000" w:rsidRPr="00000000" w14:paraId="00000546">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7">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Dear Participant, </w:t>
      </w:r>
    </w:p>
    <w:p w:rsidR="00000000" w:rsidDel="00000000" w:rsidP="00000000" w:rsidRDefault="00000000" w:rsidRPr="00000000" w14:paraId="00000548">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My name is Cecilia J. Robinson-Woods, and I am conducting a survey to gauge responses regarding Culturally Responsive Teaching. This information will allow me to develop a baseline of the understanding of this pedagogy amongst the staff as well as gauge the individual confidence in your ability to carry out the tasks in the survey. The surveys are completely anonymous and will not be used by any other entity. The demographic information requested will only be utilized to categorize responses for data interpretation. Please take a few minutes to complete the survey attached. Thank you in advance for taking the time to complete the survey that supports research in this area as well as strengthens the professional development provided by the district. </w:t>
      </w:r>
    </w:p>
    <w:p w:rsidR="00000000" w:rsidDel="00000000" w:rsidP="00000000" w:rsidRDefault="00000000" w:rsidRPr="00000000" w14:paraId="00000549">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A">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Best regards, </w:t>
      </w:r>
    </w:p>
    <w:p w:rsidR="00000000" w:rsidDel="00000000" w:rsidP="00000000" w:rsidRDefault="00000000" w:rsidRPr="00000000" w14:paraId="0000054B">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C">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D">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E">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4F">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50">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51">
      <w:pPr>
        <w:spacing w:line="48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52">
      <w:pPr>
        <w:rPr>
          <w:rFonts w:ascii="Times New Roman" w:cs="Times New Roman" w:eastAsia="Times New Roman" w:hAnsi="Times New Roman"/>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53">
      <w:pPr>
        <w:spacing w:line="480" w:lineRule="auto"/>
        <w:jc w:val="center"/>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APPENDIX C</w:t>
      </w:r>
    </w:p>
    <w:p w:rsidR="00000000" w:rsidDel="00000000" w:rsidP="00000000" w:rsidRDefault="00000000" w:rsidRPr="00000000" w14:paraId="00000554">
      <w:pPr>
        <w:spacing w:line="48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Teacher Survey</w:t>
      </w:r>
    </w:p>
    <w:p w:rsidR="00000000" w:rsidDel="00000000" w:rsidP="00000000" w:rsidRDefault="00000000" w:rsidRPr="00000000" w14:paraId="00000555">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Certification level: </w:t>
      </w:r>
    </w:p>
    <w:p w:rsidR="00000000" w:rsidDel="00000000" w:rsidP="00000000" w:rsidRDefault="00000000" w:rsidRPr="00000000" w14:paraId="00000556">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Elementary__________ </w:t>
      </w:r>
    </w:p>
    <w:p w:rsidR="00000000" w:rsidDel="00000000" w:rsidP="00000000" w:rsidRDefault="00000000" w:rsidRPr="00000000" w14:paraId="00000557">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Middle__________ </w:t>
      </w:r>
    </w:p>
    <w:p w:rsidR="00000000" w:rsidDel="00000000" w:rsidP="00000000" w:rsidRDefault="00000000" w:rsidRPr="00000000" w14:paraId="00000558">
      <w:pPr>
        <w:spacing w:line="48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High School__________ </w:t>
      </w:r>
    </w:p>
    <w:p w:rsidR="00000000" w:rsidDel="00000000" w:rsidP="00000000" w:rsidRDefault="00000000" w:rsidRPr="00000000" w14:paraId="00000559">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School site__________ </w:t>
      </w:r>
    </w:p>
    <w:p w:rsidR="00000000" w:rsidDel="00000000" w:rsidP="00000000" w:rsidRDefault="00000000" w:rsidRPr="00000000" w14:paraId="0000055A">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Years in teaching__________ </w:t>
      </w:r>
    </w:p>
    <w:p w:rsidR="00000000" w:rsidDel="00000000" w:rsidP="00000000" w:rsidRDefault="00000000" w:rsidRPr="00000000" w14:paraId="0000055B">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Years in this district__________ </w:t>
      </w:r>
    </w:p>
    <w:p w:rsidR="00000000" w:rsidDel="00000000" w:rsidP="00000000" w:rsidRDefault="00000000" w:rsidRPr="00000000" w14:paraId="0000055C">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Race/ethnicity__________ </w:t>
      </w:r>
    </w:p>
    <w:p w:rsidR="00000000" w:rsidDel="00000000" w:rsidP="00000000" w:rsidRDefault="00000000" w:rsidRPr="00000000" w14:paraId="0000055D">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Is teaching your first career? __________ </w:t>
      </w:r>
    </w:p>
    <w:p w:rsidR="00000000" w:rsidDel="00000000" w:rsidP="00000000" w:rsidRDefault="00000000" w:rsidRPr="00000000" w14:paraId="0000055E">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Are you alternatively certified? __________ </w:t>
      </w:r>
    </w:p>
    <w:p w:rsidR="00000000" w:rsidDel="00000000" w:rsidP="00000000" w:rsidRDefault="00000000" w:rsidRPr="00000000" w14:paraId="0000055F">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60">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61">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62">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63">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64">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65">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66">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67">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68">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69">
      <w:pPr>
        <w:rPr>
          <w:rFonts w:ascii="Times New Roman" w:cs="Times New Roman" w:eastAsia="Times New Roman" w:hAnsi="Times New Roman"/>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6A">
      <w:pPr>
        <w:spacing w:line="480" w:lineRule="auto"/>
        <w:jc w:val="center"/>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APPENDIX </w:t>
      </w:r>
      <w:r w:rsidDel="00000000" w:rsidR="00000000" w:rsidRPr="00000000">
        <w:rPr>
          <w:rFonts w:ascii="Times New Roman" w:cs="Times New Roman" w:eastAsia="Times New Roman" w:hAnsi="Times New Roman"/>
          <w:b w:val="1"/>
          <w:sz w:val="24"/>
          <w:szCs w:val="24"/>
          <w:rtl w:val="0"/>
        </w:rPr>
        <w:t xml:space="preserve">D</w:t>
      </w:r>
      <w:r w:rsidDel="00000000" w:rsidR="00000000" w:rsidRPr="00000000">
        <w:rPr>
          <w:rtl w:val="0"/>
        </w:rPr>
      </w:r>
    </w:p>
    <w:p w:rsidR="00000000" w:rsidDel="00000000" w:rsidP="00000000" w:rsidRDefault="00000000" w:rsidRPr="00000000" w14:paraId="0000056B">
      <w:pPr>
        <w:spacing w:line="48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Culturally Responsive Teaching Self Efficacy Scale</w:t>
      </w:r>
    </w:p>
    <w:p w:rsidR="00000000" w:rsidDel="00000000" w:rsidP="00000000" w:rsidRDefault="00000000" w:rsidRPr="00000000" w14:paraId="0000056C">
      <w:pPr>
        <w:spacing w:line="48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Appraisal Inventory</w:t>
      </w:r>
      <w:r w:rsidDel="00000000" w:rsidR="00000000" w:rsidRPr="00000000">
        <w:rPr>
          <w:rtl w:val="0"/>
        </w:rPr>
      </w:r>
    </w:p>
    <w:p w:rsidR="00000000" w:rsidDel="00000000" w:rsidP="00000000" w:rsidRDefault="00000000" w:rsidRPr="00000000" w14:paraId="0000056D">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Rate how confident you are in your ability to successfully accomplish each of the tasks listed below. </w:t>
      </w:r>
    </w:p>
    <w:p w:rsidR="00000000" w:rsidDel="00000000" w:rsidP="00000000" w:rsidRDefault="00000000" w:rsidRPr="00000000" w14:paraId="0000056E">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Each task is related to teaching. Please rate your degree of confidence by recording a number from 0 (no confidence at all) to 100 (completely confident). Remember that you may use any number between 0 and 100. </w:t>
      </w:r>
    </w:p>
    <w:p w:rsidR="00000000" w:rsidDel="00000000" w:rsidP="00000000" w:rsidRDefault="00000000" w:rsidRPr="00000000" w14:paraId="0000056F">
      <w:pPr>
        <w:spacing w:line="48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tab/>
        <w:t xml:space="preserve">2</w:t>
        <w:tab/>
        <w:t xml:space="preserve">3</w:t>
        <w:tab/>
        <w:t xml:space="preserve">4</w:t>
        <w:tab/>
        <w:t xml:space="preserve">5</w:t>
      </w:r>
    </w:p>
    <w:p w:rsidR="00000000" w:rsidDel="00000000" w:rsidP="00000000" w:rsidRDefault="00000000" w:rsidRPr="00000000" w14:paraId="00000570">
      <w:pPr>
        <w:spacing w:line="48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Confidence at All                    Moderately Confident                  Completely Confident </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3708400</wp:posOffset>
                </wp:positionH>
                <wp:positionV relativeFrom="paragraph">
                  <wp:posOffset>-25399</wp:posOffset>
                </wp:positionV>
                <wp:extent cx="660400" cy="127000"/>
                <wp:effectExtent b="0" l="0" r="0" t="0"/>
                <wp:wrapNone/>
                <wp:docPr id="1031" name=""/>
                <a:graphic>
                  <a:graphicData uri="http://schemas.microsoft.com/office/word/2010/wordprocessingShape">
                    <wps:wsp>
                      <wps:cNvCnPr/>
                      <wps:spPr>
                        <a:xfrm>
                          <a:off x="5066600" y="3767300"/>
                          <a:ext cx="558801" cy="25401"/>
                        </a:xfrm>
                        <a:prstGeom prst="straightConnector1">
                          <a:avLst/>
                        </a:prstGeom>
                        <a:noFill/>
                        <a:ln cap="flat" cmpd="sng" w="25400">
                          <a:solidFill>
                            <a:srgbClr val="000000"/>
                          </a:solidFill>
                          <a:prstDash val="solid"/>
                          <a:round/>
                          <a:headEnd len="med" w="med" type="triangle"/>
                          <a:tailEnd len="med" w="med" type="triangle"/>
                        </a:ln>
                        <a:effectLst>
                          <a:outerShdw blurRad="38100" rotWithShape="0" dir="5400000" dist="20000">
                            <a:srgbClr val="000000">
                              <a:alpha val="36078"/>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3708400</wp:posOffset>
                </wp:positionH>
                <wp:positionV relativeFrom="paragraph">
                  <wp:posOffset>-25399</wp:posOffset>
                </wp:positionV>
                <wp:extent cx="660400" cy="127000"/>
                <wp:effectExtent b="0" l="0" r="0" t="0"/>
                <wp:wrapNone/>
                <wp:docPr id="1031" name="image6.png"/>
                <a:graphic>
                  <a:graphicData uri="http://schemas.openxmlformats.org/drawingml/2006/picture">
                    <pic:pic>
                      <pic:nvPicPr>
                        <pic:cNvPr id="0" name="image6.png"/>
                        <pic:cNvPicPr preferRelativeResize="0"/>
                      </pic:nvPicPr>
                      <pic:blipFill>
                        <a:blip r:embed="rId31"/>
                        <a:srcRect/>
                        <a:stretch>
                          <a:fillRect/>
                        </a:stretch>
                      </pic:blipFill>
                      <pic:spPr>
                        <a:xfrm>
                          <a:off x="0" y="0"/>
                          <a:ext cx="660400" cy="1270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1625600</wp:posOffset>
                </wp:positionH>
                <wp:positionV relativeFrom="paragraph">
                  <wp:posOffset>-25399</wp:posOffset>
                </wp:positionV>
                <wp:extent cx="660400" cy="127000"/>
                <wp:effectExtent b="0" l="0" r="0" t="0"/>
                <wp:wrapNone/>
                <wp:docPr id="1030" name=""/>
                <a:graphic>
                  <a:graphicData uri="http://schemas.microsoft.com/office/word/2010/wordprocessingShape">
                    <wps:wsp>
                      <wps:cNvCnPr/>
                      <wps:spPr>
                        <a:xfrm>
                          <a:off x="5066600" y="3767300"/>
                          <a:ext cx="558801" cy="25401"/>
                        </a:xfrm>
                        <a:prstGeom prst="straightConnector1">
                          <a:avLst/>
                        </a:prstGeom>
                        <a:noFill/>
                        <a:ln cap="flat" cmpd="sng" w="25400">
                          <a:solidFill>
                            <a:srgbClr val="000000"/>
                          </a:solidFill>
                          <a:prstDash val="solid"/>
                          <a:round/>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1625600</wp:posOffset>
                </wp:positionH>
                <wp:positionV relativeFrom="paragraph">
                  <wp:posOffset>-25399</wp:posOffset>
                </wp:positionV>
                <wp:extent cx="660400" cy="127000"/>
                <wp:effectExtent b="0" l="0" r="0" t="0"/>
                <wp:wrapNone/>
                <wp:docPr id="1030" name="image5.png"/>
                <a:graphic>
                  <a:graphicData uri="http://schemas.openxmlformats.org/drawingml/2006/picture">
                    <pic:pic>
                      <pic:nvPicPr>
                        <pic:cNvPr id="0" name="image5.png"/>
                        <pic:cNvPicPr preferRelativeResize="0"/>
                      </pic:nvPicPr>
                      <pic:blipFill>
                        <a:blip r:embed="rId32"/>
                        <a:srcRect/>
                        <a:stretch>
                          <a:fillRect/>
                        </a:stretch>
                      </pic:blipFill>
                      <pic:spPr>
                        <a:xfrm>
                          <a:off x="0" y="0"/>
                          <a:ext cx="660400" cy="127000"/>
                        </a:xfrm>
                        <a:prstGeom prst="rect"/>
                        <a:ln/>
                      </pic:spPr>
                    </pic:pic>
                  </a:graphicData>
                </a:graphic>
              </wp:anchor>
            </w:drawing>
          </mc:Fallback>
        </mc:AlternateContent>
      </w:r>
    </w:p>
    <w:p w:rsidR="00000000" w:rsidDel="00000000" w:rsidP="00000000" w:rsidRDefault="00000000" w:rsidRPr="00000000" w14:paraId="00000571">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 am able to: </w:t>
      </w:r>
    </w:p>
    <w:p w:rsidR="00000000" w:rsidDel="00000000" w:rsidP="00000000" w:rsidRDefault="00000000" w:rsidRPr="00000000" w14:paraId="00000572">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__________adapt instruction to meet the needs of my students. </w:t>
      </w:r>
    </w:p>
    <w:p w:rsidR="00000000" w:rsidDel="00000000" w:rsidP="00000000" w:rsidRDefault="00000000" w:rsidRPr="00000000" w14:paraId="00000573">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__________obtain information about my students’ academic strengths. </w:t>
      </w:r>
    </w:p>
    <w:p w:rsidR="00000000" w:rsidDel="00000000" w:rsidP="00000000" w:rsidRDefault="00000000" w:rsidRPr="00000000" w14:paraId="00000574">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__________determine whether my students like to work alone or in a group. </w:t>
      </w:r>
    </w:p>
    <w:p w:rsidR="00000000" w:rsidDel="00000000" w:rsidP="00000000" w:rsidRDefault="00000000" w:rsidRPr="00000000" w14:paraId="00000575">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__________determine whether my students feel comfortable competing with other students. </w:t>
      </w:r>
    </w:p>
    <w:p w:rsidR="00000000" w:rsidDel="00000000" w:rsidP="00000000" w:rsidRDefault="00000000" w:rsidRPr="00000000" w14:paraId="00000576">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 __________identify ways that the school culture (e.g., values, norms, and practices) is </w:t>
        <w:tab/>
        <w:tab/>
        <w:tab/>
        <w:tab/>
        <w:t xml:space="preserve">different from my students’ home culture. </w:t>
      </w:r>
    </w:p>
    <w:p w:rsidR="00000000" w:rsidDel="00000000" w:rsidP="00000000" w:rsidRDefault="00000000" w:rsidRPr="00000000" w14:paraId="00000577">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__________implement strategies to minimize the effects of the mismatch between my </w:t>
        <w:tab/>
        <w:tab/>
        <w:tab/>
        <w:tab/>
        <w:t xml:space="preserve">students’ home culture and the school culture. </w:t>
      </w:r>
    </w:p>
    <w:p w:rsidR="00000000" w:rsidDel="00000000" w:rsidP="00000000" w:rsidRDefault="00000000" w:rsidRPr="00000000" w14:paraId="00000578">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 __________assess student learning using various types of assessments. </w:t>
      </w:r>
    </w:p>
    <w:p w:rsidR="00000000" w:rsidDel="00000000" w:rsidP="00000000" w:rsidRDefault="00000000" w:rsidRPr="00000000" w14:paraId="00000579">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 __________obtain information about my students’ home life. </w:t>
      </w:r>
    </w:p>
    <w:p w:rsidR="00000000" w:rsidDel="00000000" w:rsidP="00000000" w:rsidRDefault="00000000" w:rsidRPr="00000000" w14:paraId="0000057A">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 __________build a sense of trust in my students. </w:t>
      </w:r>
    </w:p>
    <w:p w:rsidR="00000000" w:rsidDel="00000000" w:rsidP="00000000" w:rsidRDefault="00000000" w:rsidRPr="00000000" w14:paraId="0000057B">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 _________establish positive home-school relations. </w:t>
      </w:r>
    </w:p>
    <w:p w:rsidR="00000000" w:rsidDel="00000000" w:rsidP="00000000" w:rsidRDefault="00000000" w:rsidRPr="00000000" w14:paraId="0000057C">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 _________use a variety of teaching methods. </w:t>
      </w:r>
    </w:p>
    <w:p w:rsidR="00000000" w:rsidDel="00000000" w:rsidP="00000000" w:rsidRDefault="00000000" w:rsidRPr="00000000" w14:paraId="0000057D">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 _________develop a community of learners when my class consists of students from diverse </w:t>
        <w:tab/>
        <w:tab/>
        <w:tab/>
        <w:t xml:space="preserve">backgrounds. </w:t>
      </w:r>
    </w:p>
    <w:p w:rsidR="00000000" w:rsidDel="00000000" w:rsidP="00000000" w:rsidRDefault="00000000" w:rsidRPr="00000000" w14:paraId="0000057E">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 _________use my students’ cultural background to help make learning meaningful. </w:t>
      </w:r>
    </w:p>
    <w:p w:rsidR="00000000" w:rsidDel="00000000" w:rsidP="00000000" w:rsidRDefault="00000000" w:rsidRPr="00000000" w14:paraId="0000057F">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 _________use my students’ prior knowledge to help them make sense of new information. </w:t>
      </w:r>
    </w:p>
    <w:p w:rsidR="00000000" w:rsidDel="00000000" w:rsidP="00000000" w:rsidRDefault="00000000" w:rsidRPr="00000000" w14:paraId="00000580">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15. _________identify ways how students communicate at home may differ from the school </w:t>
        <w:tab/>
        <w:tab/>
        <w:tab/>
        <w:t xml:space="preserve">norms. </w:t>
      </w:r>
    </w:p>
    <w:p w:rsidR="00000000" w:rsidDel="00000000" w:rsidP="00000000" w:rsidRDefault="00000000" w:rsidRPr="00000000" w14:paraId="00000581">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16. _________obtain information about my students’ cultural background. </w:t>
      </w:r>
    </w:p>
    <w:p w:rsidR="00000000" w:rsidDel="00000000" w:rsidP="00000000" w:rsidRDefault="00000000" w:rsidRPr="00000000" w14:paraId="00000582">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17. _________teach students about their cultures’ contributions to science. </w:t>
      </w:r>
    </w:p>
    <w:p w:rsidR="00000000" w:rsidDel="00000000" w:rsidP="00000000" w:rsidRDefault="00000000" w:rsidRPr="00000000" w14:paraId="00000583">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18. _________greet English Language Learners with a phrase in their native language. </w:t>
      </w:r>
    </w:p>
    <w:p w:rsidR="00000000" w:rsidDel="00000000" w:rsidP="00000000" w:rsidRDefault="00000000" w:rsidRPr="00000000" w14:paraId="00000584">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19. _________design a classroom environment using displays that reflects a variety of cultures. </w:t>
      </w:r>
    </w:p>
    <w:p w:rsidR="00000000" w:rsidDel="00000000" w:rsidP="00000000" w:rsidRDefault="00000000" w:rsidRPr="00000000" w14:paraId="00000585">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 _________develop a personal relationship with my students. </w:t>
      </w:r>
    </w:p>
    <w:p w:rsidR="00000000" w:rsidDel="00000000" w:rsidP="00000000" w:rsidRDefault="00000000" w:rsidRPr="00000000" w14:paraId="00000586">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21. _________obtain information about my students’ academic weaknesses. </w:t>
      </w:r>
    </w:p>
    <w:p w:rsidR="00000000" w:rsidDel="00000000" w:rsidP="00000000" w:rsidRDefault="00000000" w:rsidRPr="00000000" w14:paraId="00000587">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22. _________praise English Language Learners for their accomplishments using a phrase in </w:t>
        <w:tab/>
        <w:tab/>
        <w:tab/>
        <w:t xml:space="preserve">their native language. </w:t>
      </w:r>
    </w:p>
    <w:p w:rsidR="00000000" w:rsidDel="00000000" w:rsidP="00000000" w:rsidRDefault="00000000" w:rsidRPr="00000000" w14:paraId="00000588">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 _________identify ways that standardized tests may be biased towards linguistically diverse </w:t>
        <w:tab/>
        <w:tab/>
        <w:tab/>
        <w:t xml:space="preserve">students. </w:t>
      </w:r>
    </w:p>
    <w:p w:rsidR="00000000" w:rsidDel="00000000" w:rsidP="00000000" w:rsidRDefault="00000000" w:rsidRPr="00000000" w14:paraId="00000589">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24. _________communicate with parents regarding their child’s educational progress. </w:t>
      </w:r>
    </w:p>
    <w:p w:rsidR="00000000" w:rsidDel="00000000" w:rsidP="00000000" w:rsidRDefault="00000000" w:rsidRPr="00000000" w14:paraId="0000058A">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25. _________structure parent-teacher conferences so that the meeting is not intimidating for </w:t>
        <w:tab/>
        <w:tab/>
        <w:tab/>
        <w:t xml:space="preserve">parents. </w:t>
      </w:r>
    </w:p>
    <w:p w:rsidR="00000000" w:rsidDel="00000000" w:rsidP="00000000" w:rsidRDefault="00000000" w:rsidRPr="00000000" w14:paraId="0000058B">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26. _________help students to develop positive relationships with their classmates. </w:t>
      </w:r>
    </w:p>
    <w:p w:rsidR="00000000" w:rsidDel="00000000" w:rsidP="00000000" w:rsidRDefault="00000000" w:rsidRPr="00000000" w14:paraId="0000058C">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27. _________revise instructional material to include a better representation of cultural groups. </w:t>
      </w:r>
    </w:p>
    <w:p w:rsidR="00000000" w:rsidDel="00000000" w:rsidP="00000000" w:rsidRDefault="00000000" w:rsidRPr="00000000" w14:paraId="0000058D">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28. _________critically examine the curriculum to determine whether it reinforces negative </w:t>
        <w:tab/>
        <w:tab/>
        <w:tab/>
        <w:t xml:space="preserve">cultural stereotypes. </w:t>
      </w:r>
    </w:p>
    <w:p w:rsidR="00000000" w:rsidDel="00000000" w:rsidP="00000000" w:rsidRDefault="00000000" w:rsidRPr="00000000" w14:paraId="0000058E">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29. _________design a lesson that shows how other cultural groups have made use of </w:t>
        <w:tab/>
        <w:tab/>
        <w:tab/>
        <w:tab/>
        <w:t xml:space="preserve">mathematics. </w:t>
      </w:r>
    </w:p>
    <w:p w:rsidR="00000000" w:rsidDel="00000000" w:rsidP="00000000" w:rsidRDefault="00000000" w:rsidRPr="00000000" w14:paraId="0000058F">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30. _________model classroom tasks to enhance English Language Learner’s understanding. </w:t>
      </w:r>
    </w:p>
    <w:p w:rsidR="00000000" w:rsidDel="00000000" w:rsidP="00000000" w:rsidRDefault="00000000" w:rsidRPr="00000000" w14:paraId="00000590">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 _________communicate with the parents of English Language Learners regarding their</w:t>
        <w:tab/>
        <w:tab/>
        <w:tab/>
        <w:t xml:space="preserve">child’s achievement. </w:t>
      </w:r>
    </w:p>
    <w:p w:rsidR="00000000" w:rsidDel="00000000" w:rsidP="00000000" w:rsidRDefault="00000000" w:rsidRPr="00000000" w14:paraId="00000591">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32. _________help students feel like important members of the classroom. </w:t>
      </w:r>
    </w:p>
    <w:p w:rsidR="00000000" w:rsidDel="00000000" w:rsidP="00000000" w:rsidRDefault="00000000" w:rsidRPr="00000000" w14:paraId="00000592">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33. _________identify ways that standardized tests may be biased towards culturally diverse </w:t>
        <w:tab/>
        <w:tab/>
        <w:tab/>
        <w:t xml:space="preserve">students. </w:t>
      </w:r>
    </w:p>
    <w:p w:rsidR="00000000" w:rsidDel="00000000" w:rsidP="00000000" w:rsidRDefault="00000000" w:rsidRPr="00000000" w14:paraId="00000593">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 _________use a learning preference inventory to gather data about how my students like to</w:t>
        <w:tab/>
        <w:tab/>
        <w:tab/>
        <w:t xml:space="preserve">learn. </w:t>
      </w:r>
    </w:p>
    <w:p w:rsidR="00000000" w:rsidDel="00000000" w:rsidP="00000000" w:rsidRDefault="00000000" w:rsidRPr="00000000" w14:paraId="00000594">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 _________use examples that are familiar to students from diverse cultural backgrounds. </w:t>
      </w:r>
    </w:p>
    <w:p w:rsidR="00000000" w:rsidDel="00000000" w:rsidP="00000000" w:rsidRDefault="00000000" w:rsidRPr="00000000" w14:paraId="00000595">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 _________explain new concepts using examples that are taken from my students’ everyday</w:t>
        <w:tab/>
        <w:tab/>
        <w:tab/>
        <w:t xml:space="preserve">lives. </w:t>
      </w:r>
    </w:p>
    <w:p w:rsidR="00000000" w:rsidDel="00000000" w:rsidP="00000000" w:rsidRDefault="00000000" w:rsidRPr="00000000" w14:paraId="00000596">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37. _________obtain information regarding my students’ academic interests. </w:t>
      </w:r>
    </w:p>
    <w:p w:rsidR="00000000" w:rsidDel="00000000" w:rsidP="00000000" w:rsidRDefault="00000000" w:rsidRPr="00000000" w14:paraId="00000597">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 _________use the interests of my students to make learning meaningful for them. </w:t>
      </w:r>
    </w:p>
    <w:p w:rsidR="00000000" w:rsidDel="00000000" w:rsidP="00000000" w:rsidRDefault="00000000" w:rsidRPr="00000000" w14:paraId="00000598">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 _________implement cooperative learning activities for those students who like to work in </w:t>
        <w:tab/>
        <w:tab/>
        <w:tab/>
        <w:t xml:space="preserve">groups. </w:t>
      </w:r>
    </w:p>
    <w:p w:rsidR="00000000" w:rsidDel="00000000" w:rsidP="00000000" w:rsidRDefault="00000000" w:rsidRPr="00000000" w14:paraId="00000599">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 _________design instruction that matches my students’ developmental needs.</w:t>
      </w:r>
    </w:p>
    <w:p w:rsidR="00000000" w:rsidDel="00000000" w:rsidP="00000000" w:rsidRDefault="00000000" w:rsidRPr="00000000" w14:paraId="0000059A">
      <w:pPr>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 _________teach students about their cultures’ contributions to society. </w:t>
      </w:r>
    </w:p>
    <w:p w:rsidR="00000000" w:rsidDel="00000000" w:rsidP="00000000" w:rsidRDefault="00000000" w:rsidRPr="00000000" w14:paraId="0000059B">
      <w:pPr>
        <w:spacing w:line="48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9C">
      <w:pPr>
        <w:rPr>
          <w:rFonts w:ascii="Times New Roman" w:cs="Times New Roman" w:eastAsia="Times New Roman" w:hAnsi="Times New Roman"/>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9D">
      <w:pPr>
        <w:spacing w:line="480" w:lineRule="auto"/>
        <w:jc w:val="center"/>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Appendix </w:t>
      </w: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tl w:val="0"/>
        </w:rPr>
      </w:r>
    </w:p>
    <w:p w:rsidR="00000000" w:rsidDel="00000000" w:rsidP="00000000" w:rsidRDefault="00000000" w:rsidRPr="00000000" w14:paraId="0000059E">
      <w:pPr>
        <w:spacing w:line="48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District Strategic Plan</w:t>
      </w:r>
    </w:p>
    <w:p w:rsidR="00000000" w:rsidDel="00000000" w:rsidP="00000000" w:rsidRDefault="00000000" w:rsidRPr="00000000" w14:paraId="0000059F">
      <w:pPr>
        <w:spacing w:line="48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7696200"/>
            <wp:effectExtent b="0" l="0" r="0" t="0"/>
            <wp:docPr id="1034" name="image9.png"/>
            <a:graphic>
              <a:graphicData uri="http://schemas.openxmlformats.org/drawingml/2006/picture">
                <pic:pic>
                  <pic:nvPicPr>
                    <pic:cNvPr id="0" name="image9.png"/>
                    <pic:cNvPicPr preferRelativeResize="0"/>
                  </pic:nvPicPr>
                  <pic:blipFill>
                    <a:blip r:embed="rId33"/>
                    <a:srcRect b="0" l="0" r="0" t="0"/>
                    <a:stretch>
                      <a:fillRect/>
                    </a:stretch>
                  </pic:blipFill>
                  <pic:spPr>
                    <a:xfrm>
                      <a:off x="0" y="0"/>
                      <a:ext cx="5943600" cy="769620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5943600" cy="7531100"/>
            <wp:effectExtent b="0" l="0" r="0" t="0"/>
            <wp:docPr id="1033" name="image2.png"/>
            <a:graphic>
              <a:graphicData uri="http://schemas.openxmlformats.org/drawingml/2006/picture">
                <pic:pic>
                  <pic:nvPicPr>
                    <pic:cNvPr id="0" name="image2.png"/>
                    <pic:cNvPicPr preferRelativeResize="0"/>
                  </pic:nvPicPr>
                  <pic:blipFill>
                    <a:blip r:embed="rId34"/>
                    <a:srcRect b="0" l="0" r="0" t="0"/>
                    <a:stretch>
                      <a:fillRect/>
                    </a:stretch>
                  </pic:blipFill>
                  <pic:spPr>
                    <a:xfrm>
                      <a:off x="0" y="0"/>
                      <a:ext cx="5943600" cy="753110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5943600" cy="7632700"/>
            <wp:effectExtent b="0" l="0" r="0" t="0"/>
            <wp:docPr id="1032" name="image3.png"/>
            <a:graphic>
              <a:graphicData uri="http://schemas.openxmlformats.org/drawingml/2006/picture">
                <pic:pic>
                  <pic:nvPicPr>
                    <pic:cNvPr id="0" name="image3.png"/>
                    <pic:cNvPicPr preferRelativeResize="0"/>
                  </pic:nvPicPr>
                  <pic:blipFill>
                    <a:blip r:embed="rId35"/>
                    <a:srcRect b="0" l="0" r="0" t="0"/>
                    <a:stretch>
                      <a:fillRect/>
                    </a:stretch>
                  </pic:blipFill>
                  <pic:spPr>
                    <a:xfrm>
                      <a:off x="0" y="0"/>
                      <a:ext cx="5943600" cy="763270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5943600" cy="7556500"/>
            <wp:effectExtent b="0" l="0" r="0" t="0"/>
            <wp:docPr id="1035" name="image7.png"/>
            <a:graphic>
              <a:graphicData uri="http://schemas.openxmlformats.org/drawingml/2006/picture">
                <pic:pic>
                  <pic:nvPicPr>
                    <pic:cNvPr id="0" name="image7.png"/>
                    <pic:cNvPicPr preferRelativeResize="0"/>
                  </pic:nvPicPr>
                  <pic:blipFill>
                    <a:blip r:embed="rId36"/>
                    <a:srcRect b="0" l="0" r="0" t="0"/>
                    <a:stretch>
                      <a:fillRect/>
                    </a:stretch>
                  </pic:blipFill>
                  <pic:spPr>
                    <a:xfrm>
                      <a:off x="0" y="0"/>
                      <a:ext cx="5943600" cy="755650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5943600" cy="7505700"/>
            <wp:effectExtent b="0" l="0" r="0" t="0"/>
            <wp:docPr id="1036" name="image4.png"/>
            <a:graphic>
              <a:graphicData uri="http://schemas.openxmlformats.org/drawingml/2006/picture">
                <pic:pic>
                  <pic:nvPicPr>
                    <pic:cNvPr id="0" name="image4.png"/>
                    <pic:cNvPicPr preferRelativeResize="0"/>
                  </pic:nvPicPr>
                  <pic:blipFill>
                    <a:blip r:embed="rId37"/>
                    <a:srcRect b="0" l="0" r="0" t="0"/>
                    <a:stretch>
                      <a:fillRect/>
                    </a:stretch>
                  </pic:blipFill>
                  <pic:spPr>
                    <a:xfrm>
                      <a:off x="0" y="0"/>
                      <a:ext cx="5943600" cy="750570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5943600" cy="5118100"/>
            <wp:effectExtent b="0" l="0" r="0" t="0"/>
            <wp:docPr id="1038" name="image1.png"/>
            <a:graphic>
              <a:graphicData uri="http://schemas.openxmlformats.org/drawingml/2006/picture">
                <pic:pic>
                  <pic:nvPicPr>
                    <pic:cNvPr id="0" name="image1.png"/>
                    <pic:cNvPicPr preferRelativeResize="0"/>
                  </pic:nvPicPr>
                  <pic:blipFill>
                    <a:blip r:embed="rId38"/>
                    <a:srcRect b="0" l="0" r="0" t="0"/>
                    <a:stretch>
                      <a:fillRect/>
                    </a:stretch>
                  </pic:blipFill>
                  <pic:spPr>
                    <a:xfrm>
                      <a:off x="0" y="0"/>
                      <a:ext cx="5943600" cy="51181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5A0">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F</w:t>
      </w:r>
    </w:p>
    <w:p w:rsidR="00000000" w:rsidDel="00000000" w:rsidP="00000000" w:rsidRDefault="00000000" w:rsidRPr="00000000" w14:paraId="000005A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IRB Closure Letter</w:t>
      </w:r>
    </w:p>
    <w:p w:rsidR="00000000" w:rsidDel="00000000" w:rsidP="00000000" w:rsidRDefault="00000000" w:rsidRPr="00000000" w14:paraId="000005A2">
      <w:pPr>
        <w:spacing w:line="48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981575"/>
            <wp:effectExtent b="0" l="0" r="0" t="0"/>
            <wp:docPr id="1037" name="image8.png"/>
            <a:graphic>
              <a:graphicData uri="http://schemas.openxmlformats.org/drawingml/2006/picture">
                <pic:pic>
                  <pic:nvPicPr>
                    <pic:cNvPr id="0" name="image8.png"/>
                    <pic:cNvPicPr preferRelativeResize="0"/>
                  </pic:nvPicPr>
                  <pic:blipFill>
                    <a:blip r:embed="rId39"/>
                    <a:srcRect b="34047" l="0" r="0" t="0"/>
                    <a:stretch>
                      <a:fillRect/>
                    </a:stretch>
                  </pic:blipFill>
                  <pic:spPr>
                    <a:xfrm>
                      <a:off x="0" y="0"/>
                      <a:ext cx="5943600" cy="4981575"/>
                    </a:xfrm>
                    <a:prstGeom prst="rect"/>
                    <a:ln/>
                  </pic:spPr>
                </pic:pic>
              </a:graphicData>
            </a:graphic>
          </wp:inline>
        </w:drawing>
      </w:r>
      <w:r w:rsidDel="00000000" w:rsidR="00000000" w:rsidRPr="00000000">
        <w:rPr>
          <w:rtl w:val="0"/>
        </w:rPr>
      </w:r>
    </w:p>
    <w:p w:rsidR="00000000" w:rsidDel="00000000" w:rsidP="00000000" w:rsidRDefault="00000000" w:rsidRPr="00000000" w14:paraId="000005A3">
      <w:pPr>
        <w:widowControl w:val="0"/>
        <w:pBdr>
          <w:top w:space="0" w:sz="0" w:val="nil"/>
          <w:left w:space="0" w:sz="0" w:val="nil"/>
          <w:bottom w:space="0" w:sz="0" w:val="nil"/>
          <w:right w:space="0" w:sz="0" w:val="nil"/>
          <w:between w:space="0" w:sz="0" w:val="nil"/>
        </w:pBdr>
        <w:spacing w:before="55" w:line="474" w:lineRule="auto"/>
        <w:ind w:left="720" w:right="568" w:hanging="72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A4">
      <w:pPr>
        <w:widowControl w:val="0"/>
        <w:pBdr>
          <w:top w:space="0" w:sz="0" w:val="nil"/>
          <w:left w:space="0" w:sz="0" w:val="nil"/>
          <w:bottom w:space="0" w:sz="0" w:val="nil"/>
          <w:right w:space="0" w:sz="0" w:val="nil"/>
          <w:between w:space="0" w:sz="0" w:val="nil"/>
        </w:pBdr>
        <w:spacing w:before="55" w:line="474" w:lineRule="auto"/>
        <w:ind w:left="720" w:right="568" w:hanging="72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A5">
      <w:pPr>
        <w:widowControl w:val="0"/>
        <w:pBdr>
          <w:top w:space="0" w:sz="0" w:val="nil"/>
          <w:left w:space="0" w:sz="0" w:val="nil"/>
          <w:bottom w:space="0" w:sz="0" w:val="nil"/>
          <w:right w:space="0" w:sz="0" w:val="nil"/>
          <w:between w:space="0" w:sz="0" w:val="nil"/>
        </w:pBdr>
        <w:spacing w:before="55" w:line="474" w:lineRule="auto"/>
        <w:ind w:left="720" w:right="568" w:hanging="72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A6">
      <w:pPr>
        <w:widowControl w:val="0"/>
        <w:pBdr>
          <w:top w:space="0" w:sz="0" w:val="nil"/>
          <w:left w:space="0" w:sz="0" w:val="nil"/>
          <w:bottom w:space="0" w:sz="0" w:val="nil"/>
          <w:right w:space="0" w:sz="0" w:val="nil"/>
          <w:between w:space="0" w:sz="0" w:val="nil"/>
        </w:pBdr>
        <w:spacing w:before="55" w:line="474" w:lineRule="auto"/>
        <w:ind w:left="720" w:right="568" w:hanging="72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A7">
      <w:pPr>
        <w:widowControl w:val="0"/>
        <w:pBdr>
          <w:top w:space="0" w:sz="0" w:val="nil"/>
          <w:left w:space="0" w:sz="0" w:val="nil"/>
          <w:bottom w:space="0" w:sz="0" w:val="nil"/>
          <w:right w:space="0" w:sz="0" w:val="nil"/>
          <w:between w:space="0" w:sz="0" w:val="nil"/>
        </w:pBdr>
        <w:spacing w:before="55" w:line="474" w:lineRule="auto"/>
        <w:ind w:left="720" w:right="568" w:hanging="720"/>
        <w:rPr>
          <w:rFonts w:ascii="Times New Roman" w:cs="Times New Roman" w:eastAsia="Times New Roman" w:hAnsi="Times New Roman"/>
          <w:sz w:val="24"/>
          <w:szCs w:val="24"/>
          <w:vertAlign w:val="baseline"/>
        </w:rPr>
      </w:pPr>
      <w:r w:rsidDel="00000000" w:rsidR="00000000" w:rsidRPr="00000000">
        <w:rPr>
          <w:rtl w:val="0"/>
        </w:rPr>
      </w:r>
    </w:p>
    <w:sectPr>
      <w:footerReference r:id="rId40" w:type="default"/>
      <w:type w:val="continuous"/>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A9">
    <w:pPr>
      <w:jc w:val="right"/>
      <w:rPr>
        <w:vertAlign w:val="baseline"/>
      </w:rPr>
    </w:pPr>
    <w:r w:rsidDel="00000000" w:rsidR="00000000" w:rsidRPr="00000000">
      <w:rPr>
        <w:rtl w:val="0"/>
      </w:r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B4">
    <w:pPr>
      <w:ind w:right="360"/>
      <w:rPr/>
    </w:pPr>
    <w:r w:rsidDel="00000000" w:rsidR="00000000" w:rsidRPr="00000000">
      <w:rPr>
        <w:rtl w:val="0"/>
      </w:rPr>
    </w:r>
  </w:p>
  <w:p w:rsidR="00000000" w:rsidDel="00000000" w:rsidP="00000000" w:rsidRDefault="00000000" w:rsidRPr="00000000" w14:paraId="000005B5">
    <w:pPr>
      <w:ind w:right="3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A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A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AC">
    <w:pPr>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iv</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AD">
    <w:pPr>
      <w:jc w:val="right"/>
      <w:rPr>
        <w:rFonts w:ascii="Times New Roman" w:cs="Times New Roman" w:eastAsia="Times New Roman" w:hAnsi="Times New Roman"/>
        <w:sz w:val="24"/>
        <w:szCs w:val="24"/>
        <w:vertAlign w:val="baseline"/>
      </w:rPr>
    </w:pPr>
    <w:r w:rsidDel="00000000" w:rsidR="00000000" w:rsidRPr="00000000">
      <w:rPr>
        <w:rtl w:val="0"/>
      </w:rPr>
      <w:t xml:space="preserve">v</w:t>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AE">
    <w:pPr>
      <w:rP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AF">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0">
    <w:pPr>
      <w:jc w:val="right"/>
      <w:rPr/>
    </w:pPr>
    <w:r w:rsidDel="00000000" w:rsidR="00000000" w:rsidRPr="00000000">
      <w:rPr>
        <w:rtl w:val="0"/>
      </w:rPr>
      <w:t xml:space="preserve">iv</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1">
    <w:pPr>
      <w:ind w:right="360"/>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vi</w:t>
    </w: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2">
    <w:pPr>
      <w:ind w:right="360"/>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ix</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A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40" w:lineRule="auto"/>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keepLines w:val="1"/>
      <w:spacing w:after="80" w:before="360" w:line="240" w:lineRule="auto"/>
    </w:pPr>
    <w:rPr>
      <w:rFonts w:ascii="Times New Roman" w:cs="Times New Roman" w:eastAsia="Times New Roman" w:hAnsi="Times New Roman"/>
      <w:b w:val="1"/>
      <w:sz w:val="24"/>
      <w:szCs w:val="24"/>
      <w:vertAlign w:val="baseline"/>
    </w:rPr>
  </w:style>
  <w:style w:type="paragraph" w:styleId="Heading3">
    <w:name w:val="heading 3"/>
    <w:basedOn w:val="Normal"/>
    <w:next w:val="Normal"/>
    <w:pPr>
      <w:keepNext w:val="1"/>
      <w:keepLines w:val="1"/>
      <w:spacing w:after="80" w:before="280" w:line="276" w:lineRule="auto"/>
    </w:pPr>
    <w:rPr>
      <w:rFonts w:ascii="Times New Roman" w:cs="Times New Roman" w:eastAsia="Times New Roman" w:hAnsi="Times New Roman"/>
      <w:b w:val="1"/>
      <w:i w:val="1"/>
      <w:sz w:val="24"/>
      <w:szCs w:val="24"/>
      <w:vertAlign w:val="baseline"/>
    </w:rPr>
  </w:style>
  <w:style w:type="paragraph" w:styleId="Heading4">
    <w:name w:val="heading 4"/>
    <w:basedOn w:val="Normal"/>
    <w:next w:val="Normal"/>
    <w:pPr>
      <w:keepNext w:val="1"/>
      <w:keepLines w:val="1"/>
      <w:pageBreakBefore w:val="0"/>
      <w:spacing w:after="40" w:before="240" w:line="276" w:lineRule="auto"/>
    </w:pPr>
    <w:rPr>
      <w:b w:val="1"/>
      <w:sz w:val="24"/>
      <w:szCs w:val="24"/>
      <w:vertAlign w:val="baseline"/>
    </w:rPr>
  </w:style>
  <w:style w:type="paragraph" w:styleId="Heading5">
    <w:name w:val="heading 5"/>
    <w:basedOn w:val="Normal"/>
    <w:next w:val="Normal"/>
    <w:pPr>
      <w:keepNext w:val="1"/>
      <w:keepLines w:val="1"/>
      <w:pageBreakBefore w:val="0"/>
      <w:spacing w:after="40" w:before="220" w:line="276" w:lineRule="auto"/>
    </w:pPr>
    <w:rPr>
      <w:b w:val="1"/>
      <w:sz w:val="22"/>
      <w:szCs w:val="22"/>
      <w:vertAlign w:val="baseline"/>
    </w:rPr>
  </w:style>
  <w:style w:type="paragraph" w:styleId="Heading6">
    <w:name w:val="heading 6"/>
    <w:basedOn w:val="Normal"/>
    <w:next w:val="Normal"/>
    <w:pPr>
      <w:keepNext w:val="1"/>
      <w:keepLines w:val="1"/>
      <w:pageBreakBefore w:val="0"/>
      <w:spacing w:after="40" w:before="200" w:line="276" w:lineRule="auto"/>
    </w:pPr>
    <w:rPr>
      <w:b w:val="1"/>
      <w:sz w:val="20"/>
      <w:szCs w:val="20"/>
      <w:vertAlign w:val="baseline"/>
    </w:rPr>
  </w:style>
  <w:style w:type="paragraph" w:styleId="Title">
    <w:name w:val="Title"/>
    <w:basedOn w:val="Normal"/>
    <w:next w:val="Normal"/>
    <w:pPr>
      <w:keepNext w:val="1"/>
      <w:keepLines w:val="1"/>
      <w:pageBreakBefore w:val="0"/>
      <w:spacing w:after="120" w:before="480" w:line="276" w:lineRule="auto"/>
    </w:pPr>
    <w:rPr>
      <w:b w:val="1"/>
      <w:sz w:val="72"/>
      <w:szCs w:val="72"/>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40" w:lineRule="auto"/>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keepLines w:val="1"/>
      <w:spacing w:after="80" w:before="360" w:line="240" w:lineRule="auto"/>
    </w:pPr>
    <w:rPr>
      <w:rFonts w:ascii="Times New Roman" w:cs="Times New Roman" w:eastAsia="Times New Roman" w:hAnsi="Times New Roman"/>
      <w:b w:val="1"/>
      <w:sz w:val="24"/>
      <w:szCs w:val="24"/>
      <w:vertAlign w:val="baseline"/>
    </w:rPr>
  </w:style>
  <w:style w:type="paragraph" w:styleId="Heading3">
    <w:name w:val="heading 3"/>
    <w:basedOn w:val="Normal"/>
    <w:next w:val="Normal"/>
    <w:pPr>
      <w:keepNext w:val="1"/>
      <w:keepLines w:val="1"/>
      <w:spacing w:after="80" w:before="280" w:line="276" w:lineRule="auto"/>
    </w:pPr>
    <w:rPr>
      <w:rFonts w:ascii="Times New Roman" w:cs="Times New Roman" w:eastAsia="Times New Roman" w:hAnsi="Times New Roman"/>
      <w:b w:val="1"/>
      <w:i w:val="1"/>
      <w:sz w:val="24"/>
      <w:szCs w:val="24"/>
      <w:vertAlign w:val="baseline"/>
    </w:rPr>
  </w:style>
  <w:style w:type="paragraph" w:styleId="Heading4">
    <w:name w:val="heading 4"/>
    <w:basedOn w:val="Normal"/>
    <w:next w:val="Normal"/>
    <w:pPr>
      <w:keepNext w:val="1"/>
      <w:keepLines w:val="1"/>
      <w:pageBreakBefore w:val="0"/>
      <w:spacing w:after="40" w:before="240" w:line="276" w:lineRule="auto"/>
    </w:pPr>
    <w:rPr>
      <w:b w:val="1"/>
      <w:sz w:val="24"/>
      <w:szCs w:val="24"/>
      <w:vertAlign w:val="baseline"/>
    </w:rPr>
  </w:style>
  <w:style w:type="paragraph" w:styleId="Heading5">
    <w:name w:val="heading 5"/>
    <w:basedOn w:val="Normal"/>
    <w:next w:val="Normal"/>
    <w:pPr>
      <w:keepNext w:val="1"/>
      <w:keepLines w:val="1"/>
      <w:pageBreakBefore w:val="0"/>
      <w:spacing w:after="40" w:before="220" w:line="276" w:lineRule="auto"/>
    </w:pPr>
    <w:rPr>
      <w:b w:val="1"/>
      <w:sz w:val="22"/>
      <w:szCs w:val="22"/>
      <w:vertAlign w:val="baseline"/>
    </w:rPr>
  </w:style>
  <w:style w:type="paragraph" w:styleId="Heading6">
    <w:name w:val="heading 6"/>
    <w:basedOn w:val="Normal"/>
    <w:next w:val="Normal"/>
    <w:pPr>
      <w:keepNext w:val="1"/>
      <w:keepLines w:val="1"/>
      <w:pageBreakBefore w:val="0"/>
      <w:spacing w:after="40" w:before="200" w:line="276" w:lineRule="auto"/>
    </w:pPr>
    <w:rPr>
      <w:b w:val="1"/>
      <w:sz w:val="20"/>
      <w:szCs w:val="20"/>
      <w:vertAlign w:val="baseline"/>
    </w:rPr>
  </w:style>
  <w:style w:type="paragraph" w:styleId="Title">
    <w:name w:val="Title"/>
    <w:basedOn w:val="Normal"/>
    <w:next w:val="Normal"/>
    <w:pPr>
      <w:keepNext w:val="1"/>
      <w:keepLines w:val="1"/>
      <w:pageBreakBefore w:val="0"/>
      <w:spacing w:after="120" w:before="480" w:line="276" w:lineRule="auto"/>
    </w:pPr>
    <w:rPr>
      <w:b w:val="1"/>
      <w:sz w:val="72"/>
      <w:szCs w:val="72"/>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40" w:lineRule="auto"/>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keepLines w:val="1"/>
      <w:spacing w:after="80" w:before="360" w:line="240" w:lineRule="auto"/>
    </w:pPr>
    <w:rPr>
      <w:rFonts w:ascii="Times New Roman" w:cs="Times New Roman" w:eastAsia="Times New Roman" w:hAnsi="Times New Roman"/>
      <w:b w:val="1"/>
      <w:sz w:val="24"/>
      <w:szCs w:val="24"/>
      <w:vertAlign w:val="baseline"/>
    </w:rPr>
  </w:style>
  <w:style w:type="paragraph" w:styleId="Heading3">
    <w:name w:val="heading 3"/>
    <w:basedOn w:val="Normal"/>
    <w:next w:val="Normal"/>
    <w:pPr>
      <w:keepNext w:val="1"/>
      <w:keepLines w:val="1"/>
      <w:spacing w:after="80" w:before="280" w:line="276" w:lineRule="auto"/>
    </w:pPr>
    <w:rPr>
      <w:rFonts w:ascii="Times New Roman" w:cs="Times New Roman" w:eastAsia="Times New Roman" w:hAnsi="Times New Roman"/>
      <w:b w:val="1"/>
      <w:i w:val="1"/>
      <w:sz w:val="24"/>
      <w:szCs w:val="24"/>
      <w:vertAlign w:val="baseline"/>
    </w:rPr>
  </w:style>
  <w:style w:type="paragraph" w:styleId="Heading4">
    <w:name w:val="heading 4"/>
    <w:basedOn w:val="Normal"/>
    <w:next w:val="Normal"/>
    <w:pPr>
      <w:keepNext w:val="1"/>
      <w:keepLines w:val="1"/>
      <w:pageBreakBefore w:val="0"/>
      <w:spacing w:after="40" w:before="240" w:line="276" w:lineRule="auto"/>
    </w:pPr>
    <w:rPr>
      <w:b w:val="1"/>
      <w:sz w:val="24"/>
      <w:szCs w:val="24"/>
      <w:vertAlign w:val="baseline"/>
    </w:rPr>
  </w:style>
  <w:style w:type="paragraph" w:styleId="Heading5">
    <w:name w:val="heading 5"/>
    <w:basedOn w:val="Normal"/>
    <w:next w:val="Normal"/>
    <w:pPr>
      <w:keepNext w:val="1"/>
      <w:keepLines w:val="1"/>
      <w:pageBreakBefore w:val="0"/>
      <w:spacing w:after="40" w:before="220" w:line="276" w:lineRule="auto"/>
    </w:pPr>
    <w:rPr>
      <w:b w:val="1"/>
      <w:sz w:val="22"/>
      <w:szCs w:val="22"/>
      <w:vertAlign w:val="baseline"/>
    </w:rPr>
  </w:style>
  <w:style w:type="paragraph" w:styleId="Heading6">
    <w:name w:val="heading 6"/>
    <w:basedOn w:val="Normal"/>
    <w:next w:val="Normal"/>
    <w:pPr>
      <w:keepNext w:val="1"/>
      <w:keepLines w:val="1"/>
      <w:pageBreakBefore w:val="0"/>
      <w:spacing w:after="40" w:before="200" w:line="276" w:lineRule="auto"/>
    </w:pPr>
    <w:rPr>
      <w:b w:val="1"/>
      <w:sz w:val="20"/>
      <w:szCs w:val="20"/>
      <w:vertAlign w:val="baseline"/>
    </w:rPr>
  </w:style>
  <w:style w:type="paragraph" w:styleId="Title">
    <w:name w:val="Title"/>
    <w:basedOn w:val="Normal"/>
    <w:next w:val="Normal"/>
    <w:pPr>
      <w:keepNext w:val="1"/>
      <w:keepLines w:val="1"/>
      <w:pageBreakBefore w:val="0"/>
      <w:spacing w:after="120" w:before="480" w:line="276" w:lineRule="auto"/>
    </w:pPr>
    <w:rPr>
      <w:b w:val="1"/>
      <w:sz w:val="72"/>
      <w:szCs w:val="72"/>
      <w:vertAlign w:val="baseline"/>
    </w:rPr>
  </w:style>
  <w:style w:type="paragraph" w:styleId="Normal">
    <w:name w:val="Normal"/>
    <w:next w:val="Normal"/>
    <w:autoRedefine w:val="0"/>
    <w:hidden w:val="0"/>
    <w:qFormat w:val="0"/>
    <w:pPr>
      <w:suppressAutoHyphens w:val="1"/>
      <w:spacing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keepLines w:val="1"/>
      <w:suppressAutoHyphens w:val="1"/>
      <w:spacing w:after="120" w:before="480" w:line="240" w:lineRule="auto"/>
      <w:ind w:leftChars="-1" w:rightChars="0" w:firstLineChars="-1"/>
      <w:jc w:val="center"/>
      <w:textDirection w:val="btLr"/>
      <w:textAlignment w:val="top"/>
      <w:outlineLvl w:val="0"/>
    </w:pPr>
    <w:rPr>
      <w:rFonts w:ascii="Times New Roman" w:hAnsi="Times New Roman"/>
      <w:b w:val="1"/>
      <w:w w:val="100"/>
      <w:position w:val="-1"/>
      <w:sz w:val="24"/>
      <w:szCs w:val="48"/>
      <w:effect w:val="none"/>
      <w:vertAlign w:val="baseline"/>
      <w:cs w:val="0"/>
      <w:em w:val="none"/>
      <w:lang w:bidi="ar-SA" w:eastAsia="en-US" w:val="en-US"/>
    </w:rPr>
  </w:style>
  <w:style w:type="paragraph" w:styleId="Heading2">
    <w:name w:val="Heading 2"/>
    <w:basedOn w:val="Normal"/>
    <w:next w:val="Normal"/>
    <w:autoRedefine w:val="0"/>
    <w:hidden w:val="0"/>
    <w:qFormat w:val="1"/>
    <w:pPr>
      <w:keepNext w:val="1"/>
      <w:keepLines w:val="1"/>
      <w:suppressAutoHyphens w:val="1"/>
      <w:spacing w:after="80" w:before="360" w:line="240" w:lineRule="auto"/>
      <w:ind w:leftChars="-1" w:rightChars="0" w:firstLineChars="-1"/>
      <w:textDirection w:val="btLr"/>
      <w:textAlignment w:val="top"/>
      <w:outlineLvl w:val="1"/>
    </w:pPr>
    <w:rPr>
      <w:rFonts w:ascii="Times New Roman" w:hAnsi="Times New Roman"/>
      <w:b w:val="1"/>
      <w:w w:val="100"/>
      <w:position w:val="-1"/>
      <w:sz w:val="24"/>
      <w:szCs w:val="36"/>
      <w:effect w:val="none"/>
      <w:vertAlign w:val="baseline"/>
      <w:cs w:val="0"/>
      <w:em w:val="none"/>
      <w:lang w:bidi="ar-SA" w:eastAsia="en-US" w:val="en-US"/>
    </w:rPr>
  </w:style>
  <w:style w:type="paragraph" w:styleId="Heading3">
    <w:name w:val="Heading 3"/>
    <w:basedOn w:val="Normal"/>
    <w:next w:val="Normal"/>
    <w:autoRedefine w:val="0"/>
    <w:hidden w:val="0"/>
    <w:qFormat w:val="1"/>
    <w:pPr>
      <w:keepNext w:val="1"/>
      <w:keepLines w:val="1"/>
      <w:suppressAutoHyphens w:val="1"/>
      <w:spacing w:after="80" w:before="280" w:line="276" w:lineRule="auto"/>
      <w:ind w:leftChars="-1" w:rightChars="0" w:firstLineChars="-1"/>
      <w:textDirection w:val="btLr"/>
      <w:textAlignment w:val="top"/>
      <w:outlineLvl w:val="2"/>
    </w:pPr>
    <w:rPr>
      <w:rFonts w:ascii="Times New Roman" w:hAnsi="Times New Roman"/>
      <w:b w:val="1"/>
      <w:i w:val="1"/>
      <w:w w:val="100"/>
      <w:position w:val="-1"/>
      <w:sz w:val="24"/>
      <w:szCs w:val="28"/>
      <w:effect w:val="none"/>
      <w:vertAlign w:val="baseline"/>
      <w:cs w:val="0"/>
      <w:em w:val="none"/>
      <w:lang w:bidi="ar-SA" w:eastAsia="en-US" w:val="en-US"/>
    </w:rPr>
  </w:style>
  <w:style w:type="paragraph" w:styleId="Heading4">
    <w:name w:val="Heading 4"/>
    <w:basedOn w:val="Normal"/>
    <w:next w:val="Normal"/>
    <w:autoRedefine w:val="0"/>
    <w:hidden w:val="0"/>
    <w:qFormat w:val="1"/>
    <w:pPr>
      <w:keepNext w:val="1"/>
      <w:keepLines w:val="1"/>
      <w:pageBreakBefore w:val="0"/>
      <w:suppressAutoHyphens w:val="1"/>
      <w:spacing w:after="40" w:before="240" w:line="276" w:lineRule="auto"/>
      <w:ind w:leftChars="-1" w:rightChars="0" w:firstLineChars="-1"/>
      <w:textDirection w:val="btLr"/>
      <w:textAlignment w:val="top"/>
      <w:outlineLvl w:val="0"/>
    </w:pPr>
    <w:rPr>
      <w:b w:val="1"/>
      <w:w w:val="100"/>
      <w:position w:val="-1"/>
      <w:sz w:val="24"/>
      <w:szCs w:val="24"/>
      <w:effect w:val="none"/>
      <w:vertAlign w:val="baseline"/>
      <w:cs w:val="0"/>
      <w:em w:val="none"/>
      <w:lang w:bidi="ar-SA" w:eastAsia="en-US" w:val="en-US"/>
    </w:rPr>
  </w:style>
  <w:style w:type="paragraph" w:styleId="Heading5">
    <w:name w:val="Heading 5"/>
    <w:basedOn w:val="Normal"/>
    <w:next w:val="Normal"/>
    <w:autoRedefine w:val="0"/>
    <w:hidden w:val="0"/>
    <w:qFormat w:val="1"/>
    <w:pPr>
      <w:keepNext w:val="1"/>
      <w:keepLines w:val="1"/>
      <w:pageBreakBefore w:val="0"/>
      <w:suppressAutoHyphens w:val="1"/>
      <w:spacing w:after="40" w:before="220" w:line="276" w:lineRule="auto"/>
      <w:ind w:leftChars="-1" w:rightChars="0" w:firstLineChars="-1"/>
      <w:textDirection w:val="btLr"/>
      <w:textAlignment w:val="top"/>
      <w:outlineLvl w:val="0"/>
    </w:pPr>
    <w:rPr>
      <w:b w:val="1"/>
      <w:w w:val="100"/>
      <w:position w:val="-1"/>
      <w:sz w:val="22"/>
      <w:szCs w:val="22"/>
      <w:effect w:val="none"/>
      <w:vertAlign w:val="baseline"/>
      <w:cs w:val="0"/>
      <w:em w:val="none"/>
      <w:lang w:bidi="ar-SA" w:eastAsia="en-US" w:val="en-US"/>
    </w:rPr>
  </w:style>
  <w:style w:type="paragraph" w:styleId="Heading6">
    <w:name w:val="Heading 6"/>
    <w:basedOn w:val="Normal"/>
    <w:next w:val="Normal"/>
    <w:autoRedefine w:val="0"/>
    <w:hidden w:val="0"/>
    <w:qFormat w:val="1"/>
    <w:pPr>
      <w:keepNext w:val="1"/>
      <w:keepLines w:val="1"/>
      <w:pageBreakBefore w:val="0"/>
      <w:suppressAutoHyphens w:val="1"/>
      <w:spacing w:after="40" w:before="200" w:line="276" w:lineRule="auto"/>
      <w:ind w:leftChars="-1" w:rightChars="0" w:firstLineChars="-1"/>
      <w:textDirection w:val="btLr"/>
      <w:textAlignment w:val="top"/>
      <w:outlineLvl w:val="0"/>
    </w:pPr>
    <w:rPr>
      <w:b w:val="1"/>
      <w:w w:val="100"/>
      <w:position w:val="-1"/>
      <w:sz w:val="20"/>
      <w:szCs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Title">
    <w:name w:val="Title"/>
    <w:basedOn w:val="Normal"/>
    <w:next w:val="Normal"/>
    <w:autoRedefine w:val="0"/>
    <w:hidden w:val="0"/>
    <w:qFormat w:val="0"/>
    <w:pPr>
      <w:keepNext w:val="1"/>
      <w:keepLines w:val="1"/>
      <w:pageBreakBefore w:val="0"/>
      <w:suppressAutoHyphens w:val="1"/>
      <w:spacing w:after="120" w:before="480" w:line="276" w:lineRule="auto"/>
      <w:ind w:leftChars="-1" w:rightChars="0" w:firstLineChars="-1"/>
      <w:textDirection w:val="btLr"/>
      <w:textAlignment w:val="top"/>
      <w:outlineLvl w:val="0"/>
    </w:pPr>
    <w:rPr>
      <w:b w:val="1"/>
      <w:w w:val="100"/>
      <w:position w:val="-1"/>
      <w:sz w:val="72"/>
      <w:szCs w:val="72"/>
      <w:effect w:val="none"/>
      <w:vertAlign w:val="baseline"/>
      <w:cs w:val="0"/>
      <w:em w:val="none"/>
      <w:lang w:bidi="ar-SA" w:eastAsia="en-US" w:val="en-US"/>
    </w:rPr>
  </w:style>
  <w:style w:type="paragraph" w:styleId="Subtitle">
    <w:name w:val="Subtitle"/>
    <w:basedOn w:val="Normal"/>
    <w:next w:val="Normal"/>
    <w:autoRedefine w:val="0"/>
    <w:hidden w:val="0"/>
    <w:qFormat w:val="0"/>
    <w:pPr>
      <w:keepNext w:val="1"/>
      <w:keepLines w:val="1"/>
      <w:pageBreakBefore w:val="0"/>
      <w:suppressAutoHyphens w:val="1"/>
      <w:spacing w:after="80" w:before="360" w:line="276" w:lineRule="auto"/>
      <w:ind w:leftChars="-1" w:rightChars="0" w:firstLineChars="-1"/>
      <w:textDirection w:val="btLr"/>
      <w:textAlignment w:val="top"/>
      <w:outlineLvl w:val="0"/>
    </w:pPr>
    <w:rPr>
      <w:rFonts w:ascii="Georgia" w:cs="Georgia" w:eastAsia="Georgia" w:hAnsi="Georgia"/>
      <w:i w:val="1"/>
      <w:color w:val="666666"/>
      <w:w w:val="100"/>
      <w:position w:val="-1"/>
      <w:sz w:val="48"/>
      <w:szCs w:val="48"/>
      <w:effect w:val="none"/>
      <w:vertAlign w:val="baseline"/>
      <w:cs w:val="0"/>
      <w:em w:val="none"/>
      <w:lang w:bidi="ar-SA" w:eastAsia="en-US" w:val="en-US"/>
    </w:rPr>
  </w:style>
  <w:style w:type="table" w:styleId="0">
    <w:name w:val=""/>
    <w:basedOn w:val="TableNormal"/>
    <w:next w:val="0"/>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0"/>
      <w:tblStyleRowBandSize w:val="1"/>
      <w:tblStyleColBandSize w:val="1"/>
      <w:jc w:val="left"/>
      <w:tblCellMar>
        <w:left w:w="115.0" w:type="dxa"/>
        <w:right w:w="115.0" w:type="dxa"/>
      </w:tblCellMar>
    </w:tblPr>
  </w:style>
  <w:style w:type="table" w:styleId="1">
    <w:name w:val=""/>
    <w:basedOn w:val="TableNormal"/>
    <w:next w:val="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
      <w:tblStyleRowBandSize w:val="1"/>
      <w:tblStyleColBandSize w:val="1"/>
      <w:jc w:val="left"/>
      <w:tblCellMar>
        <w:left w:w="115.0" w:type="dxa"/>
        <w:right w:w="115.0" w:type="dxa"/>
      </w:tblCellMar>
    </w:tblPr>
  </w:style>
  <w:style w:type="table" w:styleId="2">
    <w:name w:val=""/>
    <w:basedOn w:val="TableNormal"/>
    <w:next w:val="2"/>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2"/>
      <w:tblStyleRowBandSize w:val="1"/>
      <w:tblStyleColBandSize w:val="1"/>
      <w:jc w:val="left"/>
      <w:tblCellMar>
        <w:top w:w="100.0" w:type="dxa"/>
        <w:left w:w="115.0" w:type="dxa"/>
        <w:bottom w:w="100.0" w:type="dxa"/>
        <w:right w:w="115.0" w:type="dxa"/>
      </w:tblCellMar>
    </w:tblPr>
  </w:style>
  <w:style w:type="table" w:styleId="3">
    <w:name w:val=""/>
    <w:basedOn w:val="TableNormal"/>
    <w:next w:val="3"/>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3"/>
      <w:tblStyleRowBandSize w:val="1"/>
      <w:tblStyleColBandSize w:val="1"/>
      <w:jc w:val="left"/>
      <w:tblCellMar>
        <w:top w:w="100.0" w:type="dxa"/>
        <w:left w:w="115.0" w:type="dxa"/>
        <w:bottom w:w="100.0" w:type="dxa"/>
        <w:right w:w="115.0" w:type="dxa"/>
      </w:tblCellMar>
    </w:tblPr>
  </w:style>
  <w:style w:type="table" w:styleId="4">
    <w:name w:val=""/>
    <w:basedOn w:val="TableNormal"/>
    <w:next w:val="4"/>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4"/>
      <w:tblStyleRowBandSize w:val="1"/>
      <w:tblStyleColBandSize w:val="1"/>
      <w:jc w:val="left"/>
      <w:tblCellMar>
        <w:top w:w="100.0" w:type="dxa"/>
        <w:left w:w="115.0" w:type="dxa"/>
        <w:bottom w:w="100.0" w:type="dxa"/>
        <w:right w:w="115.0" w:type="dxa"/>
      </w:tblCellMar>
    </w:tblPr>
  </w:style>
  <w:style w:type="table" w:styleId="5">
    <w:name w:val=""/>
    <w:basedOn w:val="TableNormal"/>
    <w:next w:val="5"/>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5"/>
      <w:tblStyleRowBandSize w:val="1"/>
      <w:tblStyleColBandSize w:val="1"/>
      <w:jc w:val="left"/>
      <w:tblCellMar>
        <w:top w:w="100.0" w:type="dxa"/>
        <w:left w:w="115.0" w:type="dxa"/>
        <w:bottom w:w="100.0" w:type="dxa"/>
        <w:right w:w="115.0" w:type="dxa"/>
      </w:tblCellMar>
    </w:tblPr>
  </w:style>
  <w:style w:type="table" w:styleId="6">
    <w:name w:val=""/>
    <w:basedOn w:val="TableNormal"/>
    <w:next w:val="6"/>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6"/>
      <w:tblStyleRowBandSize w:val="1"/>
      <w:tblStyleColBandSize w:val="1"/>
      <w:jc w:val="left"/>
      <w:tblCellMar>
        <w:top w:w="100.0" w:type="dxa"/>
        <w:left w:w="115.0" w:type="dxa"/>
        <w:bottom w:w="100.0" w:type="dxa"/>
        <w:right w:w="115.0" w:type="dxa"/>
      </w:tblCellMar>
    </w:tblPr>
  </w:style>
  <w:style w:type="table" w:styleId="7">
    <w:name w:val=""/>
    <w:basedOn w:val="TableNormal"/>
    <w:next w:val="7"/>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7"/>
      <w:tblStyleRowBandSize w:val="1"/>
      <w:tblStyleColBandSize w:val="1"/>
      <w:jc w:val="left"/>
      <w:tblCellMar>
        <w:top w:w="100.0" w:type="dxa"/>
        <w:left w:w="115.0" w:type="dxa"/>
        <w:bottom w:w="100.0" w:type="dxa"/>
        <w:right w:w="115.0" w:type="dxa"/>
      </w:tblCellMar>
    </w:tblPr>
  </w:style>
  <w:style w:type="table" w:styleId="8">
    <w:name w:val=""/>
    <w:basedOn w:val="TableNormal"/>
    <w:next w:val="8"/>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8"/>
      <w:tblStyleRowBandSize w:val="1"/>
      <w:tblStyleColBandSize w:val="1"/>
      <w:jc w:val="left"/>
      <w:tblCellMar>
        <w:top w:w="100.0" w:type="dxa"/>
        <w:left w:w="115.0" w:type="dxa"/>
        <w:bottom w:w="100.0" w:type="dxa"/>
        <w:right w:w="115.0" w:type="dxa"/>
      </w:tblCellMar>
    </w:tblPr>
  </w:style>
  <w:style w:type="table" w:styleId="9">
    <w:name w:val=""/>
    <w:basedOn w:val="TableNormal"/>
    <w:next w:val="9"/>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9"/>
      <w:tblStyleRowBandSize w:val="1"/>
      <w:tblStyleColBandSize w:val="1"/>
      <w:jc w:val="left"/>
      <w:tblCellMar>
        <w:top w:w="100.0" w:type="dxa"/>
        <w:left w:w="115.0" w:type="dxa"/>
        <w:bottom w:w="100.0" w:type="dxa"/>
        <w:right w:w="115.0" w:type="dxa"/>
      </w:tblCellMar>
    </w:tblPr>
  </w:style>
  <w:style w:type="table" w:styleId="10">
    <w:name w:val=""/>
    <w:basedOn w:val="TableNormal"/>
    <w:next w:val="10"/>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0"/>
      <w:tblStyleRowBandSize w:val="1"/>
      <w:tblStyleColBandSize w:val="1"/>
      <w:jc w:val="left"/>
      <w:tblCellMar>
        <w:top w:w="100.0" w:type="dxa"/>
        <w:left w:w="115.0" w:type="dxa"/>
        <w:bottom w:w="100.0" w:type="dxa"/>
        <w:right w:w="115.0" w:type="dxa"/>
      </w:tblCellMar>
    </w:tblPr>
  </w:style>
  <w:style w:type="table" w:styleId="11">
    <w:name w:val=""/>
    <w:basedOn w:val="TableNormal"/>
    <w:next w:val="1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1"/>
      <w:tblStyleRowBandSize w:val="1"/>
      <w:tblStyleColBandSize w:val="1"/>
      <w:jc w:val="left"/>
      <w:tblCellMar>
        <w:top w:w="100.0" w:type="dxa"/>
        <w:left w:w="115.0" w:type="dxa"/>
        <w:bottom w:w="100.0" w:type="dxa"/>
        <w:right w:w="115.0" w:type="dxa"/>
      </w:tblCellMar>
    </w:tblPr>
  </w:style>
  <w:style w:type="table" w:styleId="12">
    <w:name w:val=""/>
    <w:basedOn w:val="TableNormal"/>
    <w:next w:val="12"/>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2"/>
      <w:tblStyleRowBandSize w:val="1"/>
      <w:tblStyleColBandSize w:val="1"/>
      <w:jc w:val="left"/>
      <w:tblCellMar>
        <w:top w:w="100.0" w:type="dxa"/>
        <w:left w:w="115.0" w:type="dxa"/>
        <w:bottom w:w="100.0" w:type="dxa"/>
        <w:right w:w="115.0" w:type="dxa"/>
      </w:tblCellMar>
    </w:tblPr>
  </w:style>
  <w:style w:type="table" w:styleId="13">
    <w:name w:val=""/>
    <w:basedOn w:val="TableNormal"/>
    <w:next w:val="13"/>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3"/>
      <w:tblStyleRowBandSize w:val="1"/>
      <w:tblStyleColBandSize w:val="1"/>
      <w:jc w:val="left"/>
      <w:tblCellMar>
        <w:top w:w="100.0" w:type="dxa"/>
        <w:left w:w="115.0" w:type="dxa"/>
        <w:bottom w:w="100.0" w:type="dxa"/>
        <w:right w:w="115.0" w:type="dxa"/>
      </w:tblCellMar>
    </w:tblPr>
  </w:style>
  <w:style w:type="table" w:styleId="14">
    <w:name w:val=""/>
    <w:basedOn w:val="TableNormal"/>
    <w:next w:val="14"/>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4"/>
      <w:tblStyleRowBandSize w:val="1"/>
      <w:tblStyleColBandSize w:val="1"/>
      <w:jc w:val="left"/>
      <w:tblCellMar>
        <w:top w:w="100.0" w:type="dxa"/>
        <w:left w:w="115.0" w:type="dxa"/>
        <w:bottom w:w="100.0" w:type="dxa"/>
        <w:right w:w="115.0" w:type="dxa"/>
      </w:tblCellMar>
    </w:tblPr>
  </w:style>
  <w:style w:type="table" w:styleId="15">
    <w:name w:val=""/>
    <w:basedOn w:val="TableNormal"/>
    <w:next w:val="15"/>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5"/>
      <w:tblStyleRowBandSize w:val="1"/>
      <w:tblStyleColBandSize w:val="1"/>
      <w:jc w:val="left"/>
      <w:tblCellMar>
        <w:top w:w="100.0" w:type="dxa"/>
        <w:left w:w="115.0" w:type="dxa"/>
        <w:bottom w:w="100.0" w:type="dxa"/>
        <w:right w:w="115.0" w:type="dxa"/>
      </w:tblCellMar>
    </w:tblPr>
  </w:style>
  <w:style w:type="table" w:styleId="16">
    <w:name w:val=""/>
    <w:basedOn w:val="TableNormal"/>
    <w:next w:val="16"/>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6"/>
      <w:tblStyleRowBandSize w:val="1"/>
      <w:tblStyleColBandSize w:val="1"/>
      <w:jc w:val="left"/>
      <w:tblCellMar>
        <w:top w:w="100.0" w:type="dxa"/>
        <w:left w:w="115.0" w:type="dxa"/>
        <w:bottom w:w="100.0" w:type="dxa"/>
        <w:right w:w="115.0" w:type="dxa"/>
      </w:tblCellMar>
    </w:tblPr>
  </w:style>
  <w:style w:type="table" w:styleId="17">
    <w:name w:val=""/>
    <w:basedOn w:val="TableNormal"/>
    <w:next w:val="17"/>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7"/>
      <w:tblStyleRowBandSize w:val="1"/>
      <w:tblStyleColBandSize w:val="1"/>
      <w:jc w:val="left"/>
      <w:tblCellMar>
        <w:top w:w="100.0" w:type="dxa"/>
        <w:left w:w="115.0" w:type="dxa"/>
        <w:bottom w:w="100.0" w:type="dxa"/>
        <w:right w:w="115.0" w:type="dxa"/>
      </w:tblCellMar>
    </w:tblPr>
  </w:style>
  <w:style w:type="table" w:styleId="18">
    <w:name w:val=""/>
    <w:basedOn w:val="TableNormal"/>
    <w:next w:val="18"/>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8"/>
      <w:tblStyleRowBandSize w:val="1"/>
      <w:tblStyleColBandSize w:val="1"/>
      <w:jc w:val="left"/>
      <w:tblCellMar>
        <w:top w:w="100.0" w:type="dxa"/>
        <w:left w:w="115.0" w:type="dxa"/>
        <w:bottom w:w="100.0" w:type="dxa"/>
        <w:right w:w="115.0" w:type="dxa"/>
      </w:tblCellMar>
    </w:tblPr>
  </w:style>
  <w:style w:type="table" w:styleId="19">
    <w:name w:val=""/>
    <w:basedOn w:val="TableNormal"/>
    <w:next w:val="19"/>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9"/>
      <w:tblStyleRowBandSize w:val="1"/>
      <w:tblStyleColBandSize w:val="1"/>
      <w:jc w:val="left"/>
      <w:tblCellMar>
        <w:top w:w="100.0" w:type="dxa"/>
        <w:left w:w="115.0" w:type="dxa"/>
        <w:bottom w:w="100.0" w:type="dxa"/>
        <w:right w:w="115.0" w:type="dxa"/>
      </w:tblCellMar>
    </w:tblPr>
  </w:style>
  <w:style w:type="table" w:styleId="20">
    <w:name w:val=""/>
    <w:basedOn w:val="TableNormal"/>
    <w:next w:val="20"/>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20"/>
      <w:tblStyleRowBandSize w:val="1"/>
      <w:tblStyleColBandSize w:val="1"/>
      <w:jc w:val="left"/>
      <w:tblCellMar>
        <w:top w:w="100.0" w:type="dxa"/>
        <w:left w:w="115.0" w:type="dxa"/>
        <w:bottom w:w="100.0" w:type="dxa"/>
        <w:right w:w="115.0" w:type="dxa"/>
      </w:tblCellMar>
    </w:tblPr>
  </w:style>
  <w:style w:type="table" w:styleId="21">
    <w:name w:val=""/>
    <w:basedOn w:val="TableNormal"/>
    <w:next w:val="2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21"/>
      <w:tblStyleRowBandSize w:val="1"/>
      <w:tblStyleColBandSize w:val="1"/>
      <w:jc w:val="left"/>
      <w:tblCellMar>
        <w:top w:w="100.0" w:type="dxa"/>
        <w:left w:w="115.0" w:type="dxa"/>
        <w:bottom w:w="100.0" w:type="dxa"/>
        <w:right w:w="115.0" w:type="dxa"/>
      </w:tblCellMar>
    </w:tblPr>
  </w:style>
  <w:style w:type="table" w:styleId="22">
    <w:name w:val=""/>
    <w:basedOn w:val="TableNormal"/>
    <w:next w:val="22"/>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22"/>
      <w:tblStyleRowBandSize w:val="1"/>
      <w:tblStyleColBandSize w:val="1"/>
      <w:jc w:val="left"/>
      <w:tblCellMar>
        <w:top w:w="100.0" w:type="dxa"/>
        <w:left w:w="115.0" w:type="dxa"/>
        <w:bottom w:w="100.0" w:type="dxa"/>
        <w:right w:w="115.0" w:type="dxa"/>
      </w:tblCellMar>
    </w:tblPr>
  </w:style>
  <w:style w:type="table" w:styleId="23">
    <w:name w:val=""/>
    <w:basedOn w:val="TableNormal"/>
    <w:next w:val="23"/>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23"/>
      <w:tblStyleRowBandSize w:val="1"/>
      <w:tblStyleColBandSize w:val="1"/>
      <w:jc w:val="left"/>
      <w:tblCellMar>
        <w:top w:w="100.0" w:type="dxa"/>
        <w:left w:w="115.0" w:type="dxa"/>
        <w:bottom w:w="100.0" w:type="dxa"/>
        <w:right w:w="115.0" w:type="dxa"/>
      </w:tblCellMar>
    </w:tblPr>
  </w:style>
  <w:style w:type="table" w:styleId="24">
    <w:name w:val=""/>
    <w:basedOn w:val="TableNormal"/>
    <w:next w:val="24"/>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24"/>
      <w:tblStyleRowBandSize w:val="1"/>
      <w:tblStyleColBandSize w:val="1"/>
      <w:jc w:val="left"/>
      <w:tblCellMar>
        <w:top w:w="100.0" w:type="dxa"/>
        <w:left w:w="115.0" w:type="dxa"/>
        <w:bottom w:w="100.0" w:type="dxa"/>
        <w:right w:w="115.0" w:type="dxa"/>
      </w:tblCellMar>
    </w:tblPr>
  </w:style>
  <w:style w:type="table" w:styleId="25">
    <w:name w:val=""/>
    <w:basedOn w:val="TableNormal"/>
    <w:next w:val="25"/>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25"/>
      <w:tblStyleRowBandSize w:val="1"/>
      <w:tblStyleColBandSize w:val="1"/>
      <w:jc w:val="left"/>
      <w:tblCellMar>
        <w:top w:w="100.0" w:type="dxa"/>
        <w:left w:w="115.0" w:type="dxa"/>
        <w:bottom w:w="100.0" w:type="dxa"/>
        <w:right w:w="115.0" w:type="dxa"/>
      </w:tblCellMar>
    </w:tblPr>
  </w:style>
  <w:style w:type="table" w:styleId="">
    <w:name w:val=""/>
    <w:basedOn w:val="TableNormal"/>
    <w:next w:v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
      <w:tblStyleRowBandSize w:val="1"/>
      <w:tblStyleColBandSize w:val="1"/>
      <w:jc w:val="left"/>
      <w:tblCellMar>
        <w:top w:w="100.0" w:type="dxa"/>
        <w:left w:w="115.0" w:type="dxa"/>
        <w:bottom w:w="100.0" w:type="dxa"/>
        <w:right w:w="115.0" w:type="dxa"/>
      </w:tblCellMar>
    </w:tblPr>
  </w:style>
  <w:style w:type="paragraph" w:styleId="Header">
    <w:name w:val="Header"/>
    <w:basedOn w:val="Normal"/>
    <w:next w:val="Header"/>
    <w:autoRedefine w:val="0"/>
    <w:hidden w:val="0"/>
    <w:qFormat w:val="1"/>
    <w:pPr>
      <w:tabs>
        <w:tab w:val="center" w:leader="none" w:pos="4680"/>
        <w:tab w:val="right" w:leader="none" w:pos="9360"/>
      </w:tabs>
      <w:suppressAutoHyphens w:val="1"/>
      <w:spacing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tabs>
        <w:tab w:val="center" w:leader="none" w:pos="4680"/>
        <w:tab w:val="right" w:leader="none" w:pos="9360"/>
      </w:tabs>
      <w:suppressAutoHyphens w:val="1"/>
      <w:spacing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PageNumber">
    <w:name w:val="Page Number"/>
    <w:basedOn w:val="DefaultParagraphFont"/>
    <w:next w:val="PageNumber"/>
    <w:autoRedefine w:val="0"/>
    <w:hidden w:val="0"/>
    <w:qFormat w:val="1"/>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ListParagraph">
    <w:name w:val="List Paragraph"/>
    <w:basedOn w:val="Normal"/>
    <w:next w:val="ListParagraph"/>
    <w:autoRedefine w:val="0"/>
    <w:hidden w:val="0"/>
    <w:qFormat w:val="0"/>
    <w:pPr>
      <w:suppressAutoHyphens w:val="1"/>
      <w:spacing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table" w:styleId="TableGrid">
    <w:name w:val="Table Grid"/>
    <w:basedOn w:val="TableNormal"/>
    <w:next w:val="TableGrid"/>
    <w:autoRedefine w:val="0"/>
    <w:hidden w:val="0"/>
    <w:qFormat w:val="0"/>
    <w:pPr>
      <w:suppressAutoHyphens w:val="1"/>
      <w:spacing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CommentTextChar">
    <w:name w:val="Comment Text Char"/>
    <w:next w:val="CommentTextChar"/>
    <w:autoRedefine w:val="0"/>
    <w:hidden w:val="0"/>
    <w:qFormat w:val="0"/>
    <w:rPr>
      <w:w w:val="100"/>
      <w:position w:val="-1"/>
      <w:sz w:val="20"/>
      <w:szCs w:val="20"/>
      <w:effect w:val="none"/>
      <w:vertAlign w:val="baseline"/>
      <w:cs w:val="0"/>
      <w:em w:val="none"/>
      <w:lang/>
    </w:rPr>
  </w:style>
  <w:style w:type="paragraph" w:styleId="CommentSubject">
    <w:name w:val="Comment Subject"/>
    <w:basedOn w:val="CommentText"/>
    <w:next w:val="CommentText"/>
    <w:autoRedefine w:val="0"/>
    <w:hidden w:val="0"/>
    <w:qFormat w:val="1"/>
    <w:pPr>
      <w:suppressAutoHyphens w:val="1"/>
      <w:spacing w:line="240"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sz w:val="20"/>
      <w:szCs w:val="20"/>
      <w:effect w:val="none"/>
      <w:vertAlign w:val="baseline"/>
      <w:cs w:val="0"/>
      <w:em w:val="none"/>
      <w:lang/>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i w:val="1"/>
      <w:color w:val="666666"/>
      <w:sz w:val="48"/>
      <w:szCs w:val="48"/>
      <w:vertAlign w:val="baseline"/>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15.0" w:type="dxa"/>
        <w:bottom w:w="100.0" w:type="dxa"/>
        <w:right w:w="115.0" w:type="dxa"/>
      </w:tblCellMar>
    </w:tblPr>
  </w:style>
  <w:style w:type="table" w:styleId="Table4">
    <w:basedOn w:val="TableNormal"/>
    <w:tblPr>
      <w:tblStyleRowBandSize w:val="1"/>
      <w:tblStyleColBandSize w:val="1"/>
      <w:tblCellMar>
        <w:top w:w="100.0" w:type="dxa"/>
        <w:left w:w="115.0" w:type="dxa"/>
        <w:bottom w:w="100.0" w:type="dxa"/>
        <w:right w:w="115.0" w:type="dxa"/>
      </w:tblCellMar>
    </w:tblPr>
  </w:style>
  <w:style w:type="table" w:styleId="Table5">
    <w:basedOn w:val="TableNormal"/>
    <w:tblPr>
      <w:tblStyleRowBandSize w:val="1"/>
      <w:tblStyleColBandSize w:val="1"/>
      <w:tblCellMar>
        <w:top w:w="100.0" w:type="dxa"/>
        <w:left w:w="115.0" w:type="dxa"/>
        <w:bottom w:w="100.0" w:type="dxa"/>
        <w:right w:w="115.0" w:type="dxa"/>
      </w:tblCellMar>
    </w:tblPr>
  </w:style>
  <w:style w:type="table" w:styleId="Table6">
    <w:basedOn w:val="TableNormal"/>
    <w:tblPr>
      <w:tblStyleRowBandSize w:val="1"/>
      <w:tblStyleColBandSize w:val="1"/>
      <w:tblCellMar>
        <w:top w:w="100.0" w:type="dxa"/>
        <w:left w:w="115.0" w:type="dxa"/>
        <w:bottom w:w="100.0" w:type="dxa"/>
        <w:right w:w="115.0" w:type="dxa"/>
      </w:tblCellMar>
    </w:tblPr>
  </w:style>
  <w:style w:type="table" w:styleId="Table7">
    <w:basedOn w:val="TableNormal"/>
    <w:tblPr>
      <w:tblStyleRowBandSize w:val="1"/>
      <w:tblStyleColBandSize w:val="1"/>
      <w:tblCellMar>
        <w:top w:w="100.0" w:type="dxa"/>
        <w:left w:w="115.0" w:type="dxa"/>
        <w:bottom w:w="100.0" w:type="dxa"/>
        <w:right w:w="115.0" w:type="dxa"/>
      </w:tblCellMar>
    </w:tblPr>
  </w:style>
  <w:style w:type="table" w:styleId="Table8">
    <w:basedOn w:val="TableNormal"/>
    <w:tblPr>
      <w:tblStyleRowBandSize w:val="1"/>
      <w:tblStyleColBandSize w:val="1"/>
      <w:tblCellMar>
        <w:top w:w="100.0" w:type="dxa"/>
        <w:left w:w="115.0" w:type="dxa"/>
        <w:bottom w:w="100.0" w:type="dxa"/>
        <w:right w:w="115.0" w:type="dxa"/>
      </w:tblCellMar>
    </w:tblPr>
  </w:style>
  <w:style w:type="table" w:styleId="Table9">
    <w:basedOn w:val="TableNormal"/>
    <w:tblPr>
      <w:tblStyleRowBandSize w:val="1"/>
      <w:tblStyleColBandSize w:val="1"/>
      <w:tblCellMar>
        <w:top w:w="100.0" w:type="dxa"/>
        <w:left w:w="115.0" w:type="dxa"/>
        <w:bottom w:w="100.0" w:type="dxa"/>
        <w:right w:w="115.0" w:type="dxa"/>
      </w:tblCellMar>
    </w:tblPr>
  </w:style>
  <w:style w:type="table" w:styleId="Table10">
    <w:basedOn w:val="TableNormal"/>
    <w:tblPr>
      <w:tblStyleRowBandSize w:val="1"/>
      <w:tblStyleColBandSize w:val="1"/>
      <w:tblCellMar>
        <w:top w:w="100.0" w:type="dxa"/>
        <w:left w:w="115.0" w:type="dxa"/>
        <w:bottom w:w="100.0" w:type="dxa"/>
        <w:right w:w="115.0" w:type="dxa"/>
      </w:tblCellMar>
    </w:tblPr>
  </w:style>
  <w:style w:type="table" w:styleId="Table11">
    <w:basedOn w:val="TableNormal"/>
    <w:tblPr>
      <w:tblStyleRowBandSize w:val="1"/>
      <w:tblStyleColBandSize w:val="1"/>
      <w:tblCellMar>
        <w:top w:w="100.0" w:type="dxa"/>
        <w:left w:w="115.0" w:type="dxa"/>
        <w:bottom w:w="100.0" w:type="dxa"/>
        <w:right w:w="115.0" w:type="dxa"/>
      </w:tblCellMar>
    </w:tblPr>
  </w:style>
  <w:style w:type="table" w:styleId="Table12">
    <w:basedOn w:val="TableNormal"/>
    <w:tblPr>
      <w:tblStyleRowBandSize w:val="1"/>
      <w:tblStyleColBandSize w:val="1"/>
      <w:tblCellMar>
        <w:top w:w="100.0" w:type="dxa"/>
        <w:left w:w="115.0" w:type="dxa"/>
        <w:bottom w:w="100.0" w:type="dxa"/>
        <w:right w:w="115.0" w:type="dxa"/>
      </w:tblCellMar>
    </w:tblPr>
  </w:style>
  <w:style w:type="table" w:styleId="Table13">
    <w:basedOn w:val="TableNormal"/>
    <w:tblPr>
      <w:tblStyleRowBandSize w:val="1"/>
      <w:tblStyleColBandSize w:val="1"/>
      <w:tblCellMar>
        <w:top w:w="100.0" w:type="dxa"/>
        <w:left w:w="115.0" w:type="dxa"/>
        <w:bottom w:w="100.0" w:type="dxa"/>
        <w:right w:w="115.0" w:type="dxa"/>
      </w:tblCellMar>
    </w:tblPr>
  </w:style>
  <w:style w:type="table" w:styleId="Table14">
    <w:basedOn w:val="TableNormal"/>
    <w:tblPr>
      <w:tblStyleRowBandSize w:val="1"/>
      <w:tblStyleColBandSize w:val="1"/>
      <w:tblCellMar>
        <w:top w:w="100.0" w:type="dxa"/>
        <w:left w:w="115.0" w:type="dxa"/>
        <w:bottom w:w="100.0" w:type="dxa"/>
        <w:right w:w="115.0" w:type="dxa"/>
      </w:tblCellMar>
    </w:tblPr>
  </w:style>
  <w:style w:type="table" w:styleId="Table15">
    <w:basedOn w:val="TableNormal"/>
    <w:tblPr>
      <w:tblStyleRowBandSize w:val="1"/>
      <w:tblStyleColBandSize w:val="1"/>
      <w:tblCellMar>
        <w:top w:w="100.0" w:type="dxa"/>
        <w:left w:w="115.0" w:type="dxa"/>
        <w:bottom w:w="100.0" w:type="dxa"/>
        <w:right w:w="115.0" w:type="dxa"/>
      </w:tblCellMar>
    </w:tblPr>
  </w:style>
  <w:style w:type="table" w:styleId="Table16">
    <w:basedOn w:val="TableNormal"/>
    <w:tblPr>
      <w:tblStyleRowBandSize w:val="1"/>
      <w:tblStyleColBandSize w:val="1"/>
      <w:tblCellMar>
        <w:top w:w="100.0" w:type="dxa"/>
        <w:left w:w="115.0" w:type="dxa"/>
        <w:bottom w:w="100.0" w:type="dxa"/>
        <w:right w:w="115.0" w:type="dxa"/>
      </w:tblCellMar>
    </w:tblPr>
  </w:style>
  <w:style w:type="table" w:styleId="Table17">
    <w:basedOn w:val="TableNormal"/>
    <w:tblPr>
      <w:tblStyleRowBandSize w:val="1"/>
      <w:tblStyleColBandSize w:val="1"/>
      <w:tblCellMar>
        <w:top w:w="100.0" w:type="dxa"/>
        <w:left w:w="115.0" w:type="dxa"/>
        <w:bottom w:w="100.0" w:type="dxa"/>
        <w:right w:w="115.0" w:type="dxa"/>
      </w:tblCellMar>
    </w:tblPr>
  </w:style>
  <w:style w:type="table" w:styleId="Table18">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i w:val="1"/>
      <w:color w:val="666666"/>
      <w:sz w:val="48"/>
      <w:szCs w:val="48"/>
      <w:vertAlign w:val="baseline"/>
    </w:rPr>
  </w:style>
  <w:style w:type="table" w:styleId="Table1">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2">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3">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4">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5">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6">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7">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8">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9">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0">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1">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2">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3">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4">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5">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6">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7">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8">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i w:val="1"/>
      <w:color w:val="666666"/>
      <w:sz w:val="48"/>
      <w:szCs w:val="48"/>
      <w:vertAlign w:val="baseline"/>
    </w:rPr>
  </w:style>
  <w:style w:type="table" w:styleId="Table1">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2">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3">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4">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5">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6">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7">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8">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9">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0">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1">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2">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3">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4">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5">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6">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7">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 w:type="table" w:styleId="Table18">
    <w:basedOn w:val="TableNormal"/>
    <w:pPr>
      <w:spacing w:line="240" w:lineRule="auto"/>
    </w:pPr>
    <w:rPr>
      <w:vertAlign w:val="baseline"/>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6.xml"/><Relationship Id="rId20" Type="http://schemas.openxmlformats.org/officeDocument/2006/relationships/hyperlink" Target="http://www.annualreviews" TargetMode="External"/><Relationship Id="rId22" Type="http://schemas.openxmlformats.org/officeDocument/2006/relationships/hyperlink" Target="https://newsroom.collegeboard.org/more-2-million-students-class-2018-took-sat-highest-ever" TargetMode="External"/><Relationship Id="rId21" Type="http://schemas.openxmlformats.org/officeDocument/2006/relationships/hyperlink" Target="https://newsroom.collegeboard.org/advanced-placement-student-participation-and-performance-climb-unison" TargetMode="External"/><Relationship Id="rId24" Type="http://schemas.openxmlformats.org/officeDocument/2006/relationships/hyperlink" Target="https://doi" TargetMode="External"/><Relationship Id="rId23" Type="http://schemas.openxmlformats.org/officeDocument/2006/relationships/hyperlink" Target="http://ww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26" Type="http://schemas.openxmlformats.org/officeDocument/2006/relationships/hyperlink" Target="http://nces" TargetMode="External"/><Relationship Id="rId25" Type="http://schemas.openxmlformats.org/officeDocument/2006/relationships/hyperlink" Target="http://www.nccrest" TargetMode="External"/><Relationship Id="rId28" Type="http://schemas.openxmlformats.org/officeDocument/2006/relationships/hyperlink" Target="http://www" TargetMode="External"/><Relationship Id="rId27" Type="http://schemas.openxmlformats.org/officeDocument/2006/relationships/hyperlink" Target="http://dx"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pewresearch.org/topic/science/stem-education-workforce/" TargetMode="Externa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image" Target="media/image6.png"/><Relationship Id="rId30" Type="http://schemas.openxmlformats.org/officeDocument/2006/relationships/hyperlink" Target="https://doi.org/10.5590/JERAP.2021.11.1.28" TargetMode="External"/><Relationship Id="rId11" Type="http://schemas.openxmlformats.org/officeDocument/2006/relationships/footer" Target="footer5.xml"/><Relationship Id="rId33" Type="http://schemas.openxmlformats.org/officeDocument/2006/relationships/image" Target="media/image9.png"/><Relationship Id="rId10" Type="http://schemas.openxmlformats.org/officeDocument/2006/relationships/footer" Target="footer2.xml"/><Relationship Id="rId32" Type="http://schemas.openxmlformats.org/officeDocument/2006/relationships/image" Target="media/image5.png"/><Relationship Id="rId13" Type="http://schemas.openxmlformats.org/officeDocument/2006/relationships/footer" Target="footer12.xml"/><Relationship Id="rId35" Type="http://schemas.openxmlformats.org/officeDocument/2006/relationships/image" Target="media/image3.png"/><Relationship Id="rId12" Type="http://schemas.openxmlformats.org/officeDocument/2006/relationships/footer" Target="footer4.xml"/><Relationship Id="rId34" Type="http://schemas.openxmlformats.org/officeDocument/2006/relationships/image" Target="media/image2.png"/><Relationship Id="rId15" Type="http://schemas.openxmlformats.org/officeDocument/2006/relationships/footer" Target="footer7.xml"/><Relationship Id="rId37" Type="http://schemas.openxmlformats.org/officeDocument/2006/relationships/image" Target="media/image4.png"/><Relationship Id="rId14" Type="http://schemas.openxmlformats.org/officeDocument/2006/relationships/footer" Target="footer8.xml"/><Relationship Id="rId36" Type="http://schemas.openxmlformats.org/officeDocument/2006/relationships/image" Target="media/image7.png"/><Relationship Id="rId17" Type="http://schemas.openxmlformats.org/officeDocument/2006/relationships/footer" Target="footer10.xml"/><Relationship Id="rId39" Type="http://schemas.openxmlformats.org/officeDocument/2006/relationships/image" Target="media/image8.png"/><Relationship Id="rId16" Type="http://schemas.openxmlformats.org/officeDocument/2006/relationships/footer" Target="footer11.xml"/><Relationship Id="rId38" Type="http://schemas.openxmlformats.org/officeDocument/2006/relationships/image" Target="media/image1.png"/><Relationship Id="rId19" Type="http://schemas.openxmlformats.org/officeDocument/2006/relationships/hyperlink" Target="https://www-sciencedirect-com.ezproxy.lib.ou.edu/topics/social-sciences/special-education-teachers" TargetMode="External"/><Relationship Id="rId1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MWWwya85b65I7Lil3yg9YaEsDg==">AMUW2mVNZxLk7tZXs46D+rDKfHH1JhTZ9eFJzdIzXLMMKoKi7F61j6vIqHLLGwAPHBmguPsVl9Zkv12F/AzR5pujvLH//95UKdDdGdbS1EBSurKHClKDLbFhJnSSsGxcXJjatZh20Gqar27Cilp+d1qyawwwgsQD3z93s8Rt5j/uw2Ec2ZZamdo=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2022-07-20T20:25:00Z</dcterms:created>
</cp:coreProperties>
</file>

<file path=docProps/custom.xml><?xml version="1.0" encoding="utf-8"?>
<Properties xmlns="http://schemas.openxmlformats.org/officeDocument/2006/custom-properties" xmlns:vt="http://schemas.openxmlformats.org/officeDocument/2006/docPropsVTypes"/>
</file>